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04" w:line="224" w:lineRule="auto"/>
        <w:ind w:left="619"/>
        <w:rPr>
          <w:rFonts w:ascii="黑体" w:hAnsi="黑体" w:eastAsia="黑体" w:cs="黑体"/>
          <w:spacing w:val="8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pacing w:val="8"/>
          <w:sz w:val="32"/>
          <w:szCs w:val="32"/>
          <w:lang w:eastAsia="zh-CN"/>
        </w:rPr>
        <w:t>附件2</w:t>
      </w:r>
    </w:p>
    <w:p>
      <w:pPr>
        <w:widowControl w:val="0"/>
        <w:kinsoku/>
        <w:autoSpaceDE/>
        <w:autoSpaceDN/>
        <w:adjustRightInd/>
        <w:spacing w:line="317" w:lineRule="auto"/>
        <w:jc w:val="center"/>
        <w:textAlignment w:val="auto"/>
        <w:rPr>
          <w:rFonts w:ascii="方正小标宋简体" w:hAnsi="Times New Roman" w:eastAsia="方正小标宋简体" w:cs="Times New Roman"/>
          <w:snapToGrid/>
          <w:color w:val="FF0000"/>
          <w:kern w:val="2"/>
          <w:sz w:val="44"/>
          <w:szCs w:val="44"/>
          <w:lang w:eastAsia="zh-CN"/>
        </w:rPr>
      </w:pPr>
      <w:r>
        <w:rPr>
          <w:rFonts w:hint="eastAsia" w:ascii="方正小标宋简体" w:hAnsi="Times New Roman" w:eastAsia="方正小标宋简体" w:cs="Times New Roman"/>
          <w:snapToGrid/>
          <w:kern w:val="2"/>
          <w:sz w:val="44"/>
          <w:szCs w:val="44"/>
          <w:lang w:eastAsia="zh-CN"/>
        </w:rPr>
        <w:t>云南省晋宁区烟草专卖局烟草制品零售点合理布局公示表</w:t>
      </w:r>
    </w:p>
    <w:p>
      <w:pPr>
        <w:kinsoku/>
        <w:autoSpaceDE/>
        <w:autoSpaceDN/>
        <w:adjustRightInd/>
        <w:snapToGrid/>
        <w:textAlignment w:val="auto"/>
        <w:rPr>
          <w:rFonts w:ascii="方正小标宋简体" w:hAnsi="Times New Roman" w:eastAsia="方正小标宋简体" w:cs="Times New Roman"/>
          <w:snapToGrid/>
          <w:color w:val="FF0000"/>
          <w:kern w:val="2"/>
          <w:sz w:val="32"/>
          <w:szCs w:val="32"/>
          <w:lang w:eastAsia="zh-CN"/>
        </w:rPr>
      </w:pPr>
      <w:r>
        <w:rPr>
          <w:rFonts w:hint="eastAsia" w:eastAsia="宋体"/>
          <w:lang w:eastAsia="zh-CN"/>
        </w:rPr>
        <w:t>单位：</w:t>
      </w:r>
      <w:r>
        <w:rPr>
          <w:rFonts w:hint="eastAsia" w:eastAsia="宋体"/>
          <w:lang w:val="en-US" w:eastAsia="zh-CN"/>
        </w:rPr>
        <w:t>晋宁</w:t>
      </w:r>
      <w:r>
        <w:rPr>
          <w:rFonts w:hint="eastAsia" w:ascii="宋体" w:hAnsi="宋体" w:eastAsia="宋体" w:cs="宋体"/>
          <w:lang w:eastAsia="zh-CN"/>
        </w:rPr>
        <w:t>烟草专卖局</w:t>
      </w:r>
      <w:r>
        <w:rPr>
          <w:rFonts w:hint="eastAsia" w:eastAsia="宋体"/>
          <w:lang w:eastAsia="zh-CN"/>
        </w:rPr>
        <w:t>（盖章）                                                              公示时间：</w:t>
      </w:r>
      <w:r>
        <w:rPr>
          <w:lang w:eastAsia="zh-CN"/>
        </w:rPr>
        <w:t>XX年XX月XX日</w:t>
      </w:r>
      <w:r>
        <w:rPr>
          <w:rFonts w:hint="eastAsia"/>
          <w:lang w:eastAsia="zh-CN"/>
        </w:rPr>
        <w:t>-</w:t>
      </w:r>
      <w:r>
        <w:rPr>
          <w:lang w:eastAsia="zh-CN"/>
        </w:rPr>
        <w:t>XX年XX月XX日</w:t>
      </w:r>
    </w:p>
    <w:tbl>
      <w:tblPr>
        <w:tblStyle w:val="5"/>
        <w:tblpPr w:leftFromText="180" w:rightFromText="180" w:vertAnchor="text" w:horzAnchor="page" w:tblpX="882" w:tblpY="44"/>
        <w:tblOverlap w:val="never"/>
        <w:tblW w:w="15256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9"/>
        <w:gridCol w:w="1778"/>
        <w:gridCol w:w="1594"/>
        <w:gridCol w:w="1529"/>
        <w:gridCol w:w="1451"/>
        <w:gridCol w:w="1657"/>
        <w:gridCol w:w="1358"/>
        <w:gridCol w:w="2048"/>
        <w:gridCol w:w="1738"/>
        <w:gridCol w:w="99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</w:trPr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eastAsia="zh-CN" w:bidi="ar"/>
              </w:rPr>
              <w:t>名称</w:t>
            </w:r>
          </w:p>
        </w:tc>
        <w:tc>
          <w:tcPr>
            <w:tcW w:w="33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eastAsia="zh-CN" w:bidi="ar"/>
              </w:rPr>
              <w:t>单元网格划分情况</w:t>
            </w:r>
          </w:p>
        </w:tc>
        <w:tc>
          <w:tcPr>
            <w:tcW w:w="463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eastAsia="zh-CN" w:bidi="ar"/>
              </w:rPr>
              <w:t>单元网格数量情况</w:t>
            </w:r>
          </w:p>
        </w:tc>
        <w:tc>
          <w:tcPr>
            <w:tcW w:w="34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auto"/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eastAsia="zh-CN" w:bidi="ar"/>
              </w:rPr>
              <w:t>单元网格距离情况</w:t>
            </w:r>
          </w:p>
        </w:tc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eastAsia="zh-CN" w:bidi="ar"/>
              </w:rPr>
              <w:t>总量情况</w:t>
            </w:r>
          </w:p>
        </w:tc>
        <w:tc>
          <w:tcPr>
            <w:tcW w:w="99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auto"/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eastAsia="zh-CN" w:bidi="ar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110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textAlignment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eastAsia="zh-CN" w:bidi="ar"/>
              </w:rPr>
              <w:t>晋宁区</w:t>
            </w: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textAlignment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eastAsia="zh-CN" w:bidi="ar"/>
              </w:rPr>
              <w:t>名称</w:t>
            </w:r>
          </w:p>
        </w:tc>
        <w:tc>
          <w:tcPr>
            <w:tcW w:w="1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textAlignment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eastAsia="zh-CN" w:bidi="ar"/>
              </w:rPr>
              <w:t>区域描述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textAlignment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eastAsia="zh-CN" w:bidi="ar"/>
              </w:rPr>
              <w:t>规划数（个）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textAlignment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eastAsia="zh-CN" w:bidi="ar"/>
              </w:rPr>
              <w:t>当前实际数（个）</w:t>
            </w:r>
          </w:p>
        </w:tc>
        <w:tc>
          <w:tcPr>
            <w:tcW w:w="1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textAlignment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eastAsia="zh-CN" w:bidi="ar"/>
              </w:rPr>
              <w:t>余量（个）</w:t>
            </w:r>
          </w:p>
        </w:tc>
        <w:tc>
          <w:tcPr>
            <w:tcW w:w="13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textAlignment w:val="center"/>
              <w:rPr>
                <w:rFonts w:ascii="宋体" w:hAnsi="宋体" w:eastAsia="宋体" w:cs="宋体"/>
                <w:color w:val="auto"/>
                <w:sz w:val="22"/>
                <w:szCs w:val="22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eastAsia="zh-CN" w:bidi="ar"/>
              </w:rPr>
              <w:t>零售点间距</w:t>
            </w:r>
          </w:p>
          <w:p>
            <w:pPr>
              <w:jc w:val="center"/>
              <w:textAlignment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eastAsia="zh-CN" w:bidi="ar"/>
              </w:rPr>
              <w:t>（米）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textAlignment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eastAsia="zh-CN" w:bidi="ar"/>
              </w:rPr>
              <w:t>其他条件描述</w:t>
            </w:r>
          </w:p>
        </w:tc>
        <w:tc>
          <w:tcPr>
            <w:tcW w:w="173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textAlignment w:val="center"/>
              <w:rPr>
                <w:rFonts w:ascii="宋体" w:hAnsi="宋体" w:eastAsia="宋体" w:cs="宋体"/>
                <w:color w:val="auto"/>
                <w:sz w:val="22"/>
                <w:szCs w:val="22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eastAsia="zh-CN" w:bidi="ar"/>
              </w:rPr>
              <w:t>晋宁区总量规划数</w:t>
            </w:r>
          </w:p>
          <w:p>
            <w:pPr>
              <w:jc w:val="center"/>
              <w:textAlignment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eastAsia="zh-CN" w:bidi="ar"/>
              </w:rPr>
              <w:t>（个）</w:t>
            </w:r>
          </w:p>
        </w:tc>
        <w:tc>
          <w:tcPr>
            <w:tcW w:w="994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textAlignment w:val="center"/>
              <w:rPr>
                <w:rFonts w:ascii="宋体" w:hAnsi="宋体" w:eastAsia="宋体" w:cs="宋体"/>
                <w:color w:val="auto"/>
                <w:sz w:val="22"/>
                <w:szCs w:val="22"/>
                <w:lang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0" w:hRule="atLeast"/>
        </w:trPr>
        <w:tc>
          <w:tcPr>
            <w:tcW w:w="110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 w:bidi="ar"/>
              </w:rPr>
              <w:t>单元网格1：</w:t>
            </w:r>
          </w:p>
          <w:p>
            <w:pPr>
              <w:jc w:val="center"/>
              <w:textAlignment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 w:bidi="ar"/>
              </w:rPr>
              <w:t>昆阳街道建成区</w:t>
            </w:r>
          </w:p>
        </w:tc>
        <w:tc>
          <w:tcPr>
            <w:tcW w:w="1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</w:rPr>
              <w:t>郑和路社区居民委员会、月山社区居民委员会、仁义社区居民委员会、礼智社区居民委员会、田心社区居民委员会、堡孜社区居民委员会、云轮社区居民委员会、中和社区居民委员会、安企村委会、兴隆村委会、南村村委会、回龙村委会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</w:rPr>
              <w:t>330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1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3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>80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173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eastAsia="zh-CN" w:bidi="ar"/>
              </w:rPr>
              <w:t>昆明市</w:t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 w:bidi="ar"/>
              </w:rPr>
              <w:t>晋宁</w:t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eastAsia="zh-CN" w:bidi="ar"/>
              </w:rPr>
              <w:t>区总量规划数</w:t>
            </w:r>
          </w:p>
          <w:p>
            <w:pPr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eastAsia="zh-CN" w:bidi="ar"/>
              </w:rPr>
              <w:t>（个）</w:t>
            </w:r>
          </w:p>
          <w:p>
            <w:pPr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 w:bidi="ar"/>
              </w:rPr>
              <w:t>1559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 w:ascii="宋体" w:hAnsi="宋体" w:eastAsia="宋体" w:cs="宋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>表格内数据为示例</w:t>
            </w:r>
            <w:bookmarkStart w:id="0" w:name="_GoBack"/>
            <w:bookmarkEnd w:id="0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10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 w:bidi="ar"/>
              </w:rPr>
              <w:t>单元网格2：</w:t>
            </w:r>
          </w:p>
          <w:p>
            <w:pPr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 w:bidi="ar"/>
              </w:rPr>
              <w:t>昆阳街道非建成区</w:t>
            </w:r>
          </w:p>
        </w:tc>
        <w:tc>
          <w:tcPr>
            <w:tcW w:w="1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>除建成区以外的昆阳街道区域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>192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1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13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>50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1738" w:type="dxa"/>
            <w:vMerge w:val="continue"/>
            <w:tcBorders>
              <w:left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10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>单元网格3：</w:t>
            </w:r>
          </w:p>
          <w:p>
            <w:pPr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>晋城街道建成区</w:t>
            </w:r>
          </w:p>
        </w:tc>
        <w:tc>
          <w:tcPr>
            <w:tcW w:w="1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</w:rPr>
              <w:t>城北社区居委会、城南社区居委会、北门村委会、西门村委会、南门村委会、东门村委会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>210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1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13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>80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1738" w:type="dxa"/>
            <w:vMerge w:val="continue"/>
            <w:tcBorders>
              <w:left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10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>单元网格4：</w:t>
            </w:r>
          </w:p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>晋城街道非建成区</w:t>
            </w:r>
          </w:p>
        </w:tc>
        <w:tc>
          <w:tcPr>
            <w:tcW w:w="1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</w:rPr>
              <w:t>除建成区以外的</w:t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>晋城</w:t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</w:rPr>
              <w:t>街道区域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>379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1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13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>50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1738" w:type="dxa"/>
            <w:vMerge w:val="continue"/>
            <w:tcBorders>
              <w:left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110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>单元网格5：</w:t>
            </w:r>
          </w:p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>宝峰街道办事处</w:t>
            </w:r>
          </w:p>
        </w:tc>
        <w:tc>
          <w:tcPr>
            <w:tcW w:w="1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>宝峰街道全域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>81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1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13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>50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1738" w:type="dxa"/>
            <w:vMerge w:val="continue"/>
            <w:tcBorders>
              <w:left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</w:trPr>
        <w:tc>
          <w:tcPr>
            <w:tcW w:w="110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>单元网格6：</w:t>
            </w:r>
          </w:p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>二街镇</w:t>
            </w:r>
          </w:p>
        </w:tc>
        <w:tc>
          <w:tcPr>
            <w:tcW w:w="1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>二街镇全域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>91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1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13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>50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1738" w:type="dxa"/>
            <w:vMerge w:val="continue"/>
            <w:tcBorders>
              <w:left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" w:hRule="atLeast"/>
        </w:trPr>
        <w:tc>
          <w:tcPr>
            <w:tcW w:w="110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>单元网格7：</w:t>
            </w:r>
          </w:p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>六街镇</w:t>
            </w:r>
          </w:p>
        </w:tc>
        <w:tc>
          <w:tcPr>
            <w:tcW w:w="1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>六街镇全域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>52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1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13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>50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1738" w:type="dxa"/>
            <w:tcBorders>
              <w:left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110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>单元网格8：</w:t>
            </w:r>
          </w:p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>上蒜镇</w:t>
            </w:r>
          </w:p>
        </w:tc>
        <w:tc>
          <w:tcPr>
            <w:tcW w:w="1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>上蒜镇全域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>153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1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13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>50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1738" w:type="dxa"/>
            <w:tcBorders>
              <w:left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110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>单元网格9：</w:t>
            </w:r>
          </w:p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>双河乡</w:t>
            </w:r>
          </w:p>
        </w:tc>
        <w:tc>
          <w:tcPr>
            <w:tcW w:w="1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sz w:val="22"/>
                <w:szCs w:val="22"/>
                <w:lang w:val="en-US" w:eastAsia="zh-CN" w:bidi="ar-SA"/>
              </w:rPr>
              <w:t>双河乡全域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>38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1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13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>50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1738" w:type="dxa"/>
            <w:tcBorders>
              <w:left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110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>单元网格10：</w:t>
            </w:r>
          </w:p>
          <w:p>
            <w:pPr>
              <w:jc w:val="center"/>
              <w:rPr>
                <w:rFonts w:hint="default" w:ascii="宋体" w:hAnsi="宋体" w:eastAsia="宋体" w:cs="宋体"/>
                <w:snapToGrid w:val="0"/>
                <w:color w:val="auto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>夕阳乡</w:t>
            </w:r>
          </w:p>
        </w:tc>
        <w:tc>
          <w:tcPr>
            <w:tcW w:w="1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napToGrid w:val="0"/>
                <w:color w:val="auto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sz w:val="22"/>
                <w:szCs w:val="22"/>
                <w:lang w:val="en-US" w:eastAsia="zh-CN" w:bidi="ar-SA"/>
              </w:rPr>
              <w:t>夕阳乡全域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napToGrid w:val="0"/>
                <w:color w:val="auto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>33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1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13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>50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1738" w:type="dxa"/>
            <w:tcBorders>
              <w:left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110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napToGrid w:val="0"/>
                <w:color w:val="auto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napToGrid w:val="0"/>
                <w:color w:val="auto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napToGrid w:val="0"/>
                <w:color w:val="auto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1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13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2"/>
                <w:szCs w:val="22"/>
                <w:lang w:val="en-US" w:eastAsia="zh-CN"/>
              </w:rPr>
            </w:pP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1738" w:type="dxa"/>
            <w:tcBorders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</w:tr>
    </w:tbl>
    <w:p>
      <w:pPr>
        <w:spacing w:before="42" w:line="219" w:lineRule="auto"/>
        <w:ind w:right="-101" w:rightChars="-48"/>
        <w:rPr>
          <w:rFonts w:ascii="宋体" w:hAnsi="宋体" w:eastAsia="宋体" w:cs="宋体"/>
          <w:spacing w:val="-1"/>
          <w:lang w:eastAsia="zh-CN"/>
        </w:rPr>
      </w:pPr>
      <w:r>
        <w:rPr>
          <w:rFonts w:hint="eastAsia" w:ascii="宋体" w:hAnsi="宋体" w:eastAsia="宋体" w:cs="宋体"/>
          <w:spacing w:val="-1"/>
          <w:lang w:eastAsia="zh-CN"/>
        </w:rPr>
        <w:t>备注：1.本公示表的数据根据本县（市、区）零售点布局规划实行定期评价、动态管理。</w:t>
      </w:r>
    </w:p>
    <w:p>
      <w:pPr>
        <w:spacing w:before="42" w:line="219" w:lineRule="auto"/>
        <w:ind w:firstLine="624" w:firstLineChars="300"/>
        <w:rPr>
          <w:rFonts w:ascii="宋体" w:hAnsi="宋体" w:eastAsia="宋体" w:cs="宋体"/>
          <w:spacing w:val="-1"/>
          <w:lang w:eastAsia="zh-CN"/>
        </w:rPr>
      </w:pPr>
      <w:r>
        <w:rPr>
          <w:rFonts w:hint="eastAsia" w:ascii="宋体" w:hAnsi="宋体" w:eastAsia="宋体" w:cs="宋体"/>
          <w:spacing w:val="-1"/>
          <w:lang w:eastAsia="zh-CN"/>
        </w:rPr>
        <w:t>2.每季度根据经济发展、城乡建设、市场形势等变化情况对本表中的数据进行动态调整，规划数相应进行动态更新，以每季度最后一次公示的数据为准。</w:t>
      </w:r>
    </w:p>
    <w:p>
      <w:pPr>
        <w:spacing w:before="42" w:line="219" w:lineRule="auto"/>
        <w:ind w:firstLine="624" w:firstLineChars="300"/>
        <w:rPr>
          <w:rFonts w:hint="eastAsia" w:ascii="宋体" w:hAnsi="宋体" w:eastAsia="宋体" w:cs="宋体"/>
          <w:spacing w:val="-1"/>
          <w:lang w:eastAsia="zh-CN"/>
        </w:rPr>
      </w:pPr>
      <w:r>
        <w:rPr>
          <w:rFonts w:hint="eastAsia" w:ascii="宋体" w:hAnsi="宋体" w:eastAsia="宋体" w:cs="宋体"/>
          <w:spacing w:val="-1"/>
          <w:lang w:eastAsia="zh-CN"/>
        </w:rPr>
        <w:t>3.本数据由晋宁区烟草专卖局负责解释，咨询电话：0871-67893625。</w:t>
      </w:r>
    </w:p>
    <w:p>
      <w:pPr>
        <w:spacing w:before="42" w:line="219" w:lineRule="auto"/>
        <w:ind w:firstLine="624" w:firstLineChars="300"/>
        <w:rPr>
          <w:rFonts w:hint="eastAsia" w:ascii="宋体" w:hAnsi="宋体" w:eastAsia="宋体" w:cs="宋体"/>
          <w:spacing w:val="-1"/>
          <w:lang w:eastAsia="zh-CN"/>
        </w:rPr>
      </w:pPr>
    </w:p>
    <w:p>
      <w:pPr>
        <w:spacing w:before="42" w:line="219" w:lineRule="auto"/>
        <w:ind w:firstLine="624" w:firstLineChars="300"/>
        <w:rPr>
          <w:rFonts w:hint="eastAsia" w:ascii="宋体" w:hAnsi="宋体" w:eastAsia="宋体" w:cs="宋体"/>
          <w:spacing w:val="-1"/>
          <w:lang w:eastAsia="zh-CN"/>
        </w:rPr>
      </w:pPr>
    </w:p>
    <w:sectPr>
      <w:foot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" w:line="177" w:lineRule="auto"/>
      <w:ind w:left="324"/>
      <w:rPr>
        <w:rFonts w:ascii="宋体" w:hAnsi="宋体" w:eastAsia="宋体" w:cs="宋体"/>
        <w:sz w:val="32"/>
        <w:szCs w:val="32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ljYzUzMWQ4OWI0YzBkYjYzMDRhZTY5ZjZkYmFmYTgifQ=="/>
    <w:docVar w:name="KSO_WPS_MARK_KEY" w:val="85d0a51f-c0a3-41ca-a583-babac16f4112"/>
  </w:docVars>
  <w:rsids>
    <w:rsidRoot w:val="5F09475F"/>
    <w:rsid w:val="002A5F3F"/>
    <w:rsid w:val="00371A0B"/>
    <w:rsid w:val="0078053E"/>
    <w:rsid w:val="00B84916"/>
    <w:rsid w:val="00CD26D4"/>
    <w:rsid w:val="00E36BA2"/>
    <w:rsid w:val="040354C1"/>
    <w:rsid w:val="06233BF8"/>
    <w:rsid w:val="063020D1"/>
    <w:rsid w:val="08B64E32"/>
    <w:rsid w:val="0A6220B2"/>
    <w:rsid w:val="0CD45C4C"/>
    <w:rsid w:val="0D58062B"/>
    <w:rsid w:val="0E0F4D73"/>
    <w:rsid w:val="0EA2565F"/>
    <w:rsid w:val="14EC6633"/>
    <w:rsid w:val="162437A1"/>
    <w:rsid w:val="16856C77"/>
    <w:rsid w:val="16A86180"/>
    <w:rsid w:val="19B772D4"/>
    <w:rsid w:val="1B9A62B3"/>
    <w:rsid w:val="1DAF6046"/>
    <w:rsid w:val="1E14691B"/>
    <w:rsid w:val="21224D81"/>
    <w:rsid w:val="21240AF9"/>
    <w:rsid w:val="236151D6"/>
    <w:rsid w:val="239161EE"/>
    <w:rsid w:val="24727DCD"/>
    <w:rsid w:val="286B066A"/>
    <w:rsid w:val="295757E3"/>
    <w:rsid w:val="2C3047F6"/>
    <w:rsid w:val="2F77AD81"/>
    <w:rsid w:val="3033628B"/>
    <w:rsid w:val="310E0E7D"/>
    <w:rsid w:val="31307046"/>
    <w:rsid w:val="344B1184"/>
    <w:rsid w:val="36642EC5"/>
    <w:rsid w:val="368D0A96"/>
    <w:rsid w:val="39EC3D26"/>
    <w:rsid w:val="3BAA0AF5"/>
    <w:rsid w:val="3C62127E"/>
    <w:rsid w:val="3DF80EEB"/>
    <w:rsid w:val="3DFF98AB"/>
    <w:rsid w:val="435D3A48"/>
    <w:rsid w:val="438F5E4E"/>
    <w:rsid w:val="46365A3C"/>
    <w:rsid w:val="46391F75"/>
    <w:rsid w:val="468A0B4E"/>
    <w:rsid w:val="4A5C2802"/>
    <w:rsid w:val="4AE7656F"/>
    <w:rsid w:val="4D043409"/>
    <w:rsid w:val="4D5544B9"/>
    <w:rsid w:val="4EC015B1"/>
    <w:rsid w:val="558F1CDD"/>
    <w:rsid w:val="56270168"/>
    <w:rsid w:val="562C577E"/>
    <w:rsid w:val="565F34E6"/>
    <w:rsid w:val="597C07CB"/>
    <w:rsid w:val="5C7AE1C1"/>
    <w:rsid w:val="5F09475F"/>
    <w:rsid w:val="5FC627A0"/>
    <w:rsid w:val="61B74914"/>
    <w:rsid w:val="61E37639"/>
    <w:rsid w:val="665F74AA"/>
    <w:rsid w:val="69054339"/>
    <w:rsid w:val="69A04061"/>
    <w:rsid w:val="6F289318"/>
    <w:rsid w:val="704F233D"/>
    <w:rsid w:val="70F47A97"/>
    <w:rsid w:val="72AC18D6"/>
    <w:rsid w:val="7327134F"/>
    <w:rsid w:val="73BF77DA"/>
    <w:rsid w:val="76E64467"/>
    <w:rsid w:val="78755AFB"/>
    <w:rsid w:val="7A672791"/>
    <w:rsid w:val="7B7CDA60"/>
    <w:rsid w:val="7CE78EDC"/>
    <w:rsid w:val="7D9C4C70"/>
    <w:rsid w:val="B9FDD763"/>
    <w:rsid w:val="BAECE54F"/>
    <w:rsid w:val="BE261823"/>
    <w:rsid w:val="D8FF78C9"/>
    <w:rsid w:val="FCB32FE1"/>
    <w:rsid w:val="FDC73576"/>
    <w:rsid w:val="FFB33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jc w:val="both"/>
    </w:pPr>
    <w:rPr>
      <w:sz w:val="18"/>
    </w:rPr>
  </w:style>
  <w:style w:type="paragraph" w:customStyle="1" w:styleId="7">
    <w:name w:val="Table Text"/>
    <w:basedOn w:val="1"/>
    <w:semiHidden/>
    <w:qFormat/>
    <w:uiPriority w:val="0"/>
  </w:style>
  <w:style w:type="table" w:customStyle="1" w:styleId="8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9">
    <w:name w:val="页脚 字符"/>
    <w:basedOn w:val="6"/>
    <w:link w:val="3"/>
    <w:qFormat/>
    <w:uiPriority w:val="0"/>
    <w:rPr>
      <w:rFonts w:ascii="Arial" w:hAnsi="Arial" w:eastAsia="Arial" w:cs="Arial"/>
      <w:snapToGrid w:val="0"/>
      <w:color w:val="000000"/>
      <w:sz w:val="18"/>
      <w:szCs w:val="18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754</Words>
  <Characters>808</Characters>
  <Lines>4</Lines>
  <Paragraphs>1</Paragraphs>
  <TotalTime>9</TotalTime>
  <ScaleCrop>false</ScaleCrop>
  <LinksUpToDate>false</LinksUpToDate>
  <CharactersWithSpaces>870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2023-12-13T09:09:00Z</dcterms:created>
  <dc:creator>徐</dc:creator>
  <cp:lastModifiedBy>Isadora</cp:lastModifiedBy>
  <dcterms:modified xsi:type="dcterms:W3CDTF">2024-07-16T05:53:29Z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F27374911A9843F95EC78A6519B00739_43</vt:lpwstr>
  </property>
</Properties>
</file>