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昆明市晋宁区水务局</w:t>
      </w:r>
    </w:p>
    <w:p>
      <w:pPr>
        <w:pStyle w:val="2"/>
        <w:bidi w:val="0"/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关于行政强制信息公开的情况说明</w:t>
      </w:r>
    </w:p>
    <w:bookmarkEnd w:id="0"/>
    <w:p>
      <w:pPr>
        <w:ind w:left="0" w:leftChars="0" w:firstLine="0" w:firstLineChars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昆明市晋宁区水务局2022年1月-2022年5月未发生行政强制，也未产生行政强制信息。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特此说明。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4160" w:firstLineChars="13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昆明市晋宁区水务局</w:t>
      </w:r>
    </w:p>
    <w:p>
      <w:pPr>
        <w:bidi w:val="0"/>
        <w:ind w:firstLine="4480" w:firstLineChars="14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2022年5月31日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金桥简标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E7384C"/>
    <w:rsid w:val="109D75F8"/>
    <w:rsid w:val="40733A57"/>
    <w:rsid w:val="4E9241DF"/>
    <w:rsid w:val="55883F27"/>
    <w:rsid w:val="5E5A632C"/>
    <w:rsid w:val="5E7C6AAD"/>
    <w:rsid w:val="779E0625"/>
    <w:rsid w:val="7F6E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0" w:firstLineChars="0"/>
      <w:jc w:val="center"/>
      <w:outlineLvl w:val="0"/>
    </w:pPr>
    <w:rPr>
      <w:rFonts w:ascii="金桥简标宋" w:hAnsi="金桥简标宋" w:eastAsia="金桥简标宋"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黑体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eastAsia="楷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15"/>
    <w:basedOn w:val="6"/>
    <w:qFormat/>
    <w:uiPriority w:val="0"/>
    <w:rPr>
      <w:rFonts w:hint="default" w:ascii="Times New Roman" w:hAnsi="Times New Roman" w:cs="Times New Roman"/>
    </w:rPr>
  </w:style>
  <w:style w:type="character" w:customStyle="1" w:styleId="8">
    <w:name w:val="10"/>
    <w:basedOn w:val="6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昆明市晋宁区党政机关单位</Company>
  <Pages>1</Pages>
  <Words>0</Words>
  <Characters>0</Characters>
  <Lines>1</Lines>
  <Paragraphs>1</Paragraphs>
  <TotalTime>25</TotalTime>
  <ScaleCrop>false</ScaleCrop>
  <LinksUpToDate>false</LinksUpToDate>
  <CharactersWithSpaces>0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2020-04-16T07:51:00Z</dcterms:created>
  <dc:creator>DELL</dc:creator>
  <cp:lastModifiedBy>一捻丹枫</cp:lastModifiedBy>
  <cp:lastPrinted>2022-05-31T03:54:13Z</cp:lastPrinted>
  <dcterms:modified xsi:type="dcterms:W3CDTF">2022-05-31T03:54:42Z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