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97491">
      <w:pPr>
        <w:spacing w:before="104" w:line="224" w:lineRule="auto"/>
        <w:rPr>
          <w:rFonts w:hint="eastAsia" w:ascii="方正小标宋简体" w:eastAsia="黑体"/>
          <w:b/>
          <w:bCs/>
          <w:sz w:val="44"/>
          <w:szCs w:val="44"/>
          <w:lang w:eastAsia="zh-CN"/>
        </w:rPr>
      </w:pPr>
      <w:r>
        <w:rPr>
          <w:rFonts w:hint="eastAsia" w:ascii="黑体" w:hAnsi="黑体" w:eastAsia="黑体" w:cs="黑体"/>
          <w:spacing w:val="8"/>
          <w:sz w:val="32"/>
          <w:szCs w:val="32"/>
        </w:rPr>
        <w:t>附件</w:t>
      </w:r>
      <w:r>
        <w:rPr>
          <w:rFonts w:hint="eastAsia" w:ascii="黑体" w:hAnsi="黑体" w:eastAsia="黑体" w:cs="黑体"/>
          <w:spacing w:val="8"/>
          <w:sz w:val="32"/>
          <w:szCs w:val="32"/>
          <w:lang w:val="en-US" w:eastAsia="zh-CN"/>
        </w:rPr>
        <w:t>8</w:t>
      </w:r>
    </w:p>
    <w:p w14:paraId="377244E5">
      <w:pPr>
        <w:snapToGrid w:val="0"/>
        <w:spacing w:line="317" w:lineRule="auto"/>
        <w:jc w:val="center"/>
        <w:rPr>
          <w:rFonts w:hint="eastAsia" w:ascii="方正小标宋简体" w:eastAsia="方正小标宋简体"/>
          <w:sz w:val="44"/>
          <w:szCs w:val="44"/>
        </w:rPr>
      </w:pPr>
      <w:r>
        <w:rPr>
          <w:rFonts w:hint="eastAsia" w:ascii="方正小标宋简体" w:eastAsia="方正小标宋简体"/>
          <w:sz w:val="44"/>
          <w:szCs w:val="44"/>
        </w:rPr>
        <w:t>云南省</w:t>
      </w:r>
      <w:r>
        <w:rPr>
          <w:rFonts w:hint="eastAsia" w:ascii="方正小标宋简体" w:eastAsia="方正小标宋简体"/>
          <w:sz w:val="44"/>
          <w:szCs w:val="44"/>
          <w:lang w:eastAsia="zh-CN"/>
        </w:rPr>
        <w:t>晋宁区</w:t>
      </w:r>
      <w:r>
        <w:rPr>
          <w:rFonts w:hint="eastAsia" w:ascii="方正小标宋简体" w:eastAsia="方正小标宋简体"/>
          <w:sz w:val="44"/>
          <w:szCs w:val="44"/>
        </w:rPr>
        <w:t>烟草制品零售点合理布局</w:t>
      </w:r>
    </w:p>
    <w:p w14:paraId="7E40B8F1">
      <w:pPr>
        <w:snapToGrid w:val="0"/>
        <w:spacing w:line="317" w:lineRule="auto"/>
        <w:jc w:val="center"/>
        <w:rPr>
          <w:rFonts w:ascii="方正小标宋简体" w:eastAsia="方正小标宋简体"/>
          <w:sz w:val="44"/>
          <w:szCs w:val="44"/>
        </w:rPr>
      </w:pPr>
      <w:bookmarkStart w:id="0" w:name="_GoBack"/>
      <w:bookmarkEnd w:id="0"/>
      <w:r>
        <w:rPr>
          <w:rFonts w:hint="eastAsia" w:ascii="方正小标宋简体" w:eastAsia="方正小标宋简体"/>
          <w:sz w:val="44"/>
          <w:szCs w:val="44"/>
        </w:rPr>
        <w:t>规划数动态调整管理制度</w:t>
      </w:r>
    </w:p>
    <w:p w14:paraId="64A54152">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总则</w:t>
      </w:r>
    </w:p>
    <w:p w14:paraId="1D0C702A">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为建立健全合理布局规划管理动态调整机制，做好规范性文件的动态管理，保证《云南省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制品零售点合理布局规划》的科学性、合理性、前瞻性，依据《中华人民共和国行政许可法》《中华人民共和国未成年人保护法》《中华人民共和国烟草专卖法》《中华人民共和国烟草专卖法实施条例》《烟草专卖许可证管理办法》《烟草专卖许可证管理办法实施细则》等法律法规和规章的规定，特制定本制度。</w:t>
      </w:r>
    </w:p>
    <w:p w14:paraId="59942261">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烟草制品零售点合理布局规划》发布后，</w:t>
      </w:r>
      <w:r>
        <w:rPr>
          <w:rFonts w:hint="eastAsia" w:ascii="仿宋_GB2312" w:hAnsi="仿宋_GB2312" w:eastAsia="仿宋_GB2312" w:cs="仿宋_GB2312"/>
          <w:sz w:val="32"/>
          <w:szCs w:val="32"/>
          <w:lang w:val="en-US" w:eastAsia="zh-CN"/>
        </w:rPr>
        <w:t>晋宁区</w:t>
      </w:r>
      <w:r>
        <w:rPr>
          <w:rFonts w:hint="eastAsia" w:ascii="仿宋_GB2312" w:hAnsi="仿宋_GB2312" w:eastAsia="仿宋_GB2312" w:cs="仿宋_GB2312"/>
          <w:sz w:val="32"/>
          <w:szCs w:val="32"/>
        </w:rPr>
        <w:t>烟草专卖局每季度根据本地经济发展、城乡建设、市场形势等变化情况对辖区单元网格零售点合理容量进行动态调整。</w:t>
      </w:r>
    </w:p>
    <w:p w14:paraId="4A49A31F">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kern w:val="28"/>
          <w:sz w:val="32"/>
          <w:szCs w:val="32"/>
        </w:rPr>
        <w:t>每季度辖区单元网格零售点合理布局规划数动态调整后，应当在调整结束后五日内通过政府网站平台、行业网站平台及政务服务大厅等平台公示，公示三日后实施</w:t>
      </w:r>
      <w:r>
        <w:rPr>
          <w:rFonts w:hint="eastAsia" w:ascii="仿宋_GB2312" w:hAnsi="仿宋_GB2312" w:eastAsia="仿宋_GB2312" w:cs="仿宋_GB2312"/>
          <w:sz w:val="32"/>
          <w:szCs w:val="32"/>
        </w:rPr>
        <w:t>。</w:t>
      </w:r>
    </w:p>
    <w:p w14:paraId="3ECDFB75">
      <w:pPr>
        <w:numPr>
          <w:ilvl w:val="2"/>
          <w:numId w:val="2"/>
        </w:numPr>
        <w:spacing w:line="360" w:lineRule="auto"/>
        <w:rPr>
          <w:rFonts w:ascii="仿宋_GB2312" w:hAnsi="仿宋_GB2312" w:eastAsia="仿宋_GB2312" w:cs="仿宋_GB2312"/>
          <w:sz w:val="32"/>
          <w:szCs w:val="32"/>
        </w:rPr>
      </w:pPr>
      <w:r>
        <w:rPr>
          <w:rFonts w:hint="eastAsia" w:ascii="仿宋_GB2312" w:eastAsia="仿宋_GB2312"/>
          <w:sz w:val="32"/>
          <w:szCs w:val="32"/>
        </w:rPr>
        <w:t>动态调整由</w:t>
      </w:r>
      <w:r>
        <w:rPr>
          <w:rFonts w:hint="eastAsia" w:ascii="仿宋_GB2312" w:eastAsia="仿宋_GB2312"/>
          <w:sz w:val="32"/>
          <w:szCs w:val="32"/>
          <w:lang w:eastAsia="zh-CN"/>
        </w:rPr>
        <w:t>晋宁区</w:t>
      </w:r>
      <w:r>
        <w:rPr>
          <w:rFonts w:hint="eastAsia" w:ascii="仿宋_GB2312" w:eastAsia="仿宋_GB2312"/>
          <w:sz w:val="32"/>
          <w:szCs w:val="32"/>
        </w:rPr>
        <w:t>烟草专卖局负责实施。</w:t>
      </w:r>
    </w:p>
    <w:p w14:paraId="4EF6D772">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动态调整规则</w:t>
      </w:r>
    </w:p>
    <w:p w14:paraId="7629924B">
      <w:pPr>
        <w:numPr>
          <w:ilvl w:val="2"/>
          <w:numId w:val="2"/>
        </w:numPr>
        <w:spacing w:line="360" w:lineRule="auto"/>
        <w:rPr>
          <w:rFonts w:ascii="楷体" w:hAnsi="楷体" w:eastAsia="楷体" w:cs="楷体"/>
          <w:sz w:val="32"/>
          <w:szCs w:val="32"/>
        </w:rPr>
      </w:pPr>
      <w:r>
        <w:rPr>
          <w:rFonts w:hint="eastAsia" w:ascii="仿宋_GB2312" w:hAnsi="仿宋_GB2312" w:eastAsia="仿宋_GB2312" w:cs="仿宋_GB2312"/>
          <w:sz w:val="32"/>
          <w:szCs w:val="32"/>
        </w:rPr>
        <w:t>每</w:t>
      </w:r>
      <w:r>
        <w:rPr>
          <w:rFonts w:hint="eastAsia" w:ascii="仿宋_GB2312" w:hAnsi="仿宋_GB2312" w:eastAsia="仿宋_GB2312" w:cs="仿宋_GB2312"/>
          <w:sz w:val="32"/>
          <w:szCs w:val="32"/>
          <w:lang w:val="en-US" w:eastAsia="zh-CN"/>
        </w:rPr>
        <w:t>季度</w:t>
      </w:r>
      <w:r>
        <w:rPr>
          <w:rFonts w:hint="eastAsia" w:ascii="仿宋_GB2312" w:hAnsi="仿宋_GB2312" w:eastAsia="仿宋_GB2312" w:cs="仿宋_GB2312"/>
          <w:sz w:val="32"/>
          <w:szCs w:val="32"/>
        </w:rPr>
        <w:t>最后一个月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日，从专卖一体化监管平台中提取辖区内所有单元网格现有零售点数量，经县级局专卖主任核实，交分管专卖领导审核后，封存数据。</w:t>
      </w:r>
    </w:p>
    <w:p w14:paraId="49A4E3A8">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根据现有零售点数量，计算辖区内合理容量变化情况，将本季度辖区零售点合理布局容量测算结果形成会议议题报县级局总支委员会。经总支委员会集体讨论后，审批确定本</w:t>
      </w:r>
      <w:r>
        <w:rPr>
          <w:rFonts w:hint="eastAsia" w:ascii="仿宋_GB2312" w:hAnsi="仿宋_GB2312" w:eastAsia="仿宋_GB2312" w:cs="仿宋_GB2312"/>
          <w:sz w:val="32"/>
          <w:szCs w:val="32"/>
          <w:lang w:val="en-US" w:eastAsia="zh-CN"/>
        </w:rPr>
        <w:t>季度</w:t>
      </w:r>
      <w:r>
        <w:rPr>
          <w:rFonts w:hint="eastAsia" w:ascii="仿宋_GB2312" w:hAnsi="仿宋_GB2312" w:eastAsia="仿宋_GB2312" w:cs="仿宋_GB2312"/>
          <w:sz w:val="32"/>
          <w:szCs w:val="32"/>
        </w:rPr>
        <w:t>《云南省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烟草专卖局烟草制品零售点合理布局公示表》、《云南省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烟草专卖局雪茄烟专营店零售点合理布局公示表》。</w:t>
      </w:r>
    </w:p>
    <w:p w14:paraId="7B7CDEBB">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审批通过后当日，县级局及时将本</w:t>
      </w:r>
      <w:r>
        <w:rPr>
          <w:rFonts w:hint="eastAsia" w:ascii="仿宋_GB2312" w:hAnsi="仿宋_GB2312" w:eastAsia="仿宋_GB2312" w:cs="仿宋_GB2312"/>
          <w:sz w:val="32"/>
          <w:szCs w:val="32"/>
          <w:lang w:val="en-US" w:eastAsia="zh-CN"/>
        </w:rPr>
        <w:t>季度</w:t>
      </w:r>
      <w:r>
        <w:rPr>
          <w:rFonts w:hint="eastAsia" w:ascii="仿宋_GB2312" w:hAnsi="仿宋_GB2312" w:eastAsia="仿宋_GB2312" w:cs="仿宋_GB2312"/>
          <w:sz w:val="32"/>
          <w:szCs w:val="32"/>
        </w:rPr>
        <w:t>《云南省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烟草专卖局烟草制品零售点合理布局公示表》、《云南省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烟草专卖局雪茄烟专营店零售点合理布局公示表》报上一级烟草专卖局备案。</w:t>
      </w:r>
    </w:p>
    <w:p w14:paraId="0AA9A1FF">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审批通过后三日内，县级局通过政府网站平台、行业网站平台及政务服务大厅等平台公示《云南省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烟草专卖局烟草制品零售点合理布局公示表》、《云南省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烟草专卖局雪茄烟专营店零售点合理布局公示表》。</w:t>
      </w:r>
    </w:p>
    <w:p w14:paraId="6586379F">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附则</w:t>
      </w:r>
    </w:p>
    <w:p w14:paraId="63C9C93C">
      <w:pPr>
        <w:numPr>
          <w:ilvl w:val="2"/>
          <w:numId w:val="2"/>
        </w:numPr>
        <w:spacing w:line="360" w:lineRule="auto"/>
        <w:rPr>
          <w:rFonts w:ascii="楷体" w:hAnsi="楷体" w:eastAsia="楷体" w:cs="楷体"/>
          <w:sz w:val="32"/>
          <w:szCs w:val="32"/>
        </w:rPr>
      </w:pPr>
      <w:r>
        <w:rPr>
          <w:rFonts w:hint="eastAsia" w:ascii="仿宋_GB2312" w:hAnsi="仿宋_GB2312" w:eastAsia="仿宋_GB2312" w:cs="仿宋_GB2312"/>
          <w:sz w:val="32"/>
          <w:szCs w:val="32"/>
        </w:rPr>
        <w:t>州（市）烟草专卖局负责监督管理</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烟草专卖局动态调整过程及公示结果的规范性、公正性。每年检查一次各县级局的动态调整执行情况。通过核实动态调整的过程性记录信息以及公开公示信息，加强零售点合理布局规划数动态调整的全过程监督。</w:t>
      </w:r>
    </w:p>
    <w:p w14:paraId="6E545D29">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本制度中按照年、月、日计算期间的，开始的当日不计入，自下一日开始计算。均以工作日计算，不含法定节假日。</w:t>
      </w:r>
    </w:p>
    <w:p w14:paraId="234C0A09">
      <w:pPr>
        <w:numPr>
          <w:ilvl w:val="2"/>
          <w:numId w:val="2"/>
        </w:numPr>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本制度由云南省</w:t>
      </w:r>
      <w:r>
        <w:rPr>
          <w:rFonts w:hint="eastAsia" w:ascii="仿宋_GB2312" w:hAnsi="仿宋_GB2312" w:eastAsia="仿宋_GB2312" w:cs="仿宋_GB2312"/>
          <w:sz w:val="32"/>
          <w:szCs w:val="32"/>
          <w:lang w:val="en-US" w:eastAsia="zh-CN"/>
        </w:rPr>
        <w:t>晋宁区</w:t>
      </w:r>
      <w:r>
        <w:rPr>
          <w:rFonts w:hint="eastAsia" w:ascii="仿宋_GB2312" w:hAnsi="仿宋_GB2312" w:eastAsia="仿宋_GB2312" w:cs="仿宋_GB2312"/>
          <w:sz w:val="32"/>
          <w:szCs w:val="32"/>
        </w:rPr>
        <w:t>烟草专卖局负责解释。</w:t>
      </w:r>
    </w:p>
    <w:p w14:paraId="7BC61053">
      <w:pPr>
        <w:numPr>
          <w:ilvl w:val="2"/>
          <w:numId w:val="2"/>
        </w:numPr>
        <w:spacing w:line="360" w:lineRule="auto"/>
        <w:rPr>
          <w:rFonts w:ascii="楷体" w:hAnsi="楷体" w:eastAsia="楷体" w:cs="楷体"/>
          <w:sz w:val="32"/>
          <w:szCs w:val="32"/>
        </w:rPr>
      </w:pPr>
      <w:r>
        <w:rPr>
          <w:rFonts w:hint="eastAsia" w:ascii="仿宋_GB2312" w:hAnsi="仿宋_GB2312" w:eastAsia="仿宋_GB2312" w:cs="仿宋_GB2312"/>
          <w:sz w:val="32"/>
          <w:szCs w:val="32"/>
        </w:rPr>
        <w:t>本制度自《云南省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烟草制品零售点合理布局规划》实施之日起同时施行。</w:t>
      </w:r>
    </w:p>
    <w:p w14:paraId="2D42EF53">
      <w:pPr>
        <w:spacing w:line="360" w:lineRule="auto"/>
        <w:rPr>
          <w:rFonts w:ascii="楷体" w:hAnsi="楷体" w:eastAsia="楷体" w:cs="楷体"/>
          <w:sz w:val="32"/>
          <w:szCs w:val="32"/>
        </w:rPr>
      </w:pPr>
    </w:p>
    <w:p w14:paraId="51C9B65C">
      <w:pPr>
        <w:spacing w:before="312" w:beforeLines="100" w:after="312" w:afterLines="100" w:line="360" w:lineRule="auto"/>
        <w:rPr>
          <w:rFonts w:ascii="黑体" w:hAnsi="黑体" w:eastAsia="黑体" w:cs="黑体"/>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1C5B8"/>
    <w:multiLevelType w:val="multilevel"/>
    <w:tmpl w:val="ACE1C5B8"/>
    <w:lvl w:ilvl="0" w:tentative="0">
      <w:start w:val="1"/>
      <w:numFmt w:val="chineseCounting"/>
      <w:suff w:val="nothing"/>
      <w:lvlText w:val="第%1章 "/>
      <w:lvlJc w:val="left"/>
      <w:pPr>
        <w:ind w:left="0" w:firstLine="402"/>
      </w:pPr>
      <w:rPr>
        <w:rFonts w:hint="eastAsia" w:eastAsia="黑体"/>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F7FCD2BF"/>
    <w:multiLevelType w:val="multilevel"/>
    <w:tmpl w:val="F7FCD2BF"/>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eastAsia="黑体"/>
        <w:color w:val="auto"/>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1MTFiNjQxNDgzOGViYmZhYjRlNmRiYmQxOTEzOGIifQ=="/>
  </w:docVars>
  <w:rsids>
    <w:rsidRoot w:val="5567B6FB"/>
    <w:rsid w:val="00707B05"/>
    <w:rsid w:val="00927FF6"/>
    <w:rsid w:val="00DF58F4"/>
    <w:rsid w:val="01B274AC"/>
    <w:rsid w:val="079744B6"/>
    <w:rsid w:val="12291EA1"/>
    <w:rsid w:val="16495B5B"/>
    <w:rsid w:val="257539DE"/>
    <w:rsid w:val="27B76E38"/>
    <w:rsid w:val="40C87DE9"/>
    <w:rsid w:val="47D72BF6"/>
    <w:rsid w:val="4CB66CE5"/>
    <w:rsid w:val="5567B6FB"/>
    <w:rsid w:val="59E75162"/>
    <w:rsid w:val="5C577036"/>
    <w:rsid w:val="5F77A049"/>
    <w:rsid w:val="620F31AA"/>
    <w:rsid w:val="6EDBA522"/>
    <w:rsid w:val="7280176C"/>
    <w:rsid w:val="74C36D94"/>
    <w:rsid w:val="76DE89DC"/>
    <w:rsid w:val="795F2E3C"/>
    <w:rsid w:val="7FDCFDE9"/>
    <w:rsid w:val="BB9DA536"/>
    <w:rsid w:val="BBBC87D8"/>
    <w:rsid w:val="BFD5B949"/>
    <w:rsid w:val="DFBA1439"/>
    <w:rsid w:val="DFFEF499"/>
    <w:rsid w:val="EEFB10A9"/>
    <w:rsid w:val="EFA2DB1A"/>
    <w:rsid w:val="F77F429F"/>
    <w:rsid w:val="F7E832FE"/>
    <w:rsid w:val="F7E92626"/>
    <w:rsid w:val="FFF72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方正小标宋简体"/>
      <w:kern w:val="44"/>
      <w:sz w:val="44"/>
    </w:rPr>
  </w:style>
  <w:style w:type="paragraph" w:styleId="3">
    <w:name w:val="heading 2"/>
    <w:basedOn w:val="1"/>
    <w:next w:val="1"/>
    <w:semiHidden/>
    <w:unhideWhenUsed/>
    <w:qFormat/>
    <w:uiPriority w:val="0"/>
    <w:pPr>
      <w:keepNext/>
      <w:keepLines/>
      <w:spacing w:before="260" w:after="260" w:line="413" w:lineRule="auto"/>
      <w:outlineLvl w:val="1"/>
    </w:pPr>
    <w:rPr>
      <w:rFonts w:ascii="Arial" w:hAnsi="Arial" w:eastAsia="黑体"/>
      <w:sz w:val="28"/>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4">
    <w:name w:val="Subtitle"/>
    <w:basedOn w:val="1"/>
    <w:next w:val="1"/>
    <w:qFormat/>
    <w:uiPriority w:val="11"/>
    <w:pPr>
      <w:spacing w:before="240" w:after="240" w:line="312" w:lineRule="auto"/>
      <w:jc w:val="center"/>
      <w:outlineLvl w:val="1"/>
    </w:pPr>
    <w:rPr>
      <w:rFonts w:ascii="等线" w:hAnsi="等线" w:eastAsia="等线"/>
      <w:kern w:val="28"/>
      <w:sz w:val="40"/>
      <w:szCs w:val="40"/>
    </w:rPr>
  </w:style>
  <w:style w:type="character" w:styleId="7">
    <w:name w:val="Strong"/>
    <w:basedOn w:val="6"/>
    <w:qFormat/>
    <w:uiPriority w:val="0"/>
    <w:rPr>
      <w:b/>
    </w:rPr>
  </w:style>
  <w:style w:type="paragraph" w:customStyle="1" w:styleId="8">
    <w:name w:val="正文二级标题"/>
    <w:basedOn w:val="1"/>
    <w:qFormat/>
    <w:uiPriority w:val="0"/>
    <w:pPr>
      <w:widowControl/>
      <w:spacing w:before="480" w:after="120"/>
      <w:jc w:val="center"/>
      <w:outlineLvl w:val="0"/>
    </w:pPr>
    <w:rPr>
      <w:rFonts w:hint="eastAsia" w:ascii="黑体" w:hAnsi="黑体" w:eastAsia="黑体" w:cs="宋体"/>
      <w:b/>
      <w:kern w:val="0"/>
      <w:sz w:val="28"/>
      <w:szCs w:val="32"/>
    </w:rPr>
  </w:style>
  <w:style w:type="paragraph" w:customStyle="1" w:styleId="9">
    <w:name w:val="正文三级标题"/>
    <w:basedOn w:val="1"/>
    <w:qFormat/>
    <w:uiPriority w:val="0"/>
    <w:pPr>
      <w:widowControl/>
      <w:spacing w:before="240" w:after="120"/>
      <w:jc w:val="left"/>
      <w:outlineLvl w:val="0"/>
    </w:pPr>
    <w:rPr>
      <w:rFonts w:hint="eastAsia" w:ascii="黑体" w:hAnsi="黑体" w:eastAsia="黑体" w:cs="宋体"/>
      <w:kern w:val="0"/>
      <w:sz w:val="26"/>
      <w:szCs w:val="32"/>
    </w:rPr>
  </w:style>
  <w:style w:type="paragraph" w:customStyle="1" w:styleId="10">
    <w:name w:val="正文四级标题"/>
    <w:basedOn w:val="1"/>
    <w:qFormat/>
    <w:uiPriority w:val="0"/>
    <w:pPr>
      <w:widowControl/>
      <w:spacing w:before="240" w:after="120"/>
      <w:jc w:val="left"/>
      <w:outlineLvl w:val="0"/>
    </w:pPr>
    <w:rPr>
      <w:rFonts w:hint="eastAsia" w:ascii="黑体" w:hAnsi="黑体" w:eastAsia="黑体" w:cs="宋体"/>
      <w:kern w:val="0"/>
      <w:sz w:val="24"/>
      <w:szCs w:val="32"/>
    </w:rPr>
  </w:style>
  <w:style w:type="paragraph" w:customStyle="1" w:styleId="11">
    <w:name w:val="正文一级标题"/>
    <w:basedOn w:val="1"/>
    <w:qFormat/>
    <w:uiPriority w:val="0"/>
    <w:pPr>
      <w:widowControl/>
      <w:spacing w:before="480" w:after="360"/>
      <w:jc w:val="center"/>
      <w:outlineLvl w:val="0"/>
    </w:pPr>
    <w:rPr>
      <w:rFonts w:hint="eastAsia" w:ascii="黑体" w:hAnsi="黑体" w:eastAsia="黑体" w:cs="宋体"/>
      <w:b/>
      <w:kern w:val="0"/>
      <w:sz w:val="32"/>
      <w:szCs w:val="32"/>
    </w:rPr>
  </w:style>
  <w:style w:type="paragraph" w:customStyle="1" w:styleId="12">
    <w:name w:val="文字正文"/>
    <w:basedOn w:val="1"/>
    <w:link w:val="13"/>
    <w:qFormat/>
    <w:uiPriority w:val="0"/>
    <w:pPr>
      <w:spacing w:line="400" w:lineRule="exact"/>
      <w:ind w:left="200" w:leftChars="200" w:firstLine="721" w:firstLineChars="200"/>
    </w:pPr>
    <w:rPr>
      <w:rFonts w:hint="eastAsia" w:ascii="黑体" w:hAnsi="黑体" w:cs="宋体"/>
      <w:kern w:val="0"/>
      <w:sz w:val="24"/>
      <w:szCs w:val="28"/>
      <w:lang w:eastAsia="zh-Hans"/>
    </w:rPr>
  </w:style>
  <w:style w:type="character" w:customStyle="1" w:styleId="13">
    <w:name w:val="文字正文 Char"/>
    <w:link w:val="12"/>
    <w:qFormat/>
    <w:uiPriority w:val="0"/>
    <w:rPr>
      <w:rFonts w:hint="eastAsia" w:ascii="黑体" w:hAnsi="黑体" w:eastAsia="宋体" w:cs="宋体"/>
      <w:kern w:val="0"/>
      <w:sz w:val="24"/>
      <w:szCs w:val="28"/>
      <w:lang w:eastAsia="zh-Hans"/>
    </w:rPr>
  </w:style>
  <w:style w:type="paragraph" w:customStyle="1" w:styleId="14">
    <w:name w:val="摘要"/>
    <w:basedOn w:val="1"/>
    <w:qFormat/>
    <w:uiPriority w:val="0"/>
    <w:pPr>
      <w:spacing w:before="480" w:after="360"/>
      <w:jc w:val="center"/>
      <w:outlineLvl w:val="0"/>
    </w:pPr>
    <w:rPr>
      <w:rFonts w:hint="eastAsia" w:ascii="黑体" w:hAnsi="黑体" w:eastAsia="黑体"/>
      <w:b/>
      <w:bCs/>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997</Words>
  <Characters>998</Characters>
  <Lines>7</Lines>
  <Paragraphs>2</Paragraphs>
  <TotalTime>6</TotalTime>
  <ScaleCrop>false</ScaleCrop>
  <LinksUpToDate>false</LinksUpToDate>
  <CharactersWithSpaces>998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2023-12-27T19:15:00Z</dcterms:created>
  <dc:creator>孙溧梁</dc:creator>
  <cp:lastModifiedBy>王德贵</cp:lastModifiedBy>
  <dcterms:modified xsi:type="dcterms:W3CDTF">2024-07-18T00:38:14Z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2803E76DCC462C29CDB58A65125D716F_41</vt:lpwstr>
  </property>
</Properties>
</file>