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4CB2A">
      <w:pPr>
        <w:pageBreakBefore w:val="0"/>
        <w:widowControl/>
        <w:kinsoku/>
        <w:wordWrap/>
        <w:overflowPunct/>
        <w:topLinePunct w:val="0"/>
        <w:autoSpaceDE/>
        <w:autoSpaceDN/>
        <w:bidi w:val="0"/>
        <w:adjustRightInd/>
        <w:snapToGrid/>
        <w:spacing w:after="0"/>
        <w:rPr>
          <w:color w:val="auto"/>
        </w:rPr>
      </w:pPr>
      <w:bookmarkStart w:id="0" w:name="第一章-总则"/>
      <w:bookmarkStart w:id="1" w:name="昆明市晋宁区畜禽养殖禁养区划定修订方案2026年"/>
    </w:p>
    <w:p w14:paraId="128164BF">
      <w:pPr>
        <w:pStyle w:val="4"/>
        <w:pageBreakBefore w:val="0"/>
        <w:widowControl/>
        <w:kinsoku/>
        <w:wordWrap/>
        <w:overflowPunct/>
        <w:topLinePunct w:val="0"/>
        <w:autoSpaceDE/>
        <w:autoSpaceDN/>
        <w:bidi w:val="0"/>
        <w:adjustRightInd/>
        <w:snapToGrid/>
        <w:spacing w:before="0" w:after="0" w:line="360" w:lineRule="auto"/>
        <w:rPr>
          <w:rFonts w:ascii="黑体" w:hAnsi="黑体" w:eastAsia="黑体" w:cs="黑体"/>
          <w:color w:val="auto"/>
        </w:rPr>
      </w:pPr>
    </w:p>
    <w:p w14:paraId="713F939E">
      <w:pPr>
        <w:pStyle w:val="3"/>
        <w:pageBreakBefore w:val="0"/>
        <w:widowControl/>
        <w:kinsoku/>
        <w:wordWrap/>
        <w:overflowPunct/>
        <w:topLinePunct w:val="0"/>
        <w:autoSpaceDE/>
        <w:autoSpaceDN/>
        <w:bidi w:val="0"/>
        <w:adjustRightInd/>
        <w:snapToGrid/>
        <w:spacing w:before="0" w:after="0"/>
        <w:jc w:val="center"/>
        <w:rPr>
          <w:rFonts w:hint="eastAsia" w:ascii="黑体" w:hAnsi="黑体" w:eastAsia="黑体" w:cs="黑体"/>
          <w:color w:val="auto"/>
          <w:sz w:val="36"/>
          <w:szCs w:val="36"/>
        </w:rPr>
      </w:pPr>
      <w:r>
        <w:rPr>
          <w:rFonts w:hint="eastAsia" w:ascii="黑体" w:hAnsi="黑体" w:eastAsia="黑体" w:cs="黑体"/>
          <w:color w:val="auto"/>
          <w:sz w:val="36"/>
          <w:szCs w:val="36"/>
        </w:rPr>
        <w:t>昆明市晋宁区</w:t>
      </w:r>
      <w:r>
        <w:rPr>
          <w:rFonts w:hint="eastAsia" w:ascii="黑体" w:hAnsi="黑体" w:eastAsia="黑体" w:cs="黑体"/>
          <w:color w:val="auto"/>
          <w:sz w:val="36"/>
          <w:szCs w:val="36"/>
          <w:lang w:val="en-US" w:eastAsia="zh-CN"/>
        </w:rPr>
        <w:t>2026年</w:t>
      </w:r>
      <w:r>
        <w:rPr>
          <w:rFonts w:hint="eastAsia" w:ascii="黑体" w:hAnsi="黑体" w:eastAsia="黑体" w:cs="黑体"/>
          <w:color w:val="auto"/>
          <w:sz w:val="36"/>
          <w:szCs w:val="36"/>
        </w:rPr>
        <w:t>畜禽养殖禁养区划定方案</w:t>
      </w:r>
    </w:p>
    <w:p w14:paraId="7D93F5E5">
      <w:pPr>
        <w:pStyle w:val="3"/>
        <w:pageBreakBefore w:val="0"/>
        <w:widowControl/>
        <w:kinsoku/>
        <w:wordWrap/>
        <w:overflowPunct/>
        <w:topLinePunct w:val="0"/>
        <w:autoSpaceDE/>
        <w:autoSpaceDN/>
        <w:bidi w:val="0"/>
        <w:adjustRightInd/>
        <w:snapToGrid/>
        <w:spacing w:before="0" w:after="0"/>
        <w:jc w:val="center"/>
        <w:rPr>
          <w:rFonts w:hint="eastAsia" w:ascii="黑体" w:hAnsi="黑体" w:eastAsia="黑体" w:cs="黑体"/>
          <w:color w:val="auto"/>
          <w:sz w:val="48"/>
          <w:szCs w:val="48"/>
          <w:lang w:eastAsia="zh-CN"/>
        </w:rPr>
      </w:pPr>
      <w:r>
        <w:rPr>
          <w:rFonts w:hint="eastAsia" w:ascii="黑体" w:hAnsi="黑体" w:eastAsia="黑体" w:cs="黑体"/>
          <w:color w:val="auto"/>
          <w:sz w:val="32"/>
          <w:szCs w:val="32"/>
          <w:lang w:eastAsia="zh-CN"/>
        </w:rPr>
        <w:t>（征求意见稿）</w:t>
      </w:r>
    </w:p>
    <w:p w14:paraId="5585C543">
      <w:pPr>
        <w:pStyle w:val="3"/>
        <w:pageBreakBefore w:val="0"/>
        <w:widowControl/>
        <w:kinsoku/>
        <w:wordWrap/>
        <w:overflowPunct/>
        <w:topLinePunct w:val="0"/>
        <w:autoSpaceDE/>
        <w:autoSpaceDN/>
        <w:bidi w:val="0"/>
        <w:adjustRightInd/>
        <w:snapToGrid/>
        <w:spacing w:before="0" w:after="0"/>
        <w:jc w:val="center"/>
        <w:rPr>
          <w:rFonts w:hint="eastAsia" w:ascii="黑体" w:hAnsi="黑体" w:eastAsia="黑体" w:cs="黑体"/>
          <w:color w:val="auto"/>
          <w:sz w:val="30"/>
          <w:szCs w:val="30"/>
          <w:lang w:eastAsia="zh-CN"/>
        </w:rPr>
      </w:pPr>
      <w:r>
        <w:rPr>
          <w:rFonts w:hint="eastAsia" w:ascii="黑体" w:hAnsi="黑体" w:eastAsia="黑体" w:cs="黑体"/>
          <w:color w:val="auto"/>
          <w:sz w:val="30"/>
          <w:szCs w:val="30"/>
          <w:lang w:val="en-US" w:eastAsia="zh-CN"/>
        </w:rPr>
        <w:t xml:space="preserve"> </w:t>
      </w:r>
    </w:p>
    <w:p w14:paraId="71C48784">
      <w:pPr>
        <w:pStyle w:val="3"/>
        <w:pageBreakBefore w:val="0"/>
        <w:widowControl/>
        <w:kinsoku/>
        <w:wordWrap/>
        <w:overflowPunct/>
        <w:topLinePunct w:val="0"/>
        <w:autoSpaceDE/>
        <w:autoSpaceDN/>
        <w:bidi w:val="0"/>
        <w:adjustRightInd/>
        <w:snapToGrid/>
        <w:spacing w:before="0" w:after="0"/>
        <w:jc w:val="center"/>
        <w:rPr>
          <w:rFonts w:ascii="黑体" w:hAnsi="黑体" w:eastAsia="黑体" w:cs="黑体"/>
          <w:color w:val="auto"/>
          <w:sz w:val="30"/>
          <w:szCs w:val="30"/>
        </w:rPr>
      </w:pPr>
    </w:p>
    <w:p w14:paraId="559D35FF">
      <w:pPr>
        <w:pStyle w:val="3"/>
        <w:pageBreakBefore w:val="0"/>
        <w:widowControl/>
        <w:kinsoku/>
        <w:wordWrap/>
        <w:overflowPunct/>
        <w:topLinePunct w:val="0"/>
        <w:autoSpaceDE/>
        <w:autoSpaceDN/>
        <w:bidi w:val="0"/>
        <w:adjustRightInd/>
        <w:snapToGrid/>
        <w:spacing w:before="0" w:after="0"/>
        <w:jc w:val="center"/>
        <w:rPr>
          <w:rFonts w:ascii="黑体" w:hAnsi="黑体" w:eastAsia="黑体" w:cs="黑体"/>
          <w:color w:val="auto"/>
          <w:sz w:val="30"/>
          <w:szCs w:val="30"/>
        </w:rPr>
      </w:pPr>
    </w:p>
    <w:p w14:paraId="506FCB4D">
      <w:pPr>
        <w:pStyle w:val="3"/>
        <w:pageBreakBefore w:val="0"/>
        <w:widowControl/>
        <w:kinsoku/>
        <w:wordWrap/>
        <w:overflowPunct/>
        <w:topLinePunct w:val="0"/>
        <w:autoSpaceDE/>
        <w:autoSpaceDN/>
        <w:bidi w:val="0"/>
        <w:adjustRightInd/>
        <w:snapToGrid/>
        <w:spacing w:before="0" w:after="0"/>
        <w:jc w:val="center"/>
        <w:rPr>
          <w:rFonts w:ascii="黑体" w:hAnsi="黑体" w:eastAsia="黑体" w:cs="黑体"/>
          <w:color w:val="auto"/>
          <w:sz w:val="30"/>
          <w:szCs w:val="30"/>
        </w:rPr>
      </w:pPr>
    </w:p>
    <w:p w14:paraId="55037495">
      <w:pPr>
        <w:pStyle w:val="3"/>
        <w:pageBreakBefore w:val="0"/>
        <w:widowControl/>
        <w:kinsoku/>
        <w:wordWrap/>
        <w:overflowPunct/>
        <w:topLinePunct w:val="0"/>
        <w:autoSpaceDE/>
        <w:autoSpaceDN/>
        <w:bidi w:val="0"/>
        <w:adjustRightInd/>
        <w:snapToGrid/>
        <w:spacing w:before="0" w:after="0"/>
        <w:jc w:val="center"/>
        <w:rPr>
          <w:rFonts w:ascii="黑体" w:hAnsi="黑体" w:eastAsia="黑体" w:cs="黑体"/>
          <w:color w:val="auto"/>
          <w:sz w:val="30"/>
          <w:szCs w:val="30"/>
        </w:rPr>
      </w:pPr>
    </w:p>
    <w:p w14:paraId="24439B51">
      <w:pPr>
        <w:pStyle w:val="3"/>
        <w:pageBreakBefore w:val="0"/>
        <w:widowControl/>
        <w:kinsoku/>
        <w:wordWrap/>
        <w:overflowPunct/>
        <w:topLinePunct w:val="0"/>
        <w:autoSpaceDE/>
        <w:autoSpaceDN/>
        <w:bidi w:val="0"/>
        <w:adjustRightInd/>
        <w:snapToGrid/>
        <w:spacing w:before="0" w:after="0"/>
        <w:jc w:val="center"/>
        <w:rPr>
          <w:rFonts w:ascii="黑体" w:hAnsi="黑体" w:eastAsia="黑体" w:cs="黑体"/>
          <w:color w:val="auto"/>
          <w:sz w:val="30"/>
          <w:szCs w:val="30"/>
        </w:rPr>
      </w:pPr>
    </w:p>
    <w:p w14:paraId="73F3D3E1">
      <w:pPr>
        <w:pStyle w:val="3"/>
        <w:pageBreakBefore w:val="0"/>
        <w:widowControl/>
        <w:kinsoku/>
        <w:wordWrap/>
        <w:overflowPunct/>
        <w:topLinePunct w:val="0"/>
        <w:autoSpaceDE/>
        <w:autoSpaceDN/>
        <w:bidi w:val="0"/>
        <w:adjustRightInd/>
        <w:snapToGrid/>
        <w:spacing w:before="0" w:after="0"/>
        <w:jc w:val="center"/>
        <w:rPr>
          <w:rFonts w:ascii="黑体" w:hAnsi="黑体" w:eastAsia="黑体" w:cs="黑体"/>
          <w:color w:val="auto"/>
          <w:sz w:val="30"/>
          <w:szCs w:val="30"/>
        </w:rPr>
      </w:pPr>
    </w:p>
    <w:p w14:paraId="23E60AA0">
      <w:pPr>
        <w:pStyle w:val="3"/>
        <w:pageBreakBefore w:val="0"/>
        <w:widowControl/>
        <w:kinsoku/>
        <w:wordWrap/>
        <w:overflowPunct/>
        <w:topLinePunct w:val="0"/>
        <w:autoSpaceDE/>
        <w:autoSpaceDN/>
        <w:bidi w:val="0"/>
        <w:adjustRightInd/>
        <w:snapToGrid/>
        <w:spacing w:before="0" w:after="0"/>
        <w:jc w:val="center"/>
        <w:rPr>
          <w:rFonts w:ascii="黑体" w:hAnsi="黑体" w:eastAsia="黑体" w:cs="黑体"/>
          <w:color w:val="auto"/>
          <w:sz w:val="30"/>
          <w:szCs w:val="30"/>
        </w:rPr>
      </w:pPr>
    </w:p>
    <w:p w14:paraId="26538881">
      <w:pPr>
        <w:pStyle w:val="3"/>
        <w:pageBreakBefore w:val="0"/>
        <w:widowControl/>
        <w:kinsoku/>
        <w:wordWrap/>
        <w:overflowPunct/>
        <w:topLinePunct w:val="0"/>
        <w:autoSpaceDE/>
        <w:autoSpaceDN/>
        <w:bidi w:val="0"/>
        <w:adjustRightInd/>
        <w:snapToGrid/>
        <w:spacing w:before="0" w:after="0"/>
        <w:jc w:val="center"/>
        <w:rPr>
          <w:rFonts w:ascii="黑体" w:hAnsi="黑体" w:eastAsia="黑体" w:cs="黑体"/>
          <w:color w:val="auto"/>
          <w:sz w:val="30"/>
          <w:szCs w:val="30"/>
        </w:rPr>
      </w:pPr>
    </w:p>
    <w:p w14:paraId="72C38711">
      <w:pPr>
        <w:pStyle w:val="3"/>
        <w:pageBreakBefore w:val="0"/>
        <w:widowControl/>
        <w:kinsoku/>
        <w:wordWrap/>
        <w:overflowPunct/>
        <w:topLinePunct w:val="0"/>
        <w:autoSpaceDE/>
        <w:autoSpaceDN/>
        <w:bidi w:val="0"/>
        <w:adjustRightInd/>
        <w:snapToGrid/>
        <w:spacing w:before="0" w:after="0"/>
        <w:jc w:val="center"/>
        <w:rPr>
          <w:rFonts w:ascii="黑体" w:hAnsi="黑体" w:eastAsia="黑体" w:cs="黑体"/>
          <w:color w:val="auto"/>
          <w:sz w:val="30"/>
          <w:szCs w:val="30"/>
        </w:rPr>
      </w:pPr>
    </w:p>
    <w:p w14:paraId="3646FFA3">
      <w:pPr>
        <w:pStyle w:val="3"/>
        <w:pageBreakBefore w:val="0"/>
        <w:widowControl/>
        <w:kinsoku/>
        <w:wordWrap/>
        <w:overflowPunct/>
        <w:topLinePunct w:val="0"/>
        <w:autoSpaceDE/>
        <w:autoSpaceDN/>
        <w:bidi w:val="0"/>
        <w:adjustRightInd/>
        <w:snapToGrid/>
        <w:spacing w:before="0" w:after="0"/>
        <w:jc w:val="center"/>
        <w:rPr>
          <w:rFonts w:ascii="黑体" w:hAnsi="黑体" w:eastAsia="黑体" w:cs="黑体"/>
          <w:color w:val="auto"/>
          <w:sz w:val="30"/>
          <w:szCs w:val="30"/>
        </w:rPr>
      </w:pPr>
    </w:p>
    <w:p w14:paraId="52D54EAF">
      <w:pPr>
        <w:pStyle w:val="3"/>
        <w:pageBreakBefore w:val="0"/>
        <w:widowControl/>
        <w:kinsoku/>
        <w:wordWrap/>
        <w:overflowPunct/>
        <w:topLinePunct w:val="0"/>
        <w:autoSpaceDE/>
        <w:autoSpaceDN/>
        <w:bidi w:val="0"/>
        <w:adjustRightInd/>
        <w:snapToGrid/>
        <w:spacing w:before="0" w:after="0"/>
        <w:jc w:val="center"/>
        <w:rPr>
          <w:rFonts w:ascii="黑体" w:hAnsi="黑体" w:eastAsia="黑体" w:cs="黑体"/>
          <w:color w:val="auto"/>
          <w:sz w:val="30"/>
          <w:szCs w:val="30"/>
        </w:rPr>
      </w:pPr>
    </w:p>
    <w:p w14:paraId="51B2C574">
      <w:pPr>
        <w:pStyle w:val="96"/>
        <w:pageBreakBefore w:val="0"/>
        <w:widowControl/>
        <w:tabs>
          <w:tab w:val="left" w:pos="1200"/>
        </w:tabs>
        <w:kinsoku/>
        <w:wordWrap/>
        <w:overflowPunct/>
        <w:topLinePunct w:val="0"/>
        <w:autoSpaceDE/>
        <w:autoSpaceDN/>
        <w:bidi w:val="0"/>
        <w:adjustRightInd/>
        <w:snapToGrid/>
        <w:rPr>
          <w:rFonts w:hint="eastAsia" w:ascii="仿宋_GB2312" w:hAnsi="仿宋" w:eastAsia="仿宋_GB2312"/>
          <w:caps/>
          <w:color w:val="auto"/>
          <w:sz w:val="28"/>
          <w:szCs w:val="28"/>
        </w:rPr>
      </w:pPr>
      <w:r>
        <w:rPr>
          <w:rFonts w:hint="eastAsia" w:ascii="仿宋_GB2312" w:hAnsi="仿宋" w:eastAsia="仿宋_GB2312"/>
          <w:caps/>
          <w:color w:val="auto"/>
          <w:sz w:val="28"/>
          <w:szCs w:val="28"/>
        </w:rPr>
        <w:br w:type="page"/>
      </w:r>
    </w:p>
    <w:p w14:paraId="11879FB0">
      <w:pPr>
        <w:pStyle w:val="96"/>
        <w:pageBreakBefore w:val="0"/>
        <w:widowControl/>
        <w:tabs>
          <w:tab w:val="left" w:pos="1200"/>
        </w:tabs>
        <w:kinsoku/>
        <w:wordWrap/>
        <w:overflowPunct/>
        <w:topLinePunct w:val="0"/>
        <w:autoSpaceDE/>
        <w:autoSpaceDN/>
        <w:bidi w:val="0"/>
        <w:adjustRightInd/>
        <w:snapToGrid/>
        <w:ind w:firstLine="1198" w:firstLineChars="428"/>
        <w:rPr>
          <w:rFonts w:ascii="仿宋_GB2312" w:hAnsi="仿宋" w:eastAsia="仿宋_GB2312"/>
          <w:caps/>
          <w:color w:val="auto"/>
          <w:sz w:val="28"/>
          <w:szCs w:val="28"/>
        </w:rPr>
      </w:pPr>
    </w:p>
    <w:sdt>
      <w:sdtPr>
        <w:rPr>
          <w:color w:val="auto"/>
          <w:lang w:val="zh-CN"/>
        </w:rPr>
        <w:id w:val="1476494357"/>
        <w:docPartObj>
          <w:docPartGallery w:val="Table of Contents"/>
          <w:docPartUnique/>
        </w:docPartObj>
      </w:sdtPr>
      <w:sdtEndPr>
        <w:rPr>
          <w:rFonts w:asciiTheme="minorHAnsi" w:hAnsiTheme="minorHAnsi" w:eastAsiaTheme="minorEastAsia" w:cstheme="minorBidi"/>
          <w:b/>
          <w:bCs/>
          <w:color w:val="auto"/>
          <w:sz w:val="24"/>
          <w:szCs w:val="24"/>
          <w:lang w:val="zh-CN"/>
        </w:rPr>
      </w:sdtEndPr>
      <w:sdtContent>
        <w:p w14:paraId="45A5BFC4">
          <w:pPr>
            <w:pStyle w:val="97"/>
            <w:pageBreakBefore w:val="0"/>
            <w:widowControl/>
            <w:kinsoku/>
            <w:wordWrap/>
            <w:overflowPunct/>
            <w:topLinePunct w:val="0"/>
            <w:autoSpaceDE/>
            <w:autoSpaceDN/>
            <w:bidi w:val="0"/>
            <w:adjustRightInd/>
            <w:snapToGrid/>
            <w:spacing w:before="0" w:after="0"/>
            <w:jc w:val="center"/>
            <w:rPr>
              <w:color w:val="auto"/>
            </w:rPr>
          </w:pPr>
          <w:r>
            <w:rPr>
              <w:color w:val="auto"/>
              <w:lang w:val="zh-CN"/>
            </w:rPr>
            <w:t>目录</w:t>
          </w:r>
        </w:p>
        <w:p w14:paraId="344C8295">
          <w:pPr>
            <w:pStyle w:val="14"/>
            <w:tabs>
              <w:tab w:val="right" w:leader="dot" w:pos="8640"/>
            </w:tabs>
          </w:pPr>
          <w:r>
            <w:rPr>
              <w:b/>
              <w:bCs/>
              <w:color w:val="auto"/>
              <w:lang w:val="zh-CN"/>
            </w:rPr>
            <w:fldChar w:fldCharType="begin"/>
          </w:r>
          <w:r>
            <w:rPr>
              <w:b/>
              <w:bCs/>
              <w:color w:val="auto"/>
              <w:lang w:val="zh-CN"/>
            </w:rPr>
            <w:instrText xml:space="preserve"> TOC \o "1-3" \h \z \u </w:instrText>
          </w:r>
          <w:r>
            <w:rPr>
              <w:b/>
              <w:bCs/>
              <w:color w:val="auto"/>
              <w:lang w:val="zh-CN"/>
            </w:rPr>
            <w:fldChar w:fldCharType="separate"/>
          </w:r>
          <w:r>
            <w:rPr>
              <w:bCs/>
              <w:color w:val="auto"/>
              <w:lang w:val="zh-CN"/>
            </w:rPr>
            <w:fldChar w:fldCharType="begin"/>
          </w:r>
          <w:r>
            <w:rPr>
              <w:bCs/>
              <w:lang w:val="zh-CN"/>
            </w:rPr>
            <w:instrText xml:space="preserve"> HYPERLINK \l _Toc1325583065 </w:instrText>
          </w:r>
          <w:r>
            <w:rPr>
              <w:bCs/>
              <w:lang w:val="zh-CN"/>
            </w:rPr>
            <w:fldChar w:fldCharType="separate"/>
          </w:r>
          <w:r>
            <w:rPr>
              <w:rFonts w:hint="eastAsia" w:ascii="黑体" w:hAnsi="黑体" w:eastAsia="黑体" w:cs="黑体"/>
              <w:szCs w:val="32"/>
              <w:lang w:eastAsia="zh-CN"/>
            </w:rPr>
            <w:t>一、总则</w:t>
          </w:r>
          <w:r>
            <w:tab/>
          </w:r>
          <w:r>
            <w:fldChar w:fldCharType="begin"/>
          </w:r>
          <w:r>
            <w:instrText xml:space="preserve"> PAGEREF _Toc1325583065 \h </w:instrText>
          </w:r>
          <w:r>
            <w:fldChar w:fldCharType="separate"/>
          </w:r>
          <w:r>
            <w:t>- 4 -</w:t>
          </w:r>
          <w:r>
            <w:fldChar w:fldCharType="end"/>
          </w:r>
          <w:r>
            <w:rPr>
              <w:bCs/>
              <w:color w:val="auto"/>
              <w:lang w:val="zh-CN"/>
            </w:rPr>
            <w:fldChar w:fldCharType="end"/>
          </w:r>
        </w:p>
        <w:p w14:paraId="00F0000D">
          <w:pPr>
            <w:pStyle w:val="14"/>
            <w:tabs>
              <w:tab w:val="right" w:leader="dot" w:pos="8640"/>
            </w:tabs>
          </w:pPr>
          <w:r>
            <w:rPr>
              <w:bCs/>
              <w:color w:val="auto"/>
              <w:lang w:val="zh-CN"/>
            </w:rPr>
            <w:fldChar w:fldCharType="begin"/>
          </w:r>
          <w:r>
            <w:rPr>
              <w:bCs/>
              <w:lang w:val="zh-CN"/>
            </w:rPr>
            <w:instrText xml:space="preserve"> HYPERLINK \l _Toc2015710995 </w:instrText>
          </w:r>
          <w:r>
            <w:rPr>
              <w:bCs/>
              <w:lang w:val="zh-CN"/>
            </w:rPr>
            <w:fldChar w:fldCharType="separate"/>
          </w:r>
          <w:r>
            <w:rPr>
              <w:rFonts w:hint="eastAsia" w:ascii="楷体_GB2312" w:hAnsi="楷体_GB2312" w:eastAsia="楷体_GB2312" w:cs="楷体_GB2312"/>
              <w:szCs w:val="32"/>
              <w:lang w:eastAsia="zh-CN"/>
            </w:rPr>
            <w:t>（一）划定</w:t>
          </w:r>
          <w:r>
            <w:rPr>
              <w:rFonts w:hint="eastAsia" w:ascii="楷体_GB2312" w:hAnsi="楷体_GB2312" w:eastAsia="楷体_GB2312" w:cs="楷体_GB2312"/>
              <w:szCs w:val="32"/>
            </w:rPr>
            <w:t>背景</w:t>
          </w:r>
          <w:r>
            <w:tab/>
          </w:r>
          <w:r>
            <w:fldChar w:fldCharType="begin"/>
          </w:r>
          <w:r>
            <w:instrText xml:space="preserve"> PAGEREF _Toc2015710995 \h </w:instrText>
          </w:r>
          <w:r>
            <w:fldChar w:fldCharType="separate"/>
          </w:r>
          <w:r>
            <w:t>- 4 -</w:t>
          </w:r>
          <w:r>
            <w:fldChar w:fldCharType="end"/>
          </w:r>
          <w:r>
            <w:rPr>
              <w:bCs/>
              <w:color w:val="auto"/>
              <w:lang w:val="zh-CN"/>
            </w:rPr>
            <w:fldChar w:fldCharType="end"/>
          </w:r>
        </w:p>
        <w:p w14:paraId="31AA1FFD">
          <w:pPr>
            <w:pStyle w:val="14"/>
            <w:tabs>
              <w:tab w:val="right" w:leader="dot" w:pos="8640"/>
            </w:tabs>
          </w:pPr>
          <w:r>
            <w:rPr>
              <w:bCs/>
              <w:color w:val="auto"/>
              <w:lang w:val="zh-CN"/>
            </w:rPr>
            <w:fldChar w:fldCharType="begin"/>
          </w:r>
          <w:r>
            <w:rPr>
              <w:bCs/>
              <w:lang w:val="zh-CN"/>
            </w:rPr>
            <w:instrText xml:space="preserve"> HYPERLINK \l _Toc976926453 </w:instrText>
          </w:r>
          <w:r>
            <w:rPr>
              <w:bCs/>
              <w:lang w:val="zh-CN"/>
            </w:rPr>
            <w:fldChar w:fldCharType="separate"/>
          </w:r>
          <w:r>
            <w:rPr>
              <w:rFonts w:hint="eastAsia" w:ascii="楷体_GB2312" w:hAnsi="楷体_GB2312" w:eastAsia="楷体_GB2312" w:cs="楷体_GB2312"/>
              <w:szCs w:val="32"/>
              <w:lang w:eastAsia="zh-CN"/>
            </w:rPr>
            <w:t>（二）</w:t>
          </w:r>
          <w:r>
            <w:rPr>
              <w:rFonts w:hint="eastAsia" w:ascii="楷体_GB2312" w:hAnsi="楷体_GB2312" w:eastAsia="楷体_GB2312" w:cs="楷体_GB2312"/>
              <w:szCs w:val="32"/>
            </w:rPr>
            <w:t>编制依据</w:t>
          </w:r>
          <w:r>
            <w:tab/>
          </w:r>
          <w:r>
            <w:fldChar w:fldCharType="begin"/>
          </w:r>
          <w:r>
            <w:instrText xml:space="preserve"> PAGEREF _Toc976926453 \h </w:instrText>
          </w:r>
          <w:r>
            <w:fldChar w:fldCharType="separate"/>
          </w:r>
          <w:r>
            <w:t>- 6 -</w:t>
          </w:r>
          <w:r>
            <w:fldChar w:fldCharType="end"/>
          </w:r>
          <w:r>
            <w:rPr>
              <w:bCs/>
              <w:color w:val="auto"/>
              <w:lang w:val="zh-CN"/>
            </w:rPr>
            <w:fldChar w:fldCharType="end"/>
          </w:r>
        </w:p>
        <w:p w14:paraId="4CA25553">
          <w:pPr>
            <w:pStyle w:val="14"/>
            <w:tabs>
              <w:tab w:val="right" w:leader="dot" w:pos="8640"/>
            </w:tabs>
          </w:pPr>
          <w:r>
            <w:rPr>
              <w:bCs/>
              <w:color w:val="auto"/>
              <w:lang w:val="zh-CN"/>
            </w:rPr>
            <w:fldChar w:fldCharType="begin"/>
          </w:r>
          <w:r>
            <w:rPr>
              <w:bCs/>
              <w:lang w:val="zh-CN"/>
            </w:rPr>
            <w:instrText xml:space="preserve"> HYPERLINK \l _Toc222419438 </w:instrText>
          </w:r>
          <w:r>
            <w:rPr>
              <w:bCs/>
              <w:lang w:val="zh-CN"/>
            </w:rPr>
            <w:fldChar w:fldCharType="separate"/>
          </w:r>
          <w:r>
            <w:rPr>
              <w:rFonts w:hint="eastAsia" w:ascii="黑体" w:hAnsi="黑体" w:eastAsia="黑体" w:cs="黑体"/>
              <w:szCs w:val="32"/>
              <w:lang w:eastAsia="zh-CN"/>
            </w:rPr>
            <w:t>二、区域概况</w:t>
          </w:r>
          <w:r>
            <w:tab/>
          </w:r>
          <w:r>
            <w:fldChar w:fldCharType="begin"/>
          </w:r>
          <w:r>
            <w:instrText xml:space="preserve"> PAGEREF _Toc222419438 \h </w:instrText>
          </w:r>
          <w:r>
            <w:fldChar w:fldCharType="separate"/>
          </w:r>
          <w:r>
            <w:t>- 8 -</w:t>
          </w:r>
          <w:r>
            <w:fldChar w:fldCharType="end"/>
          </w:r>
          <w:r>
            <w:rPr>
              <w:bCs/>
              <w:color w:val="auto"/>
              <w:lang w:val="zh-CN"/>
            </w:rPr>
            <w:fldChar w:fldCharType="end"/>
          </w:r>
        </w:p>
        <w:p w14:paraId="6A18BA2C">
          <w:pPr>
            <w:pStyle w:val="14"/>
            <w:tabs>
              <w:tab w:val="right" w:leader="dot" w:pos="8640"/>
            </w:tabs>
          </w:pPr>
          <w:r>
            <w:rPr>
              <w:bCs/>
              <w:color w:val="auto"/>
              <w:lang w:val="zh-CN"/>
            </w:rPr>
            <w:fldChar w:fldCharType="begin"/>
          </w:r>
          <w:r>
            <w:rPr>
              <w:bCs/>
              <w:lang w:val="zh-CN"/>
            </w:rPr>
            <w:instrText xml:space="preserve"> HYPERLINK \l _Toc1406859949 </w:instrText>
          </w:r>
          <w:r>
            <w:rPr>
              <w:bCs/>
              <w:lang w:val="zh-CN"/>
            </w:rPr>
            <w:fldChar w:fldCharType="separate"/>
          </w:r>
          <w:r>
            <w:rPr>
              <w:rFonts w:hint="eastAsia" w:ascii="楷体_GB2312" w:hAnsi="楷体_GB2312" w:eastAsia="楷体_GB2312" w:cs="楷体_GB2312"/>
              <w:szCs w:val="32"/>
              <w:lang w:eastAsia="zh-CN"/>
            </w:rPr>
            <w:t>（一）</w:t>
          </w:r>
          <w:r>
            <w:rPr>
              <w:rFonts w:hint="eastAsia" w:ascii="楷体_GB2312" w:hAnsi="楷体_GB2312" w:eastAsia="楷体_GB2312" w:cs="楷体_GB2312"/>
              <w:szCs w:val="32"/>
            </w:rPr>
            <w:t>自然环境概况</w:t>
          </w:r>
          <w:r>
            <w:tab/>
          </w:r>
          <w:r>
            <w:fldChar w:fldCharType="begin"/>
          </w:r>
          <w:r>
            <w:instrText xml:space="preserve"> PAGEREF _Toc1406859949 \h </w:instrText>
          </w:r>
          <w:r>
            <w:fldChar w:fldCharType="separate"/>
          </w:r>
          <w:r>
            <w:t>- 8 -</w:t>
          </w:r>
          <w:r>
            <w:fldChar w:fldCharType="end"/>
          </w:r>
          <w:r>
            <w:rPr>
              <w:bCs/>
              <w:color w:val="auto"/>
              <w:lang w:val="zh-CN"/>
            </w:rPr>
            <w:fldChar w:fldCharType="end"/>
          </w:r>
        </w:p>
        <w:p w14:paraId="16C82BCC">
          <w:pPr>
            <w:pStyle w:val="14"/>
            <w:tabs>
              <w:tab w:val="right" w:leader="dot" w:pos="8640"/>
            </w:tabs>
          </w:pPr>
          <w:r>
            <w:rPr>
              <w:bCs/>
              <w:color w:val="auto"/>
              <w:lang w:val="zh-CN"/>
            </w:rPr>
            <w:fldChar w:fldCharType="begin"/>
          </w:r>
          <w:r>
            <w:rPr>
              <w:bCs/>
              <w:lang w:val="zh-CN"/>
            </w:rPr>
            <w:instrText xml:space="preserve"> HYPERLINK \l _Toc814424380 </w:instrText>
          </w:r>
          <w:r>
            <w:rPr>
              <w:bCs/>
              <w:lang w:val="zh-CN"/>
            </w:rPr>
            <w:fldChar w:fldCharType="separate"/>
          </w:r>
          <w:r>
            <w:rPr>
              <w:rFonts w:hint="eastAsia" w:ascii="楷体_GB2312" w:hAnsi="楷体_GB2312" w:eastAsia="楷体_GB2312" w:cs="楷体_GB2312"/>
              <w:szCs w:val="32"/>
              <w:lang w:eastAsia="zh-CN"/>
            </w:rPr>
            <w:t>（二）</w:t>
          </w:r>
          <w:r>
            <w:rPr>
              <w:rFonts w:hint="eastAsia" w:ascii="楷体_GB2312" w:hAnsi="楷体_GB2312" w:eastAsia="楷体_GB2312" w:cs="楷体_GB2312"/>
              <w:szCs w:val="32"/>
            </w:rPr>
            <w:t>社会经济概况</w:t>
          </w:r>
          <w:r>
            <w:tab/>
          </w:r>
          <w:r>
            <w:fldChar w:fldCharType="begin"/>
          </w:r>
          <w:r>
            <w:instrText xml:space="preserve"> PAGEREF _Toc814424380 \h </w:instrText>
          </w:r>
          <w:r>
            <w:fldChar w:fldCharType="separate"/>
          </w:r>
          <w:r>
            <w:t>- 8 -</w:t>
          </w:r>
          <w:r>
            <w:fldChar w:fldCharType="end"/>
          </w:r>
          <w:r>
            <w:rPr>
              <w:bCs/>
              <w:color w:val="auto"/>
              <w:lang w:val="zh-CN"/>
            </w:rPr>
            <w:fldChar w:fldCharType="end"/>
          </w:r>
        </w:p>
        <w:p w14:paraId="47A0EA95">
          <w:pPr>
            <w:pStyle w:val="14"/>
            <w:tabs>
              <w:tab w:val="right" w:leader="dot" w:pos="8640"/>
            </w:tabs>
          </w:pPr>
          <w:r>
            <w:rPr>
              <w:bCs/>
              <w:color w:val="auto"/>
              <w:lang w:val="zh-CN"/>
            </w:rPr>
            <w:fldChar w:fldCharType="begin"/>
          </w:r>
          <w:r>
            <w:rPr>
              <w:bCs/>
              <w:lang w:val="zh-CN"/>
            </w:rPr>
            <w:instrText xml:space="preserve"> HYPERLINK \l _Toc1172147926 </w:instrText>
          </w:r>
          <w:r>
            <w:rPr>
              <w:bCs/>
              <w:lang w:val="zh-CN"/>
            </w:rPr>
            <w:fldChar w:fldCharType="separate"/>
          </w:r>
          <w:r>
            <w:rPr>
              <w:rFonts w:hint="eastAsia" w:ascii="楷体_GB2312" w:hAnsi="楷体_GB2312" w:eastAsia="楷体_GB2312" w:cs="楷体_GB2312"/>
              <w:szCs w:val="32"/>
              <w:lang w:eastAsia="zh-CN"/>
            </w:rPr>
            <w:t>（三）</w:t>
          </w:r>
          <w:r>
            <w:rPr>
              <w:rFonts w:hint="eastAsia" w:ascii="楷体_GB2312" w:hAnsi="楷体_GB2312" w:eastAsia="楷体_GB2312" w:cs="楷体_GB2312"/>
              <w:szCs w:val="32"/>
            </w:rPr>
            <w:t>水系与水资源概况</w:t>
          </w:r>
          <w:r>
            <w:tab/>
          </w:r>
          <w:r>
            <w:fldChar w:fldCharType="begin"/>
          </w:r>
          <w:r>
            <w:instrText xml:space="preserve"> PAGEREF _Toc1172147926 \h </w:instrText>
          </w:r>
          <w:r>
            <w:fldChar w:fldCharType="separate"/>
          </w:r>
          <w:r>
            <w:t>- 9 -</w:t>
          </w:r>
          <w:r>
            <w:fldChar w:fldCharType="end"/>
          </w:r>
          <w:r>
            <w:rPr>
              <w:bCs/>
              <w:color w:val="auto"/>
              <w:lang w:val="zh-CN"/>
            </w:rPr>
            <w:fldChar w:fldCharType="end"/>
          </w:r>
        </w:p>
        <w:p w14:paraId="5B68F629">
          <w:pPr>
            <w:pStyle w:val="23"/>
            <w:tabs>
              <w:tab w:val="right" w:leader="dot" w:pos="8640"/>
            </w:tabs>
          </w:pPr>
          <w:r>
            <w:rPr>
              <w:bCs/>
              <w:color w:val="auto"/>
              <w:lang w:val="zh-CN"/>
            </w:rPr>
            <w:fldChar w:fldCharType="begin"/>
          </w:r>
          <w:r>
            <w:rPr>
              <w:bCs/>
              <w:lang w:val="zh-CN"/>
            </w:rPr>
            <w:instrText xml:space="preserve"> HYPERLINK \l _Toc887893771 </w:instrText>
          </w:r>
          <w:r>
            <w:rPr>
              <w:bCs/>
              <w:lang w:val="zh-CN"/>
            </w:rPr>
            <w:fldChar w:fldCharType="separate"/>
          </w:r>
          <w:r>
            <w:rPr>
              <w:rFonts w:hint="eastAsia" w:ascii="黑体" w:hAnsi="黑体" w:eastAsia="黑体" w:cs="黑体"/>
              <w:szCs w:val="32"/>
              <w:lang w:eastAsia="zh-CN"/>
            </w:rPr>
            <w:t>三、</w:t>
          </w:r>
          <w:r>
            <w:rPr>
              <w:rFonts w:hint="eastAsia" w:ascii="黑体" w:hAnsi="黑体" w:eastAsia="黑体" w:cs="黑体"/>
              <w:szCs w:val="32"/>
            </w:rPr>
            <w:t>编制依据</w:t>
          </w:r>
          <w:r>
            <w:tab/>
          </w:r>
          <w:r>
            <w:fldChar w:fldCharType="begin"/>
          </w:r>
          <w:r>
            <w:instrText xml:space="preserve"> PAGEREF _Toc887893771 \h </w:instrText>
          </w:r>
          <w:r>
            <w:fldChar w:fldCharType="separate"/>
          </w:r>
          <w:r>
            <w:t>- 9 -</w:t>
          </w:r>
          <w:r>
            <w:fldChar w:fldCharType="end"/>
          </w:r>
          <w:r>
            <w:rPr>
              <w:bCs/>
              <w:color w:val="auto"/>
              <w:lang w:val="zh-CN"/>
            </w:rPr>
            <w:fldChar w:fldCharType="end"/>
          </w:r>
        </w:p>
        <w:p w14:paraId="50491682">
          <w:pPr>
            <w:pStyle w:val="14"/>
            <w:tabs>
              <w:tab w:val="right" w:leader="dot" w:pos="8640"/>
            </w:tabs>
          </w:pPr>
          <w:r>
            <w:rPr>
              <w:bCs/>
              <w:color w:val="auto"/>
              <w:lang w:val="zh-CN"/>
            </w:rPr>
            <w:fldChar w:fldCharType="begin"/>
          </w:r>
          <w:r>
            <w:rPr>
              <w:bCs/>
              <w:lang w:val="zh-CN"/>
            </w:rPr>
            <w:instrText xml:space="preserve"> HYPERLINK \l _Toc2122572411 </w:instrText>
          </w:r>
          <w:r>
            <w:rPr>
              <w:bCs/>
              <w:lang w:val="zh-CN"/>
            </w:rPr>
            <w:fldChar w:fldCharType="separate"/>
          </w:r>
          <w:r>
            <w:rPr>
              <w:rFonts w:hint="eastAsia" w:ascii="楷体_GB2312" w:hAnsi="楷体_GB2312" w:eastAsia="楷体_GB2312" w:cs="楷体_GB2312"/>
              <w:szCs w:val="32"/>
              <w:lang w:eastAsia="zh-CN"/>
            </w:rPr>
            <w:t>（一）</w:t>
          </w:r>
          <w:r>
            <w:rPr>
              <w:rFonts w:hint="eastAsia" w:ascii="楷体_GB2312" w:hAnsi="楷体_GB2312" w:eastAsia="楷体_GB2312" w:cs="楷体_GB2312"/>
              <w:szCs w:val="32"/>
            </w:rPr>
            <w:t>国家法律、法规及部门规章</w:t>
          </w:r>
          <w:r>
            <w:tab/>
          </w:r>
          <w:r>
            <w:fldChar w:fldCharType="begin"/>
          </w:r>
          <w:r>
            <w:instrText xml:space="preserve"> PAGEREF _Toc2122572411 \h </w:instrText>
          </w:r>
          <w:r>
            <w:fldChar w:fldCharType="separate"/>
          </w:r>
          <w:r>
            <w:t>- 9 -</w:t>
          </w:r>
          <w:r>
            <w:fldChar w:fldCharType="end"/>
          </w:r>
          <w:r>
            <w:rPr>
              <w:bCs/>
              <w:color w:val="auto"/>
              <w:lang w:val="zh-CN"/>
            </w:rPr>
            <w:fldChar w:fldCharType="end"/>
          </w:r>
        </w:p>
        <w:p w14:paraId="30C3BAB1">
          <w:pPr>
            <w:pStyle w:val="14"/>
            <w:tabs>
              <w:tab w:val="right" w:leader="dot" w:pos="8640"/>
            </w:tabs>
          </w:pPr>
          <w:r>
            <w:rPr>
              <w:bCs/>
              <w:color w:val="auto"/>
              <w:lang w:val="zh-CN"/>
            </w:rPr>
            <w:fldChar w:fldCharType="begin"/>
          </w:r>
          <w:r>
            <w:rPr>
              <w:bCs/>
              <w:lang w:val="zh-CN"/>
            </w:rPr>
            <w:instrText xml:space="preserve"> HYPERLINK \l _Toc775600469 </w:instrText>
          </w:r>
          <w:r>
            <w:rPr>
              <w:bCs/>
              <w:lang w:val="zh-CN"/>
            </w:rPr>
            <w:fldChar w:fldCharType="separate"/>
          </w:r>
          <w:r>
            <w:rPr>
              <w:rFonts w:hint="eastAsia" w:ascii="楷体_GB2312" w:hAnsi="楷体_GB2312" w:eastAsia="楷体_GB2312" w:cs="楷体_GB2312"/>
              <w:szCs w:val="32"/>
              <w:lang w:eastAsia="zh-CN"/>
            </w:rPr>
            <w:t>（二）</w:t>
          </w:r>
          <w:r>
            <w:rPr>
              <w:rFonts w:hint="eastAsia" w:ascii="楷体_GB2312" w:hAnsi="楷体_GB2312" w:eastAsia="楷体_GB2312" w:cs="楷体_GB2312"/>
              <w:szCs w:val="32"/>
            </w:rPr>
            <w:t>地方性法规及规章</w:t>
          </w:r>
          <w:r>
            <w:tab/>
          </w:r>
          <w:r>
            <w:fldChar w:fldCharType="begin"/>
          </w:r>
          <w:r>
            <w:instrText xml:space="preserve"> PAGEREF _Toc775600469 \h </w:instrText>
          </w:r>
          <w:r>
            <w:fldChar w:fldCharType="separate"/>
          </w:r>
          <w:r>
            <w:t>- 10 -</w:t>
          </w:r>
          <w:r>
            <w:fldChar w:fldCharType="end"/>
          </w:r>
          <w:r>
            <w:rPr>
              <w:bCs/>
              <w:color w:val="auto"/>
              <w:lang w:val="zh-CN"/>
            </w:rPr>
            <w:fldChar w:fldCharType="end"/>
          </w:r>
        </w:p>
        <w:p w14:paraId="22D9005A">
          <w:pPr>
            <w:pStyle w:val="14"/>
            <w:tabs>
              <w:tab w:val="right" w:leader="dot" w:pos="8640"/>
            </w:tabs>
          </w:pPr>
          <w:r>
            <w:rPr>
              <w:bCs/>
              <w:color w:val="auto"/>
              <w:lang w:val="zh-CN"/>
            </w:rPr>
            <w:fldChar w:fldCharType="begin"/>
          </w:r>
          <w:r>
            <w:rPr>
              <w:bCs/>
              <w:lang w:val="zh-CN"/>
            </w:rPr>
            <w:instrText xml:space="preserve"> HYPERLINK \l _Toc1282221968 </w:instrText>
          </w:r>
          <w:r>
            <w:rPr>
              <w:bCs/>
              <w:lang w:val="zh-CN"/>
            </w:rPr>
            <w:fldChar w:fldCharType="separate"/>
          </w:r>
          <w:r>
            <w:rPr>
              <w:rFonts w:hint="eastAsia" w:ascii="楷体_GB2312" w:hAnsi="楷体_GB2312" w:eastAsia="楷体_GB2312" w:cs="楷体_GB2312"/>
              <w:szCs w:val="32"/>
              <w:lang w:eastAsia="zh-CN"/>
            </w:rPr>
            <w:t>（三）</w:t>
          </w:r>
          <w:r>
            <w:rPr>
              <w:rFonts w:hint="eastAsia" w:ascii="楷体_GB2312" w:hAnsi="楷体_GB2312" w:eastAsia="楷体_GB2312" w:cs="楷体_GB2312"/>
              <w:szCs w:val="32"/>
            </w:rPr>
            <w:t>技术规范与标准</w:t>
          </w:r>
          <w:r>
            <w:tab/>
          </w:r>
          <w:r>
            <w:fldChar w:fldCharType="begin"/>
          </w:r>
          <w:r>
            <w:instrText xml:space="preserve"> PAGEREF _Toc1282221968 \h </w:instrText>
          </w:r>
          <w:r>
            <w:fldChar w:fldCharType="separate"/>
          </w:r>
          <w:r>
            <w:t>- 10 -</w:t>
          </w:r>
          <w:r>
            <w:fldChar w:fldCharType="end"/>
          </w:r>
          <w:r>
            <w:rPr>
              <w:bCs/>
              <w:color w:val="auto"/>
              <w:lang w:val="zh-CN"/>
            </w:rPr>
            <w:fldChar w:fldCharType="end"/>
          </w:r>
        </w:p>
        <w:p w14:paraId="6C811F51">
          <w:pPr>
            <w:pStyle w:val="14"/>
            <w:tabs>
              <w:tab w:val="right" w:leader="dot" w:pos="8640"/>
            </w:tabs>
          </w:pPr>
          <w:r>
            <w:rPr>
              <w:bCs/>
              <w:color w:val="auto"/>
              <w:lang w:val="zh-CN"/>
            </w:rPr>
            <w:fldChar w:fldCharType="begin"/>
          </w:r>
          <w:r>
            <w:rPr>
              <w:bCs/>
              <w:lang w:val="zh-CN"/>
            </w:rPr>
            <w:instrText xml:space="preserve"> HYPERLINK \l _Toc236813940 </w:instrText>
          </w:r>
          <w:r>
            <w:rPr>
              <w:bCs/>
              <w:lang w:val="zh-CN"/>
            </w:rPr>
            <w:fldChar w:fldCharType="separate"/>
          </w:r>
          <w:r>
            <w:rPr>
              <w:rFonts w:hint="eastAsia" w:ascii="楷体_GB2312" w:hAnsi="楷体_GB2312" w:eastAsia="楷体_GB2312" w:cs="楷体_GB2312"/>
              <w:szCs w:val="32"/>
              <w:lang w:eastAsia="zh-CN"/>
            </w:rPr>
            <w:t>（四）</w:t>
          </w:r>
          <w:r>
            <w:rPr>
              <w:rFonts w:hint="eastAsia" w:ascii="楷体_GB2312" w:hAnsi="楷体_GB2312" w:eastAsia="楷体_GB2312" w:cs="楷体_GB2312"/>
              <w:szCs w:val="32"/>
            </w:rPr>
            <w:t>相关规划及文件</w:t>
          </w:r>
          <w:r>
            <w:tab/>
          </w:r>
          <w:r>
            <w:fldChar w:fldCharType="begin"/>
          </w:r>
          <w:r>
            <w:instrText xml:space="preserve"> PAGEREF _Toc236813940 \h </w:instrText>
          </w:r>
          <w:r>
            <w:fldChar w:fldCharType="separate"/>
          </w:r>
          <w:r>
            <w:t>- 11 -</w:t>
          </w:r>
          <w:r>
            <w:fldChar w:fldCharType="end"/>
          </w:r>
          <w:r>
            <w:rPr>
              <w:bCs/>
              <w:color w:val="auto"/>
              <w:lang w:val="zh-CN"/>
            </w:rPr>
            <w:fldChar w:fldCharType="end"/>
          </w:r>
        </w:p>
        <w:p w14:paraId="32D350CD">
          <w:pPr>
            <w:pStyle w:val="23"/>
            <w:tabs>
              <w:tab w:val="right" w:leader="dot" w:pos="8640"/>
            </w:tabs>
          </w:pPr>
          <w:r>
            <w:rPr>
              <w:bCs/>
              <w:color w:val="auto"/>
              <w:lang w:val="zh-CN"/>
            </w:rPr>
            <w:fldChar w:fldCharType="begin"/>
          </w:r>
          <w:r>
            <w:rPr>
              <w:bCs/>
              <w:lang w:val="zh-CN"/>
            </w:rPr>
            <w:instrText xml:space="preserve"> HYPERLINK \l _Toc2139202809 </w:instrText>
          </w:r>
          <w:r>
            <w:rPr>
              <w:bCs/>
              <w:lang w:val="zh-CN"/>
            </w:rPr>
            <w:fldChar w:fldCharType="separate"/>
          </w:r>
          <w:r>
            <w:rPr>
              <w:rFonts w:hint="eastAsia" w:ascii="黑体" w:hAnsi="黑体" w:eastAsia="黑体" w:cs="黑体"/>
              <w:szCs w:val="32"/>
              <w:lang w:eastAsia="zh-CN"/>
            </w:rPr>
            <w:t>四、</w:t>
          </w:r>
          <w:r>
            <w:rPr>
              <w:rFonts w:hint="eastAsia" w:ascii="黑体" w:hAnsi="黑体" w:eastAsia="黑体" w:cs="黑体"/>
              <w:szCs w:val="32"/>
            </w:rPr>
            <w:t>术语与定义</w:t>
          </w:r>
          <w:r>
            <w:tab/>
          </w:r>
          <w:r>
            <w:fldChar w:fldCharType="begin"/>
          </w:r>
          <w:r>
            <w:instrText xml:space="preserve"> PAGEREF _Toc2139202809 \h </w:instrText>
          </w:r>
          <w:r>
            <w:fldChar w:fldCharType="separate"/>
          </w:r>
          <w:r>
            <w:t>- 12 -</w:t>
          </w:r>
          <w:r>
            <w:fldChar w:fldCharType="end"/>
          </w:r>
          <w:r>
            <w:rPr>
              <w:bCs/>
              <w:color w:val="auto"/>
              <w:lang w:val="zh-CN"/>
            </w:rPr>
            <w:fldChar w:fldCharType="end"/>
          </w:r>
        </w:p>
        <w:p w14:paraId="0A4F624A">
          <w:pPr>
            <w:pStyle w:val="14"/>
            <w:tabs>
              <w:tab w:val="right" w:leader="dot" w:pos="8640"/>
            </w:tabs>
          </w:pPr>
          <w:r>
            <w:rPr>
              <w:bCs/>
              <w:color w:val="auto"/>
              <w:lang w:val="zh-CN"/>
            </w:rPr>
            <w:fldChar w:fldCharType="begin"/>
          </w:r>
          <w:r>
            <w:rPr>
              <w:bCs/>
              <w:lang w:val="zh-CN"/>
            </w:rPr>
            <w:instrText xml:space="preserve"> HYPERLINK \l _Toc1005471723 </w:instrText>
          </w:r>
          <w:r>
            <w:rPr>
              <w:bCs/>
              <w:lang w:val="zh-CN"/>
            </w:rPr>
            <w:fldChar w:fldCharType="separate"/>
          </w:r>
          <w:r>
            <w:rPr>
              <w:rFonts w:hint="eastAsia" w:ascii="楷体_GB2312" w:hAnsi="楷体_GB2312" w:eastAsia="楷体_GB2312" w:cs="楷体_GB2312"/>
              <w:szCs w:val="32"/>
              <w:lang w:eastAsia="zh-CN"/>
            </w:rPr>
            <w:t>（一）</w:t>
          </w:r>
          <w:r>
            <w:rPr>
              <w:rFonts w:hint="eastAsia" w:ascii="楷体_GB2312" w:hAnsi="楷体_GB2312" w:eastAsia="楷体_GB2312" w:cs="楷体_GB2312"/>
              <w:szCs w:val="32"/>
            </w:rPr>
            <w:t xml:space="preserve"> 畜禽</w:t>
          </w:r>
          <w:r>
            <w:tab/>
          </w:r>
          <w:r>
            <w:fldChar w:fldCharType="begin"/>
          </w:r>
          <w:r>
            <w:instrText xml:space="preserve"> PAGEREF _Toc1005471723 \h </w:instrText>
          </w:r>
          <w:r>
            <w:fldChar w:fldCharType="separate"/>
          </w:r>
          <w:r>
            <w:t>- 12 -</w:t>
          </w:r>
          <w:r>
            <w:fldChar w:fldCharType="end"/>
          </w:r>
          <w:r>
            <w:rPr>
              <w:bCs/>
              <w:color w:val="auto"/>
              <w:lang w:val="zh-CN"/>
            </w:rPr>
            <w:fldChar w:fldCharType="end"/>
          </w:r>
        </w:p>
        <w:p w14:paraId="3EB05A3F">
          <w:pPr>
            <w:pStyle w:val="14"/>
            <w:tabs>
              <w:tab w:val="right" w:leader="dot" w:pos="8640"/>
            </w:tabs>
          </w:pPr>
          <w:r>
            <w:rPr>
              <w:bCs/>
              <w:color w:val="auto"/>
              <w:lang w:val="zh-CN"/>
            </w:rPr>
            <w:fldChar w:fldCharType="begin"/>
          </w:r>
          <w:r>
            <w:rPr>
              <w:bCs/>
              <w:lang w:val="zh-CN"/>
            </w:rPr>
            <w:instrText xml:space="preserve"> HYPERLINK \l _Toc808027691 </w:instrText>
          </w:r>
          <w:r>
            <w:rPr>
              <w:bCs/>
              <w:lang w:val="zh-CN"/>
            </w:rPr>
            <w:fldChar w:fldCharType="separate"/>
          </w:r>
          <w:r>
            <w:rPr>
              <w:rFonts w:hint="eastAsia" w:ascii="楷体_GB2312" w:hAnsi="楷体_GB2312" w:eastAsia="楷体_GB2312" w:cs="楷体_GB2312"/>
              <w:szCs w:val="32"/>
              <w:lang w:eastAsia="zh-CN"/>
            </w:rPr>
            <w:t>（二）</w:t>
          </w:r>
          <w:r>
            <w:rPr>
              <w:rFonts w:hint="eastAsia" w:ascii="楷体_GB2312" w:hAnsi="楷体_GB2312" w:eastAsia="楷体_GB2312" w:cs="楷体_GB2312"/>
              <w:szCs w:val="32"/>
            </w:rPr>
            <w:t>畜禽养殖场</w:t>
          </w:r>
          <w:r>
            <w:tab/>
          </w:r>
          <w:r>
            <w:fldChar w:fldCharType="begin"/>
          </w:r>
          <w:r>
            <w:instrText xml:space="preserve"> PAGEREF _Toc808027691 \h </w:instrText>
          </w:r>
          <w:r>
            <w:fldChar w:fldCharType="separate"/>
          </w:r>
          <w:r>
            <w:t>- 12 -</w:t>
          </w:r>
          <w:r>
            <w:fldChar w:fldCharType="end"/>
          </w:r>
          <w:r>
            <w:rPr>
              <w:bCs/>
              <w:color w:val="auto"/>
              <w:lang w:val="zh-CN"/>
            </w:rPr>
            <w:fldChar w:fldCharType="end"/>
          </w:r>
        </w:p>
        <w:p w14:paraId="6D4DB614">
          <w:pPr>
            <w:pStyle w:val="14"/>
            <w:tabs>
              <w:tab w:val="right" w:leader="dot" w:pos="8640"/>
            </w:tabs>
          </w:pPr>
          <w:r>
            <w:rPr>
              <w:bCs/>
              <w:color w:val="auto"/>
              <w:lang w:val="zh-CN"/>
            </w:rPr>
            <w:fldChar w:fldCharType="begin"/>
          </w:r>
          <w:r>
            <w:rPr>
              <w:bCs/>
              <w:lang w:val="zh-CN"/>
            </w:rPr>
            <w:instrText xml:space="preserve"> HYPERLINK \l _Toc1388714462 </w:instrText>
          </w:r>
          <w:r>
            <w:rPr>
              <w:bCs/>
              <w:lang w:val="zh-CN"/>
            </w:rPr>
            <w:fldChar w:fldCharType="separate"/>
          </w:r>
          <w:r>
            <w:rPr>
              <w:rFonts w:hint="eastAsia" w:ascii="楷体_GB2312" w:hAnsi="楷体_GB2312" w:eastAsia="楷体_GB2312" w:cs="楷体_GB2312"/>
              <w:bCs/>
              <w:szCs w:val="32"/>
              <w:lang w:eastAsia="zh-CN"/>
            </w:rPr>
            <w:t>（三）</w:t>
          </w:r>
          <w:r>
            <w:rPr>
              <w:rFonts w:hint="eastAsia" w:ascii="楷体_GB2312" w:hAnsi="楷体_GB2312" w:eastAsia="楷体_GB2312" w:cs="楷体_GB2312"/>
              <w:bCs/>
              <w:szCs w:val="32"/>
            </w:rPr>
            <w:t>禁养区</w:t>
          </w:r>
          <w:r>
            <w:tab/>
          </w:r>
          <w:r>
            <w:fldChar w:fldCharType="begin"/>
          </w:r>
          <w:r>
            <w:instrText xml:space="preserve"> PAGEREF _Toc1388714462 \h </w:instrText>
          </w:r>
          <w:r>
            <w:fldChar w:fldCharType="separate"/>
          </w:r>
          <w:r>
            <w:t>- 14 -</w:t>
          </w:r>
          <w:r>
            <w:fldChar w:fldCharType="end"/>
          </w:r>
          <w:r>
            <w:rPr>
              <w:bCs/>
              <w:color w:val="auto"/>
              <w:lang w:val="zh-CN"/>
            </w:rPr>
            <w:fldChar w:fldCharType="end"/>
          </w:r>
        </w:p>
        <w:p w14:paraId="766EE422">
          <w:pPr>
            <w:pStyle w:val="14"/>
            <w:tabs>
              <w:tab w:val="right" w:leader="dot" w:pos="8640"/>
            </w:tabs>
          </w:pPr>
          <w:r>
            <w:rPr>
              <w:bCs/>
              <w:color w:val="auto"/>
              <w:lang w:val="zh-CN"/>
            </w:rPr>
            <w:fldChar w:fldCharType="begin"/>
          </w:r>
          <w:r>
            <w:rPr>
              <w:bCs/>
              <w:lang w:val="zh-CN"/>
            </w:rPr>
            <w:instrText xml:space="preserve"> HYPERLINK \l _Toc2019669916 </w:instrText>
          </w:r>
          <w:r>
            <w:rPr>
              <w:bCs/>
              <w:lang w:val="zh-CN"/>
            </w:rPr>
            <w:fldChar w:fldCharType="separate"/>
          </w:r>
          <w:r>
            <w:rPr>
              <w:rFonts w:hint="eastAsia" w:ascii="楷体_GB2312" w:hAnsi="楷体_GB2312" w:eastAsia="楷体_GB2312" w:cs="楷体_GB2312"/>
              <w:szCs w:val="32"/>
              <w:lang w:eastAsia="zh-CN"/>
            </w:rPr>
            <w:t>（四）</w:t>
          </w:r>
          <w:r>
            <w:rPr>
              <w:rFonts w:hint="eastAsia" w:ascii="楷体_GB2312" w:hAnsi="楷体_GB2312" w:eastAsia="楷体_GB2312" w:cs="楷体_GB2312"/>
              <w:szCs w:val="32"/>
            </w:rPr>
            <w:t>饮用水水源保护区</w:t>
          </w:r>
          <w:r>
            <w:tab/>
          </w:r>
          <w:r>
            <w:fldChar w:fldCharType="begin"/>
          </w:r>
          <w:r>
            <w:instrText xml:space="preserve"> PAGEREF _Toc2019669916 \h </w:instrText>
          </w:r>
          <w:r>
            <w:fldChar w:fldCharType="separate"/>
          </w:r>
          <w:r>
            <w:t>- 15 -</w:t>
          </w:r>
          <w:r>
            <w:fldChar w:fldCharType="end"/>
          </w:r>
          <w:r>
            <w:rPr>
              <w:bCs/>
              <w:color w:val="auto"/>
              <w:lang w:val="zh-CN"/>
            </w:rPr>
            <w:fldChar w:fldCharType="end"/>
          </w:r>
        </w:p>
        <w:p w14:paraId="01830AF2">
          <w:pPr>
            <w:pStyle w:val="14"/>
            <w:tabs>
              <w:tab w:val="right" w:leader="dot" w:pos="8640"/>
            </w:tabs>
          </w:pPr>
          <w:r>
            <w:rPr>
              <w:bCs/>
              <w:color w:val="auto"/>
              <w:lang w:val="zh-CN"/>
            </w:rPr>
            <w:fldChar w:fldCharType="begin"/>
          </w:r>
          <w:r>
            <w:rPr>
              <w:bCs/>
              <w:lang w:val="zh-CN"/>
            </w:rPr>
            <w:instrText xml:space="preserve"> HYPERLINK \l _Toc1793343014 </w:instrText>
          </w:r>
          <w:r>
            <w:rPr>
              <w:bCs/>
              <w:lang w:val="zh-CN"/>
            </w:rPr>
            <w:fldChar w:fldCharType="separate"/>
          </w:r>
          <w:r>
            <w:rPr>
              <w:rFonts w:hint="eastAsia" w:ascii="楷体_GB2312" w:hAnsi="楷体_GB2312" w:eastAsia="楷体_GB2312" w:cs="楷体_GB2312"/>
              <w:szCs w:val="32"/>
              <w:lang w:eastAsia="zh-CN"/>
            </w:rPr>
            <w:t>（五）</w:t>
          </w:r>
          <w:r>
            <w:rPr>
              <w:rFonts w:hint="eastAsia" w:ascii="楷体_GB2312" w:hAnsi="楷体_GB2312" w:eastAsia="楷体_GB2312" w:cs="楷体_GB2312"/>
              <w:szCs w:val="32"/>
            </w:rPr>
            <w:t>自然保护区</w:t>
          </w:r>
          <w:r>
            <w:tab/>
          </w:r>
          <w:r>
            <w:fldChar w:fldCharType="begin"/>
          </w:r>
          <w:r>
            <w:instrText xml:space="preserve"> PAGEREF _Toc1793343014 \h </w:instrText>
          </w:r>
          <w:r>
            <w:fldChar w:fldCharType="separate"/>
          </w:r>
          <w:r>
            <w:t>- 17 -</w:t>
          </w:r>
          <w:r>
            <w:fldChar w:fldCharType="end"/>
          </w:r>
          <w:r>
            <w:rPr>
              <w:bCs/>
              <w:color w:val="auto"/>
              <w:lang w:val="zh-CN"/>
            </w:rPr>
            <w:fldChar w:fldCharType="end"/>
          </w:r>
        </w:p>
        <w:p w14:paraId="7C2CD0E7">
          <w:pPr>
            <w:pStyle w:val="14"/>
            <w:tabs>
              <w:tab w:val="right" w:leader="dot" w:pos="8640"/>
            </w:tabs>
          </w:pPr>
          <w:r>
            <w:rPr>
              <w:bCs/>
              <w:color w:val="auto"/>
              <w:lang w:val="zh-CN"/>
            </w:rPr>
            <w:fldChar w:fldCharType="begin"/>
          </w:r>
          <w:r>
            <w:rPr>
              <w:bCs/>
              <w:lang w:val="zh-CN"/>
            </w:rPr>
            <w:instrText xml:space="preserve"> HYPERLINK \l _Toc1882565653 </w:instrText>
          </w:r>
          <w:r>
            <w:rPr>
              <w:bCs/>
              <w:lang w:val="zh-CN"/>
            </w:rPr>
            <w:fldChar w:fldCharType="separate"/>
          </w:r>
          <w:r>
            <w:rPr>
              <w:rFonts w:hint="eastAsia" w:ascii="楷体_GB2312" w:hAnsi="楷体_GB2312" w:eastAsia="楷体_GB2312" w:cs="楷体_GB2312"/>
              <w:szCs w:val="32"/>
              <w:lang w:eastAsia="zh-CN"/>
            </w:rPr>
            <w:t>（六）</w:t>
          </w:r>
          <w:r>
            <w:rPr>
              <w:rFonts w:hint="eastAsia" w:ascii="楷体_GB2312" w:hAnsi="楷体_GB2312" w:eastAsia="楷体_GB2312" w:cs="楷体_GB2312"/>
              <w:szCs w:val="32"/>
            </w:rPr>
            <w:t xml:space="preserve"> 风景名胜区</w:t>
          </w:r>
          <w:r>
            <w:tab/>
          </w:r>
          <w:r>
            <w:fldChar w:fldCharType="begin"/>
          </w:r>
          <w:r>
            <w:instrText xml:space="preserve"> PAGEREF _Toc1882565653 \h </w:instrText>
          </w:r>
          <w:r>
            <w:fldChar w:fldCharType="separate"/>
          </w:r>
          <w:r>
            <w:t>- 17 -</w:t>
          </w:r>
          <w:r>
            <w:fldChar w:fldCharType="end"/>
          </w:r>
          <w:r>
            <w:rPr>
              <w:bCs/>
              <w:color w:val="auto"/>
              <w:lang w:val="zh-CN"/>
            </w:rPr>
            <w:fldChar w:fldCharType="end"/>
          </w:r>
        </w:p>
        <w:p w14:paraId="733DB9F9">
          <w:pPr>
            <w:pStyle w:val="14"/>
            <w:tabs>
              <w:tab w:val="right" w:leader="dot" w:pos="8640"/>
            </w:tabs>
          </w:pPr>
          <w:r>
            <w:rPr>
              <w:bCs/>
              <w:color w:val="auto"/>
              <w:lang w:val="zh-CN"/>
            </w:rPr>
            <w:fldChar w:fldCharType="begin"/>
          </w:r>
          <w:r>
            <w:rPr>
              <w:bCs/>
              <w:lang w:val="zh-CN"/>
            </w:rPr>
            <w:instrText xml:space="preserve"> HYPERLINK \l _Toc919189520 </w:instrText>
          </w:r>
          <w:r>
            <w:rPr>
              <w:bCs/>
              <w:lang w:val="zh-CN"/>
            </w:rPr>
            <w:fldChar w:fldCharType="separate"/>
          </w:r>
          <w:r>
            <w:rPr>
              <w:rFonts w:hint="eastAsia" w:ascii="楷体_GB2312" w:hAnsi="楷体_GB2312" w:eastAsia="楷体_GB2312" w:cs="楷体_GB2312"/>
              <w:szCs w:val="32"/>
              <w:lang w:eastAsia="zh-CN"/>
            </w:rPr>
            <w:t>（七）</w:t>
          </w:r>
          <w:r>
            <w:rPr>
              <w:rFonts w:hint="eastAsia" w:ascii="楷体_GB2312" w:hAnsi="楷体_GB2312" w:eastAsia="楷体_GB2312" w:cs="楷体_GB2312"/>
              <w:szCs w:val="32"/>
            </w:rPr>
            <w:t>城镇居民区和文化教育科学研究区</w:t>
          </w:r>
          <w:r>
            <w:tab/>
          </w:r>
          <w:r>
            <w:fldChar w:fldCharType="begin"/>
          </w:r>
          <w:r>
            <w:instrText xml:space="preserve"> PAGEREF _Toc919189520 \h </w:instrText>
          </w:r>
          <w:r>
            <w:fldChar w:fldCharType="separate"/>
          </w:r>
          <w:r>
            <w:t>- 18 -</w:t>
          </w:r>
          <w:r>
            <w:fldChar w:fldCharType="end"/>
          </w:r>
          <w:r>
            <w:rPr>
              <w:bCs/>
              <w:color w:val="auto"/>
              <w:lang w:val="zh-CN"/>
            </w:rPr>
            <w:fldChar w:fldCharType="end"/>
          </w:r>
        </w:p>
        <w:p w14:paraId="28506775">
          <w:pPr>
            <w:pStyle w:val="14"/>
            <w:tabs>
              <w:tab w:val="right" w:leader="dot" w:pos="8640"/>
            </w:tabs>
          </w:pPr>
          <w:r>
            <w:rPr>
              <w:bCs/>
              <w:color w:val="auto"/>
              <w:lang w:val="zh-CN"/>
            </w:rPr>
            <w:fldChar w:fldCharType="begin"/>
          </w:r>
          <w:r>
            <w:rPr>
              <w:bCs/>
              <w:lang w:val="zh-CN"/>
            </w:rPr>
            <w:instrText xml:space="preserve"> HYPERLINK \l _Toc1946375170 </w:instrText>
          </w:r>
          <w:r>
            <w:rPr>
              <w:bCs/>
              <w:lang w:val="zh-CN"/>
            </w:rPr>
            <w:fldChar w:fldCharType="separate"/>
          </w:r>
          <w:r>
            <w:rPr>
              <w:rFonts w:hint="eastAsia" w:ascii="楷体_GB2312" w:hAnsi="楷体_GB2312" w:eastAsia="楷体_GB2312" w:cs="楷体_GB2312"/>
              <w:szCs w:val="32"/>
              <w:lang w:eastAsia="zh-CN"/>
            </w:rPr>
            <w:t>（八）</w:t>
          </w:r>
          <w:r>
            <w:rPr>
              <w:rFonts w:hint="eastAsia" w:ascii="楷体_GB2312" w:hAnsi="楷体_GB2312" w:eastAsia="楷体_GB2312" w:cs="楷体_GB2312"/>
              <w:szCs w:val="32"/>
            </w:rPr>
            <w:t>滇池生态保护核心区、缓冲区、绿色发展区</w:t>
          </w:r>
          <w:r>
            <w:tab/>
          </w:r>
          <w:r>
            <w:fldChar w:fldCharType="begin"/>
          </w:r>
          <w:r>
            <w:instrText xml:space="preserve"> PAGEREF _Toc1946375170 \h </w:instrText>
          </w:r>
          <w:r>
            <w:fldChar w:fldCharType="separate"/>
          </w:r>
          <w:r>
            <w:t>- 19 -</w:t>
          </w:r>
          <w:r>
            <w:fldChar w:fldCharType="end"/>
          </w:r>
          <w:r>
            <w:rPr>
              <w:bCs/>
              <w:color w:val="auto"/>
              <w:lang w:val="zh-CN"/>
            </w:rPr>
            <w:fldChar w:fldCharType="end"/>
          </w:r>
        </w:p>
        <w:p w14:paraId="54DBAA03">
          <w:pPr>
            <w:pStyle w:val="23"/>
            <w:tabs>
              <w:tab w:val="right" w:leader="dot" w:pos="8640"/>
            </w:tabs>
          </w:pPr>
          <w:r>
            <w:rPr>
              <w:bCs/>
              <w:color w:val="auto"/>
              <w:lang w:val="zh-CN"/>
            </w:rPr>
            <w:fldChar w:fldCharType="begin"/>
          </w:r>
          <w:r>
            <w:rPr>
              <w:bCs/>
              <w:lang w:val="zh-CN"/>
            </w:rPr>
            <w:instrText xml:space="preserve"> HYPERLINK \l _Toc1030622157 </w:instrText>
          </w:r>
          <w:r>
            <w:rPr>
              <w:bCs/>
              <w:lang w:val="zh-CN"/>
            </w:rPr>
            <w:fldChar w:fldCharType="separate"/>
          </w:r>
          <w:r>
            <w:rPr>
              <w:rFonts w:hint="eastAsia" w:ascii="黑体" w:hAnsi="黑体" w:eastAsia="黑体" w:cs="黑体"/>
              <w:szCs w:val="32"/>
              <w:lang w:eastAsia="zh-CN"/>
            </w:rPr>
            <w:t>五、</w:t>
          </w:r>
          <w:r>
            <w:rPr>
              <w:rFonts w:hint="eastAsia" w:ascii="黑体" w:hAnsi="黑体" w:eastAsia="黑体" w:cs="黑体"/>
              <w:szCs w:val="32"/>
            </w:rPr>
            <w:t>畜禽养殖现状</w:t>
          </w:r>
          <w:r>
            <w:tab/>
          </w:r>
          <w:r>
            <w:fldChar w:fldCharType="begin"/>
          </w:r>
          <w:r>
            <w:instrText xml:space="preserve"> PAGEREF _Toc1030622157 \h </w:instrText>
          </w:r>
          <w:r>
            <w:fldChar w:fldCharType="separate"/>
          </w:r>
          <w:r>
            <w:t>- 20 -</w:t>
          </w:r>
          <w:r>
            <w:fldChar w:fldCharType="end"/>
          </w:r>
          <w:r>
            <w:rPr>
              <w:bCs/>
              <w:color w:val="auto"/>
              <w:lang w:val="zh-CN"/>
            </w:rPr>
            <w:fldChar w:fldCharType="end"/>
          </w:r>
        </w:p>
        <w:p w14:paraId="4C905309">
          <w:pPr>
            <w:pStyle w:val="14"/>
            <w:tabs>
              <w:tab w:val="right" w:leader="dot" w:pos="8640"/>
            </w:tabs>
          </w:pPr>
          <w:r>
            <w:rPr>
              <w:bCs/>
              <w:color w:val="auto"/>
              <w:lang w:val="zh-CN"/>
            </w:rPr>
            <w:fldChar w:fldCharType="begin"/>
          </w:r>
          <w:r>
            <w:rPr>
              <w:bCs/>
              <w:lang w:val="zh-CN"/>
            </w:rPr>
            <w:instrText xml:space="preserve"> HYPERLINK \l _Toc1492716605 </w:instrText>
          </w:r>
          <w:r>
            <w:rPr>
              <w:bCs/>
              <w:lang w:val="zh-CN"/>
            </w:rPr>
            <w:fldChar w:fldCharType="separate"/>
          </w:r>
          <w:r>
            <w:rPr>
              <w:rFonts w:hint="eastAsia" w:ascii="楷体_GB2312" w:hAnsi="楷体_GB2312" w:eastAsia="楷体_GB2312" w:cs="楷体_GB2312"/>
              <w:szCs w:val="32"/>
              <w:lang w:eastAsia="zh-CN"/>
            </w:rPr>
            <w:t>（一）</w:t>
          </w:r>
          <w:r>
            <w:rPr>
              <w:rFonts w:hint="eastAsia" w:ascii="楷体_GB2312" w:hAnsi="楷体_GB2312" w:eastAsia="楷体_GB2312" w:cs="楷体_GB2312"/>
              <w:szCs w:val="32"/>
            </w:rPr>
            <w:t>养殖业发展现状</w:t>
          </w:r>
          <w:r>
            <w:tab/>
          </w:r>
          <w:r>
            <w:fldChar w:fldCharType="begin"/>
          </w:r>
          <w:r>
            <w:instrText xml:space="preserve"> PAGEREF _Toc1492716605 \h </w:instrText>
          </w:r>
          <w:r>
            <w:fldChar w:fldCharType="separate"/>
          </w:r>
          <w:r>
            <w:t>- 20 -</w:t>
          </w:r>
          <w:r>
            <w:fldChar w:fldCharType="end"/>
          </w:r>
          <w:r>
            <w:rPr>
              <w:bCs/>
              <w:color w:val="auto"/>
              <w:lang w:val="zh-CN"/>
            </w:rPr>
            <w:fldChar w:fldCharType="end"/>
          </w:r>
        </w:p>
        <w:p w14:paraId="3422432C">
          <w:pPr>
            <w:pStyle w:val="14"/>
            <w:tabs>
              <w:tab w:val="right" w:leader="dot" w:pos="8640"/>
            </w:tabs>
          </w:pPr>
          <w:r>
            <w:rPr>
              <w:bCs/>
              <w:color w:val="auto"/>
              <w:lang w:val="zh-CN"/>
            </w:rPr>
            <w:fldChar w:fldCharType="begin"/>
          </w:r>
          <w:r>
            <w:rPr>
              <w:bCs/>
              <w:lang w:val="zh-CN"/>
            </w:rPr>
            <w:instrText xml:space="preserve"> HYPERLINK \l _Toc925400645 </w:instrText>
          </w:r>
          <w:r>
            <w:rPr>
              <w:bCs/>
              <w:lang w:val="zh-CN"/>
            </w:rPr>
            <w:fldChar w:fldCharType="separate"/>
          </w:r>
          <w:r>
            <w:rPr>
              <w:rFonts w:hint="eastAsia" w:ascii="楷体_GB2312" w:hAnsi="楷体_GB2312" w:eastAsia="楷体_GB2312" w:cs="楷体_GB2312"/>
              <w:szCs w:val="32"/>
              <w:lang w:eastAsia="zh-CN"/>
            </w:rPr>
            <w:t>（二）</w:t>
          </w:r>
          <w:r>
            <w:rPr>
              <w:rFonts w:hint="eastAsia" w:ascii="楷体_GB2312" w:hAnsi="楷体_GB2312" w:eastAsia="楷体_GB2312" w:cs="楷体_GB2312"/>
              <w:szCs w:val="32"/>
            </w:rPr>
            <w:t>规模养殖场的空间分布</w:t>
          </w:r>
          <w:r>
            <w:tab/>
          </w:r>
          <w:r>
            <w:fldChar w:fldCharType="begin"/>
          </w:r>
          <w:r>
            <w:instrText xml:space="preserve"> PAGEREF _Toc925400645 \h </w:instrText>
          </w:r>
          <w:r>
            <w:fldChar w:fldCharType="separate"/>
          </w:r>
          <w:r>
            <w:t>- 21 -</w:t>
          </w:r>
          <w:r>
            <w:fldChar w:fldCharType="end"/>
          </w:r>
          <w:r>
            <w:rPr>
              <w:bCs/>
              <w:color w:val="auto"/>
              <w:lang w:val="zh-CN"/>
            </w:rPr>
            <w:fldChar w:fldCharType="end"/>
          </w:r>
        </w:p>
        <w:p w14:paraId="406B0147">
          <w:pPr>
            <w:pStyle w:val="14"/>
            <w:tabs>
              <w:tab w:val="right" w:leader="dot" w:pos="8640"/>
            </w:tabs>
          </w:pPr>
          <w:r>
            <w:rPr>
              <w:bCs/>
              <w:color w:val="auto"/>
              <w:lang w:val="zh-CN"/>
            </w:rPr>
            <w:fldChar w:fldCharType="begin"/>
          </w:r>
          <w:r>
            <w:rPr>
              <w:bCs/>
              <w:lang w:val="zh-CN"/>
            </w:rPr>
            <w:instrText xml:space="preserve"> HYPERLINK \l _Toc733073262 </w:instrText>
          </w:r>
          <w:r>
            <w:rPr>
              <w:bCs/>
              <w:lang w:val="zh-CN"/>
            </w:rPr>
            <w:fldChar w:fldCharType="separate"/>
          </w:r>
          <w:r>
            <w:rPr>
              <w:rFonts w:hint="eastAsia" w:ascii="楷体_GB2312" w:hAnsi="楷体_GB2312" w:eastAsia="楷体_GB2312" w:cs="楷体_GB2312"/>
              <w:szCs w:val="32"/>
              <w:lang w:eastAsia="zh-CN"/>
            </w:rPr>
            <w:t>（三）</w:t>
          </w:r>
          <w:r>
            <w:rPr>
              <w:rFonts w:hint="eastAsia" w:ascii="楷体_GB2312" w:hAnsi="楷体_GB2312" w:eastAsia="楷体_GB2312" w:cs="楷体_GB2312"/>
              <w:szCs w:val="32"/>
            </w:rPr>
            <w:t>禁养区内现存养殖场处理建议</w:t>
          </w:r>
          <w:r>
            <w:tab/>
          </w:r>
          <w:r>
            <w:fldChar w:fldCharType="begin"/>
          </w:r>
          <w:r>
            <w:instrText xml:space="preserve"> PAGEREF _Toc733073262 \h </w:instrText>
          </w:r>
          <w:r>
            <w:fldChar w:fldCharType="separate"/>
          </w:r>
          <w:r>
            <w:t>- 23 -</w:t>
          </w:r>
          <w:r>
            <w:fldChar w:fldCharType="end"/>
          </w:r>
          <w:r>
            <w:rPr>
              <w:bCs/>
              <w:color w:val="auto"/>
              <w:lang w:val="zh-CN"/>
            </w:rPr>
            <w:fldChar w:fldCharType="end"/>
          </w:r>
        </w:p>
        <w:p w14:paraId="280E86F0">
          <w:pPr>
            <w:pStyle w:val="23"/>
            <w:tabs>
              <w:tab w:val="right" w:leader="dot" w:pos="8640"/>
            </w:tabs>
          </w:pPr>
          <w:r>
            <w:rPr>
              <w:bCs/>
              <w:color w:val="auto"/>
              <w:lang w:val="zh-CN"/>
            </w:rPr>
            <w:fldChar w:fldCharType="begin"/>
          </w:r>
          <w:r>
            <w:rPr>
              <w:bCs/>
              <w:lang w:val="zh-CN"/>
            </w:rPr>
            <w:instrText xml:space="preserve"> HYPERLINK \l _Toc1688650559 </w:instrText>
          </w:r>
          <w:r>
            <w:rPr>
              <w:bCs/>
              <w:lang w:val="zh-CN"/>
            </w:rPr>
            <w:fldChar w:fldCharType="separate"/>
          </w:r>
          <w:r>
            <w:rPr>
              <w:rFonts w:hint="eastAsia" w:ascii="黑体" w:hAnsi="黑体" w:eastAsia="黑体" w:cs="黑体"/>
              <w:szCs w:val="32"/>
              <w:lang w:eastAsia="zh-CN"/>
            </w:rPr>
            <w:t>六、</w:t>
          </w:r>
          <w:r>
            <w:rPr>
              <w:rFonts w:hint="eastAsia" w:ascii="黑体" w:hAnsi="黑体" w:eastAsia="黑体" w:cs="黑体"/>
              <w:szCs w:val="32"/>
            </w:rPr>
            <w:t>禁养区划定</w:t>
          </w:r>
          <w:r>
            <w:tab/>
          </w:r>
          <w:r>
            <w:fldChar w:fldCharType="begin"/>
          </w:r>
          <w:r>
            <w:instrText xml:space="preserve"> PAGEREF _Toc1688650559 \h </w:instrText>
          </w:r>
          <w:r>
            <w:fldChar w:fldCharType="separate"/>
          </w:r>
          <w:r>
            <w:t>- 25 -</w:t>
          </w:r>
          <w:r>
            <w:fldChar w:fldCharType="end"/>
          </w:r>
          <w:r>
            <w:rPr>
              <w:bCs/>
              <w:color w:val="auto"/>
              <w:lang w:val="zh-CN"/>
            </w:rPr>
            <w:fldChar w:fldCharType="end"/>
          </w:r>
        </w:p>
        <w:p w14:paraId="4FF6A791">
          <w:pPr>
            <w:pStyle w:val="14"/>
            <w:tabs>
              <w:tab w:val="right" w:leader="dot" w:pos="8640"/>
            </w:tabs>
          </w:pPr>
          <w:r>
            <w:rPr>
              <w:bCs/>
              <w:color w:val="auto"/>
              <w:lang w:val="zh-CN"/>
            </w:rPr>
            <w:fldChar w:fldCharType="begin"/>
          </w:r>
          <w:r>
            <w:rPr>
              <w:bCs/>
              <w:lang w:val="zh-CN"/>
            </w:rPr>
            <w:instrText xml:space="preserve"> HYPERLINK \l _Toc1080364936 </w:instrText>
          </w:r>
          <w:r>
            <w:rPr>
              <w:bCs/>
              <w:lang w:val="zh-CN"/>
            </w:rPr>
            <w:fldChar w:fldCharType="separate"/>
          </w:r>
          <w:r>
            <w:rPr>
              <w:rFonts w:hint="eastAsia" w:ascii="楷体_GB2312" w:hAnsi="楷体_GB2312" w:eastAsia="楷体_GB2312" w:cs="楷体_GB2312"/>
              <w:szCs w:val="32"/>
              <w:lang w:eastAsia="zh-CN"/>
            </w:rPr>
            <w:t>（一）</w:t>
          </w:r>
          <w:r>
            <w:rPr>
              <w:rFonts w:hint="eastAsia" w:ascii="楷体_GB2312" w:hAnsi="楷体_GB2312" w:eastAsia="楷体_GB2312" w:cs="楷体_GB2312"/>
              <w:szCs w:val="32"/>
            </w:rPr>
            <w:t>划定原则与方法</w:t>
          </w:r>
          <w:r>
            <w:tab/>
          </w:r>
          <w:r>
            <w:fldChar w:fldCharType="begin"/>
          </w:r>
          <w:r>
            <w:instrText xml:space="preserve"> PAGEREF _Toc1080364936 \h </w:instrText>
          </w:r>
          <w:r>
            <w:fldChar w:fldCharType="separate"/>
          </w:r>
          <w:r>
            <w:t>- 25 -</w:t>
          </w:r>
          <w:r>
            <w:fldChar w:fldCharType="end"/>
          </w:r>
          <w:r>
            <w:rPr>
              <w:bCs/>
              <w:color w:val="auto"/>
              <w:lang w:val="zh-CN"/>
            </w:rPr>
            <w:fldChar w:fldCharType="end"/>
          </w:r>
        </w:p>
        <w:p w14:paraId="036F4CB7">
          <w:pPr>
            <w:pStyle w:val="14"/>
            <w:tabs>
              <w:tab w:val="right" w:leader="dot" w:pos="8640"/>
            </w:tabs>
          </w:pPr>
          <w:r>
            <w:rPr>
              <w:bCs/>
              <w:color w:val="auto"/>
              <w:lang w:val="zh-CN"/>
            </w:rPr>
            <w:fldChar w:fldCharType="begin"/>
          </w:r>
          <w:r>
            <w:rPr>
              <w:bCs/>
              <w:lang w:val="zh-CN"/>
            </w:rPr>
            <w:instrText xml:space="preserve"> HYPERLINK \l _Toc452155221 </w:instrText>
          </w:r>
          <w:r>
            <w:rPr>
              <w:bCs/>
              <w:lang w:val="zh-CN"/>
            </w:rPr>
            <w:fldChar w:fldCharType="separate"/>
          </w:r>
          <w:r>
            <w:rPr>
              <w:rFonts w:hint="eastAsia" w:ascii="楷体_GB2312" w:hAnsi="楷体_GB2312" w:eastAsia="楷体_GB2312" w:cs="楷体_GB2312"/>
              <w:szCs w:val="32"/>
              <w:lang w:eastAsia="zh-CN"/>
            </w:rPr>
            <w:t>（二）</w:t>
          </w:r>
          <w:r>
            <w:rPr>
              <w:rFonts w:hint="eastAsia" w:ascii="楷体_GB2312" w:hAnsi="楷体_GB2312" w:eastAsia="楷体_GB2312" w:cs="楷体_GB2312"/>
              <w:szCs w:val="32"/>
            </w:rPr>
            <w:t>各类型禁养区划定</w:t>
          </w:r>
          <w:r>
            <w:tab/>
          </w:r>
          <w:r>
            <w:fldChar w:fldCharType="begin"/>
          </w:r>
          <w:r>
            <w:instrText xml:space="preserve"> PAGEREF _Toc452155221 \h </w:instrText>
          </w:r>
          <w:r>
            <w:fldChar w:fldCharType="separate"/>
          </w:r>
          <w:r>
            <w:t>- 26 -</w:t>
          </w:r>
          <w:r>
            <w:fldChar w:fldCharType="end"/>
          </w:r>
          <w:r>
            <w:rPr>
              <w:bCs/>
              <w:color w:val="auto"/>
              <w:lang w:val="zh-CN"/>
            </w:rPr>
            <w:fldChar w:fldCharType="end"/>
          </w:r>
        </w:p>
        <w:p w14:paraId="3B2CAF6B">
          <w:pPr>
            <w:pStyle w:val="23"/>
            <w:tabs>
              <w:tab w:val="right" w:leader="dot" w:pos="8640"/>
            </w:tabs>
          </w:pPr>
          <w:r>
            <w:rPr>
              <w:bCs/>
              <w:color w:val="auto"/>
              <w:lang w:val="zh-CN"/>
            </w:rPr>
            <w:fldChar w:fldCharType="begin"/>
          </w:r>
          <w:r>
            <w:rPr>
              <w:bCs/>
              <w:lang w:val="zh-CN"/>
            </w:rPr>
            <w:instrText xml:space="preserve"> HYPERLINK \l _Toc1099184907 </w:instrText>
          </w:r>
          <w:r>
            <w:rPr>
              <w:bCs/>
              <w:lang w:val="zh-CN"/>
            </w:rPr>
            <w:fldChar w:fldCharType="separate"/>
          </w:r>
          <w:r>
            <w:rPr>
              <w:rFonts w:hint="eastAsia" w:ascii="黑体" w:hAnsi="黑体" w:eastAsia="黑体" w:cs="黑体"/>
              <w:szCs w:val="32"/>
              <w:lang w:eastAsia="zh-CN"/>
            </w:rPr>
            <w:t>七、</w:t>
          </w:r>
          <w:r>
            <w:rPr>
              <w:rFonts w:hint="eastAsia" w:ascii="黑体" w:hAnsi="黑体" w:eastAsia="黑体" w:cs="黑体"/>
              <w:szCs w:val="32"/>
            </w:rPr>
            <w:t>划定结果</w:t>
          </w:r>
          <w:r>
            <w:tab/>
          </w:r>
          <w:r>
            <w:fldChar w:fldCharType="begin"/>
          </w:r>
          <w:r>
            <w:instrText xml:space="preserve"> PAGEREF _Toc1099184907 \h </w:instrText>
          </w:r>
          <w:r>
            <w:fldChar w:fldCharType="separate"/>
          </w:r>
          <w:r>
            <w:t>- 35 -</w:t>
          </w:r>
          <w:r>
            <w:fldChar w:fldCharType="end"/>
          </w:r>
          <w:r>
            <w:rPr>
              <w:bCs/>
              <w:color w:val="auto"/>
              <w:lang w:val="zh-CN"/>
            </w:rPr>
            <w:fldChar w:fldCharType="end"/>
          </w:r>
        </w:p>
        <w:p w14:paraId="50753F52">
          <w:pPr>
            <w:pStyle w:val="14"/>
            <w:tabs>
              <w:tab w:val="right" w:leader="dot" w:pos="8640"/>
            </w:tabs>
          </w:pPr>
          <w:r>
            <w:rPr>
              <w:bCs/>
              <w:color w:val="auto"/>
              <w:lang w:val="zh-CN"/>
            </w:rPr>
            <w:fldChar w:fldCharType="begin"/>
          </w:r>
          <w:r>
            <w:rPr>
              <w:bCs/>
              <w:lang w:val="zh-CN"/>
            </w:rPr>
            <w:instrText xml:space="preserve"> HYPERLINK \l _Toc1045823475 </w:instrText>
          </w:r>
          <w:r>
            <w:rPr>
              <w:bCs/>
              <w:lang w:val="zh-CN"/>
            </w:rPr>
            <w:fldChar w:fldCharType="separate"/>
          </w:r>
          <w:r>
            <w:rPr>
              <w:rFonts w:hint="eastAsia" w:ascii="楷体_GB2312" w:hAnsi="楷体_GB2312" w:eastAsia="楷体_GB2312" w:cs="楷体_GB2312"/>
              <w:szCs w:val="32"/>
              <w:lang w:eastAsia="zh-CN"/>
            </w:rPr>
            <w:t>（一）</w:t>
          </w:r>
          <w:r>
            <w:rPr>
              <w:rFonts w:hint="eastAsia" w:ascii="楷体_GB2312" w:hAnsi="楷体_GB2312" w:eastAsia="楷体_GB2312" w:cs="楷体_GB2312"/>
              <w:szCs w:val="32"/>
            </w:rPr>
            <w:t>总体情况</w:t>
          </w:r>
          <w:r>
            <w:tab/>
          </w:r>
          <w:r>
            <w:fldChar w:fldCharType="begin"/>
          </w:r>
          <w:r>
            <w:instrText xml:space="preserve"> PAGEREF _Toc1045823475 \h </w:instrText>
          </w:r>
          <w:r>
            <w:fldChar w:fldCharType="separate"/>
          </w:r>
          <w:r>
            <w:t>- 35 -</w:t>
          </w:r>
          <w:r>
            <w:fldChar w:fldCharType="end"/>
          </w:r>
          <w:r>
            <w:rPr>
              <w:bCs/>
              <w:color w:val="auto"/>
              <w:lang w:val="zh-CN"/>
            </w:rPr>
            <w:fldChar w:fldCharType="end"/>
          </w:r>
        </w:p>
        <w:p w14:paraId="01423398">
          <w:pPr>
            <w:pStyle w:val="14"/>
            <w:tabs>
              <w:tab w:val="right" w:leader="dot" w:pos="8640"/>
            </w:tabs>
          </w:pPr>
          <w:r>
            <w:rPr>
              <w:bCs/>
              <w:color w:val="auto"/>
              <w:lang w:val="zh-CN"/>
            </w:rPr>
            <w:fldChar w:fldCharType="begin"/>
          </w:r>
          <w:r>
            <w:rPr>
              <w:bCs/>
              <w:lang w:val="zh-CN"/>
            </w:rPr>
            <w:instrText xml:space="preserve"> HYPERLINK \l _Toc129435719 </w:instrText>
          </w:r>
          <w:r>
            <w:rPr>
              <w:bCs/>
              <w:lang w:val="zh-CN"/>
            </w:rPr>
            <w:fldChar w:fldCharType="separate"/>
          </w:r>
          <w:r>
            <w:rPr>
              <w:rFonts w:hint="eastAsia" w:ascii="楷体_GB2312" w:hAnsi="楷体_GB2312" w:eastAsia="楷体_GB2312" w:cs="楷体_GB2312"/>
              <w:szCs w:val="32"/>
              <w:lang w:eastAsia="zh-CN"/>
            </w:rPr>
            <w:t>（二）</w:t>
          </w:r>
          <w:r>
            <w:rPr>
              <w:rFonts w:hint="eastAsia" w:ascii="楷体_GB2312" w:hAnsi="楷体_GB2312" w:eastAsia="楷体_GB2312" w:cs="楷体_GB2312"/>
              <w:szCs w:val="32"/>
            </w:rPr>
            <w:t>分类型面积统计</w:t>
          </w:r>
          <w:r>
            <w:tab/>
          </w:r>
          <w:r>
            <w:fldChar w:fldCharType="begin"/>
          </w:r>
          <w:r>
            <w:instrText xml:space="preserve"> PAGEREF _Toc129435719 \h </w:instrText>
          </w:r>
          <w:r>
            <w:fldChar w:fldCharType="separate"/>
          </w:r>
          <w:r>
            <w:t>- 35 -</w:t>
          </w:r>
          <w:r>
            <w:fldChar w:fldCharType="end"/>
          </w:r>
          <w:r>
            <w:rPr>
              <w:bCs/>
              <w:color w:val="auto"/>
              <w:lang w:val="zh-CN"/>
            </w:rPr>
            <w:fldChar w:fldCharType="end"/>
          </w:r>
        </w:p>
        <w:p w14:paraId="33C59085">
          <w:pPr>
            <w:pStyle w:val="14"/>
            <w:tabs>
              <w:tab w:val="right" w:leader="dot" w:pos="8640"/>
            </w:tabs>
          </w:pPr>
          <w:r>
            <w:rPr>
              <w:bCs/>
              <w:color w:val="auto"/>
              <w:lang w:val="zh-CN"/>
            </w:rPr>
            <w:fldChar w:fldCharType="begin"/>
          </w:r>
          <w:r>
            <w:rPr>
              <w:bCs/>
              <w:lang w:val="zh-CN"/>
            </w:rPr>
            <w:instrText xml:space="preserve"> HYPERLINK \l _Toc277284324 </w:instrText>
          </w:r>
          <w:r>
            <w:rPr>
              <w:bCs/>
              <w:lang w:val="zh-CN"/>
            </w:rPr>
            <w:fldChar w:fldCharType="separate"/>
          </w:r>
          <w:r>
            <w:rPr>
              <w:rFonts w:hint="eastAsia" w:ascii="楷体_GB2312" w:hAnsi="楷体_GB2312" w:eastAsia="楷体_GB2312" w:cs="楷体_GB2312"/>
              <w:szCs w:val="32"/>
              <w:lang w:eastAsia="zh-CN"/>
            </w:rPr>
            <w:t>（</w:t>
          </w:r>
          <w:r>
            <w:rPr>
              <w:rFonts w:hint="eastAsia" w:ascii="楷体_GB2312" w:hAnsi="楷体_GB2312" w:eastAsia="楷体_GB2312" w:cs="楷体_GB2312"/>
              <w:szCs w:val="32"/>
              <w:lang w:val="en-US" w:eastAsia="zh-CN"/>
            </w:rPr>
            <w:t>三）</w:t>
          </w:r>
          <w:r>
            <w:rPr>
              <w:rFonts w:hint="eastAsia" w:ascii="楷体_GB2312" w:hAnsi="楷体_GB2312" w:eastAsia="楷体_GB2312" w:cs="楷体_GB2312"/>
              <w:szCs w:val="32"/>
            </w:rPr>
            <w:t>各乡镇（街道）禁养区分布</w:t>
          </w:r>
          <w:r>
            <w:tab/>
          </w:r>
          <w:r>
            <w:fldChar w:fldCharType="begin"/>
          </w:r>
          <w:r>
            <w:instrText xml:space="preserve"> PAGEREF _Toc277284324 \h </w:instrText>
          </w:r>
          <w:r>
            <w:fldChar w:fldCharType="separate"/>
          </w:r>
          <w:r>
            <w:t>- 36 -</w:t>
          </w:r>
          <w:r>
            <w:fldChar w:fldCharType="end"/>
          </w:r>
          <w:r>
            <w:rPr>
              <w:bCs/>
              <w:color w:val="auto"/>
              <w:lang w:val="zh-CN"/>
            </w:rPr>
            <w:fldChar w:fldCharType="end"/>
          </w:r>
        </w:p>
        <w:p w14:paraId="2457C413">
          <w:pPr>
            <w:pStyle w:val="23"/>
            <w:tabs>
              <w:tab w:val="right" w:leader="dot" w:pos="8640"/>
            </w:tabs>
          </w:pPr>
          <w:r>
            <w:rPr>
              <w:bCs/>
              <w:color w:val="auto"/>
              <w:lang w:val="zh-CN"/>
            </w:rPr>
            <w:fldChar w:fldCharType="begin"/>
          </w:r>
          <w:r>
            <w:rPr>
              <w:bCs/>
              <w:lang w:val="zh-CN"/>
            </w:rPr>
            <w:instrText xml:space="preserve"> HYPERLINK \l _Toc914050822 </w:instrText>
          </w:r>
          <w:r>
            <w:rPr>
              <w:bCs/>
              <w:lang w:val="zh-CN"/>
            </w:rPr>
            <w:fldChar w:fldCharType="separate"/>
          </w:r>
          <w:r>
            <w:rPr>
              <w:rFonts w:hint="eastAsia" w:ascii="黑体" w:hAnsi="黑体" w:eastAsia="黑体" w:cs="黑体"/>
              <w:lang w:eastAsia="zh-CN"/>
            </w:rPr>
            <w:t>八、</w:t>
          </w:r>
          <w:r>
            <w:rPr>
              <w:rFonts w:hint="eastAsia" w:ascii="黑体" w:hAnsi="黑体" w:eastAsia="黑体" w:cs="黑体"/>
            </w:rPr>
            <w:t>管控措施与实施建议</w:t>
          </w:r>
          <w:r>
            <w:tab/>
          </w:r>
          <w:r>
            <w:fldChar w:fldCharType="begin"/>
          </w:r>
          <w:r>
            <w:instrText xml:space="preserve"> PAGEREF _Toc914050822 \h </w:instrText>
          </w:r>
          <w:r>
            <w:fldChar w:fldCharType="separate"/>
          </w:r>
          <w:r>
            <w:t>- 37 -</w:t>
          </w:r>
          <w:r>
            <w:fldChar w:fldCharType="end"/>
          </w:r>
          <w:r>
            <w:rPr>
              <w:bCs/>
              <w:color w:val="auto"/>
              <w:lang w:val="zh-CN"/>
            </w:rPr>
            <w:fldChar w:fldCharType="end"/>
          </w:r>
        </w:p>
        <w:p w14:paraId="1CAC17FC">
          <w:pPr>
            <w:pStyle w:val="14"/>
            <w:tabs>
              <w:tab w:val="right" w:leader="dot" w:pos="8640"/>
            </w:tabs>
          </w:pPr>
          <w:r>
            <w:rPr>
              <w:bCs/>
              <w:color w:val="auto"/>
              <w:lang w:val="zh-CN"/>
            </w:rPr>
            <w:fldChar w:fldCharType="begin"/>
          </w:r>
          <w:r>
            <w:rPr>
              <w:bCs/>
              <w:lang w:val="zh-CN"/>
            </w:rPr>
            <w:instrText xml:space="preserve"> HYPERLINK \l _Toc1106362172 </w:instrText>
          </w:r>
          <w:r>
            <w:rPr>
              <w:bCs/>
              <w:lang w:val="zh-CN"/>
            </w:rPr>
            <w:fldChar w:fldCharType="separate"/>
          </w:r>
          <w:r>
            <w:rPr>
              <w:rFonts w:hint="eastAsia" w:ascii="楷体_GB2312" w:hAnsi="楷体_GB2312" w:eastAsia="楷体_GB2312" w:cs="楷体_GB2312"/>
              <w:szCs w:val="32"/>
              <w:lang w:eastAsia="zh-CN"/>
            </w:rPr>
            <w:t>（一）</w:t>
          </w:r>
          <w:r>
            <w:rPr>
              <w:rFonts w:hint="eastAsia" w:ascii="楷体_GB2312" w:hAnsi="楷体_GB2312" w:eastAsia="楷体_GB2312" w:cs="楷体_GB2312"/>
              <w:szCs w:val="32"/>
            </w:rPr>
            <w:t>禁养区分级管控要求</w:t>
          </w:r>
          <w:r>
            <w:tab/>
          </w:r>
          <w:r>
            <w:fldChar w:fldCharType="begin"/>
          </w:r>
          <w:r>
            <w:instrText xml:space="preserve"> PAGEREF _Toc1106362172 \h </w:instrText>
          </w:r>
          <w:r>
            <w:fldChar w:fldCharType="separate"/>
          </w:r>
          <w:r>
            <w:t>- 37 -</w:t>
          </w:r>
          <w:r>
            <w:fldChar w:fldCharType="end"/>
          </w:r>
          <w:r>
            <w:rPr>
              <w:bCs/>
              <w:color w:val="auto"/>
              <w:lang w:val="zh-CN"/>
            </w:rPr>
            <w:fldChar w:fldCharType="end"/>
          </w:r>
        </w:p>
        <w:p w14:paraId="25F601D6">
          <w:pPr>
            <w:pStyle w:val="14"/>
            <w:tabs>
              <w:tab w:val="right" w:leader="dot" w:pos="8640"/>
            </w:tabs>
          </w:pPr>
          <w:r>
            <w:rPr>
              <w:bCs/>
              <w:color w:val="auto"/>
              <w:lang w:val="zh-CN"/>
            </w:rPr>
            <w:fldChar w:fldCharType="begin"/>
          </w:r>
          <w:r>
            <w:rPr>
              <w:bCs/>
              <w:lang w:val="zh-CN"/>
            </w:rPr>
            <w:instrText xml:space="preserve"> HYPERLINK \l _Toc499703762 </w:instrText>
          </w:r>
          <w:r>
            <w:rPr>
              <w:bCs/>
              <w:lang w:val="zh-CN"/>
            </w:rPr>
            <w:fldChar w:fldCharType="separate"/>
          </w:r>
          <w:r>
            <w:rPr>
              <w:rFonts w:hint="eastAsia" w:ascii="楷体_GB2312" w:hAnsi="楷体_GB2312" w:eastAsia="楷体_GB2312" w:cs="楷体_GB2312"/>
              <w:szCs w:val="32"/>
              <w:lang w:eastAsia="zh-CN"/>
            </w:rPr>
            <w:t>（二）</w:t>
          </w:r>
          <w:r>
            <w:rPr>
              <w:rFonts w:hint="eastAsia" w:ascii="楷体_GB2312" w:hAnsi="楷体_GB2312" w:eastAsia="楷体_GB2312" w:cs="楷体_GB2312"/>
              <w:szCs w:val="32"/>
            </w:rPr>
            <w:t>部门职责分工</w:t>
          </w:r>
          <w:r>
            <w:tab/>
          </w:r>
          <w:r>
            <w:fldChar w:fldCharType="begin"/>
          </w:r>
          <w:r>
            <w:instrText xml:space="preserve"> PAGEREF _Toc499703762 \h </w:instrText>
          </w:r>
          <w:r>
            <w:fldChar w:fldCharType="separate"/>
          </w:r>
          <w:r>
            <w:t>- 38 -</w:t>
          </w:r>
          <w:r>
            <w:fldChar w:fldCharType="end"/>
          </w:r>
          <w:r>
            <w:rPr>
              <w:bCs/>
              <w:color w:val="auto"/>
              <w:lang w:val="zh-CN"/>
            </w:rPr>
            <w:fldChar w:fldCharType="end"/>
          </w:r>
        </w:p>
        <w:p w14:paraId="084C4ACC">
          <w:pPr>
            <w:pStyle w:val="14"/>
            <w:tabs>
              <w:tab w:val="right" w:leader="dot" w:pos="8640"/>
            </w:tabs>
          </w:pPr>
          <w:r>
            <w:rPr>
              <w:bCs/>
              <w:color w:val="auto"/>
              <w:lang w:val="zh-CN"/>
            </w:rPr>
            <w:fldChar w:fldCharType="begin"/>
          </w:r>
          <w:r>
            <w:rPr>
              <w:bCs/>
              <w:lang w:val="zh-CN"/>
            </w:rPr>
            <w:instrText xml:space="preserve"> HYPERLINK \l _Toc173427123 </w:instrText>
          </w:r>
          <w:r>
            <w:rPr>
              <w:bCs/>
              <w:lang w:val="zh-CN"/>
            </w:rPr>
            <w:fldChar w:fldCharType="separate"/>
          </w:r>
          <w:r>
            <w:rPr>
              <w:rFonts w:hint="eastAsia" w:ascii="楷体_GB2312" w:hAnsi="楷体_GB2312" w:eastAsia="楷体_GB2312" w:cs="楷体_GB2312"/>
              <w:szCs w:val="32"/>
              <w:lang w:eastAsia="zh-CN"/>
            </w:rPr>
            <w:t>（三）</w:t>
          </w:r>
          <w:r>
            <w:rPr>
              <w:rFonts w:hint="eastAsia" w:ascii="楷体_GB2312" w:hAnsi="楷体_GB2312" w:eastAsia="楷体_GB2312" w:cs="楷体_GB2312"/>
              <w:szCs w:val="32"/>
            </w:rPr>
            <w:t>关闭搬迁补偿机制</w:t>
          </w:r>
          <w:r>
            <w:tab/>
          </w:r>
          <w:r>
            <w:fldChar w:fldCharType="begin"/>
          </w:r>
          <w:r>
            <w:instrText xml:space="preserve"> PAGEREF _Toc173427123 \h </w:instrText>
          </w:r>
          <w:r>
            <w:fldChar w:fldCharType="separate"/>
          </w:r>
          <w:r>
            <w:t>- 41 -</w:t>
          </w:r>
          <w:r>
            <w:fldChar w:fldCharType="end"/>
          </w:r>
          <w:r>
            <w:rPr>
              <w:bCs/>
              <w:color w:val="auto"/>
              <w:lang w:val="zh-CN"/>
            </w:rPr>
            <w:fldChar w:fldCharType="end"/>
          </w:r>
        </w:p>
        <w:p w14:paraId="4191FE56">
          <w:pPr>
            <w:pStyle w:val="14"/>
            <w:tabs>
              <w:tab w:val="right" w:leader="dot" w:pos="8640"/>
            </w:tabs>
          </w:pPr>
          <w:r>
            <w:rPr>
              <w:bCs/>
              <w:color w:val="auto"/>
              <w:lang w:val="zh-CN"/>
            </w:rPr>
            <w:fldChar w:fldCharType="begin"/>
          </w:r>
          <w:r>
            <w:rPr>
              <w:bCs/>
              <w:lang w:val="zh-CN"/>
            </w:rPr>
            <w:instrText xml:space="preserve"> HYPERLINK \l _Toc1920786552 </w:instrText>
          </w:r>
          <w:r>
            <w:rPr>
              <w:bCs/>
              <w:lang w:val="zh-CN"/>
            </w:rPr>
            <w:fldChar w:fldCharType="separate"/>
          </w:r>
          <w:r>
            <w:rPr>
              <w:rFonts w:hint="eastAsia" w:ascii="楷体_GB2312" w:hAnsi="楷体_GB2312" w:eastAsia="楷体_GB2312" w:cs="楷体_GB2312"/>
              <w:szCs w:val="32"/>
              <w:lang w:eastAsia="zh-CN"/>
            </w:rPr>
            <w:t>（四）</w:t>
          </w:r>
          <w:r>
            <w:rPr>
              <w:rFonts w:hint="eastAsia" w:ascii="楷体_GB2312" w:hAnsi="楷体_GB2312" w:eastAsia="楷体_GB2312" w:cs="楷体_GB2312"/>
              <w:szCs w:val="32"/>
            </w:rPr>
            <w:t>后续监管</w:t>
          </w:r>
          <w:r>
            <w:tab/>
          </w:r>
          <w:r>
            <w:fldChar w:fldCharType="begin"/>
          </w:r>
          <w:r>
            <w:instrText xml:space="preserve"> PAGEREF _Toc1920786552 \h </w:instrText>
          </w:r>
          <w:r>
            <w:fldChar w:fldCharType="separate"/>
          </w:r>
          <w:r>
            <w:t>- 41 -</w:t>
          </w:r>
          <w:r>
            <w:fldChar w:fldCharType="end"/>
          </w:r>
          <w:r>
            <w:rPr>
              <w:bCs/>
              <w:color w:val="auto"/>
              <w:lang w:val="zh-CN"/>
            </w:rPr>
            <w:fldChar w:fldCharType="end"/>
          </w:r>
        </w:p>
        <w:p w14:paraId="06F8FAC1">
          <w:pPr>
            <w:pStyle w:val="14"/>
            <w:tabs>
              <w:tab w:val="right" w:leader="dot" w:pos="8640"/>
            </w:tabs>
          </w:pPr>
          <w:r>
            <w:rPr>
              <w:bCs/>
              <w:color w:val="auto"/>
              <w:lang w:val="zh-CN"/>
            </w:rPr>
            <w:fldChar w:fldCharType="begin"/>
          </w:r>
          <w:r>
            <w:rPr>
              <w:bCs/>
              <w:lang w:val="zh-CN"/>
            </w:rPr>
            <w:instrText xml:space="preserve"> HYPERLINK \l _Toc1671851688 </w:instrText>
          </w:r>
          <w:r>
            <w:rPr>
              <w:bCs/>
              <w:lang w:val="zh-CN"/>
            </w:rPr>
            <w:fldChar w:fldCharType="separate"/>
          </w:r>
          <w:r>
            <w:rPr>
              <w:rFonts w:hint="eastAsia" w:ascii="楷体_GB2312" w:hAnsi="楷体_GB2312" w:eastAsia="楷体_GB2312" w:cs="楷体_GB2312"/>
              <w:szCs w:val="32"/>
              <w:lang w:eastAsia="zh-CN"/>
            </w:rPr>
            <w:t>（五）</w:t>
          </w:r>
          <w:r>
            <w:rPr>
              <w:rFonts w:hint="eastAsia" w:ascii="楷体_GB2312" w:hAnsi="楷体_GB2312" w:eastAsia="楷体_GB2312" w:cs="楷体_GB2312"/>
              <w:szCs w:val="32"/>
            </w:rPr>
            <w:t>动态调整机制</w:t>
          </w:r>
          <w:r>
            <w:tab/>
          </w:r>
          <w:r>
            <w:fldChar w:fldCharType="begin"/>
          </w:r>
          <w:r>
            <w:instrText xml:space="preserve"> PAGEREF _Toc1671851688 \h </w:instrText>
          </w:r>
          <w:r>
            <w:fldChar w:fldCharType="separate"/>
          </w:r>
          <w:r>
            <w:t>- 42 -</w:t>
          </w:r>
          <w:r>
            <w:fldChar w:fldCharType="end"/>
          </w:r>
          <w:r>
            <w:rPr>
              <w:bCs/>
              <w:color w:val="auto"/>
              <w:lang w:val="zh-CN"/>
            </w:rPr>
            <w:fldChar w:fldCharType="end"/>
          </w:r>
        </w:p>
        <w:p w14:paraId="2DFEBD5D">
          <w:pPr>
            <w:pStyle w:val="23"/>
            <w:tabs>
              <w:tab w:val="right" w:leader="dot" w:pos="8640"/>
            </w:tabs>
          </w:pPr>
          <w:r>
            <w:rPr>
              <w:bCs/>
              <w:color w:val="auto"/>
              <w:lang w:val="zh-CN"/>
            </w:rPr>
            <w:fldChar w:fldCharType="begin"/>
          </w:r>
          <w:r>
            <w:rPr>
              <w:bCs/>
              <w:lang w:val="zh-CN"/>
            </w:rPr>
            <w:instrText xml:space="preserve"> HYPERLINK \l _Toc1061320894 </w:instrText>
          </w:r>
          <w:r>
            <w:rPr>
              <w:bCs/>
              <w:lang w:val="zh-CN"/>
            </w:rPr>
            <w:fldChar w:fldCharType="separate"/>
          </w:r>
          <w:r>
            <w:rPr>
              <w:rFonts w:hint="eastAsia" w:ascii="黑体" w:hAnsi="黑体" w:eastAsia="黑体" w:cs="黑体"/>
              <w:szCs w:val="32"/>
              <w:lang w:eastAsia="zh-CN"/>
            </w:rPr>
            <w:t>九、</w:t>
          </w:r>
          <w:r>
            <w:rPr>
              <w:rFonts w:hint="eastAsia" w:ascii="黑体" w:hAnsi="黑体" w:eastAsia="黑体" w:cs="黑体"/>
              <w:szCs w:val="32"/>
            </w:rPr>
            <w:t>附则</w:t>
          </w:r>
          <w:r>
            <w:tab/>
          </w:r>
          <w:r>
            <w:fldChar w:fldCharType="begin"/>
          </w:r>
          <w:r>
            <w:instrText xml:space="preserve"> PAGEREF _Toc1061320894 \h </w:instrText>
          </w:r>
          <w:r>
            <w:fldChar w:fldCharType="separate"/>
          </w:r>
          <w:r>
            <w:t>- 43 -</w:t>
          </w:r>
          <w:r>
            <w:fldChar w:fldCharType="end"/>
          </w:r>
          <w:r>
            <w:rPr>
              <w:bCs/>
              <w:color w:val="auto"/>
              <w:lang w:val="zh-CN"/>
            </w:rPr>
            <w:fldChar w:fldCharType="end"/>
          </w:r>
        </w:p>
        <w:p w14:paraId="3F9A1D86">
          <w:pPr>
            <w:pStyle w:val="23"/>
            <w:tabs>
              <w:tab w:val="right" w:leader="dot" w:pos="8640"/>
            </w:tabs>
          </w:pPr>
          <w:r>
            <w:rPr>
              <w:bCs/>
              <w:color w:val="auto"/>
              <w:lang w:val="zh-CN"/>
            </w:rPr>
            <w:fldChar w:fldCharType="begin"/>
          </w:r>
          <w:r>
            <w:rPr>
              <w:bCs/>
              <w:lang w:val="zh-CN"/>
            </w:rPr>
            <w:instrText xml:space="preserve"> HYPERLINK \l _Toc1895875315 </w:instrText>
          </w:r>
          <w:r>
            <w:rPr>
              <w:bCs/>
              <w:lang w:val="zh-CN"/>
            </w:rPr>
            <w:fldChar w:fldCharType="separate"/>
          </w:r>
          <w:r>
            <w:rPr>
              <w:rFonts w:hint="eastAsia" w:ascii="黑体" w:hAnsi="黑体" w:eastAsia="黑体" w:cs="黑体"/>
              <w:szCs w:val="32"/>
              <w:lang w:eastAsia="zh-CN"/>
            </w:rPr>
            <w:t>十、</w:t>
          </w:r>
          <w:r>
            <w:rPr>
              <w:rFonts w:hint="eastAsia" w:ascii="黑体" w:hAnsi="黑体" w:eastAsia="黑体" w:cs="黑体"/>
              <w:szCs w:val="32"/>
            </w:rPr>
            <w:t>附件清单(晋宁区畜禽养殖禁养区分布图)</w:t>
          </w:r>
          <w:r>
            <w:tab/>
          </w:r>
          <w:r>
            <w:fldChar w:fldCharType="begin"/>
          </w:r>
          <w:r>
            <w:instrText xml:space="preserve"> PAGEREF _Toc1895875315 \h </w:instrText>
          </w:r>
          <w:r>
            <w:fldChar w:fldCharType="separate"/>
          </w:r>
          <w:r>
            <w:t>- 44 -</w:t>
          </w:r>
          <w:r>
            <w:fldChar w:fldCharType="end"/>
          </w:r>
          <w:r>
            <w:rPr>
              <w:bCs/>
              <w:color w:val="auto"/>
              <w:lang w:val="zh-CN"/>
            </w:rPr>
            <w:fldChar w:fldCharType="end"/>
          </w:r>
        </w:p>
        <w:p w14:paraId="0D4E0057">
          <w:pPr>
            <w:pageBreakBefore w:val="0"/>
            <w:widowControl/>
            <w:kinsoku/>
            <w:wordWrap/>
            <w:overflowPunct/>
            <w:topLinePunct w:val="0"/>
            <w:autoSpaceDE/>
            <w:autoSpaceDN/>
            <w:bidi w:val="0"/>
            <w:adjustRightInd/>
            <w:snapToGrid/>
            <w:spacing w:after="0"/>
            <w:rPr>
              <w:color w:val="auto"/>
            </w:rPr>
          </w:pPr>
          <w:r>
            <w:rPr>
              <w:bCs/>
              <w:color w:val="auto"/>
              <w:lang w:val="zh-CN"/>
            </w:rPr>
            <w:fldChar w:fldCharType="end"/>
          </w:r>
        </w:p>
      </w:sdtContent>
    </w:sdt>
    <w:p w14:paraId="15A24C3A">
      <w:pPr>
        <w:pStyle w:val="96"/>
        <w:pageBreakBefore w:val="0"/>
        <w:widowControl/>
        <w:tabs>
          <w:tab w:val="left" w:pos="1200"/>
        </w:tabs>
        <w:kinsoku/>
        <w:wordWrap/>
        <w:overflowPunct/>
        <w:topLinePunct w:val="0"/>
        <w:autoSpaceDE/>
        <w:autoSpaceDN/>
        <w:bidi w:val="0"/>
        <w:adjustRightInd/>
        <w:snapToGrid/>
        <w:ind w:firstLine="941" w:firstLineChars="428"/>
        <w:rPr>
          <w:rFonts w:hint="eastAsia" w:ascii="仿宋_GB2312" w:hAnsi="黑体" w:eastAsia="仿宋_GB2312"/>
          <w:color w:val="auto"/>
        </w:rPr>
      </w:pPr>
    </w:p>
    <w:p w14:paraId="4A2D3AFA">
      <w:pPr>
        <w:pStyle w:val="3"/>
        <w:pageBreakBefore w:val="0"/>
        <w:widowControl/>
        <w:kinsoku/>
        <w:wordWrap/>
        <w:overflowPunct/>
        <w:topLinePunct w:val="0"/>
        <w:autoSpaceDE/>
        <w:autoSpaceDN/>
        <w:bidi w:val="0"/>
        <w:adjustRightInd/>
        <w:snapToGrid/>
        <w:spacing w:before="0" w:after="0"/>
        <w:rPr>
          <w:color w:val="auto"/>
        </w:rPr>
        <w:sectPr>
          <w:footerReference r:id="rId4" w:type="default"/>
          <w:footnotePr>
            <w:numRestart w:val="eachSect"/>
          </w:footnotePr>
          <w:pgSz w:w="12240" w:h="15840"/>
          <w:pgMar w:top="1440" w:right="1800" w:bottom="1440" w:left="1800" w:header="720" w:footer="720" w:gutter="0"/>
          <w:pgBorders>
            <w:top w:val="none" w:sz="0" w:space="0"/>
            <w:left w:val="none" w:sz="0" w:space="0"/>
            <w:bottom w:val="none" w:sz="0" w:space="0"/>
            <w:right w:val="none" w:sz="0" w:space="0"/>
          </w:pgBorders>
          <w:pgNumType w:fmt="numberInDash"/>
          <w:cols w:space="720" w:num="1"/>
        </w:sectPr>
      </w:pPr>
    </w:p>
    <w:p w14:paraId="174C5210">
      <w:pPr>
        <w:pStyle w:val="5"/>
        <w:pageBreakBefore w:val="0"/>
        <w:widowControl/>
        <w:kinsoku/>
        <w:wordWrap/>
        <w:overflowPunct/>
        <w:topLinePunct w:val="0"/>
        <w:autoSpaceDE/>
        <w:autoSpaceDN/>
        <w:bidi w:val="0"/>
        <w:adjustRightInd/>
        <w:snapToGrid/>
        <w:spacing w:before="0" w:after="0" w:line="560" w:lineRule="exact"/>
        <w:ind w:firstLine="960" w:firstLineChars="300"/>
        <w:textAlignment w:val="auto"/>
        <w:rPr>
          <w:rFonts w:hint="eastAsia" w:ascii="黑体" w:hAnsi="黑体" w:eastAsia="黑体" w:cs="黑体"/>
          <w:color w:val="auto"/>
          <w:sz w:val="32"/>
          <w:szCs w:val="32"/>
          <w:lang w:eastAsia="zh-CN"/>
        </w:rPr>
      </w:pPr>
      <w:bookmarkStart w:id="2" w:name="_Toc1325583065"/>
      <w:bookmarkStart w:id="3" w:name="Xf37f26906dc3b85be432e83a60052066ea8a614"/>
      <w:r>
        <w:rPr>
          <w:rFonts w:hint="eastAsia" w:ascii="黑体" w:hAnsi="黑体" w:eastAsia="黑体" w:cs="黑体"/>
          <w:color w:val="auto"/>
          <w:sz w:val="32"/>
          <w:szCs w:val="32"/>
          <w:lang w:eastAsia="zh-CN"/>
        </w:rPr>
        <w:t>一、总则</w:t>
      </w:r>
      <w:bookmarkEnd w:id="2"/>
    </w:p>
    <w:p w14:paraId="29240AA2">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楷体_GB2312" w:hAnsi="楷体_GB2312" w:eastAsia="楷体_GB2312" w:cs="楷体_GB2312"/>
          <w:color w:val="auto"/>
          <w:sz w:val="32"/>
          <w:szCs w:val="32"/>
        </w:rPr>
      </w:pPr>
      <w:bookmarkStart w:id="4" w:name="_Toc2015710995"/>
      <w:r>
        <w:rPr>
          <w:rFonts w:hint="eastAsia" w:ascii="楷体_GB2312" w:hAnsi="楷体_GB2312" w:eastAsia="楷体_GB2312" w:cs="楷体_GB2312"/>
          <w:color w:val="auto"/>
          <w:sz w:val="32"/>
          <w:szCs w:val="32"/>
          <w:lang w:eastAsia="zh-CN"/>
        </w:rPr>
        <w:t>（一）划定</w:t>
      </w:r>
      <w:r>
        <w:rPr>
          <w:rFonts w:hint="eastAsia" w:ascii="楷体_GB2312" w:hAnsi="楷体_GB2312" w:eastAsia="楷体_GB2312" w:cs="楷体_GB2312"/>
          <w:color w:val="auto"/>
          <w:sz w:val="32"/>
          <w:szCs w:val="32"/>
        </w:rPr>
        <w:t>背景</w:t>
      </w:r>
      <w:bookmarkEnd w:id="4"/>
    </w:p>
    <w:p w14:paraId="75B07CA4">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为贯彻落实《畜禽规模养殖污染防治条例》（国务院令第643号）精神，</w:t>
      </w:r>
      <w:bookmarkStart w:id="87" w:name="_GoBack"/>
      <w:bookmarkEnd w:id="87"/>
      <w:r>
        <w:rPr>
          <w:rFonts w:hint="eastAsia" w:ascii="仿宋_GB2312" w:hAnsi="仿宋_GB2312" w:eastAsia="仿宋_GB2312" w:cs="仿宋_GB2312"/>
          <w:color w:val="auto"/>
          <w:sz w:val="32"/>
          <w:szCs w:val="32"/>
          <w:lang w:eastAsia="zh-CN"/>
        </w:rPr>
        <w:t>生态环境部</w:t>
      </w:r>
      <w:r>
        <w:rPr>
          <w:rFonts w:hint="eastAsia" w:ascii="仿宋_GB2312" w:hAnsi="仿宋_GB2312" w:eastAsia="仿宋_GB2312" w:cs="仿宋_GB2312"/>
          <w:color w:val="auto"/>
          <w:sz w:val="32"/>
          <w:szCs w:val="32"/>
        </w:rPr>
        <w:t>、农业部于2016年联合印发了《畜禽养殖禁养区划定技术指南》（环办水体〔2016〕99号），要求各地科学划定畜禽养殖禁养区。昆明市晋宁区于2019年6月编制完成了《昆明市晋宁区畜禽养殖禁养区划定方案》，</w:t>
      </w:r>
      <w:r>
        <w:rPr>
          <w:rFonts w:hint="eastAsia" w:ascii="仿宋_GB2312" w:hAnsi="仿宋_GB2312" w:eastAsia="仿宋_GB2312" w:cs="仿宋_GB2312"/>
          <w:color w:val="auto"/>
          <w:sz w:val="32"/>
          <w:szCs w:val="32"/>
          <w:lang w:eastAsia="zh-CN"/>
        </w:rPr>
        <w:t>但</w:t>
      </w:r>
      <w:r>
        <w:rPr>
          <w:rFonts w:hint="eastAsia" w:ascii="仿宋_GB2312" w:hAnsi="仿宋_GB2312" w:eastAsia="仿宋_GB2312" w:cs="仿宋_GB2312"/>
          <w:color w:val="auto"/>
          <w:sz w:val="32"/>
          <w:szCs w:val="32"/>
        </w:rPr>
        <w:t>近年来，相关法律法规、技术规范和晋宁区实际情况发生了重要变化，2019年方案亟待修订：</w:t>
      </w:r>
    </w:p>
    <w:p w14:paraId="52F780D0">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rPr>
        <w:t>《中华人民共和国生态环境法典》</w:t>
      </w:r>
      <w:r>
        <w:rPr>
          <w:rFonts w:hint="eastAsia" w:ascii="仿宋_GB2312" w:hAnsi="仿宋_GB2312" w:eastAsia="仿宋_GB2312" w:cs="仿宋_GB2312"/>
          <w:color w:val="auto"/>
          <w:sz w:val="32"/>
          <w:szCs w:val="32"/>
        </w:rPr>
        <w:t>于2026年3月12日通过，2026年8月15日施行，原《</w:t>
      </w:r>
      <w:r>
        <w:rPr>
          <w:rFonts w:hint="eastAsia" w:ascii="仿宋_GB2312" w:hAnsi="仿宋_GB2312" w:eastAsia="仿宋_GB2312" w:cs="仿宋_GB2312"/>
          <w:color w:val="auto"/>
          <w:sz w:val="32"/>
          <w:szCs w:val="32"/>
          <w:lang w:eastAsia="zh-CN"/>
        </w:rPr>
        <w:t>中华人民共和国</w:t>
      </w:r>
      <w:r>
        <w:rPr>
          <w:rFonts w:hint="eastAsia" w:ascii="仿宋_GB2312" w:hAnsi="仿宋_GB2312" w:eastAsia="仿宋_GB2312" w:cs="仿宋_GB2312"/>
          <w:color w:val="auto"/>
          <w:sz w:val="32"/>
          <w:szCs w:val="32"/>
        </w:rPr>
        <w:t>环境保护法》《</w:t>
      </w:r>
      <w:r>
        <w:rPr>
          <w:rFonts w:hint="eastAsia" w:ascii="仿宋_GB2312" w:hAnsi="仿宋_GB2312" w:eastAsia="仿宋_GB2312" w:cs="仿宋_GB2312"/>
          <w:color w:val="auto"/>
          <w:sz w:val="32"/>
          <w:szCs w:val="32"/>
          <w:lang w:eastAsia="zh-CN"/>
        </w:rPr>
        <w:t>中华人民共和国</w:t>
      </w:r>
      <w:r>
        <w:rPr>
          <w:rFonts w:hint="eastAsia" w:ascii="仿宋_GB2312" w:hAnsi="仿宋_GB2312" w:eastAsia="仿宋_GB2312" w:cs="仿宋_GB2312"/>
          <w:color w:val="auto"/>
          <w:sz w:val="32"/>
          <w:szCs w:val="32"/>
        </w:rPr>
        <w:t>水污染防治法》《</w:t>
      </w:r>
      <w:r>
        <w:rPr>
          <w:rFonts w:hint="eastAsia" w:ascii="仿宋_GB2312" w:hAnsi="仿宋_GB2312" w:eastAsia="仿宋_GB2312" w:cs="仿宋_GB2312"/>
          <w:color w:val="auto"/>
          <w:sz w:val="32"/>
          <w:szCs w:val="32"/>
          <w:lang w:eastAsia="zh-CN"/>
        </w:rPr>
        <w:t>中华人民共和国</w:t>
      </w:r>
      <w:r>
        <w:rPr>
          <w:rFonts w:hint="eastAsia" w:ascii="仿宋_GB2312" w:hAnsi="仿宋_GB2312" w:eastAsia="仿宋_GB2312" w:cs="仿宋_GB2312"/>
          <w:color w:val="auto"/>
          <w:sz w:val="32"/>
          <w:szCs w:val="32"/>
        </w:rPr>
        <w:t>大气污染防治法》等10部法律同时废止；</w:t>
      </w:r>
    </w:p>
    <w:p w14:paraId="559387BF">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《云南省滇池保护条例》</w:t>
      </w:r>
      <w:r>
        <w:rPr>
          <w:rFonts w:hint="eastAsia" w:ascii="仿宋_GB2312" w:hAnsi="仿宋_GB2312" w:eastAsia="仿宋_GB2312" w:cs="仿宋_GB2312"/>
          <w:color w:val="auto"/>
          <w:sz w:val="32"/>
          <w:szCs w:val="32"/>
        </w:rPr>
        <w:t>于2023年修订，2024年1月1日施行，将原“一、二、三级保护区”调整为“两线三区”（生态保护核心区、生态保护缓冲区、绿色发展区），管控要求发生变化；</w:t>
      </w:r>
    </w:p>
    <w:p w14:paraId="2B44C149">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rPr>
        <w:t>饮用水水源保护区管理</w:t>
      </w:r>
      <w:r>
        <w:rPr>
          <w:rFonts w:hint="eastAsia" w:ascii="仿宋_GB2312" w:hAnsi="仿宋_GB2312" w:eastAsia="仿宋_GB2312" w:cs="仿宋_GB2312"/>
          <w:color w:val="auto"/>
          <w:sz w:val="32"/>
          <w:szCs w:val="32"/>
        </w:rPr>
        <w:t>进一步完善，《关于调整完善昆明市晋宁区集中式饮用水源地保护工作领导小组的通知》（2024年10月20日）中，对集中式及千人以上水源地、千人以下水源地进行了全面梳理；</w:t>
      </w:r>
    </w:p>
    <w:p w14:paraId="7B929BA5">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晋宁区国土空间总体规划（2021-2035年）已获批复，城镇开发边界等空间管控要素发生变化，原“县城规划建设用地”等表述已不再适用；</w:t>
      </w:r>
    </w:p>
    <w:p w14:paraId="1E3A87E8">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2020年新增了野马冲、大冲箐、打黑二坝等水库饮用水水源保护区；</w:t>
      </w:r>
    </w:p>
    <w:p w14:paraId="2C33712F">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lang w:val="en-US" w:eastAsia="zh-CN"/>
        </w:rPr>
        <w:t>6.</w:t>
      </w:r>
      <w:r>
        <w:rPr>
          <w:rFonts w:hint="eastAsia" w:ascii="仿宋_GB2312" w:hAnsi="仿宋_GB2312" w:eastAsia="仿宋_GB2312" w:cs="仿宋_GB2312"/>
          <w:b w:val="0"/>
          <w:bCs w:val="0"/>
          <w:color w:val="auto"/>
          <w:sz w:val="32"/>
          <w:szCs w:val="32"/>
        </w:rPr>
        <w:t>《饮用水水源保护区划分技术规范》</w:t>
      </w:r>
      <w:r>
        <w:rPr>
          <w:rFonts w:hint="eastAsia" w:ascii="仿宋_GB2312" w:hAnsi="仿宋_GB2312" w:eastAsia="仿宋_GB2312" w:cs="仿宋_GB2312"/>
          <w:color w:val="auto"/>
          <w:sz w:val="32"/>
          <w:szCs w:val="32"/>
        </w:rPr>
        <w:t>已由HJ/T 338-2007更新为HJ 338-2018；</w:t>
      </w:r>
    </w:p>
    <w:p w14:paraId="0F8093BE">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2019年方案中“11条主要河道两侧各200米”作为禁养区的处理，本次修订根据水务局提供的17条河道矢量数据，将纳入范围扩展至17条河道，各河道两侧200米范围继续划入禁养区；</w:t>
      </w:r>
    </w:p>
    <w:p w14:paraId="71B2586E">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原《晋宁县人民政府关于在滇池流域禁止水禽养殖的规定》原（晋宁县人民政府公告第3号）已废止。</w:t>
      </w:r>
    </w:p>
    <w:p w14:paraId="2D3C9514">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原坐标系为西安80，需更新为CGCS2000国家大地坐标系。</w:t>
      </w:r>
    </w:p>
    <w:p w14:paraId="64B5CED9">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w:t>
      </w:r>
      <w:r>
        <w:rPr>
          <w:rFonts w:hint="eastAsia" w:ascii="仿宋_GB2312" w:hAnsi="仿宋_GB2312" w:eastAsia="仿宋_GB2312" w:cs="仿宋_GB2312"/>
          <w:color w:val="auto"/>
          <w:sz w:val="32"/>
          <w:szCs w:val="32"/>
          <w:lang w:eastAsia="zh-CN"/>
        </w:rPr>
        <w:t>《畜禽养殖禁养区划定技术指南》</w:t>
      </w:r>
      <w:r>
        <w:rPr>
          <w:rFonts w:hint="eastAsia" w:ascii="仿宋_GB2312" w:hAnsi="仿宋_GB2312" w:eastAsia="仿宋_GB2312" w:cs="仿宋_GB2312"/>
          <w:color w:val="auto"/>
          <w:sz w:val="32"/>
          <w:szCs w:val="32"/>
        </w:rPr>
        <w:t>第7.1条“禁养区划定后原则上5年内不做调整”的规定，2019年方案至今已超过5年，结合上述变化，有必要对晋宁区畜禽养殖禁养区进行全面修订。</w:t>
      </w:r>
    </w:p>
    <w:p w14:paraId="7BA70C65">
      <w:pPr>
        <w:pStyle w:val="3"/>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rPr>
        <w:t>本次</w:t>
      </w:r>
      <w:r>
        <w:rPr>
          <w:rFonts w:hint="eastAsia" w:ascii="仿宋_GB2312" w:hAnsi="仿宋_GB2312" w:eastAsia="仿宋_GB2312" w:cs="仿宋_GB2312"/>
          <w:b w:val="0"/>
          <w:bCs w:val="0"/>
          <w:color w:val="auto"/>
          <w:sz w:val="32"/>
          <w:szCs w:val="32"/>
          <w:lang w:eastAsia="zh-CN"/>
        </w:rPr>
        <w:t>划定</w:t>
      </w:r>
      <w:r>
        <w:rPr>
          <w:rFonts w:hint="eastAsia" w:ascii="仿宋_GB2312" w:hAnsi="仿宋_GB2312" w:eastAsia="仿宋_GB2312" w:cs="仿宋_GB2312"/>
          <w:b w:val="0"/>
          <w:bCs w:val="0"/>
          <w:color w:val="auto"/>
          <w:sz w:val="32"/>
          <w:szCs w:val="32"/>
        </w:rPr>
        <w:t>是随着上位法规更新（《</w:t>
      </w:r>
      <w:r>
        <w:rPr>
          <w:rFonts w:hint="eastAsia" w:ascii="仿宋_GB2312" w:hAnsi="仿宋_GB2312" w:eastAsia="仿宋_GB2312" w:cs="仿宋_GB2312"/>
          <w:b w:val="0"/>
          <w:bCs w:val="0"/>
          <w:color w:val="auto"/>
          <w:sz w:val="32"/>
          <w:szCs w:val="32"/>
          <w:lang w:eastAsia="zh-CN"/>
        </w:rPr>
        <w:t>中华人民共和国</w:t>
      </w:r>
      <w:r>
        <w:rPr>
          <w:rFonts w:hint="eastAsia" w:ascii="仿宋_GB2312" w:hAnsi="仿宋_GB2312" w:eastAsia="仿宋_GB2312" w:cs="仿宋_GB2312"/>
          <w:b w:val="0"/>
          <w:bCs w:val="0"/>
          <w:color w:val="auto"/>
          <w:sz w:val="32"/>
          <w:szCs w:val="32"/>
        </w:rPr>
        <w:t>生态环境法典》2026年施行、《云南省滇池保护条例》2024年施行）、权威数据发布（2024年水源地名录、国土空间总体规划批复）和技术规范完善（HJ 338-2018、农业农村部公告第927号等），对禁养区范围进行的依法更新和规范完善。</w:t>
      </w:r>
    </w:p>
    <w:bookmarkEnd w:id="3"/>
    <w:p w14:paraId="30610979">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楷体_GB2312" w:hAnsi="楷体_GB2312" w:eastAsia="楷体_GB2312" w:cs="楷体_GB2312"/>
          <w:color w:val="auto"/>
          <w:sz w:val="32"/>
          <w:szCs w:val="32"/>
        </w:rPr>
      </w:pPr>
      <w:bookmarkStart w:id="5" w:name="_Toc976926453"/>
      <w:bookmarkStart w:id="6" w:name="Xba3eb3c86ff0a11799cd4b3e2cad9a9478d5dcc"/>
      <w:r>
        <w:rPr>
          <w:rFonts w:hint="eastAsia" w:ascii="楷体_GB2312" w:hAnsi="楷体_GB2312" w:eastAsia="楷体_GB2312" w:cs="楷体_GB2312"/>
          <w:color w:val="auto"/>
          <w:sz w:val="32"/>
          <w:szCs w:val="32"/>
          <w:lang w:eastAsia="zh-CN"/>
        </w:rPr>
        <w:t>（二）</w:t>
      </w:r>
      <w:r>
        <w:rPr>
          <w:rFonts w:hint="eastAsia" w:ascii="楷体_GB2312" w:hAnsi="楷体_GB2312" w:eastAsia="楷体_GB2312" w:cs="楷体_GB2312"/>
          <w:color w:val="auto"/>
          <w:sz w:val="32"/>
          <w:szCs w:val="32"/>
        </w:rPr>
        <w:t>编制依据</w:t>
      </w:r>
      <w:bookmarkEnd w:id="5"/>
    </w:p>
    <w:p w14:paraId="493411AA">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本次修订主要依据以下四类文件：</w:t>
      </w:r>
    </w:p>
    <w:p w14:paraId="5352F150">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国家法律法规</w:t>
      </w:r>
      <w:r>
        <w:rPr>
          <w:rFonts w:hint="eastAsia" w:ascii="仿宋_GB2312" w:hAnsi="仿宋_GB2312" w:eastAsia="仿宋_GB2312" w:cs="仿宋_GB2312"/>
          <w:color w:val="auto"/>
          <w:sz w:val="32"/>
          <w:szCs w:val="32"/>
        </w:rPr>
        <w:t>：《中华人民共和国生态环境法典》《中华人民共和国畜牧法》《畜禽规模养殖污染防治条例》等；</w:t>
      </w:r>
    </w:p>
    <w:p w14:paraId="04D6EF37">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地方性法规及规章</w:t>
      </w:r>
      <w:r>
        <w:rPr>
          <w:rFonts w:hint="eastAsia" w:ascii="仿宋_GB2312" w:hAnsi="仿宋_GB2312" w:eastAsia="仿宋_GB2312" w:cs="仿宋_GB2312"/>
          <w:color w:val="auto"/>
          <w:sz w:val="32"/>
          <w:szCs w:val="32"/>
        </w:rPr>
        <w:t>：《云南省滇池保护条例》、《云南省生态环境保护条例》等；</w:t>
      </w:r>
    </w:p>
    <w:p w14:paraId="7810BDA6">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技术规范与标准</w:t>
      </w:r>
      <w:r>
        <w:rPr>
          <w:rFonts w:hint="eastAsia" w:ascii="仿宋_GB2312" w:hAnsi="仿宋_GB2312" w:eastAsia="仿宋_GB2312" w:cs="仿宋_GB2312"/>
          <w:color w:val="auto"/>
          <w:sz w:val="32"/>
          <w:szCs w:val="32"/>
        </w:rPr>
        <w:t>：《畜禽养殖禁养区划定技术指南》（环办水体〔2016〕99号）、《饮用水水源保护区划分技术规范》（HJ 338-2018）、《畜禽养殖场规模标准》（农业农村部公告第927号）等；</w:t>
      </w:r>
    </w:p>
    <w:p w14:paraId="2158318F">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相关规划及文件</w:t>
      </w:r>
      <w:r>
        <w:rPr>
          <w:rFonts w:hint="eastAsia" w:ascii="仿宋_GB2312" w:hAnsi="仿宋_GB2312" w:eastAsia="仿宋_GB2312" w:cs="仿宋_GB2312"/>
          <w:color w:val="auto"/>
          <w:sz w:val="32"/>
          <w:szCs w:val="32"/>
        </w:rPr>
        <w:t>：《昆明市晋宁区国土空间总体规划（2021-2035年）》、《滇池 “三区” 管控实施细则（试行）》（昆政发〔2022〕31 号）、《云南省滇池湖滨生态红线及湖泊生态黄线“两线”划定方案》等。</w:t>
      </w:r>
    </w:p>
    <w:p w14:paraId="155F0B49">
      <w:pPr>
        <w:pStyle w:val="3"/>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eastAsia="楷体_GB2312"/>
          <w:sz w:val="32"/>
          <w:szCs w:val="32"/>
          <w:lang w:eastAsia="zh-CN"/>
        </w:rPr>
      </w:pPr>
      <w:r>
        <w:rPr>
          <w:rFonts w:hint="eastAsia" w:ascii="仿宋_GB2312" w:hAnsi="仿宋_GB2312" w:eastAsia="仿宋_GB2312" w:cs="仿宋_GB2312"/>
          <w:color w:val="auto"/>
          <w:sz w:val="32"/>
          <w:szCs w:val="32"/>
          <w:lang w:eastAsia="zh-CN"/>
        </w:rPr>
        <w:t>（三）</w:t>
      </w:r>
      <w:r>
        <w:rPr>
          <w:rFonts w:hint="eastAsia" w:ascii="楷体_GB2312" w:hAnsi="楷体_GB2312" w:eastAsia="楷体_GB2312" w:cs="楷体_GB2312"/>
          <w:b w:val="0"/>
          <w:bCs w:val="0"/>
          <w:color w:val="auto"/>
          <w:sz w:val="32"/>
          <w:szCs w:val="32"/>
        </w:rPr>
        <w:t>修订范围</w:t>
      </w:r>
      <w:r>
        <w:rPr>
          <w:rFonts w:hint="eastAsia" w:ascii="楷体_GB2312" w:hAnsi="楷体_GB2312" w:eastAsia="楷体_GB2312" w:cs="楷体_GB2312"/>
          <w:b w:val="0"/>
          <w:bCs w:val="0"/>
          <w:color w:val="auto"/>
          <w:sz w:val="32"/>
          <w:szCs w:val="32"/>
          <w:lang w:eastAsia="zh-CN"/>
        </w:rPr>
        <w:t>和工作目标</w:t>
      </w:r>
    </w:p>
    <w:bookmarkEnd w:id="6"/>
    <w:p w14:paraId="7D00FCCF">
      <w:pPr>
        <w:pStyle w:val="31"/>
        <w:pageBreakBefore w:val="0"/>
        <w:widowControl/>
        <w:numPr>
          <w:ilvl w:val="0"/>
          <w:numId w:val="0"/>
        </w:numPr>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b/>
          <w:bCs/>
          <w:color w:val="auto"/>
          <w:sz w:val="32"/>
          <w:szCs w:val="32"/>
          <w:lang w:val="en-US" w:eastAsia="zh-CN"/>
        </w:rPr>
      </w:pPr>
      <w:bookmarkStart w:id="7" w:name="X376dc74fa9c5300f94a1c309bb3efbb212ec745"/>
      <w:r>
        <w:rPr>
          <w:rFonts w:hint="eastAsia" w:ascii="仿宋_GB2312" w:hAnsi="仿宋_GB2312" w:eastAsia="仿宋_GB2312" w:cs="仿宋_GB2312"/>
          <w:b/>
          <w:bCs/>
          <w:color w:val="auto"/>
          <w:sz w:val="32"/>
          <w:szCs w:val="32"/>
          <w:lang w:val="en-US" w:eastAsia="zh-CN"/>
        </w:rPr>
        <w:t>1.修订范围</w:t>
      </w:r>
    </w:p>
    <w:p w14:paraId="0FD39C63">
      <w:pPr>
        <w:pStyle w:val="31"/>
        <w:pageBreakBefore w:val="0"/>
        <w:widowControl/>
        <w:numPr>
          <w:ilvl w:val="0"/>
          <w:numId w:val="0"/>
        </w:numPr>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昆明市晋宁区全域，总面积约1336</w:t>
      </w:r>
      <w:r>
        <w:rPr>
          <w:rFonts w:hint="eastAsia" w:ascii="仿宋_GB2312" w:hAnsi="仿宋_GB2312" w:eastAsia="仿宋_GB2312" w:cs="仿宋_GB2312"/>
          <w:color w:val="auto"/>
          <w:sz w:val="32"/>
          <w:szCs w:val="32"/>
          <w:lang w:val="en-US" w:eastAsia="zh-CN"/>
        </w:rPr>
        <w:t>.89</w:t>
      </w:r>
      <w:r>
        <w:rPr>
          <w:rFonts w:hint="eastAsia" w:ascii="仿宋_GB2312" w:hAnsi="仿宋_GB2312" w:eastAsia="仿宋_GB2312" w:cs="仿宋_GB2312"/>
          <w:color w:val="auto"/>
          <w:sz w:val="32"/>
          <w:szCs w:val="32"/>
        </w:rPr>
        <w:t>平方公里，下辖3个街道（昆阳街道、宝峰街道、晋城街道）、3个镇（二街镇、上蒜镇、六街镇）、2个民族乡（双河彝族乡、夕阳彝族乡），共139个村（社区）。</w:t>
      </w:r>
    </w:p>
    <w:p w14:paraId="26F594F1">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工作目标</w:t>
      </w:r>
    </w:p>
    <w:p w14:paraId="34C7BE85">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（1）按照《畜禽养殖禁养区划定技术指南》和最新法律法规，更新晋宁区畜禽养殖禁养区边界；</w:t>
      </w:r>
    </w:p>
    <w:p w14:paraId="4E8F9A35">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全面对接《云南省滇池保护条例》（2024年施行）“两线三区”管控要求，对生态保护核心区全面禁止畜禽养殖；生态保护缓冲区全面禁止畜禽规模养殖，对畜禽非规模养殖实行严格管理，禁止排放污染物；绿色发展区禁止直接排放畜禽粪污，不得新增畜禽规模养殖；</w:t>
      </w:r>
    </w:p>
    <w:p w14:paraId="493CFA08">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（3）采用CGCS2000国家大地坐标系（EPSG:4490），形成1:50000比例尺禁养区分布图及矢量数据；</w:t>
      </w:r>
    </w:p>
    <w:p w14:paraId="5252909B">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（4）以《晋宁区集中式饮用水水源地名录（2024年版）》为准，核实集中式饮用水水源保护区（15座水库）及农村千人以上水源地（12座）的清单及矢量边界，按“一级保护区禁止规模养殖、二级保护区</w:t>
      </w:r>
      <w:r>
        <w:rPr>
          <w:rFonts w:hint="eastAsia"/>
          <w:color w:val="auto"/>
          <w:sz w:val="32"/>
          <w:szCs w:val="32"/>
          <w:lang w:val="en-US" w:eastAsia="zh-CN"/>
        </w:rPr>
        <w:t>禁止建设有污染物排放的养殖场</w:t>
      </w:r>
      <w:r>
        <w:rPr>
          <w:rFonts w:hint="eastAsia" w:ascii="仿宋_GB2312" w:hAnsi="仿宋_GB2312" w:eastAsia="仿宋_GB2312" w:cs="仿宋_GB2312"/>
          <w:color w:val="auto"/>
          <w:sz w:val="32"/>
          <w:szCs w:val="32"/>
          <w:lang w:val="en-US" w:eastAsia="zh-CN"/>
        </w:rPr>
        <w:t>”分级管控；</w:t>
      </w:r>
    </w:p>
    <w:p w14:paraId="5D681EA3">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（5）根据水务局提供的河道矢量数据，将河道两侧200米经范围纳入禁止畜禽规模养殖进行管控；</w:t>
      </w:r>
    </w:p>
    <w:p w14:paraId="17B72DC5">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（6）摸清禁养区内现有养殖场分布，为关闭或搬迁提供依据；</w:t>
      </w:r>
    </w:p>
    <w:p w14:paraId="5A60DB79">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（7）提出后续管控措施和实施建议，建立动态调整机制。</w:t>
      </w:r>
    </w:p>
    <w:bookmarkEnd w:id="0"/>
    <w:bookmarkEnd w:id="7"/>
    <w:p w14:paraId="738FFD21">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黑体" w:hAnsi="黑体" w:eastAsia="黑体" w:cs="黑体"/>
          <w:color w:val="auto"/>
          <w:sz w:val="32"/>
          <w:szCs w:val="32"/>
          <w:lang w:eastAsia="zh-CN"/>
        </w:rPr>
      </w:pPr>
      <w:bookmarkStart w:id="8" w:name="_Toc222419438"/>
      <w:bookmarkStart w:id="9" w:name="Xdc111a422c7493c9ad3af27601c8d8c8bdb0e36"/>
      <w:bookmarkStart w:id="10" w:name="第二章-区域概况"/>
      <w:r>
        <w:rPr>
          <w:rFonts w:hint="eastAsia" w:ascii="黑体" w:hAnsi="黑体" w:eastAsia="黑体" w:cs="黑体"/>
          <w:color w:val="auto"/>
          <w:sz w:val="32"/>
          <w:szCs w:val="32"/>
          <w:lang w:eastAsia="zh-CN"/>
        </w:rPr>
        <w:t>二、区域概况</w:t>
      </w:r>
      <w:bookmarkEnd w:id="8"/>
    </w:p>
    <w:p w14:paraId="57B70CBD">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黑体" w:hAnsi="黑体" w:eastAsia="黑体" w:cs="黑体"/>
          <w:color w:val="auto"/>
          <w:sz w:val="32"/>
          <w:szCs w:val="32"/>
        </w:rPr>
      </w:pPr>
      <w:bookmarkStart w:id="11" w:name="_Toc1406859949"/>
      <w:r>
        <w:rPr>
          <w:rFonts w:hint="eastAsia" w:ascii="楷体_GB2312" w:hAnsi="楷体_GB2312" w:eastAsia="楷体_GB2312" w:cs="楷体_GB2312"/>
          <w:color w:val="auto"/>
          <w:sz w:val="32"/>
          <w:szCs w:val="32"/>
          <w:lang w:eastAsia="zh-CN"/>
        </w:rPr>
        <w:t>（一）</w:t>
      </w:r>
      <w:r>
        <w:rPr>
          <w:rFonts w:hint="eastAsia" w:ascii="楷体_GB2312" w:hAnsi="楷体_GB2312" w:eastAsia="楷体_GB2312" w:cs="楷体_GB2312"/>
          <w:color w:val="auto"/>
          <w:sz w:val="32"/>
          <w:szCs w:val="32"/>
        </w:rPr>
        <w:t>自然环境概况</w:t>
      </w:r>
      <w:bookmarkEnd w:id="11"/>
    </w:p>
    <w:p w14:paraId="084B0FF2">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晋宁区位于滇池西南岸，东接呈贡区，西与西山区和安宁市接壤，南与玉溪市红塔区毗邻，地处东经102°12′至102°52′，北纬24°23′至24°48′之间。地势南高北低，县境由盆地、中山、河谷三种地貌组成，国土面积1336</w:t>
      </w:r>
      <w:r>
        <w:rPr>
          <w:rFonts w:hint="eastAsia" w:ascii="仿宋_GB2312" w:hAnsi="仿宋_GB2312" w:eastAsia="仿宋_GB2312" w:cs="仿宋_GB2312"/>
          <w:color w:val="auto"/>
          <w:sz w:val="32"/>
          <w:szCs w:val="32"/>
          <w:lang w:val="en-US" w:eastAsia="zh-CN"/>
        </w:rPr>
        <w:t>.89</w:t>
      </w:r>
      <w:r>
        <w:rPr>
          <w:rFonts w:hint="eastAsia" w:ascii="仿宋_GB2312" w:hAnsi="仿宋_GB2312" w:eastAsia="仿宋_GB2312" w:cs="仿宋_GB2312"/>
          <w:color w:val="auto"/>
          <w:sz w:val="32"/>
          <w:szCs w:val="32"/>
        </w:rPr>
        <w:t>平方公里。坐拥53公里湖岸线，拥有2万亩生态湿地，是滇池空气和水质最优、水域最深之处。</w:t>
      </w:r>
    </w:p>
    <w:bookmarkEnd w:id="9"/>
    <w:p w14:paraId="7FEED2A1">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楷体_GB2312" w:hAnsi="楷体_GB2312" w:eastAsia="楷体_GB2312" w:cs="楷体_GB2312"/>
          <w:color w:val="auto"/>
          <w:sz w:val="32"/>
          <w:szCs w:val="32"/>
        </w:rPr>
      </w:pPr>
      <w:bookmarkStart w:id="12" w:name="_Toc814424380"/>
      <w:bookmarkStart w:id="13" w:name="X2cc9080861fe46385ec55937771324efd35e26e"/>
      <w:r>
        <w:rPr>
          <w:rFonts w:hint="eastAsia" w:ascii="楷体_GB2312" w:hAnsi="楷体_GB2312" w:eastAsia="楷体_GB2312" w:cs="楷体_GB2312"/>
          <w:color w:val="auto"/>
          <w:sz w:val="32"/>
          <w:szCs w:val="32"/>
          <w:lang w:eastAsia="zh-CN"/>
        </w:rPr>
        <w:t>（二）</w:t>
      </w:r>
      <w:r>
        <w:rPr>
          <w:rFonts w:hint="eastAsia" w:ascii="楷体_GB2312" w:hAnsi="楷体_GB2312" w:eastAsia="楷体_GB2312" w:cs="楷体_GB2312"/>
          <w:color w:val="auto"/>
          <w:sz w:val="32"/>
          <w:szCs w:val="32"/>
        </w:rPr>
        <w:t>社会经济概况</w:t>
      </w:r>
      <w:bookmarkEnd w:id="12"/>
    </w:p>
    <w:p w14:paraId="0EC79D94">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晋宁区下辖3个街道（昆阳街道、宝峰街道、晋城街道）、3个镇（二街镇、上蒜镇、六街镇）、2个民族乡（双河彝族乡、夕阳彝族乡），共139个村（社区）。2017年2月，晋宁正式完成撤县设区。2026年6月，晋宁区第三次党代会提出“古滇郑和文化魅力城、高原滨湖城市新中心、山水康养旅居目的地”的全新定位。近年来，先后创建成为全国文明县城、国家园林县城、国家卫生县城，获得“最美中国旅游目的地城市”“2016年百佳深呼吸小城”等荣誉称号。</w:t>
      </w:r>
    </w:p>
    <w:bookmarkEnd w:id="13"/>
    <w:p w14:paraId="0F3ADFB4">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黑体" w:hAnsi="黑体" w:eastAsia="黑体" w:cs="黑体"/>
          <w:color w:val="auto"/>
          <w:sz w:val="32"/>
          <w:szCs w:val="32"/>
        </w:rPr>
      </w:pPr>
      <w:bookmarkStart w:id="14" w:name="_Toc1172147926"/>
      <w:bookmarkStart w:id="15" w:name="X7c3dc5317643d6c2ec25a5532ea40eeb1b438a9"/>
      <w:r>
        <w:rPr>
          <w:rFonts w:hint="eastAsia" w:ascii="楷体_GB2312" w:hAnsi="楷体_GB2312" w:eastAsia="楷体_GB2312" w:cs="楷体_GB2312"/>
          <w:color w:val="auto"/>
          <w:sz w:val="32"/>
          <w:szCs w:val="32"/>
          <w:lang w:eastAsia="zh-CN"/>
        </w:rPr>
        <w:t>（三）</w:t>
      </w:r>
      <w:r>
        <w:rPr>
          <w:rFonts w:hint="eastAsia" w:ascii="楷体_GB2312" w:hAnsi="楷体_GB2312" w:eastAsia="楷体_GB2312" w:cs="楷体_GB2312"/>
          <w:color w:val="auto"/>
          <w:sz w:val="32"/>
          <w:szCs w:val="32"/>
        </w:rPr>
        <w:t>水系与水资源概况</w:t>
      </w:r>
      <w:bookmarkEnd w:id="14"/>
    </w:p>
    <w:p w14:paraId="7B4C8FD4">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晋宁区大部分区域属滇池流域，二街镇、双河彝族乡、夕阳彝族乡主要属螳螂川/绿汁江流域，宝峰街道、六街镇部分区域也属外流域，滇池流域面积约758平方公里（数据来源：晋宁区政府公开口径）。全区主要河道包括南冲河、大河（含白鱼河）、淤泥河、柴河（含茨巷河）、东大河、中河、古城河、螃蟹河（二街河）、双河、三乡河、大摆衣河、干沟河、前河、西河、龙母箐河、招坝河、扒河等17条。</w:t>
      </w:r>
    </w:p>
    <w:p w14:paraId="34B8BEB0">
      <w:pPr>
        <w:pStyle w:val="3"/>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全区涉及集中式饮用水水源地15座，农村千人以上饮用水水源地12座，千人以下分散式饮用水水源地125座。</w:t>
      </w:r>
    </w:p>
    <w:bookmarkEnd w:id="10"/>
    <w:bookmarkEnd w:id="15"/>
    <w:p w14:paraId="178CA585">
      <w:pPr>
        <w:pStyle w:val="4"/>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color w:val="auto"/>
          <w:sz w:val="32"/>
          <w:szCs w:val="32"/>
        </w:rPr>
      </w:pPr>
      <w:bookmarkStart w:id="16" w:name="_Toc887893771"/>
      <w:bookmarkStart w:id="17" w:name="第三章-编制依据"/>
      <w:r>
        <w:rPr>
          <w:rFonts w:hint="eastAsia" w:ascii="黑体" w:hAnsi="黑体" w:eastAsia="黑体" w:cs="黑体"/>
          <w:color w:val="auto"/>
          <w:sz w:val="32"/>
          <w:szCs w:val="32"/>
          <w:lang w:eastAsia="zh-CN"/>
        </w:rPr>
        <w:t>三、</w:t>
      </w:r>
      <w:r>
        <w:rPr>
          <w:rFonts w:hint="eastAsia" w:ascii="黑体" w:hAnsi="黑体" w:eastAsia="黑体" w:cs="黑体"/>
          <w:color w:val="auto"/>
          <w:sz w:val="32"/>
          <w:szCs w:val="32"/>
        </w:rPr>
        <w:t>编制依据</w:t>
      </w:r>
      <w:bookmarkEnd w:id="16"/>
    </w:p>
    <w:p w14:paraId="0A6D7C43">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黑体" w:hAnsi="黑体" w:eastAsia="黑体" w:cs="黑体"/>
          <w:color w:val="auto"/>
          <w:sz w:val="32"/>
          <w:szCs w:val="32"/>
        </w:rPr>
      </w:pPr>
      <w:bookmarkStart w:id="18" w:name="_Toc2122572411"/>
      <w:bookmarkStart w:id="19" w:name="X9cd5f6a22759e83b989121ab3b4350d661d51fa"/>
      <w:r>
        <w:rPr>
          <w:rFonts w:hint="eastAsia" w:ascii="楷体_GB2312" w:hAnsi="楷体_GB2312" w:eastAsia="楷体_GB2312" w:cs="楷体_GB2312"/>
          <w:color w:val="auto"/>
          <w:sz w:val="32"/>
          <w:szCs w:val="32"/>
          <w:lang w:eastAsia="zh-CN"/>
        </w:rPr>
        <w:t>（一）</w:t>
      </w:r>
      <w:r>
        <w:rPr>
          <w:rFonts w:hint="eastAsia" w:ascii="楷体_GB2312" w:hAnsi="楷体_GB2312" w:eastAsia="楷体_GB2312" w:cs="楷体_GB2312"/>
          <w:color w:val="auto"/>
          <w:sz w:val="32"/>
          <w:szCs w:val="32"/>
        </w:rPr>
        <w:t>国家法律、法规及部门规章</w:t>
      </w:r>
      <w:bookmarkEnd w:id="18"/>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4024"/>
        <w:gridCol w:w="4058"/>
      </w:tblGrid>
      <w:tr w14:paraId="3CA06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74" w:type="dxa"/>
            <w:tcBorders>
              <w:bottom w:val="single" w:color="auto" w:sz="0" w:space="0"/>
              <w:insideH w:val="single" w:sz="0" w:space="0"/>
            </w:tcBorders>
            <w:shd w:val="clear" w:color="auto" w:fill="E8E8E8" w:themeFill="background2"/>
            <w:vAlign w:val="bottom"/>
          </w:tcPr>
          <w:p w14:paraId="3152B2E8">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序号</w:t>
            </w:r>
          </w:p>
        </w:tc>
        <w:tc>
          <w:tcPr>
            <w:tcW w:w="4024" w:type="dxa"/>
            <w:tcBorders>
              <w:bottom w:val="single" w:color="auto" w:sz="0" w:space="0"/>
              <w:insideH w:val="single" w:sz="0" w:space="0"/>
            </w:tcBorders>
            <w:shd w:val="clear" w:color="auto" w:fill="E8E8E8" w:themeFill="background2"/>
            <w:vAlign w:val="bottom"/>
          </w:tcPr>
          <w:p w14:paraId="60938233">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法律法规名称</w:t>
            </w:r>
          </w:p>
        </w:tc>
        <w:tc>
          <w:tcPr>
            <w:tcW w:w="4058" w:type="dxa"/>
            <w:tcBorders>
              <w:bottom w:val="single" w:color="auto" w:sz="0" w:space="0"/>
              <w:insideH w:val="single" w:sz="0" w:space="0"/>
            </w:tcBorders>
            <w:shd w:val="clear" w:color="auto" w:fill="E8E8E8" w:themeFill="background2"/>
            <w:vAlign w:val="bottom"/>
          </w:tcPr>
          <w:p w14:paraId="7FBF2B05">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施行/修订时间</w:t>
            </w:r>
          </w:p>
        </w:tc>
      </w:tr>
      <w:tr w14:paraId="0B850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14:paraId="2283FB3F">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w:t>
            </w:r>
          </w:p>
        </w:tc>
        <w:tc>
          <w:tcPr>
            <w:tcW w:w="4024" w:type="dxa"/>
            <w:vAlign w:val="center"/>
          </w:tcPr>
          <w:p w14:paraId="03826C0C">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《中华人民共和国生态环境法典》</w:t>
            </w:r>
          </w:p>
        </w:tc>
        <w:tc>
          <w:tcPr>
            <w:tcW w:w="4058" w:type="dxa"/>
            <w:vAlign w:val="center"/>
          </w:tcPr>
          <w:p w14:paraId="0E546488">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2026年3月12日通过，2026年8月15日施行</w:t>
            </w:r>
          </w:p>
        </w:tc>
      </w:tr>
      <w:tr w14:paraId="3E12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14:paraId="7637B5FF">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w:t>
            </w:r>
          </w:p>
        </w:tc>
        <w:tc>
          <w:tcPr>
            <w:tcW w:w="4024" w:type="dxa"/>
            <w:vAlign w:val="center"/>
          </w:tcPr>
          <w:p w14:paraId="4D71561E">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《中华人民共和国畜牧法》</w:t>
            </w:r>
          </w:p>
        </w:tc>
        <w:tc>
          <w:tcPr>
            <w:tcW w:w="4058" w:type="dxa"/>
            <w:vAlign w:val="center"/>
          </w:tcPr>
          <w:p w14:paraId="5852E03E">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2022-10-30修订通过，2023年3月1日起施行</w:t>
            </w:r>
          </w:p>
        </w:tc>
      </w:tr>
      <w:tr w14:paraId="00A3F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14:paraId="1B5E9B96">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w:t>
            </w:r>
          </w:p>
        </w:tc>
        <w:tc>
          <w:tcPr>
            <w:tcW w:w="4024" w:type="dxa"/>
            <w:vAlign w:val="center"/>
          </w:tcPr>
          <w:p w14:paraId="34DF9F12">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《中华人民共和国动物防疫法》</w:t>
            </w:r>
          </w:p>
        </w:tc>
        <w:tc>
          <w:tcPr>
            <w:tcW w:w="4058" w:type="dxa"/>
            <w:vAlign w:val="center"/>
          </w:tcPr>
          <w:p w14:paraId="2984E31B">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2021-01-22 修订通过，2021年5月 1日起施行</w:t>
            </w:r>
          </w:p>
        </w:tc>
      </w:tr>
      <w:tr w14:paraId="2B2A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14:paraId="60A177BF">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4</w:t>
            </w:r>
          </w:p>
        </w:tc>
        <w:tc>
          <w:tcPr>
            <w:tcW w:w="4024" w:type="dxa"/>
            <w:vAlign w:val="center"/>
          </w:tcPr>
          <w:p w14:paraId="5B3F811D">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《中华人民共和国自然保护区条例》</w:t>
            </w:r>
          </w:p>
        </w:tc>
        <w:tc>
          <w:tcPr>
            <w:tcW w:w="4058" w:type="dxa"/>
            <w:vAlign w:val="center"/>
          </w:tcPr>
          <w:p w14:paraId="32712380">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2026年1月9日修订，2026-03-15 施行</w:t>
            </w:r>
          </w:p>
        </w:tc>
      </w:tr>
      <w:tr w14:paraId="2C9CF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14:paraId="7007B11D">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5</w:t>
            </w:r>
          </w:p>
        </w:tc>
        <w:tc>
          <w:tcPr>
            <w:tcW w:w="4024" w:type="dxa"/>
            <w:vAlign w:val="center"/>
          </w:tcPr>
          <w:p w14:paraId="6F309C96">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《中华人民共和国文物保护法》</w:t>
            </w:r>
          </w:p>
        </w:tc>
        <w:tc>
          <w:tcPr>
            <w:tcW w:w="4058" w:type="dxa"/>
            <w:vAlign w:val="center"/>
          </w:tcPr>
          <w:p w14:paraId="0F8FC089">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2024年11月8日修订，2025年3月1日施行</w:t>
            </w:r>
          </w:p>
        </w:tc>
      </w:tr>
      <w:tr w14:paraId="1B80F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14:paraId="244C22C4">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6</w:t>
            </w:r>
          </w:p>
        </w:tc>
        <w:tc>
          <w:tcPr>
            <w:tcW w:w="4024" w:type="dxa"/>
            <w:vAlign w:val="center"/>
          </w:tcPr>
          <w:p w14:paraId="10062F3B">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《风景名胜区条例》</w:t>
            </w:r>
          </w:p>
        </w:tc>
        <w:tc>
          <w:tcPr>
            <w:tcW w:w="4058" w:type="dxa"/>
            <w:vAlign w:val="center"/>
          </w:tcPr>
          <w:p w14:paraId="6E677F58">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2026年1月30日修订，2026-03-20 施行</w:t>
            </w:r>
          </w:p>
        </w:tc>
      </w:tr>
      <w:tr w14:paraId="79CCB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14:paraId="362C13B5">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7</w:t>
            </w:r>
          </w:p>
        </w:tc>
        <w:tc>
          <w:tcPr>
            <w:tcW w:w="4024" w:type="dxa"/>
            <w:vAlign w:val="center"/>
          </w:tcPr>
          <w:p w14:paraId="43089B9A">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《畜禽规模养殖污染防治条例》</w:t>
            </w:r>
          </w:p>
        </w:tc>
        <w:tc>
          <w:tcPr>
            <w:tcW w:w="4058" w:type="dxa"/>
            <w:vAlign w:val="center"/>
          </w:tcPr>
          <w:p w14:paraId="310D9139">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2014 年 1 月 1 日施行（国务院令第 643 号）</w:t>
            </w:r>
          </w:p>
        </w:tc>
      </w:tr>
      <w:tr w14:paraId="2026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14:paraId="0042FD10">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8</w:t>
            </w:r>
          </w:p>
        </w:tc>
        <w:tc>
          <w:tcPr>
            <w:tcW w:w="4024" w:type="dxa"/>
            <w:vAlign w:val="center"/>
          </w:tcPr>
          <w:p w14:paraId="0DC1B3AF">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《动物防疫条件审查办法》</w:t>
            </w:r>
          </w:p>
        </w:tc>
        <w:tc>
          <w:tcPr>
            <w:tcW w:w="4058" w:type="dxa"/>
            <w:vAlign w:val="center"/>
          </w:tcPr>
          <w:p w14:paraId="311E07B1">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2022年修订，2022年12月1日施行</w:t>
            </w:r>
          </w:p>
        </w:tc>
      </w:tr>
      <w:tr w14:paraId="0F199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14:paraId="289A71A8">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9</w:t>
            </w:r>
          </w:p>
        </w:tc>
        <w:tc>
          <w:tcPr>
            <w:tcW w:w="4024" w:type="dxa"/>
            <w:vAlign w:val="center"/>
          </w:tcPr>
          <w:p w14:paraId="71D12913">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《城市市容和环境卫生管理条例》</w:t>
            </w:r>
          </w:p>
        </w:tc>
        <w:tc>
          <w:tcPr>
            <w:tcW w:w="4058" w:type="dxa"/>
            <w:vAlign w:val="center"/>
          </w:tcPr>
          <w:p w14:paraId="7548157C">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2017年3月1日第二次修订</w:t>
            </w:r>
          </w:p>
        </w:tc>
      </w:tr>
      <w:tr w14:paraId="02BA6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14:paraId="4F1EDC42">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w:t>
            </w:r>
          </w:p>
        </w:tc>
        <w:tc>
          <w:tcPr>
            <w:tcW w:w="4024" w:type="dxa"/>
            <w:vAlign w:val="center"/>
          </w:tcPr>
          <w:p w14:paraId="50FE50D7">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《饮用水水源保护区污染防治管理规定》</w:t>
            </w:r>
          </w:p>
        </w:tc>
        <w:tc>
          <w:tcPr>
            <w:tcW w:w="4058" w:type="dxa"/>
            <w:vAlign w:val="center"/>
          </w:tcPr>
          <w:p w14:paraId="24915A43">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1989 年发布，2010 年 12 月 22 日修正</w:t>
            </w:r>
          </w:p>
        </w:tc>
      </w:tr>
    </w:tbl>
    <w:p w14:paraId="69AE9A97">
      <w:pPr>
        <w:pStyle w:val="13"/>
        <w:keepNext w:val="0"/>
        <w:keepLines w:val="0"/>
        <w:pageBreakBefore w:val="0"/>
        <w:widowControl/>
        <w:kinsoku/>
        <w:wordWrap/>
        <w:overflowPunct/>
        <w:topLinePunct w:val="0"/>
        <w:autoSpaceDE/>
        <w:autoSpaceDN/>
        <w:bidi w:val="0"/>
        <w:adjustRightInd/>
        <w:snapToGrid/>
        <w:spacing w:before="0" w:after="0" w:line="560" w:lineRule="exact"/>
        <w:ind w:left="0" w:leftChars="0" w:right="482"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注：《</w:t>
      </w:r>
      <w:r>
        <w:rPr>
          <w:rFonts w:hint="eastAsia" w:ascii="仿宋_GB2312" w:hAnsi="仿宋_GB2312" w:eastAsia="仿宋_GB2312" w:cs="仿宋_GB2312"/>
          <w:color w:val="auto"/>
          <w:sz w:val="32"/>
          <w:szCs w:val="32"/>
          <w:lang w:eastAsia="zh-CN"/>
        </w:rPr>
        <w:t>中华人民共和国</w:t>
      </w:r>
      <w:r>
        <w:rPr>
          <w:rFonts w:hint="eastAsia" w:ascii="仿宋_GB2312" w:hAnsi="仿宋_GB2312" w:eastAsia="仿宋_GB2312" w:cs="仿宋_GB2312"/>
          <w:color w:val="auto"/>
          <w:sz w:val="32"/>
          <w:szCs w:val="32"/>
        </w:rPr>
        <w:t>生态环境法典》施行后，原《</w:t>
      </w:r>
      <w:r>
        <w:rPr>
          <w:rFonts w:hint="eastAsia" w:ascii="仿宋_GB2312" w:hAnsi="仿宋_GB2312" w:eastAsia="仿宋_GB2312" w:cs="仿宋_GB2312"/>
          <w:color w:val="auto"/>
          <w:sz w:val="32"/>
          <w:szCs w:val="32"/>
          <w:lang w:eastAsia="zh-CN"/>
        </w:rPr>
        <w:t>中华人民共和国</w:t>
      </w:r>
      <w:r>
        <w:rPr>
          <w:rFonts w:hint="eastAsia" w:ascii="仿宋_GB2312" w:hAnsi="仿宋_GB2312" w:eastAsia="仿宋_GB2312" w:cs="仿宋_GB2312"/>
          <w:color w:val="auto"/>
          <w:sz w:val="32"/>
          <w:szCs w:val="32"/>
        </w:rPr>
        <w:t>环境保护法》《</w:t>
      </w:r>
      <w:r>
        <w:rPr>
          <w:rFonts w:hint="eastAsia" w:ascii="仿宋_GB2312" w:hAnsi="仿宋_GB2312" w:eastAsia="仿宋_GB2312" w:cs="仿宋_GB2312"/>
          <w:color w:val="auto"/>
          <w:sz w:val="32"/>
          <w:szCs w:val="32"/>
          <w:lang w:eastAsia="zh-CN"/>
        </w:rPr>
        <w:t>中华人民共和国</w:t>
      </w:r>
      <w:r>
        <w:rPr>
          <w:rFonts w:hint="eastAsia" w:ascii="仿宋_GB2312" w:hAnsi="仿宋_GB2312" w:eastAsia="仿宋_GB2312" w:cs="仿宋_GB2312"/>
          <w:color w:val="auto"/>
          <w:sz w:val="32"/>
          <w:szCs w:val="32"/>
        </w:rPr>
        <w:t>水污染防治法》《</w:t>
      </w:r>
      <w:r>
        <w:rPr>
          <w:rFonts w:hint="eastAsia" w:ascii="仿宋_GB2312" w:hAnsi="仿宋_GB2312" w:eastAsia="仿宋_GB2312" w:cs="仿宋_GB2312"/>
          <w:color w:val="auto"/>
          <w:sz w:val="32"/>
          <w:szCs w:val="32"/>
          <w:lang w:eastAsia="zh-CN"/>
        </w:rPr>
        <w:t>中华人民共和国</w:t>
      </w:r>
      <w:r>
        <w:rPr>
          <w:rFonts w:hint="eastAsia" w:ascii="仿宋_GB2312" w:hAnsi="仿宋_GB2312" w:eastAsia="仿宋_GB2312" w:cs="仿宋_GB2312"/>
          <w:color w:val="auto"/>
          <w:sz w:val="32"/>
          <w:szCs w:val="32"/>
        </w:rPr>
        <w:t>大气污染防治法》等10部法律同时废止，不再列入编制依据。</w:t>
      </w:r>
    </w:p>
    <w:bookmarkEnd w:id="19"/>
    <w:p w14:paraId="126D5B8C">
      <w:pPr>
        <w:pStyle w:val="5"/>
        <w:keepNext/>
        <w:keepLines/>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楷体_GB2312" w:hAnsi="楷体_GB2312" w:eastAsia="楷体_GB2312" w:cs="楷体_GB2312"/>
          <w:color w:val="auto"/>
          <w:sz w:val="32"/>
          <w:szCs w:val="32"/>
        </w:rPr>
      </w:pPr>
      <w:bookmarkStart w:id="20" w:name="_Toc775600469"/>
      <w:bookmarkStart w:id="21" w:name="Xe0567550005a6d75db159d433e534b25dcd6a2b"/>
      <w:r>
        <w:rPr>
          <w:rFonts w:hint="eastAsia" w:ascii="楷体_GB2312" w:hAnsi="楷体_GB2312" w:eastAsia="楷体_GB2312" w:cs="楷体_GB2312"/>
          <w:color w:val="auto"/>
          <w:sz w:val="32"/>
          <w:szCs w:val="32"/>
          <w:lang w:eastAsia="zh-CN"/>
        </w:rPr>
        <w:t>（二）</w:t>
      </w:r>
      <w:r>
        <w:rPr>
          <w:rFonts w:hint="eastAsia" w:ascii="楷体_GB2312" w:hAnsi="楷体_GB2312" w:eastAsia="楷体_GB2312" w:cs="楷体_GB2312"/>
          <w:color w:val="auto"/>
          <w:sz w:val="32"/>
          <w:szCs w:val="32"/>
        </w:rPr>
        <w:t>地方性法规及规章</w:t>
      </w:r>
      <w:bookmarkEnd w:id="20"/>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0"/>
        <w:gridCol w:w="4256"/>
        <w:gridCol w:w="3951"/>
      </w:tblGrid>
      <w:tr w14:paraId="10090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40" w:type="dxa"/>
            <w:tcBorders>
              <w:bottom w:val="single" w:color="auto" w:sz="0" w:space="0"/>
              <w:insideH w:val="single" w:sz="0" w:space="0"/>
            </w:tcBorders>
            <w:shd w:val="clear" w:color="auto" w:fill="E8E8E8" w:themeFill="background2"/>
            <w:vAlign w:val="bottom"/>
          </w:tcPr>
          <w:p w14:paraId="0C930287">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序号</w:t>
            </w:r>
          </w:p>
        </w:tc>
        <w:tc>
          <w:tcPr>
            <w:tcW w:w="4256" w:type="dxa"/>
            <w:tcBorders>
              <w:bottom w:val="single" w:color="auto" w:sz="0" w:space="0"/>
              <w:insideH w:val="single" w:sz="0" w:space="0"/>
            </w:tcBorders>
            <w:shd w:val="clear" w:color="auto" w:fill="E8E8E8" w:themeFill="background2"/>
            <w:vAlign w:val="bottom"/>
          </w:tcPr>
          <w:p w14:paraId="45097C1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法规名称</w:t>
            </w:r>
          </w:p>
        </w:tc>
        <w:tc>
          <w:tcPr>
            <w:tcW w:w="3951" w:type="dxa"/>
            <w:tcBorders>
              <w:bottom w:val="single" w:color="auto" w:sz="0" w:space="0"/>
              <w:insideH w:val="single" w:sz="0" w:space="0"/>
            </w:tcBorders>
            <w:shd w:val="clear" w:color="auto" w:fill="E8E8E8" w:themeFill="background2"/>
            <w:vAlign w:val="bottom"/>
          </w:tcPr>
          <w:p w14:paraId="0AE8768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施行/修订时间</w:t>
            </w:r>
          </w:p>
        </w:tc>
      </w:tr>
      <w:tr w14:paraId="45789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Align w:val="center"/>
          </w:tcPr>
          <w:p w14:paraId="55E56378">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w:t>
            </w:r>
          </w:p>
        </w:tc>
        <w:tc>
          <w:tcPr>
            <w:tcW w:w="4256" w:type="dxa"/>
            <w:vAlign w:val="center"/>
          </w:tcPr>
          <w:p w14:paraId="53BD223C">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《云南省滇池保护条例》</w:t>
            </w:r>
          </w:p>
        </w:tc>
        <w:tc>
          <w:tcPr>
            <w:tcW w:w="3951" w:type="dxa"/>
            <w:vAlign w:val="center"/>
          </w:tcPr>
          <w:p w14:paraId="6DC1E522">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2023年修订，2024年1月1日施行</w:t>
            </w:r>
          </w:p>
        </w:tc>
      </w:tr>
      <w:tr w14:paraId="44FF6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Align w:val="center"/>
          </w:tcPr>
          <w:p w14:paraId="6B3281A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2</w:t>
            </w:r>
          </w:p>
        </w:tc>
        <w:tc>
          <w:tcPr>
            <w:tcW w:w="4256" w:type="dxa"/>
            <w:vAlign w:val="center"/>
          </w:tcPr>
          <w:p w14:paraId="54EB4537">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《云南省风景名胜区条例》</w:t>
            </w:r>
          </w:p>
        </w:tc>
        <w:tc>
          <w:tcPr>
            <w:tcW w:w="3951" w:type="dxa"/>
            <w:vAlign w:val="center"/>
          </w:tcPr>
          <w:p w14:paraId="014A036D">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2011年施行，2021年9月29日修正</w:t>
            </w:r>
          </w:p>
        </w:tc>
      </w:tr>
      <w:tr w14:paraId="3D888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Align w:val="center"/>
          </w:tcPr>
          <w:p w14:paraId="6BF4EE9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3</w:t>
            </w:r>
          </w:p>
        </w:tc>
        <w:tc>
          <w:tcPr>
            <w:tcW w:w="4256" w:type="dxa"/>
            <w:vAlign w:val="center"/>
          </w:tcPr>
          <w:p w14:paraId="3761A560">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《云南省湿地保护条例》</w:t>
            </w:r>
          </w:p>
        </w:tc>
        <w:tc>
          <w:tcPr>
            <w:tcW w:w="3951" w:type="dxa"/>
            <w:vAlign w:val="center"/>
          </w:tcPr>
          <w:p w14:paraId="5E52387B">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2025年9月24日修订，2026年1月1日施行</w:t>
            </w:r>
          </w:p>
        </w:tc>
      </w:tr>
      <w:tr w14:paraId="4202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Align w:val="center"/>
          </w:tcPr>
          <w:p w14:paraId="3F914A6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4</w:t>
            </w:r>
          </w:p>
        </w:tc>
        <w:tc>
          <w:tcPr>
            <w:tcW w:w="4256" w:type="dxa"/>
            <w:vAlign w:val="center"/>
          </w:tcPr>
          <w:p w14:paraId="3DC7F066">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《云南省生态环境保护条例》</w:t>
            </w:r>
          </w:p>
        </w:tc>
        <w:tc>
          <w:tcPr>
            <w:tcW w:w="3951" w:type="dxa"/>
            <w:vAlign w:val="center"/>
          </w:tcPr>
          <w:p w14:paraId="674147F3">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2024年11月1日施行</w:t>
            </w:r>
          </w:p>
        </w:tc>
      </w:tr>
      <w:tr w14:paraId="014C8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Align w:val="center"/>
          </w:tcPr>
          <w:p w14:paraId="14A8127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5</w:t>
            </w:r>
          </w:p>
        </w:tc>
        <w:tc>
          <w:tcPr>
            <w:tcW w:w="4256" w:type="dxa"/>
            <w:vAlign w:val="center"/>
          </w:tcPr>
          <w:p w14:paraId="453842E3">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《云南省城乡规划条例》</w:t>
            </w:r>
          </w:p>
        </w:tc>
        <w:tc>
          <w:tcPr>
            <w:tcW w:w="3951" w:type="dxa"/>
            <w:vAlign w:val="center"/>
          </w:tcPr>
          <w:p w14:paraId="6C18F86E">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2013年施行</w:t>
            </w:r>
          </w:p>
        </w:tc>
      </w:tr>
      <w:tr w14:paraId="1FC13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Align w:val="center"/>
          </w:tcPr>
          <w:p w14:paraId="68E4CCFB">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6</w:t>
            </w:r>
          </w:p>
        </w:tc>
        <w:tc>
          <w:tcPr>
            <w:tcW w:w="4256" w:type="dxa"/>
            <w:vAlign w:val="center"/>
          </w:tcPr>
          <w:p w14:paraId="28279E98">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《云南省重点高原湖泊入湖河道保护条例）</w:t>
            </w:r>
          </w:p>
        </w:tc>
        <w:tc>
          <w:tcPr>
            <w:tcW w:w="3951" w:type="dxa"/>
            <w:vAlign w:val="center"/>
          </w:tcPr>
          <w:p w14:paraId="5F79C419">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caps w:val="0"/>
                <w:color w:val="auto"/>
                <w:spacing w:val="0"/>
                <w:sz w:val="21"/>
                <w:szCs w:val="21"/>
              </w:rPr>
              <w:t>2025年5月28日云南省第十四届人民代表大会常务委员会第十七次会议通过）</w:t>
            </w:r>
            <w:r>
              <w:rPr>
                <w:rFonts w:hint="eastAsia" w:ascii="仿宋_GB2312" w:hAnsi="仿宋_GB2312" w:eastAsia="仿宋_GB2312" w:cs="仿宋_GB2312"/>
                <w:i w:val="0"/>
                <w:caps w:val="0"/>
                <w:color w:val="auto"/>
                <w:spacing w:val="0"/>
                <w:sz w:val="21"/>
                <w:szCs w:val="21"/>
                <w:lang w:eastAsia="zh-CN"/>
              </w:rPr>
              <w:t>，</w:t>
            </w:r>
            <w:r>
              <w:rPr>
                <w:rFonts w:hint="eastAsia" w:ascii="仿宋_GB2312" w:hAnsi="仿宋_GB2312" w:eastAsia="仿宋_GB2312" w:cs="仿宋_GB2312"/>
                <w:i w:val="0"/>
                <w:caps w:val="0"/>
                <w:color w:val="auto"/>
                <w:spacing w:val="0"/>
                <w:sz w:val="21"/>
                <w:szCs w:val="21"/>
                <w:lang w:val="en-US" w:eastAsia="zh-CN"/>
              </w:rPr>
              <w:t>2025年9月1日施行</w:t>
            </w:r>
          </w:p>
        </w:tc>
      </w:tr>
      <w:tr w14:paraId="14C56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Align w:val="center"/>
          </w:tcPr>
          <w:p w14:paraId="4040B254">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7</w:t>
            </w:r>
          </w:p>
        </w:tc>
        <w:tc>
          <w:tcPr>
            <w:tcW w:w="4256" w:type="dxa"/>
            <w:vAlign w:val="center"/>
          </w:tcPr>
          <w:p w14:paraId="4A3B59F8">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《昆明市河道管理条例》</w:t>
            </w:r>
          </w:p>
        </w:tc>
        <w:tc>
          <w:tcPr>
            <w:tcW w:w="3951" w:type="dxa"/>
            <w:vAlign w:val="center"/>
          </w:tcPr>
          <w:p w14:paraId="474B6DB1">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2016年修订，2017年施行</w:t>
            </w:r>
          </w:p>
        </w:tc>
      </w:tr>
      <w:tr w14:paraId="2BE72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Align w:val="center"/>
          </w:tcPr>
          <w:p w14:paraId="24FC73A6">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8</w:t>
            </w:r>
          </w:p>
        </w:tc>
        <w:tc>
          <w:tcPr>
            <w:tcW w:w="4256" w:type="dxa"/>
            <w:vAlign w:val="center"/>
          </w:tcPr>
          <w:p w14:paraId="2F3C6A4F">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《昆明市城市供水用水管理条例》</w:t>
            </w:r>
          </w:p>
        </w:tc>
        <w:tc>
          <w:tcPr>
            <w:tcW w:w="3951" w:type="dxa"/>
            <w:vAlign w:val="center"/>
          </w:tcPr>
          <w:p w14:paraId="4ED6924A">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2021年10月29日修订通过，2022年1月1日施行</w:t>
            </w:r>
          </w:p>
        </w:tc>
      </w:tr>
      <w:tr w14:paraId="4DEC8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Align w:val="center"/>
          </w:tcPr>
          <w:p w14:paraId="0D6475B3">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9</w:t>
            </w:r>
          </w:p>
        </w:tc>
        <w:tc>
          <w:tcPr>
            <w:tcW w:w="4256" w:type="dxa"/>
            <w:vAlign w:val="center"/>
          </w:tcPr>
          <w:p w14:paraId="4E72453F">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《昆明市人民政府关于在“一湖两江”流域禁止畜禽养殖的规定》</w:t>
            </w:r>
          </w:p>
        </w:tc>
        <w:tc>
          <w:tcPr>
            <w:tcW w:w="3951" w:type="dxa"/>
            <w:vAlign w:val="center"/>
          </w:tcPr>
          <w:p w14:paraId="15190270">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2008年10月12日（昆明市人民政府公告第28号）</w:t>
            </w:r>
          </w:p>
        </w:tc>
      </w:tr>
      <w:tr w14:paraId="153CE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Align w:val="center"/>
          </w:tcPr>
          <w:p w14:paraId="0D8C23D3">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10</w:t>
            </w:r>
          </w:p>
        </w:tc>
        <w:tc>
          <w:tcPr>
            <w:tcW w:w="4256" w:type="dxa"/>
            <w:vAlign w:val="center"/>
          </w:tcPr>
          <w:p w14:paraId="61F16494">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《原晋宁县人民政府关于在县城规划区禁止畜禽养殖的规定》</w:t>
            </w:r>
          </w:p>
        </w:tc>
        <w:tc>
          <w:tcPr>
            <w:tcW w:w="3951" w:type="dxa"/>
            <w:vAlign w:val="center"/>
          </w:tcPr>
          <w:p w14:paraId="5A542E4F">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2009年9月9日（原晋宁县人民政府公告第2号）</w:t>
            </w:r>
          </w:p>
        </w:tc>
      </w:tr>
      <w:bookmarkEnd w:id="21"/>
    </w:tbl>
    <w:p w14:paraId="743ECE0B">
      <w:pPr>
        <w:pStyle w:val="5"/>
        <w:pageBreakBefore w:val="0"/>
        <w:widowControl/>
        <w:kinsoku/>
        <w:wordWrap/>
        <w:overflowPunct/>
        <w:topLinePunct w:val="0"/>
        <w:autoSpaceDE/>
        <w:autoSpaceDN/>
        <w:bidi w:val="0"/>
        <w:adjustRightInd/>
        <w:snapToGrid/>
        <w:spacing w:before="0" w:after="0" w:line="360" w:lineRule="auto"/>
        <w:ind w:firstLine="640" w:firstLineChars="200"/>
        <w:rPr>
          <w:rFonts w:hint="eastAsia" w:ascii="楷体_GB2312" w:hAnsi="楷体_GB2312" w:eastAsia="楷体_GB2312" w:cs="楷体_GB2312"/>
          <w:color w:val="auto"/>
          <w:sz w:val="32"/>
          <w:szCs w:val="32"/>
        </w:rPr>
      </w:pPr>
      <w:bookmarkStart w:id="22" w:name="_Toc1282221968"/>
      <w:bookmarkStart w:id="23" w:name="X320d1246fcb1846e3f76e777434d24c98e2c6f9"/>
      <w:r>
        <w:rPr>
          <w:rFonts w:hint="eastAsia" w:ascii="楷体_GB2312" w:hAnsi="楷体_GB2312" w:eastAsia="楷体_GB2312" w:cs="楷体_GB2312"/>
          <w:color w:val="auto"/>
          <w:sz w:val="32"/>
          <w:szCs w:val="32"/>
          <w:lang w:eastAsia="zh-CN"/>
        </w:rPr>
        <w:t>（三）</w:t>
      </w:r>
      <w:r>
        <w:rPr>
          <w:rFonts w:hint="eastAsia" w:ascii="楷体_GB2312" w:hAnsi="楷体_GB2312" w:eastAsia="楷体_GB2312" w:cs="楷体_GB2312"/>
          <w:color w:val="auto"/>
          <w:sz w:val="32"/>
          <w:szCs w:val="32"/>
        </w:rPr>
        <w:t>技术规范与标准</w:t>
      </w:r>
      <w:bookmarkEnd w:id="22"/>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2"/>
        <w:gridCol w:w="4764"/>
        <w:gridCol w:w="3969"/>
      </w:tblGrid>
      <w:tr w14:paraId="0C79C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blHeader/>
        </w:trPr>
        <w:tc>
          <w:tcPr>
            <w:tcW w:w="662" w:type="dxa"/>
            <w:tcBorders>
              <w:bottom w:val="single" w:color="auto" w:sz="0" w:space="0"/>
              <w:insideH w:val="single" w:sz="0" w:space="0"/>
            </w:tcBorders>
            <w:shd w:val="clear" w:color="auto" w:fill="E8E8E8" w:themeFill="background2"/>
            <w:vAlign w:val="bottom"/>
          </w:tcPr>
          <w:p w14:paraId="7E263AA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序号</w:t>
            </w:r>
          </w:p>
        </w:tc>
        <w:tc>
          <w:tcPr>
            <w:tcW w:w="4764" w:type="dxa"/>
            <w:tcBorders>
              <w:bottom w:val="single" w:color="auto" w:sz="0" w:space="0"/>
              <w:insideH w:val="single" w:sz="0" w:space="0"/>
            </w:tcBorders>
            <w:shd w:val="clear" w:color="auto" w:fill="E8E8E8" w:themeFill="background2"/>
            <w:vAlign w:val="bottom"/>
          </w:tcPr>
          <w:p w14:paraId="234177C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技术规范名称</w:t>
            </w:r>
          </w:p>
        </w:tc>
        <w:tc>
          <w:tcPr>
            <w:tcW w:w="0" w:type="auto"/>
            <w:tcBorders>
              <w:bottom w:val="single" w:color="auto" w:sz="0" w:space="0"/>
              <w:insideH w:val="single" w:sz="0" w:space="0"/>
            </w:tcBorders>
            <w:shd w:val="clear" w:color="auto" w:fill="E8E8E8" w:themeFill="background2"/>
            <w:vAlign w:val="bottom"/>
          </w:tcPr>
          <w:p w14:paraId="3509FCE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编号</w:t>
            </w:r>
          </w:p>
        </w:tc>
      </w:tr>
      <w:tr w14:paraId="1FC4C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Align w:val="center"/>
          </w:tcPr>
          <w:p w14:paraId="71FA212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w:t>
            </w:r>
          </w:p>
        </w:tc>
        <w:tc>
          <w:tcPr>
            <w:tcW w:w="4764" w:type="dxa"/>
            <w:vAlign w:val="center"/>
          </w:tcPr>
          <w:p w14:paraId="14541D1D">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《畜禽养殖禁养区划定技术指南》</w:t>
            </w:r>
          </w:p>
        </w:tc>
        <w:tc>
          <w:tcPr>
            <w:tcW w:w="0" w:type="auto"/>
            <w:vAlign w:val="center"/>
          </w:tcPr>
          <w:p w14:paraId="2D01DA4D">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环办水体〔2016〕99号</w:t>
            </w:r>
          </w:p>
        </w:tc>
      </w:tr>
      <w:tr w14:paraId="192D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Align w:val="center"/>
          </w:tcPr>
          <w:p w14:paraId="33588473">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w:t>
            </w:r>
          </w:p>
        </w:tc>
        <w:tc>
          <w:tcPr>
            <w:tcW w:w="4764" w:type="dxa"/>
            <w:vAlign w:val="center"/>
          </w:tcPr>
          <w:p w14:paraId="08506ED1">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《饮用水水源保护区划分技术规范》</w:t>
            </w:r>
          </w:p>
        </w:tc>
        <w:tc>
          <w:tcPr>
            <w:tcW w:w="0" w:type="auto"/>
            <w:vAlign w:val="center"/>
          </w:tcPr>
          <w:p w14:paraId="08676534">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HJ 338-2018（替代HJ/T 338-2007）</w:t>
            </w:r>
          </w:p>
        </w:tc>
      </w:tr>
      <w:tr w14:paraId="0F574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Align w:val="center"/>
          </w:tcPr>
          <w:p w14:paraId="2974B8F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w:t>
            </w:r>
          </w:p>
        </w:tc>
        <w:tc>
          <w:tcPr>
            <w:tcW w:w="4764" w:type="dxa"/>
            <w:vAlign w:val="center"/>
          </w:tcPr>
          <w:p w14:paraId="5DF92405">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《集中式饮用水水源地规范化建设环境保护技术要求》</w:t>
            </w:r>
          </w:p>
        </w:tc>
        <w:tc>
          <w:tcPr>
            <w:tcW w:w="0" w:type="auto"/>
            <w:vAlign w:val="center"/>
          </w:tcPr>
          <w:p w14:paraId="39133ED3">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HJ 773-2015，2015 年发布，2016 年 3 月 1 日实施</w:t>
            </w:r>
          </w:p>
        </w:tc>
      </w:tr>
      <w:tr w14:paraId="71A4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Align w:val="center"/>
          </w:tcPr>
          <w:p w14:paraId="6D431F63">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4</w:t>
            </w:r>
          </w:p>
        </w:tc>
        <w:tc>
          <w:tcPr>
            <w:tcW w:w="4764" w:type="dxa"/>
            <w:vAlign w:val="center"/>
          </w:tcPr>
          <w:p w14:paraId="41D7F2DC">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《分散式饮用水水源地环境保护指南（试行）》</w:t>
            </w:r>
          </w:p>
        </w:tc>
        <w:tc>
          <w:tcPr>
            <w:tcW w:w="0" w:type="auto"/>
            <w:vAlign w:val="center"/>
          </w:tcPr>
          <w:p w14:paraId="0EAE5600">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环办〔2010〕132 号附件，2010 年 9 月印发</w:t>
            </w:r>
          </w:p>
        </w:tc>
      </w:tr>
      <w:tr w14:paraId="799EF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Align w:val="center"/>
          </w:tcPr>
          <w:p w14:paraId="45FFA8FD">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5</w:t>
            </w:r>
          </w:p>
        </w:tc>
        <w:tc>
          <w:tcPr>
            <w:tcW w:w="4764" w:type="dxa"/>
            <w:vAlign w:val="center"/>
          </w:tcPr>
          <w:p w14:paraId="549CA8AE">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《畜禽养殖业污染防治技术规范》</w:t>
            </w:r>
          </w:p>
        </w:tc>
        <w:tc>
          <w:tcPr>
            <w:tcW w:w="0" w:type="auto"/>
            <w:vAlign w:val="center"/>
          </w:tcPr>
          <w:p w14:paraId="65A9FBB2">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HJ/T 81-2001</w:t>
            </w:r>
          </w:p>
        </w:tc>
      </w:tr>
      <w:tr w14:paraId="1B1A1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Align w:val="center"/>
          </w:tcPr>
          <w:p w14:paraId="6ACA697D">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6</w:t>
            </w:r>
          </w:p>
        </w:tc>
        <w:tc>
          <w:tcPr>
            <w:tcW w:w="4764" w:type="dxa"/>
            <w:vAlign w:val="center"/>
          </w:tcPr>
          <w:p w14:paraId="57159DBA">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《畜禽养殖业污染治理工程技术规范》</w:t>
            </w:r>
          </w:p>
        </w:tc>
        <w:tc>
          <w:tcPr>
            <w:tcW w:w="0" w:type="auto"/>
            <w:vAlign w:val="center"/>
          </w:tcPr>
          <w:p w14:paraId="37DFEB3C">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HJ 497-2009</w:t>
            </w:r>
          </w:p>
        </w:tc>
      </w:tr>
      <w:tr w14:paraId="787A2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Align w:val="center"/>
          </w:tcPr>
          <w:p w14:paraId="723F4008">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7</w:t>
            </w:r>
          </w:p>
        </w:tc>
        <w:tc>
          <w:tcPr>
            <w:tcW w:w="4764" w:type="dxa"/>
            <w:vAlign w:val="center"/>
          </w:tcPr>
          <w:p w14:paraId="59ABD000">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《畜禽养殖业污染物排放标准》</w:t>
            </w:r>
          </w:p>
        </w:tc>
        <w:tc>
          <w:tcPr>
            <w:tcW w:w="0" w:type="auto"/>
            <w:vAlign w:val="center"/>
          </w:tcPr>
          <w:p w14:paraId="7F2C0B0A">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GB 18596-2001</w:t>
            </w:r>
          </w:p>
        </w:tc>
      </w:tr>
      <w:tr w14:paraId="03EC6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Align w:val="center"/>
          </w:tcPr>
          <w:p w14:paraId="4C07129D">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8</w:t>
            </w:r>
          </w:p>
        </w:tc>
        <w:tc>
          <w:tcPr>
            <w:tcW w:w="4764" w:type="dxa"/>
            <w:vAlign w:val="center"/>
          </w:tcPr>
          <w:p w14:paraId="0E8C30B3">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《畜禽粪便无害化处理技术规范》</w:t>
            </w:r>
          </w:p>
        </w:tc>
        <w:tc>
          <w:tcPr>
            <w:tcW w:w="0" w:type="auto"/>
            <w:vAlign w:val="center"/>
          </w:tcPr>
          <w:p w14:paraId="31EE9A83">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GB/T 36195-2018</w:t>
            </w:r>
          </w:p>
        </w:tc>
      </w:tr>
      <w:tr w14:paraId="435C2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Align w:val="center"/>
          </w:tcPr>
          <w:p w14:paraId="58653F3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9</w:t>
            </w:r>
          </w:p>
        </w:tc>
        <w:tc>
          <w:tcPr>
            <w:tcW w:w="4764" w:type="dxa"/>
            <w:vAlign w:val="center"/>
          </w:tcPr>
          <w:p w14:paraId="67937448">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《畜禽粪肥还田技术规范》</w:t>
            </w:r>
          </w:p>
        </w:tc>
        <w:tc>
          <w:tcPr>
            <w:tcW w:w="0" w:type="auto"/>
            <w:vAlign w:val="center"/>
          </w:tcPr>
          <w:p w14:paraId="1B4D0328">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GB/T 25246-2025</w:t>
            </w:r>
          </w:p>
        </w:tc>
      </w:tr>
      <w:tr w14:paraId="06911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Align w:val="center"/>
          </w:tcPr>
          <w:p w14:paraId="75BB7AF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w:t>
            </w:r>
          </w:p>
        </w:tc>
        <w:tc>
          <w:tcPr>
            <w:tcW w:w="4764" w:type="dxa"/>
            <w:vAlign w:val="center"/>
          </w:tcPr>
          <w:p w14:paraId="042BA063">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《畜禽养殖业污染防治技术政策》</w:t>
            </w:r>
          </w:p>
        </w:tc>
        <w:tc>
          <w:tcPr>
            <w:tcW w:w="0" w:type="auto"/>
            <w:vAlign w:val="center"/>
          </w:tcPr>
          <w:p w14:paraId="6063856F">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环发〔2010〕151号</w:t>
            </w:r>
          </w:p>
        </w:tc>
      </w:tr>
      <w:tr w14:paraId="640F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Align w:val="center"/>
          </w:tcPr>
          <w:p w14:paraId="6122E46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11</w:t>
            </w:r>
          </w:p>
        </w:tc>
        <w:tc>
          <w:tcPr>
            <w:tcW w:w="4764" w:type="dxa"/>
            <w:vAlign w:val="center"/>
          </w:tcPr>
          <w:p w14:paraId="50FAFB6D">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《畜禽养殖场规模标准》</w:t>
            </w:r>
          </w:p>
        </w:tc>
        <w:tc>
          <w:tcPr>
            <w:tcW w:w="0" w:type="auto"/>
            <w:vAlign w:val="center"/>
          </w:tcPr>
          <w:p w14:paraId="7556BB8B">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农业农村部公告第 927 号，2025-07-04 发布，2025-09-01 施行</w:t>
            </w:r>
          </w:p>
        </w:tc>
      </w:tr>
      <w:bookmarkEnd w:id="23"/>
    </w:tbl>
    <w:p w14:paraId="1469782E">
      <w:pPr>
        <w:pStyle w:val="5"/>
        <w:keepNext/>
        <w:keepLines/>
        <w:pageBreakBefore w:val="0"/>
        <w:widowControl/>
        <w:kinsoku/>
        <w:wordWrap/>
        <w:overflowPunct/>
        <w:topLinePunct w:val="0"/>
        <w:autoSpaceDE/>
        <w:autoSpaceDN/>
        <w:bidi w:val="0"/>
        <w:adjustRightInd/>
        <w:snapToGrid/>
        <w:spacing w:before="0" w:after="0" w:line="560" w:lineRule="exact"/>
        <w:textAlignment w:val="auto"/>
        <w:rPr>
          <w:rFonts w:ascii="黑体" w:hAnsi="黑体" w:eastAsia="黑体" w:cs="黑体"/>
          <w:color w:val="auto"/>
          <w:sz w:val="32"/>
          <w:szCs w:val="32"/>
        </w:rPr>
      </w:pPr>
      <w:bookmarkStart w:id="24" w:name="_Toc236813940"/>
      <w:bookmarkStart w:id="25" w:name="Xbefb703b2008fe69014a4d9cc04b6b42628b132"/>
      <w:r>
        <w:rPr>
          <w:rFonts w:hint="eastAsia" w:ascii="楷体_GB2312" w:hAnsi="楷体_GB2312" w:eastAsia="楷体_GB2312" w:cs="楷体_GB2312"/>
          <w:color w:val="auto"/>
          <w:sz w:val="32"/>
          <w:szCs w:val="32"/>
          <w:lang w:eastAsia="zh-CN"/>
        </w:rPr>
        <w:t>（四）</w:t>
      </w:r>
      <w:r>
        <w:rPr>
          <w:rFonts w:hint="eastAsia" w:ascii="楷体_GB2312" w:hAnsi="楷体_GB2312" w:eastAsia="楷体_GB2312" w:cs="楷体_GB2312"/>
          <w:color w:val="auto"/>
          <w:sz w:val="32"/>
          <w:szCs w:val="32"/>
        </w:rPr>
        <w:t>相关规划及文件</w:t>
      </w:r>
      <w:bookmarkEnd w:id="24"/>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5270"/>
        <w:gridCol w:w="3306"/>
      </w:tblGrid>
      <w:tr w14:paraId="6D9D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19" w:type="dxa"/>
            <w:tcBorders>
              <w:bottom w:val="single" w:color="auto" w:sz="0" w:space="0"/>
              <w:insideH w:val="single" w:sz="0" w:space="0"/>
            </w:tcBorders>
            <w:shd w:val="clear" w:color="auto" w:fill="E8E8E8" w:themeFill="background2"/>
            <w:vAlign w:val="bottom"/>
          </w:tcPr>
          <w:p w14:paraId="427209ED">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序号</w:t>
            </w:r>
          </w:p>
        </w:tc>
        <w:tc>
          <w:tcPr>
            <w:tcW w:w="5270" w:type="dxa"/>
            <w:tcBorders>
              <w:bottom w:val="single" w:color="auto" w:sz="0" w:space="0"/>
              <w:insideH w:val="single" w:sz="0" w:space="0"/>
            </w:tcBorders>
            <w:shd w:val="clear" w:color="auto" w:fill="E8E8E8" w:themeFill="background2"/>
            <w:vAlign w:val="bottom"/>
          </w:tcPr>
          <w:p w14:paraId="0D71F17D">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文件名称</w:t>
            </w:r>
          </w:p>
        </w:tc>
        <w:tc>
          <w:tcPr>
            <w:tcW w:w="0" w:type="auto"/>
            <w:tcBorders>
              <w:bottom w:val="single" w:color="auto" w:sz="0" w:space="0"/>
              <w:insideH w:val="single" w:sz="0" w:space="0"/>
            </w:tcBorders>
            <w:shd w:val="clear" w:color="auto" w:fill="E8E8E8" w:themeFill="background2"/>
            <w:vAlign w:val="bottom"/>
          </w:tcPr>
          <w:p w14:paraId="518805AA">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批复/发布情况</w:t>
            </w:r>
          </w:p>
        </w:tc>
      </w:tr>
      <w:tr w14:paraId="1471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14:paraId="7148F4A6">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w:t>
            </w:r>
          </w:p>
        </w:tc>
        <w:tc>
          <w:tcPr>
            <w:tcW w:w="5270" w:type="dxa"/>
            <w:vAlign w:val="center"/>
          </w:tcPr>
          <w:p w14:paraId="3708B78E">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《昆明市晋宁区国土空间总体规划（2021-2035年）》</w:t>
            </w:r>
          </w:p>
        </w:tc>
        <w:tc>
          <w:tcPr>
            <w:tcW w:w="0" w:type="auto"/>
            <w:vAlign w:val="center"/>
          </w:tcPr>
          <w:p w14:paraId="0E06E58A">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昆政复〔2025〕14号，2025年3月5日批复</w:t>
            </w:r>
          </w:p>
        </w:tc>
      </w:tr>
      <w:tr w14:paraId="63D73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14:paraId="59A22A61">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w:t>
            </w:r>
          </w:p>
        </w:tc>
        <w:tc>
          <w:tcPr>
            <w:tcW w:w="5270" w:type="dxa"/>
            <w:vAlign w:val="center"/>
          </w:tcPr>
          <w:p w14:paraId="1768BA28">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《云南省滇池湖滨生态红线及湖泊生态黄线“两线”划定方案》</w:t>
            </w:r>
          </w:p>
        </w:tc>
        <w:tc>
          <w:tcPr>
            <w:tcW w:w="0" w:type="auto"/>
            <w:vAlign w:val="center"/>
          </w:tcPr>
          <w:p w14:paraId="0D325DC9">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昆明市人民政府，2022 年 12 月公布</w:t>
            </w:r>
          </w:p>
        </w:tc>
      </w:tr>
      <w:tr w14:paraId="19EF3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14:paraId="0A380FA1">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w:t>
            </w:r>
          </w:p>
        </w:tc>
        <w:tc>
          <w:tcPr>
            <w:tcW w:w="5270" w:type="dxa"/>
            <w:vAlign w:val="center"/>
          </w:tcPr>
          <w:p w14:paraId="2685213D">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《滇池“三区”管控实施细则（试行）》</w:t>
            </w:r>
          </w:p>
        </w:tc>
        <w:tc>
          <w:tcPr>
            <w:tcW w:w="0" w:type="auto"/>
            <w:vAlign w:val="center"/>
          </w:tcPr>
          <w:p w14:paraId="7E10AC61">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昆政发〔2022〕31号</w:t>
            </w:r>
          </w:p>
        </w:tc>
      </w:tr>
      <w:tr w14:paraId="46A5F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14:paraId="46F0F420">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4</w:t>
            </w:r>
          </w:p>
        </w:tc>
        <w:tc>
          <w:tcPr>
            <w:tcW w:w="5270" w:type="dxa"/>
            <w:vAlign w:val="center"/>
          </w:tcPr>
          <w:p w14:paraId="155A206C">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《关于调整完善昆明市晋宁区集中式饮用水源地保护工作领导小组的通知》（附《昆明市晋宁区集中式饮用水水源地名录》）</w:t>
            </w:r>
          </w:p>
        </w:tc>
        <w:tc>
          <w:tcPr>
            <w:tcW w:w="0" w:type="auto"/>
            <w:vAlign w:val="center"/>
          </w:tcPr>
          <w:p w14:paraId="1EC46582">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昆明市晋宁区人民政府办公室，2024年10月20日</w:t>
            </w:r>
          </w:p>
        </w:tc>
      </w:tr>
      <w:tr w14:paraId="0259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14:paraId="7D602C62">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5</w:t>
            </w:r>
          </w:p>
        </w:tc>
        <w:tc>
          <w:tcPr>
            <w:tcW w:w="5270" w:type="dxa"/>
            <w:vAlign w:val="center"/>
          </w:tcPr>
          <w:p w14:paraId="2004EEEB">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《关于成立晋宁区集中式饮用水源地保护管理工作领导小组的通知》</w:t>
            </w:r>
          </w:p>
        </w:tc>
        <w:tc>
          <w:tcPr>
            <w:tcW w:w="0" w:type="auto"/>
            <w:vAlign w:val="center"/>
          </w:tcPr>
          <w:p w14:paraId="2C4DD7EA">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晋政办笺〔2021〕31号，2021年9月10日</w:t>
            </w:r>
          </w:p>
        </w:tc>
      </w:tr>
      <w:tr w14:paraId="51B83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14:paraId="5B1528B9">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6</w:t>
            </w:r>
          </w:p>
        </w:tc>
        <w:tc>
          <w:tcPr>
            <w:tcW w:w="5270" w:type="dxa"/>
            <w:vAlign w:val="center"/>
          </w:tcPr>
          <w:p w14:paraId="161A721B">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《晋宁区饮用水水源地保护区划分情况报告》</w:t>
            </w:r>
          </w:p>
        </w:tc>
        <w:tc>
          <w:tcPr>
            <w:tcW w:w="0" w:type="auto"/>
            <w:vAlign w:val="center"/>
          </w:tcPr>
          <w:p w14:paraId="34621742">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昆明市生态环境局晋宁分局，2026年7月10日</w:t>
            </w:r>
          </w:p>
        </w:tc>
      </w:tr>
      <w:tr w14:paraId="4AD9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14:paraId="2A01916C">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7</w:t>
            </w:r>
          </w:p>
        </w:tc>
        <w:tc>
          <w:tcPr>
            <w:tcW w:w="5270" w:type="dxa"/>
            <w:vAlign w:val="center"/>
          </w:tcPr>
          <w:p w14:paraId="6244D12E">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《云南省水污染防治工作方案》</w:t>
            </w:r>
          </w:p>
        </w:tc>
        <w:tc>
          <w:tcPr>
            <w:tcW w:w="0" w:type="auto"/>
            <w:vAlign w:val="center"/>
          </w:tcPr>
          <w:p w14:paraId="4B693FBA">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云政发〔2016〕3号</w:t>
            </w:r>
          </w:p>
        </w:tc>
      </w:tr>
      <w:tr w14:paraId="171C4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14:paraId="5CA10224">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8</w:t>
            </w:r>
          </w:p>
        </w:tc>
        <w:tc>
          <w:tcPr>
            <w:tcW w:w="5270" w:type="dxa"/>
            <w:vAlign w:val="center"/>
          </w:tcPr>
          <w:p w14:paraId="7226187E">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《昆明市水污染防治实施方案》</w:t>
            </w:r>
          </w:p>
        </w:tc>
        <w:tc>
          <w:tcPr>
            <w:tcW w:w="0" w:type="auto"/>
            <w:vAlign w:val="center"/>
          </w:tcPr>
          <w:p w14:paraId="6B7D9B35">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昆政发〔2016〕46 号</w:t>
            </w:r>
          </w:p>
        </w:tc>
      </w:tr>
      <w:tr w14:paraId="2445F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14:paraId="70073CD0">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9</w:t>
            </w:r>
          </w:p>
        </w:tc>
        <w:tc>
          <w:tcPr>
            <w:tcW w:w="5270" w:type="dxa"/>
            <w:vAlign w:val="center"/>
          </w:tcPr>
          <w:p w14:paraId="3078C29E">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《昆明市全面深化河长制工作实施方案》</w:t>
            </w:r>
          </w:p>
        </w:tc>
        <w:tc>
          <w:tcPr>
            <w:tcW w:w="0" w:type="auto"/>
            <w:vAlign w:val="center"/>
          </w:tcPr>
          <w:p w14:paraId="76789357">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昆办通〔2017〕33 号</w:t>
            </w:r>
          </w:p>
        </w:tc>
      </w:tr>
      <w:tr w14:paraId="608C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14:paraId="2D1F59EB">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w:t>
            </w:r>
          </w:p>
        </w:tc>
        <w:tc>
          <w:tcPr>
            <w:tcW w:w="5270" w:type="dxa"/>
            <w:vAlign w:val="center"/>
          </w:tcPr>
          <w:p w14:paraId="32631B95">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《昆明市2017年集中式饮用水水源地管理保护工作实施意见》</w:t>
            </w:r>
          </w:p>
        </w:tc>
        <w:tc>
          <w:tcPr>
            <w:tcW w:w="0" w:type="auto"/>
            <w:vAlign w:val="center"/>
          </w:tcPr>
          <w:p w14:paraId="7BE89C1C">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昆政办〔2017〕26 号</w:t>
            </w:r>
          </w:p>
        </w:tc>
      </w:tr>
      <w:tr w14:paraId="5FEE6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14:paraId="31A9ABAA">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11</w:t>
            </w:r>
          </w:p>
        </w:tc>
        <w:tc>
          <w:tcPr>
            <w:tcW w:w="5270" w:type="dxa"/>
            <w:vAlign w:val="center"/>
          </w:tcPr>
          <w:p w14:paraId="04C84386">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《水污染防治行动计划》</w:t>
            </w:r>
          </w:p>
        </w:tc>
        <w:tc>
          <w:tcPr>
            <w:tcW w:w="0" w:type="auto"/>
            <w:vAlign w:val="center"/>
          </w:tcPr>
          <w:p w14:paraId="03747671">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国发〔2015〕17号</w:t>
            </w:r>
          </w:p>
        </w:tc>
      </w:tr>
      <w:bookmarkEnd w:id="17"/>
      <w:bookmarkEnd w:id="25"/>
    </w:tbl>
    <w:p w14:paraId="5E2B8311">
      <w:pPr>
        <w:pStyle w:val="4"/>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color w:val="auto"/>
          <w:sz w:val="32"/>
          <w:szCs w:val="32"/>
        </w:rPr>
      </w:pPr>
      <w:bookmarkStart w:id="26" w:name="_Toc2139202809"/>
      <w:bookmarkStart w:id="27" w:name="第四章-术语与定义"/>
      <w:r>
        <w:rPr>
          <w:rFonts w:hint="eastAsia" w:ascii="黑体" w:hAnsi="黑体" w:eastAsia="黑体" w:cs="黑体"/>
          <w:color w:val="auto"/>
          <w:sz w:val="32"/>
          <w:szCs w:val="32"/>
          <w:lang w:eastAsia="zh-CN"/>
        </w:rPr>
        <w:t>四、</w:t>
      </w:r>
      <w:r>
        <w:rPr>
          <w:rFonts w:hint="eastAsia" w:ascii="黑体" w:hAnsi="黑体" w:eastAsia="黑体" w:cs="黑体"/>
          <w:color w:val="auto"/>
          <w:sz w:val="32"/>
          <w:szCs w:val="32"/>
        </w:rPr>
        <w:t>术语与定义</w:t>
      </w:r>
      <w:bookmarkEnd w:id="26"/>
    </w:p>
    <w:p w14:paraId="45F92BEF">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本章术语定义主要引用《畜禽养殖禁养区划定技术指南》（环办水体〔2016〕99号）相关内容。</w:t>
      </w:r>
    </w:p>
    <w:p w14:paraId="2B538101">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黑体" w:hAnsi="黑体" w:eastAsia="黑体" w:cs="黑体"/>
          <w:color w:val="auto"/>
          <w:sz w:val="32"/>
          <w:szCs w:val="32"/>
        </w:rPr>
      </w:pPr>
      <w:bookmarkStart w:id="28" w:name="_Toc1005471723"/>
      <w:bookmarkStart w:id="29" w:name="Xa387351e9eaee01e7963f70b871f7a9db5b4957"/>
      <w:r>
        <w:rPr>
          <w:rFonts w:hint="eastAsia" w:ascii="楷体_GB2312" w:hAnsi="楷体_GB2312" w:eastAsia="楷体_GB2312" w:cs="楷体_GB2312"/>
          <w:color w:val="auto"/>
          <w:sz w:val="32"/>
          <w:szCs w:val="32"/>
          <w:lang w:eastAsia="zh-CN"/>
        </w:rPr>
        <w:t>（一）</w:t>
      </w:r>
      <w:r>
        <w:rPr>
          <w:rFonts w:hint="eastAsia" w:ascii="楷体_GB2312" w:hAnsi="楷体_GB2312" w:eastAsia="楷体_GB2312" w:cs="楷体_GB2312"/>
          <w:color w:val="auto"/>
          <w:sz w:val="32"/>
          <w:szCs w:val="32"/>
        </w:rPr>
        <w:t xml:space="preserve"> 畜禽</w:t>
      </w:r>
      <w:bookmarkEnd w:id="28"/>
    </w:p>
    <w:p w14:paraId="3D84869F">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包括猪、牛、</w:t>
      </w:r>
      <w:r>
        <w:rPr>
          <w:rFonts w:hint="eastAsia" w:ascii="仿宋_GB2312" w:hAnsi="仿宋_GB2312" w:eastAsia="仿宋_GB2312" w:cs="仿宋_GB2312"/>
          <w:color w:val="auto"/>
          <w:sz w:val="32"/>
          <w:szCs w:val="32"/>
          <w:lang w:eastAsia="zh-CN"/>
        </w:rPr>
        <w:t>羊、</w:t>
      </w:r>
      <w:r>
        <w:rPr>
          <w:rFonts w:hint="eastAsia" w:ascii="仿宋_GB2312" w:hAnsi="仿宋_GB2312" w:eastAsia="仿宋_GB2312" w:cs="仿宋_GB2312"/>
          <w:color w:val="auto"/>
          <w:sz w:val="32"/>
          <w:szCs w:val="32"/>
        </w:rPr>
        <w:t>鸡</w:t>
      </w:r>
      <w:r>
        <w:rPr>
          <w:rFonts w:hint="eastAsia" w:ascii="仿宋_GB2312" w:hAnsi="仿宋_GB2312" w:eastAsia="仿宋_GB2312" w:cs="仿宋_GB2312"/>
          <w:color w:val="auto"/>
          <w:sz w:val="32"/>
          <w:szCs w:val="32"/>
          <w:lang w:eastAsia="zh-CN"/>
        </w:rPr>
        <w:t>、鸭</w:t>
      </w:r>
      <w:r>
        <w:rPr>
          <w:rFonts w:hint="eastAsia" w:ascii="仿宋_GB2312" w:hAnsi="仿宋_GB2312" w:eastAsia="仿宋_GB2312" w:cs="仿宋_GB2312"/>
          <w:color w:val="auto"/>
          <w:sz w:val="32"/>
          <w:szCs w:val="32"/>
        </w:rPr>
        <w:t>等主要畜禽，其他品种动物由各地依据其规模养殖的环境影响确定。</w:t>
      </w:r>
    </w:p>
    <w:bookmarkEnd w:id="29"/>
    <w:p w14:paraId="6E921CCC">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楷体_GB2312" w:hAnsi="楷体_GB2312" w:eastAsia="楷体_GB2312" w:cs="楷体_GB2312"/>
          <w:color w:val="auto"/>
          <w:sz w:val="32"/>
          <w:szCs w:val="32"/>
        </w:rPr>
      </w:pPr>
      <w:bookmarkStart w:id="30" w:name="_Toc808027691"/>
      <w:bookmarkStart w:id="31" w:name="Xac153157f6cb7ba266a8d5f5e5f85279c34ede0"/>
      <w:r>
        <w:rPr>
          <w:rFonts w:hint="eastAsia" w:ascii="楷体_GB2312" w:hAnsi="楷体_GB2312" w:eastAsia="楷体_GB2312" w:cs="楷体_GB2312"/>
          <w:color w:val="auto"/>
          <w:sz w:val="32"/>
          <w:szCs w:val="32"/>
          <w:lang w:eastAsia="zh-CN"/>
        </w:rPr>
        <w:t>（二）</w:t>
      </w:r>
      <w:r>
        <w:rPr>
          <w:rFonts w:hint="eastAsia" w:ascii="楷体_GB2312" w:hAnsi="楷体_GB2312" w:eastAsia="楷体_GB2312" w:cs="楷体_GB2312"/>
          <w:color w:val="auto"/>
          <w:sz w:val="32"/>
          <w:szCs w:val="32"/>
        </w:rPr>
        <w:t>畜禽养殖场</w:t>
      </w:r>
      <w:bookmarkEnd w:id="30"/>
    </w:p>
    <w:p w14:paraId="0028A710">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rPr>
      </w:pPr>
      <w:r>
        <w:rPr>
          <w:rFonts w:hint="eastAsia" w:ascii="仿宋_GB2312" w:hAnsi="仿宋_GB2312" w:eastAsia="仿宋_GB2312" w:cs="仿宋_GB2312"/>
          <w:color w:val="auto"/>
          <w:sz w:val="32"/>
          <w:szCs w:val="32"/>
        </w:rPr>
        <w:t>指达到国家规定的养殖规模标准的畜禽集中饲养场所（以下简称养殖场）。</w:t>
      </w:r>
      <w:r>
        <w:rPr>
          <w:rFonts w:hint="eastAsia" w:ascii="仿宋_GB2312" w:hAnsi="仿宋_GB2312" w:eastAsia="仿宋_GB2312" w:cs="仿宋_GB2312"/>
          <w:b w:val="0"/>
          <w:bCs w:val="0"/>
          <w:color w:val="auto"/>
          <w:sz w:val="32"/>
          <w:szCs w:val="32"/>
        </w:rPr>
        <w:t>本方案采用《畜禽养殖场规模标准》（农业农村部公告第927号，2025年9月1日施行）</w:t>
      </w:r>
      <w:r>
        <w:rPr>
          <w:rFonts w:hint="eastAsia" w:ascii="仿宋_GB2312" w:hAnsi="仿宋_GB2312" w:eastAsia="仿宋_GB2312" w:cs="仿宋_GB2312"/>
          <w:color w:val="auto"/>
          <w:sz w:val="32"/>
          <w:szCs w:val="32"/>
        </w:rPr>
        <w:t>作为畜禽养殖场规模认定标准，晋宁区在畜禽养殖场备案管理及本次禁养区划定中均执行该国家标准。具体规模标准如下（按公告原文共28类）：</w:t>
      </w:r>
    </w:p>
    <w:tbl>
      <w:tblPr>
        <w:tblStyle w:val="25"/>
        <w:tblW w:w="879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849"/>
        <w:gridCol w:w="2039"/>
        <w:gridCol w:w="1026"/>
        <w:gridCol w:w="3885"/>
      </w:tblGrid>
      <w:tr w14:paraId="7A738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0" w:hRule="atLeast"/>
        </w:trPr>
        <w:tc>
          <w:tcPr>
            <w:tcW w:w="1849" w:type="dxa"/>
            <w:tcBorders>
              <w:top w:val="single" w:color="000000" w:sz="6" w:space="0"/>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4B5FB7FC">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序号</w:t>
            </w:r>
          </w:p>
        </w:tc>
        <w:tc>
          <w:tcPr>
            <w:tcW w:w="3065" w:type="dxa"/>
            <w:gridSpan w:val="2"/>
            <w:tcBorders>
              <w:top w:val="single" w:color="000000" w:sz="6" w:space="0"/>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1897B114">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畜禽种类</w:t>
            </w:r>
          </w:p>
        </w:tc>
        <w:tc>
          <w:tcPr>
            <w:tcW w:w="3885" w:type="dxa"/>
            <w:tcBorders>
              <w:top w:val="single" w:color="000000" w:sz="6" w:space="0"/>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61861A0E">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规模标准</w:t>
            </w:r>
          </w:p>
        </w:tc>
      </w:tr>
      <w:tr w14:paraId="6135E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69" w:hRule="atLeast"/>
        </w:trPr>
        <w:tc>
          <w:tcPr>
            <w:tcW w:w="1849"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3F380DC4">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（一）</w:t>
            </w:r>
          </w:p>
        </w:tc>
        <w:tc>
          <w:tcPr>
            <w:tcW w:w="3065" w:type="dxa"/>
            <w:gridSpan w:val="2"/>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0AA047FC">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猪</w:t>
            </w:r>
          </w:p>
        </w:tc>
        <w:tc>
          <w:tcPr>
            <w:tcW w:w="3885"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74732881">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年出栏量五百头以上</w:t>
            </w:r>
          </w:p>
        </w:tc>
      </w:tr>
      <w:tr w14:paraId="23A61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0" w:hRule="atLeast"/>
        </w:trPr>
        <w:tc>
          <w:tcPr>
            <w:tcW w:w="1849" w:type="dxa"/>
            <w:vMerge w:val="restart"/>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53F651EC">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（二）</w:t>
            </w:r>
          </w:p>
        </w:tc>
        <w:tc>
          <w:tcPr>
            <w:tcW w:w="2039" w:type="dxa"/>
            <w:vMerge w:val="restart"/>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53D31539">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普通牛、瘤牛、水牛、牦牛、大额牛</w:t>
            </w:r>
          </w:p>
        </w:tc>
        <w:tc>
          <w:tcPr>
            <w:tcW w:w="1026"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69AE4F67">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肉牛</w:t>
            </w:r>
          </w:p>
        </w:tc>
        <w:tc>
          <w:tcPr>
            <w:tcW w:w="3885" w:type="dxa"/>
            <w:tcBorders>
              <w:top w:val="single" w:color="000000" w:sz="6" w:space="0"/>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5C8DAE4E">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年出栏量五十头以上</w:t>
            </w:r>
          </w:p>
        </w:tc>
      </w:tr>
      <w:tr w14:paraId="1CC88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69" w:hRule="atLeast"/>
        </w:trPr>
        <w:tc>
          <w:tcPr>
            <w:tcW w:w="1849" w:type="dxa"/>
            <w:vMerge w:val="continue"/>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5F760995">
            <w:pPr>
              <w:keepNext w:val="0"/>
              <w:keepLines w:val="0"/>
              <w:pageBreakBefore w:val="0"/>
              <w:widowControl/>
              <w:kinsoku/>
              <w:wordWrap/>
              <w:overflowPunct/>
              <w:topLinePunct w:val="0"/>
              <w:autoSpaceDE/>
              <w:autoSpaceDN/>
              <w:bidi w:val="0"/>
              <w:adjustRightInd/>
              <w:snapToGrid/>
              <w:spacing w:after="0" w:line="300" w:lineRule="exact"/>
              <w:textAlignment w:val="auto"/>
              <w:rPr>
                <w:rFonts w:hint="eastAsia" w:ascii="仿宋_GB2312" w:hAnsi="仿宋_GB2312" w:eastAsia="仿宋_GB2312" w:cs="仿宋_GB2312"/>
                <w:color w:val="auto"/>
                <w:sz w:val="21"/>
                <w:szCs w:val="21"/>
              </w:rPr>
            </w:pPr>
          </w:p>
        </w:tc>
        <w:tc>
          <w:tcPr>
            <w:tcW w:w="2039" w:type="dxa"/>
            <w:vMerge w:val="continue"/>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794EDB76">
            <w:pPr>
              <w:keepNext w:val="0"/>
              <w:keepLines w:val="0"/>
              <w:pageBreakBefore w:val="0"/>
              <w:widowControl/>
              <w:kinsoku/>
              <w:wordWrap/>
              <w:overflowPunct/>
              <w:topLinePunct w:val="0"/>
              <w:autoSpaceDE/>
              <w:autoSpaceDN/>
              <w:bidi w:val="0"/>
              <w:adjustRightInd/>
              <w:snapToGrid/>
              <w:spacing w:after="0" w:line="300" w:lineRule="exact"/>
              <w:textAlignment w:val="auto"/>
              <w:rPr>
                <w:rFonts w:hint="eastAsia" w:ascii="仿宋_GB2312" w:hAnsi="仿宋_GB2312" w:eastAsia="仿宋_GB2312" w:cs="仿宋_GB2312"/>
                <w:color w:val="auto"/>
                <w:sz w:val="21"/>
                <w:szCs w:val="21"/>
              </w:rPr>
            </w:pPr>
          </w:p>
        </w:tc>
        <w:tc>
          <w:tcPr>
            <w:tcW w:w="1026"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51DDA783">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奶牛</w:t>
            </w:r>
          </w:p>
        </w:tc>
        <w:tc>
          <w:tcPr>
            <w:tcW w:w="3885"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570E0BD6">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存栏量一百头以上</w:t>
            </w:r>
          </w:p>
        </w:tc>
      </w:tr>
      <w:tr w14:paraId="5CAFB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69" w:hRule="atLeast"/>
        </w:trPr>
        <w:tc>
          <w:tcPr>
            <w:tcW w:w="1849" w:type="dxa"/>
            <w:vMerge w:val="continue"/>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3BE3CADB">
            <w:pPr>
              <w:keepNext w:val="0"/>
              <w:keepLines w:val="0"/>
              <w:pageBreakBefore w:val="0"/>
              <w:widowControl/>
              <w:kinsoku/>
              <w:wordWrap/>
              <w:overflowPunct/>
              <w:topLinePunct w:val="0"/>
              <w:autoSpaceDE/>
              <w:autoSpaceDN/>
              <w:bidi w:val="0"/>
              <w:adjustRightInd/>
              <w:snapToGrid/>
              <w:spacing w:after="0" w:line="300" w:lineRule="exact"/>
              <w:textAlignment w:val="auto"/>
              <w:rPr>
                <w:rFonts w:hint="eastAsia" w:ascii="仿宋_GB2312" w:hAnsi="仿宋_GB2312" w:eastAsia="仿宋_GB2312" w:cs="仿宋_GB2312"/>
                <w:color w:val="auto"/>
                <w:sz w:val="21"/>
                <w:szCs w:val="21"/>
              </w:rPr>
            </w:pPr>
          </w:p>
        </w:tc>
        <w:tc>
          <w:tcPr>
            <w:tcW w:w="2039" w:type="dxa"/>
            <w:vMerge w:val="continue"/>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1FE7ADD1">
            <w:pPr>
              <w:keepNext w:val="0"/>
              <w:keepLines w:val="0"/>
              <w:pageBreakBefore w:val="0"/>
              <w:widowControl/>
              <w:kinsoku/>
              <w:wordWrap/>
              <w:overflowPunct/>
              <w:topLinePunct w:val="0"/>
              <w:autoSpaceDE/>
              <w:autoSpaceDN/>
              <w:bidi w:val="0"/>
              <w:adjustRightInd/>
              <w:snapToGrid/>
              <w:spacing w:after="0" w:line="300" w:lineRule="exact"/>
              <w:textAlignment w:val="auto"/>
              <w:rPr>
                <w:rFonts w:hint="eastAsia" w:ascii="仿宋_GB2312" w:hAnsi="仿宋_GB2312" w:eastAsia="仿宋_GB2312" w:cs="仿宋_GB2312"/>
                <w:color w:val="auto"/>
                <w:sz w:val="21"/>
                <w:szCs w:val="21"/>
              </w:rPr>
            </w:pPr>
          </w:p>
        </w:tc>
        <w:tc>
          <w:tcPr>
            <w:tcW w:w="1026"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036E1461">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牦牛</w:t>
            </w:r>
          </w:p>
        </w:tc>
        <w:tc>
          <w:tcPr>
            <w:tcW w:w="3885"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58013B53">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存栏量二百头以上</w:t>
            </w:r>
          </w:p>
        </w:tc>
      </w:tr>
      <w:tr w14:paraId="611AF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69" w:hRule="atLeast"/>
        </w:trPr>
        <w:tc>
          <w:tcPr>
            <w:tcW w:w="1849"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58BC4A6D">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（三）</w:t>
            </w:r>
          </w:p>
        </w:tc>
        <w:tc>
          <w:tcPr>
            <w:tcW w:w="3065" w:type="dxa"/>
            <w:gridSpan w:val="2"/>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526B5E0D">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绵羊、山羊</w:t>
            </w:r>
          </w:p>
        </w:tc>
        <w:tc>
          <w:tcPr>
            <w:tcW w:w="3885"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7FE81028">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年出栏量二百只以上</w:t>
            </w:r>
          </w:p>
        </w:tc>
      </w:tr>
      <w:tr w14:paraId="174E0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69" w:hRule="atLeast"/>
        </w:trPr>
        <w:tc>
          <w:tcPr>
            <w:tcW w:w="1849"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2F25B7CE">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（四）</w:t>
            </w:r>
          </w:p>
        </w:tc>
        <w:tc>
          <w:tcPr>
            <w:tcW w:w="3065" w:type="dxa"/>
            <w:gridSpan w:val="2"/>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39BF3F4E">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马</w:t>
            </w:r>
          </w:p>
        </w:tc>
        <w:tc>
          <w:tcPr>
            <w:tcW w:w="3885"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439493CA">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存栏量五十匹以上</w:t>
            </w:r>
          </w:p>
        </w:tc>
      </w:tr>
      <w:tr w14:paraId="7BB27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69" w:hRule="atLeast"/>
        </w:trPr>
        <w:tc>
          <w:tcPr>
            <w:tcW w:w="1849"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1E61B367">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（五）</w:t>
            </w:r>
          </w:p>
        </w:tc>
        <w:tc>
          <w:tcPr>
            <w:tcW w:w="3065" w:type="dxa"/>
            <w:gridSpan w:val="2"/>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656EDFD7">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驴</w:t>
            </w:r>
          </w:p>
        </w:tc>
        <w:tc>
          <w:tcPr>
            <w:tcW w:w="3885"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363685E3">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存栏量五十匹以上</w:t>
            </w:r>
          </w:p>
        </w:tc>
      </w:tr>
      <w:tr w14:paraId="6B27F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69" w:hRule="atLeast"/>
        </w:trPr>
        <w:tc>
          <w:tcPr>
            <w:tcW w:w="1849"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7FAF4628">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w:t>
            </w:r>
          </w:p>
        </w:tc>
        <w:tc>
          <w:tcPr>
            <w:tcW w:w="3065" w:type="dxa"/>
            <w:gridSpan w:val="2"/>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01BF8ECE">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骆驼</w:t>
            </w:r>
          </w:p>
        </w:tc>
        <w:tc>
          <w:tcPr>
            <w:tcW w:w="3885"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77C3CA8D">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存栏量五十匹以上</w:t>
            </w:r>
          </w:p>
        </w:tc>
      </w:tr>
      <w:tr w14:paraId="670C5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69" w:hRule="atLeast"/>
        </w:trPr>
        <w:tc>
          <w:tcPr>
            <w:tcW w:w="1849"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3E251873">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（七）</w:t>
            </w:r>
          </w:p>
        </w:tc>
        <w:tc>
          <w:tcPr>
            <w:tcW w:w="3065" w:type="dxa"/>
            <w:gridSpan w:val="2"/>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0D54964F">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兔</w:t>
            </w:r>
          </w:p>
        </w:tc>
        <w:tc>
          <w:tcPr>
            <w:tcW w:w="3885"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522FD5A8">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年出栏量五千只以上</w:t>
            </w:r>
          </w:p>
        </w:tc>
      </w:tr>
      <w:tr w14:paraId="05020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0" w:hRule="atLeast"/>
        </w:trPr>
        <w:tc>
          <w:tcPr>
            <w:tcW w:w="1849" w:type="dxa"/>
            <w:vMerge w:val="restart"/>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3DC4CF9E">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（八）</w:t>
            </w:r>
          </w:p>
        </w:tc>
        <w:tc>
          <w:tcPr>
            <w:tcW w:w="2039" w:type="dxa"/>
            <w:vMerge w:val="restart"/>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76C7FA6E">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鸡</w:t>
            </w:r>
          </w:p>
        </w:tc>
        <w:tc>
          <w:tcPr>
            <w:tcW w:w="1026"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0E59B421">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肉鸡</w:t>
            </w:r>
          </w:p>
        </w:tc>
        <w:tc>
          <w:tcPr>
            <w:tcW w:w="3885" w:type="dxa"/>
            <w:tcBorders>
              <w:top w:val="single" w:color="000000" w:sz="6" w:space="0"/>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66F05EB2">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年出栏量一万只以上</w:t>
            </w:r>
          </w:p>
        </w:tc>
      </w:tr>
      <w:tr w14:paraId="2AD85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69" w:hRule="atLeast"/>
        </w:trPr>
        <w:tc>
          <w:tcPr>
            <w:tcW w:w="1849" w:type="dxa"/>
            <w:vMerge w:val="continue"/>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114596A7">
            <w:pPr>
              <w:keepNext w:val="0"/>
              <w:keepLines w:val="0"/>
              <w:pageBreakBefore w:val="0"/>
              <w:widowControl/>
              <w:kinsoku/>
              <w:wordWrap/>
              <w:overflowPunct/>
              <w:topLinePunct w:val="0"/>
              <w:autoSpaceDE/>
              <w:autoSpaceDN/>
              <w:bidi w:val="0"/>
              <w:adjustRightInd/>
              <w:snapToGrid/>
              <w:spacing w:after="0" w:line="300" w:lineRule="exact"/>
              <w:textAlignment w:val="auto"/>
              <w:rPr>
                <w:rFonts w:hint="eastAsia" w:ascii="仿宋_GB2312" w:hAnsi="仿宋_GB2312" w:eastAsia="仿宋_GB2312" w:cs="仿宋_GB2312"/>
                <w:color w:val="auto"/>
                <w:sz w:val="21"/>
                <w:szCs w:val="21"/>
              </w:rPr>
            </w:pPr>
          </w:p>
        </w:tc>
        <w:tc>
          <w:tcPr>
            <w:tcW w:w="2039" w:type="dxa"/>
            <w:vMerge w:val="continue"/>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7D8F8213">
            <w:pPr>
              <w:keepNext w:val="0"/>
              <w:keepLines w:val="0"/>
              <w:pageBreakBefore w:val="0"/>
              <w:widowControl/>
              <w:kinsoku/>
              <w:wordWrap/>
              <w:overflowPunct/>
              <w:topLinePunct w:val="0"/>
              <w:autoSpaceDE/>
              <w:autoSpaceDN/>
              <w:bidi w:val="0"/>
              <w:adjustRightInd/>
              <w:snapToGrid/>
              <w:spacing w:after="0" w:line="300" w:lineRule="exact"/>
              <w:textAlignment w:val="auto"/>
              <w:rPr>
                <w:rFonts w:hint="eastAsia" w:ascii="仿宋_GB2312" w:hAnsi="仿宋_GB2312" w:eastAsia="仿宋_GB2312" w:cs="仿宋_GB2312"/>
                <w:color w:val="auto"/>
                <w:sz w:val="21"/>
                <w:szCs w:val="21"/>
              </w:rPr>
            </w:pPr>
          </w:p>
        </w:tc>
        <w:tc>
          <w:tcPr>
            <w:tcW w:w="1026"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3684C45D">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蛋鸡</w:t>
            </w:r>
          </w:p>
        </w:tc>
        <w:tc>
          <w:tcPr>
            <w:tcW w:w="3885"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404782DD">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存栏量二千只以上</w:t>
            </w:r>
          </w:p>
        </w:tc>
      </w:tr>
      <w:tr w14:paraId="4CD99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69" w:hRule="atLeast"/>
        </w:trPr>
        <w:tc>
          <w:tcPr>
            <w:tcW w:w="1849" w:type="dxa"/>
            <w:vMerge w:val="restart"/>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44F11333">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（九）</w:t>
            </w:r>
          </w:p>
        </w:tc>
        <w:tc>
          <w:tcPr>
            <w:tcW w:w="2039" w:type="dxa"/>
            <w:vMerge w:val="restart"/>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48840BC1">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鸭</w:t>
            </w:r>
          </w:p>
        </w:tc>
        <w:tc>
          <w:tcPr>
            <w:tcW w:w="1026"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3AAF3FD8">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肉鸭</w:t>
            </w:r>
          </w:p>
        </w:tc>
        <w:tc>
          <w:tcPr>
            <w:tcW w:w="3885"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47F81903">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年出栏量一万只以上</w:t>
            </w:r>
          </w:p>
        </w:tc>
      </w:tr>
      <w:tr w14:paraId="1DCB1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69" w:hRule="atLeast"/>
        </w:trPr>
        <w:tc>
          <w:tcPr>
            <w:tcW w:w="1849" w:type="dxa"/>
            <w:vMerge w:val="continue"/>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41B27BE7">
            <w:pPr>
              <w:keepNext w:val="0"/>
              <w:keepLines w:val="0"/>
              <w:pageBreakBefore w:val="0"/>
              <w:widowControl/>
              <w:kinsoku/>
              <w:wordWrap/>
              <w:overflowPunct/>
              <w:topLinePunct w:val="0"/>
              <w:autoSpaceDE/>
              <w:autoSpaceDN/>
              <w:bidi w:val="0"/>
              <w:adjustRightInd/>
              <w:snapToGrid/>
              <w:spacing w:after="0" w:line="300" w:lineRule="exact"/>
              <w:textAlignment w:val="auto"/>
              <w:rPr>
                <w:rFonts w:hint="eastAsia" w:ascii="仿宋_GB2312" w:hAnsi="仿宋_GB2312" w:eastAsia="仿宋_GB2312" w:cs="仿宋_GB2312"/>
                <w:color w:val="auto"/>
                <w:sz w:val="21"/>
                <w:szCs w:val="21"/>
              </w:rPr>
            </w:pPr>
          </w:p>
        </w:tc>
        <w:tc>
          <w:tcPr>
            <w:tcW w:w="2039" w:type="dxa"/>
            <w:vMerge w:val="continue"/>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44DD7D07">
            <w:pPr>
              <w:keepNext w:val="0"/>
              <w:keepLines w:val="0"/>
              <w:pageBreakBefore w:val="0"/>
              <w:widowControl/>
              <w:kinsoku/>
              <w:wordWrap/>
              <w:overflowPunct/>
              <w:topLinePunct w:val="0"/>
              <w:autoSpaceDE/>
              <w:autoSpaceDN/>
              <w:bidi w:val="0"/>
              <w:adjustRightInd/>
              <w:snapToGrid/>
              <w:spacing w:after="0" w:line="300" w:lineRule="exact"/>
              <w:textAlignment w:val="auto"/>
              <w:rPr>
                <w:rFonts w:hint="eastAsia" w:ascii="仿宋_GB2312" w:hAnsi="仿宋_GB2312" w:eastAsia="仿宋_GB2312" w:cs="仿宋_GB2312"/>
                <w:color w:val="auto"/>
                <w:sz w:val="21"/>
                <w:szCs w:val="21"/>
              </w:rPr>
            </w:pPr>
          </w:p>
        </w:tc>
        <w:tc>
          <w:tcPr>
            <w:tcW w:w="1026"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77EBC13D">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蛋鸭</w:t>
            </w:r>
          </w:p>
        </w:tc>
        <w:tc>
          <w:tcPr>
            <w:tcW w:w="3885"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7C70F5B8">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存栏量二千只以上</w:t>
            </w:r>
          </w:p>
        </w:tc>
      </w:tr>
      <w:tr w14:paraId="7C03D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69" w:hRule="atLeast"/>
        </w:trPr>
        <w:tc>
          <w:tcPr>
            <w:tcW w:w="1849"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05EDDAEA">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（十）</w:t>
            </w:r>
          </w:p>
        </w:tc>
        <w:tc>
          <w:tcPr>
            <w:tcW w:w="3065" w:type="dxa"/>
            <w:gridSpan w:val="2"/>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314D82C9">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鹅</w:t>
            </w:r>
          </w:p>
        </w:tc>
        <w:tc>
          <w:tcPr>
            <w:tcW w:w="3885" w:type="dxa"/>
            <w:tcBorders>
              <w:top w:val="nil"/>
              <w:left w:val="single" w:color="000000" w:sz="6" w:space="0"/>
              <w:bottom w:val="single" w:color="000000" w:sz="6" w:space="0"/>
              <w:right w:val="single" w:color="000000" w:sz="6" w:space="0"/>
            </w:tcBorders>
            <w:shd w:val="clear" w:color="auto" w:fill="auto"/>
            <w:tcMar>
              <w:top w:w="30" w:type="dxa"/>
              <w:left w:w="75" w:type="dxa"/>
              <w:bottom w:w="30" w:type="dxa"/>
              <w:right w:w="75" w:type="dxa"/>
            </w:tcMar>
            <w:vAlign w:val="center"/>
          </w:tcPr>
          <w:p w14:paraId="5035F52C">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年出栏量五千只以上</w:t>
            </w:r>
          </w:p>
        </w:tc>
      </w:tr>
      <w:tr w14:paraId="211E0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69" w:hRule="atLeast"/>
        </w:trPr>
        <w:tc>
          <w:tcPr>
            <w:tcW w:w="1849" w:type="dxa"/>
            <w:tcBorders>
              <w:top w:val="nil"/>
              <w:left w:val="single" w:color="000000" w:sz="6" w:space="0"/>
              <w:bottom w:val="single" w:color="auto" w:sz="4" w:space="0"/>
              <w:right w:val="single" w:color="000000" w:sz="6" w:space="0"/>
            </w:tcBorders>
            <w:shd w:val="clear" w:color="auto" w:fill="auto"/>
            <w:tcMar>
              <w:top w:w="30" w:type="dxa"/>
              <w:left w:w="75" w:type="dxa"/>
              <w:bottom w:w="30" w:type="dxa"/>
              <w:right w:w="75" w:type="dxa"/>
            </w:tcMar>
            <w:vAlign w:val="center"/>
          </w:tcPr>
          <w:p w14:paraId="518EF9E8">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（十一）</w:t>
            </w:r>
          </w:p>
        </w:tc>
        <w:tc>
          <w:tcPr>
            <w:tcW w:w="3065" w:type="dxa"/>
            <w:gridSpan w:val="2"/>
            <w:tcBorders>
              <w:top w:val="nil"/>
              <w:left w:val="single" w:color="000000" w:sz="6" w:space="0"/>
              <w:bottom w:val="single" w:color="auto" w:sz="4" w:space="0"/>
              <w:right w:val="single" w:color="000000" w:sz="6" w:space="0"/>
            </w:tcBorders>
            <w:shd w:val="clear" w:color="auto" w:fill="auto"/>
            <w:tcMar>
              <w:top w:w="30" w:type="dxa"/>
              <w:left w:w="75" w:type="dxa"/>
              <w:bottom w:w="30" w:type="dxa"/>
              <w:right w:w="75" w:type="dxa"/>
            </w:tcMar>
            <w:vAlign w:val="center"/>
          </w:tcPr>
          <w:p w14:paraId="5F38F37E">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鸽</w:t>
            </w:r>
          </w:p>
        </w:tc>
        <w:tc>
          <w:tcPr>
            <w:tcW w:w="3885" w:type="dxa"/>
            <w:tcBorders>
              <w:top w:val="nil"/>
              <w:left w:val="single" w:color="000000" w:sz="6" w:space="0"/>
              <w:bottom w:val="single" w:color="auto" w:sz="4" w:space="0"/>
              <w:right w:val="single" w:color="000000" w:sz="6" w:space="0"/>
            </w:tcBorders>
            <w:shd w:val="clear" w:color="auto" w:fill="auto"/>
            <w:tcMar>
              <w:top w:w="30" w:type="dxa"/>
              <w:left w:w="75" w:type="dxa"/>
              <w:bottom w:w="30" w:type="dxa"/>
              <w:right w:w="75" w:type="dxa"/>
            </w:tcMar>
            <w:vAlign w:val="center"/>
          </w:tcPr>
          <w:p w14:paraId="086E1C36">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年出栏量一万只以上</w:t>
            </w:r>
          </w:p>
        </w:tc>
      </w:tr>
      <w:tr w14:paraId="24CDA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6" w:hRule="atLeast"/>
        </w:trPr>
        <w:tc>
          <w:tcPr>
            <w:tcW w:w="1849"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0EE5F079">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（十二）</w:t>
            </w:r>
          </w:p>
        </w:tc>
        <w:tc>
          <w:tcPr>
            <w:tcW w:w="3065" w:type="dxa"/>
            <w:gridSpan w:val="2"/>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53A4EFBB">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鹌鹑</w:t>
            </w:r>
          </w:p>
        </w:tc>
        <w:tc>
          <w:tcPr>
            <w:tcW w:w="3885"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14D45C20">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存栏量四万只以上</w:t>
            </w:r>
          </w:p>
        </w:tc>
      </w:tr>
      <w:tr w14:paraId="64CC3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6" w:hRule="atLeast"/>
        </w:trPr>
        <w:tc>
          <w:tcPr>
            <w:tcW w:w="1849"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278802CA">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（十三）</w:t>
            </w:r>
          </w:p>
        </w:tc>
        <w:tc>
          <w:tcPr>
            <w:tcW w:w="3065" w:type="dxa"/>
            <w:gridSpan w:val="2"/>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46CA6449">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梅花鹿</w:t>
            </w:r>
          </w:p>
        </w:tc>
        <w:tc>
          <w:tcPr>
            <w:tcW w:w="3885"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2F38553B">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存栏量五百只以上</w:t>
            </w:r>
          </w:p>
        </w:tc>
      </w:tr>
      <w:tr w14:paraId="4C625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6" w:hRule="atLeast"/>
        </w:trPr>
        <w:tc>
          <w:tcPr>
            <w:tcW w:w="1849"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0EAA9BAB">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（十四）</w:t>
            </w:r>
          </w:p>
        </w:tc>
        <w:tc>
          <w:tcPr>
            <w:tcW w:w="3065" w:type="dxa"/>
            <w:gridSpan w:val="2"/>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57E46954">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马鹿</w:t>
            </w:r>
          </w:p>
        </w:tc>
        <w:tc>
          <w:tcPr>
            <w:tcW w:w="3885"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6436B870">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存栏量五百只以上</w:t>
            </w:r>
          </w:p>
        </w:tc>
      </w:tr>
      <w:tr w14:paraId="0D0A6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6" w:hRule="atLeast"/>
        </w:trPr>
        <w:tc>
          <w:tcPr>
            <w:tcW w:w="1849"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2E9A1775">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（十五）</w:t>
            </w:r>
          </w:p>
        </w:tc>
        <w:tc>
          <w:tcPr>
            <w:tcW w:w="3065" w:type="dxa"/>
            <w:gridSpan w:val="2"/>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4D41EA2F">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驯鹿</w:t>
            </w:r>
          </w:p>
        </w:tc>
        <w:tc>
          <w:tcPr>
            <w:tcW w:w="3885"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34D67A36">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存栏量五百只以上</w:t>
            </w:r>
          </w:p>
        </w:tc>
      </w:tr>
      <w:tr w14:paraId="15EA0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6" w:hRule="atLeast"/>
        </w:trPr>
        <w:tc>
          <w:tcPr>
            <w:tcW w:w="1849"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1F00C38C">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（十六）</w:t>
            </w:r>
          </w:p>
        </w:tc>
        <w:tc>
          <w:tcPr>
            <w:tcW w:w="3065" w:type="dxa"/>
            <w:gridSpan w:val="2"/>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323CCE02">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羊驼</w:t>
            </w:r>
          </w:p>
        </w:tc>
        <w:tc>
          <w:tcPr>
            <w:tcW w:w="3885"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79BA21B5">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存栏量三百只以上</w:t>
            </w:r>
          </w:p>
        </w:tc>
      </w:tr>
      <w:tr w14:paraId="2C1FA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6" w:hRule="atLeast"/>
        </w:trPr>
        <w:tc>
          <w:tcPr>
            <w:tcW w:w="1849"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11B53C6E">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（十七）</w:t>
            </w:r>
          </w:p>
        </w:tc>
        <w:tc>
          <w:tcPr>
            <w:tcW w:w="3065" w:type="dxa"/>
            <w:gridSpan w:val="2"/>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2434199E">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火鸡</w:t>
            </w:r>
          </w:p>
        </w:tc>
        <w:tc>
          <w:tcPr>
            <w:tcW w:w="3885"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59930B09">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年出栏量五</w:t>
            </w:r>
            <w:r>
              <w:rPr>
                <w:rFonts w:hint="eastAsia" w:ascii="仿宋_GB2312" w:hAnsi="仿宋_GB2312" w:eastAsia="仿宋_GB2312" w:cs="仿宋_GB2312"/>
                <w:color w:val="auto"/>
                <w:sz w:val="21"/>
                <w:szCs w:val="21"/>
                <w:lang w:val="en-US" w:eastAsia="zh-CN"/>
              </w:rPr>
              <w:t>百</w:t>
            </w:r>
            <w:r>
              <w:rPr>
                <w:rFonts w:hint="eastAsia" w:ascii="仿宋_GB2312" w:hAnsi="仿宋_GB2312" w:eastAsia="仿宋_GB2312" w:cs="仿宋_GB2312"/>
                <w:color w:val="auto"/>
                <w:sz w:val="21"/>
                <w:szCs w:val="21"/>
                <w:lang w:eastAsia="zh-CN"/>
              </w:rPr>
              <w:t>只以上</w:t>
            </w:r>
          </w:p>
        </w:tc>
      </w:tr>
      <w:tr w14:paraId="49C9D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6" w:hRule="atLeast"/>
        </w:trPr>
        <w:tc>
          <w:tcPr>
            <w:tcW w:w="1849"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4797057D">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（十八）</w:t>
            </w:r>
          </w:p>
        </w:tc>
        <w:tc>
          <w:tcPr>
            <w:tcW w:w="3065" w:type="dxa"/>
            <w:gridSpan w:val="2"/>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106AD962">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珍珠鸡</w:t>
            </w:r>
          </w:p>
        </w:tc>
        <w:tc>
          <w:tcPr>
            <w:tcW w:w="3885"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0C1D976D">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年出栏量一千五百只以上</w:t>
            </w:r>
          </w:p>
        </w:tc>
      </w:tr>
      <w:tr w14:paraId="4E698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6" w:hRule="atLeast"/>
        </w:trPr>
        <w:tc>
          <w:tcPr>
            <w:tcW w:w="1849"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585B0106">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（十九）</w:t>
            </w:r>
          </w:p>
        </w:tc>
        <w:tc>
          <w:tcPr>
            <w:tcW w:w="3065" w:type="dxa"/>
            <w:gridSpan w:val="2"/>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187F4AB8">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雉鸡</w:t>
            </w:r>
          </w:p>
        </w:tc>
        <w:tc>
          <w:tcPr>
            <w:tcW w:w="3885"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0B49C1D8">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存栏量二千只以上</w:t>
            </w:r>
          </w:p>
        </w:tc>
      </w:tr>
      <w:tr w14:paraId="37817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6" w:hRule="atLeast"/>
        </w:trPr>
        <w:tc>
          <w:tcPr>
            <w:tcW w:w="1849"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433509E1">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（二十）</w:t>
            </w:r>
          </w:p>
        </w:tc>
        <w:tc>
          <w:tcPr>
            <w:tcW w:w="3065" w:type="dxa"/>
            <w:gridSpan w:val="2"/>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70441F23">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鹧鸪</w:t>
            </w:r>
          </w:p>
        </w:tc>
        <w:tc>
          <w:tcPr>
            <w:tcW w:w="3885"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272A39B0">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年出栏量二万只以上</w:t>
            </w:r>
          </w:p>
        </w:tc>
      </w:tr>
      <w:tr w14:paraId="0D79D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6" w:hRule="atLeast"/>
        </w:trPr>
        <w:tc>
          <w:tcPr>
            <w:tcW w:w="1849"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720993C3">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（二十一）</w:t>
            </w:r>
          </w:p>
        </w:tc>
        <w:tc>
          <w:tcPr>
            <w:tcW w:w="3065" w:type="dxa"/>
            <w:gridSpan w:val="2"/>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07841DE6">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番鸭</w:t>
            </w:r>
          </w:p>
        </w:tc>
        <w:tc>
          <w:tcPr>
            <w:tcW w:w="3885"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6A7B2BCF">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年出栏量一万只以上</w:t>
            </w:r>
          </w:p>
        </w:tc>
      </w:tr>
      <w:tr w14:paraId="58108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6" w:hRule="atLeast"/>
        </w:trPr>
        <w:tc>
          <w:tcPr>
            <w:tcW w:w="1849"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02F3D795">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（二十二）</w:t>
            </w:r>
          </w:p>
        </w:tc>
        <w:tc>
          <w:tcPr>
            <w:tcW w:w="3065" w:type="dxa"/>
            <w:gridSpan w:val="2"/>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1D5239F1">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绿头鸭</w:t>
            </w:r>
          </w:p>
        </w:tc>
        <w:tc>
          <w:tcPr>
            <w:tcW w:w="3885"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71749F4A">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年出栏量一万只以上</w:t>
            </w:r>
          </w:p>
        </w:tc>
      </w:tr>
      <w:tr w14:paraId="30E38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6" w:hRule="atLeast"/>
        </w:trPr>
        <w:tc>
          <w:tcPr>
            <w:tcW w:w="1849"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5CB2C190">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（二十三）</w:t>
            </w:r>
          </w:p>
        </w:tc>
        <w:tc>
          <w:tcPr>
            <w:tcW w:w="3065" w:type="dxa"/>
            <w:gridSpan w:val="2"/>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1E98B382">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鸵鸟</w:t>
            </w:r>
          </w:p>
        </w:tc>
        <w:tc>
          <w:tcPr>
            <w:tcW w:w="3885"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772DAF68">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年出栏量一百只以上</w:t>
            </w:r>
          </w:p>
        </w:tc>
      </w:tr>
      <w:tr w14:paraId="264D3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6" w:hRule="atLeast"/>
        </w:trPr>
        <w:tc>
          <w:tcPr>
            <w:tcW w:w="1849"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29FBC9F4">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（二十四）</w:t>
            </w:r>
          </w:p>
        </w:tc>
        <w:tc>
          <w:tcPr>
            <w:tcW w:w="3065" w:type="dxa"/>
            <w:gridSpan w:val="2"/>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2CBB5573">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鸸鹋</w:t>
            </w:r>
          </w:p>
        </w:tc>
        <w:tc>
          <w:tcPr>
            <w:tcW w:w="3885"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18BF40AC">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年出栏量二百只以上</w:t>
            </w:r>
          </w:p>
        </w:tc>
      </w:tr>
      <w:tr w14:paraId="2F31C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6" w:hRule="atLeast"/>
        </w:trPr>
        <w:tc>
          <w:tcPr>
            <w:tcW w:w="1849"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6AE4379E">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（二十五）</w:t>
            </w:r>
          </w:p>
        </w:tc>
        <w:tc>
          <w:tcPr>
            <w:tcW w:w="3065" w:type="dxa"/>
            <w:gridSpan w:val="2"/>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161664CA">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eastAsia="zh-CN"/>
              </w:rPr>
              <w:t>水貂（非食用）</w:t>
            </w:r>
          </w:p>
        </w:tc>
        <w:tc>
          <w:tcPr>
            <w:tcW w:w="3885"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0B3AE93C">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年出栏量五千只以上</w:t>
            </w:r>
          </w:p>
        </w:tc>
      </w:tr>
      <w:tr w14:paraId="5A0A2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6" w:hRule="atLeast"/>
        </w:trPr>
        <w:tc>
          <w:tcPr>
            <w:tcW w:w="1849"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44A9768E">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（二十六）</w:t>
            </w:r>
          </w:p>
        </w:tc>
        <w:tc>
          <w:tcPr>
            <w:tcW w:w="3065" w:type="dxa"/>
            <w:gridSpan w:val="2"/>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0A0FAC7E">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银狐（非食用）</w:t>
            </w:r>
          </w:p>
        </w:tc>
        <w:tc>
          <w:tcPr>
            <w:tcW w:w="3885"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698C1D4A">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年出栏量一千只以上</w:t>
            </w:r>
          </w:p>
        </w:tc>
      </w:tr>
      <w:tr w14:paraId="010E8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6" w:hRule="atLeast"/>
        </w:trPr>
        <w:tc>
          <w:tcPr>
            <w:tcW w:w="1849"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108AF656">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（二十七）</w:t>
            </w:r>
          </w:p>
        </w:tc>
        <w:tc>
          <w:tcPr>
            <w:tcW w:w="3065" w:type="dxa"/>
            <w:gridSpan w:val="2"/>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314B6EA8">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北极狐（非食用）</w:t>
            </w:r>
          </w:p>
        </w:tc>
        <w:tc>
          <w:tcPr>
            <w:tcW w:w="3885"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40CBD0D3">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年出栏量一千只以上</w:t>
            </w:r>
          </w:p>
        </w:tc>
      </w:tr>
      <w:tr w14:paraId="79A0C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4" w:hRule="atLeast"/>
        </w:trPr>
        <w:tc>
          <w:tcPr>
            <w:tcW w:w="1849"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1A32360B">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（二十八）</w:t>
            </w:r>
          </w:p>
        </w:tc>
        <w:tc>
          <w:tcPr>
            <w:tcW w:w="3065" w:type="dxa"/>
            <w:gridSpan w:val="2"/>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56A1B192">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貉（非食用）</w:t>
            </w:r>
          </w:p>
        </w:tc>
        <w:tc>
          <w:tcPr>
            <w:tcW w:w="3885" w:type="dxa"/>
            <w:tcBorders>
              <w:top w:val="single" w:color="auto" w:sz="4" w:space="0"/>
              <w:left w:val="single" w:color="auto" w:sz="4" w:space="0"/>
              <w:bottom w:val="single" w:color="auto" w:sz="4" w:space="0"/>
              <w:right w:val="single" w:color="auto" w:sz="4" w:space="0"/>
            </w:tcBorders>
            <w:shd w:val="clear" w:color="auto" w:fill="auto"/>
            <w:tcMar>
              <w:top w:w="30" w:type="dxa"/>
              <w:left w:w="75" w:type="dxa"/>
              <w:bottom w:w="30" w:type="dxa"/>
              <w:right w:w="75" w:type="dxa"/>
            </w:tcMar>
            <w:vAlign w:val="center"/>
          </w:tcPr>
          <w:p w14:paraId="6C5933BB">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00" w:lineRule="exact"/>
              <w:ind w:left="0" w:right="0"/>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年出栏量一千只以上</w:t>
            </w:r>
          </w:p>
        </w:tc>
      </w:tr>
    </w:tbl>
    <w:p w14:paraId="466D8BF0">
      <w:pPr>
        <w:pStyle w:val="13"/>
        <w:pageBreakBefore w:val="0"/>
        <w:widowControl/>
        <w:kinsoku/>
        <w:wordWrap/>
        <w:overflowPunct/>
        <w:topLinePunct w:val="0"/>
        <w:autoSpaceDE/>
        <w:autoSpaceDN/>
        <w:bidi w:val="0"/>
        <w:adjustRightInd/>
        <w:snapToGrid/>
        <w:spacing w:before="0" w:after="0" w:line="560" w:lineRule="exact"/>
        <w:ind w:left="0" w:leftChars="0"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说明</w:t>
      </w:r>
      <w:r>
        <w:rPr>
          <w:rFonts w:hint="eastAsia" w:ascii="仿宋_GB2312" w:hAnsi="仿宋_GB2312" w:eastAsia="仿宋_GB2312" w:cs="仿宋_GB2312"/>
          <w:color w:val="auto"/>
          <w:sz w:val="32"/>
          <w:szCs w:val="32"/>
        </w:rPr>
        <w:t>：</w:t>
      </w:r>
    </w:p>
    <w:p w14:paraId="3DC12DC6">
      <w:pPr>
        <w:pStyle w:val="13"/>
        <w:pageBreakBefore w:val="0"/>
        <w:widowControl/>
        <w:numPr>
          <w:ilvl w:val="0"/>
          <w:numId w:val="0"/>
        </w:numPr>
        <w:kinsoku/>
        <w:wordWrap/>
        <w:overflowPunct/>
        <w:topLinePunct w:val="0"/>
        <w:autoSpaceDE/>
        <w:autoSpaceDN/>
        <w:bidi w:val="0"/>
        <w:adjustRightInd/>
        <w:snapToGrid/>
        <w:spacing w:before="0" w:after="0" w:line="560" w:lineRule="exact"/>
        <w:ind w:right="480" w:righ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养殖规模按照畜禽养殖场的设计生产能力进行测算。</w:t>
      </w:r>
    </w:p>
    <w:p w14:paraId="36353530">
      <w:pPr>
        <w:pStyle w:val="13"/>
        <w:pageBreakBefore w:val="0"/>
        <w:widowControl/>
        <w:numPr>
          <w:ilvl w:val="0"/>
          <w:numId w:val="0"/>
        </w:numPr>
        <w:kinsoku/>
        <w:wordWrap/>
        <w:overflowPunct/>
        <w:topLinePunct w:val="0"/>
        <w:autoSpaceDE/>
        <w:autoSpaceDN/>
        <w:bidi w:val="0"/>
        <w:adjustRightInd/>
        <w:snapToGrid/>
        <w:spacing w:before="0" w:after="0" w:line="560" w:lineRule="exact"/>
        <w:ind w:right="480" w:rightChars="0"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本表按《畜禽养殖场规模标准》（农业农村部公告第927号）原文列示。</w:t>
      </w:r>
    </w:p>
    <w:p w14:paraId="38B011B4">
      <w:pPr>
        <w:pStyle w:val="13"/>
        <w:pageBreakBefore w:val="0"/>
        <w:widowControl/>
        <w:numPr>
          <w:ilvl w:val="0"/>
          <w:numId w:val="0"/>
        </w:numPr>
        <w:kinsoku/>
        <w:wordWrap/>
        <w:overflowPunct/>
        <w:topLinePunct w:val="0"/>
        <w:autoSpaceDE/>
        <w:autoSpaceDN/>
        <w:bidi w:val="0"/>
        <w:adjustRightInd/>
        <w:snapToGrid/>
        <w:spacing w:before="0" w:after="0" w:line="560" w:lineRule="exact"/>
        <w:ind w:right="480" w:rightChars="0"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本次修订按农业农村部公告第927号执行国家标准，不再适用原《云南省畜禽养殖场、养殖小区养殖规模标准和备案规定》（云农牧〔2008〕35号）省级标准。</w:t>
      </w:r>
    </w:p>
    <w:bookmarkEnd w:id="31"/>
    <w:p w14:paraId="1F71159B">
      <w:pPr>
        <w:pStyle w:val="5"/>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ascii="仿宋_GB2312" w:hAnsi="仿宋_GB2312" w:eastAsia="仿宋_GB2312" w:cs="仿宋_GB2312"/>
          <w:b/>
          <w:bCs/>
          <w:color w:val="auto"/>
          <w:sz w:val="32"/>
          <w:szCs w:val="32"/>
        </w:rPr>
      </w:pPr>
      <w:bookmarkStart w:id="32" w:name="_Toc1388714462"/>
      <w:bookmarkStart w:id="33" w:name="Xf33d839b5932f6f2e55dbf43ab6481ee7a10ffe"/>
      <w:r>
        <w:rPr>
          <w:rFonts w:hint="eastAsia" w:ascii="楷体_GB2312" w:hAnsi="楷体_GB2312" w:eastAsia="楷体_GB2312" w:cs="楷体_GB2312"/>
          <w:b/>
          <w:bCs/>
          <w:color w:val="auto"/>
          <w:sz w:val="32"/>
          <w:szCs w:val="32"/>
          <w:lang w:eastAsia="zh-CN"/>
        </w:rPr>
        <w:t>（三）</w:t>
      </w:r>
      <w:r>
        <w:rPr>
          <w:rFonts w:hint="eastAsia" w:ascii="楷体_GB2312" w:hAnsi="楷体_GB2312" w:eastAsia="楷体_GB2312" w:cs="楷体_GB2312"/>
          <w:b/>
          <w:bCs/>
          <w:color w:val="auto"/>
          <w:sz w:val="32"/>
          <w:szCs w:val="32"/>
        </w:rPr>
        <w:t>禁养区</w:t>
      </w:r>
      <w:bookmarkEnd w:id="32"/>
    </w:p>
    <w:p w14:paraId="33107A42">
      <w:pPr>
        <w:pStyle w:val="3"/>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指县级以上地方人民政府依法划定的禁止</w:t>
      </w:r>
      <w:r>
        <w:rPr>
          <w:rFonts w:hint="eastAsia" w:ascii="仿宋_GB2312" w:hAnsi="仿宋_GB2312" w:eastAsia="仿宋_GB2312" w:cs="仿宋_GB2312"/>
          <w:color w:val="auto"/>
          <w:sz w:val="32"/>
          <w:szCs w:val="32"/>
          <w:lang w:eastAsia="zh-CN"/>
        </w:rPr>
        <w:t>畜禽养殖、禁止</w:t>
      </w:r>
      <w:r>
        <w:rPr>
          <w:rFonts w:hint="eastAsia" w:ascii="仿宋_GB2312" w:hAnsi="仿宋_GB2312" w:eastAsia="仿宋_GB2312" w:cs="仿宋_GB2312"/>
          <w:color w:val="auto"/>
          <w:sz w:val="32"/>
          <w:szCs w:val="32"/>
        </w:rPr>
        <w:t>建设养殖场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禁止建设有污染物排放的养殖场</w:t>
      </w:r>
      <w:r>
        <w:rPr>
          <w:rFonts w:hint="eastAsia" w:ascii="仿宋_GB2312" w:hAnsi="仿宋_GB2312" w:eastAsia="仿宋_GB2312" w:cs="仿宋_GB2312"/>
          <w:color w:val="auto"/>
          <w:sz w:val="32"/>
          <w:szCs w:val="32"/>
          <w:lang w:eastAsia="zh-CN"/>
        </w:rPr>
        <w:t>或禁止新增养殖场</w:t>
      </w:r>
      <w:r>
        <w:rPr>
          <w:rFonts w:hint="eastAsia" w:ascii="仿宋_GB2312" w:hAnsi="仿宋_GB2312" w:eastAsia="仿宋_GB2312" w:cs="仿宋_GB2312"/>
          <w:color w:val="auto"/>
          <w:sz w:val="32"/>
          <w:szCs w:val="32"/>
        </w:rPr>
        <w:t>的区域。</w:t>
      </w:r>
    </w:p>
    <w:p w14:paraId="69D19A17">
      <w:pPr>
        <w:pStyle w:val="3"/>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本方案根据管控要求，将禁养区划分为四级管控类型：</w:t>
      </w:r>
    </w:p>
    <w:p w14:paraId="50DB6544">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全禁（禁止畜禽养殖，含散养） ：</w:t>
      </w:r>
      <w:r>
        <w:rPr>
          <w:rFonts w:hint="eastAsia" w:ascii="仿宋_GB2312" w:hAnsi="仿宋_GB2312" w:eastAsia="仿宋_GB2312" w:cs="仿宋_GB2312"/>
          <w:color w:val="auto"/>
          <w:sz w:val="32"/>
          <w:szCs w:val="32"/>
        </w:rPr>
        <w:t>禁止一切畜禽养殖活动，包括规模养殖和散养。适用于滇池生态保护核心区、</w:t>
      </w:r>
      <w:r>
        <w:rPr>
          <w:rFonts w:hint="eastAsia" w:ascii="仿宋_GB2312" w:hAnsi="仿宋_GB2312" w:eastAsia="仿宋_GB2312" w:cs="仿宋_GB2312"/>
          <w:color w:val="auto"/>
          <w:sz w:val="32"/>
          <w:szCs w:val="32"/>
          <w:lang w:eastAsia="zh-CN"/>
        </w:rPr>
        <w:t>晋宁区县城（</w:t>
      </w:r>
      <w:r>
        <w:rPr>
          <w:rFonts w:hint="eastAsia" w:ascii="仿宋_GB2312" w:hAnsi="仿宋_GB2312" w:eastAsia="仿宋_GB2312" w:cs="仿宋_GB2312"/>
          <w:color w:val="auto"/>
          <w:sz w:val="32"/>
          <w:szCs w:val="32"/>
        </w:rPr>
        <w:t>昆阳街道</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建成区等区域。</w:t>
      </w:r>
    </w:p>
    <w:p w14:paraId="598EE05B">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rPr>
        <w:t>禁止规模养殖：</w:t>
      </w:r>
      <w:r>
        <w:rPr>
          <w:rFonts w:hint="eastAsia" w:ascii="仿宋_GB2312" w:hAnsi="仿宋_GB2312" w:eastAsia="仿宋_GB2312" w:cs="仿宋_GB2312"/>
          <w:color w:val="auto"/>
          <w:sz w:val="32"/>
          <w:szCs w:val="32"/>
        </w:rPr>
        <w:t>禁止建设达到国家规定规模标准的畜禽养殖场，散养可保留但须遵守相关管控要求。适用于饮用水水源一级保护区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滇池生态保护缓冲区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国家级和地方级自然保护区核心区和缓冲区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国家级和省级风景名胜区核心景区、城镇居民区和文化教育科学研究区</w:t>
      </w:r>
      <w:r>
        <w:rPr>
          <w:rFonts w:hint="eastAsia" w:ascii="仿宋_GB2312" w:hAnsi="仿宋_GB2312" w:eastAsia="仿宋_GB2312" w:cs="仿宋_GB2312"/>
          <w:color w:val="auto"/>
          <w:sz w:val="32"/>
          <w:szCs w:val="32"/>
        </w:rPr>
        <w:t>、主要河流岸道两侧200米范围</w:t>
      </w:r>
      <w:r>
        <w:rPr>
          <w:rFonts w:hint="eastAsia" w:ascii="仿宋_GB2312" w:hAnsi="仿宋_GB2312" w:eastAsia="仿宋_GB2312" w:cs="仿宋_GB2312"/>
          <w:color w:val="auto"/>
          <w:sz w:val="32"/>
          <w:szCs w:val="32"/>
          <w:lang w:val="en-US" w:eastAsia="zh-CN"/>
        </w:rPr>
        <w:t>内</w:t>
      </w:r>
      <w:r>
        <w:rPr>
          <w:rFonts w:hint="eastAsia" w:ascii="仿宋_GB2312" w:hAnsi="仿宋_GB2312" w:eastAsia="仿宋_GB2312" w:cs="仿宋_GB2312"/>
          <w:color w:val="auto"/>
          <w:sz w:val="32"/>
          <w:szCs w:val="32"/>
          <w:lang w:eastAsia="zh-CN"/>
        </w:rPr>
        <w:t>。</w:t>
      </w:r>
    </w:p>
    <w:p w14:paraId="3EE358AE">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禁止有污染物排放的规模养殖场：</w:t>
      </w:r>
      <w:r>
        <w:rPr>
          <w:rFonts w:hint="eastAsia" w:ascii="仿宋_GB2312" w:hAnsi="仿宋_GB2312" w:eastAsia="仿宋_GB2312" w:cs="仿宋_GB2312"/>
          <w:color w:val="auto"/>
          <w:sz w:val="32"/>
          <w:szCs w:val="32"/>
        </w:rPr>
        <w:t>禁止建设有污染物排放的规模养殖场；已有规模养殖场须实现粪污全量无害化还田、不向外环境排放污染物方可保留。适用于饮用水水源二级保护区、</w:t>
      </w:r>
      <w:r>
        <w:rPr>
          <w:rFonts w:hint="eastAsia" w:ascii="仿宋_GB2312" w:hAnsi="仿宋_GB2312" w:eastAsia="仿宋_GB2312" w:cs="仿宋_GB2312"/>
          <w:color w:val="auto"/>
          <w:sz w:val="32"/>
          <w:szCs w:val="32"/>
          <w:lang w:val="en-US" w:eastAsia="zh-CN"/>
        </w:rPr>
        <w:t>国家级和省级风景名胜区其他区域、</w:t>
      </w:r>
      <w:r>
        <w:rPr>
          <w:rFonts w:hint="eastAsia" w:ascii="仿宋_GB2312" w:hAnsi="仿宋_GB2312" w:eastAsia="仿宋_GB2312" w:cs="仿宋_GB2312"/>
          <w:color w:val="auto"/>
          <w:sz w:val="32"/>
          <w:szCs w:val="32"/>
        </w:rPr>
        <w:t>城镇开发边界内非建成区域。</w:t>
      </w:r>
    </w:p>
    <w:p w14:paraId="208E8720">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禁止新增规模养殖：</w:t>
      </w:r>
      <w:r>
        <w:rPr>
          <w:rFonts w:hint="eastAsia" w:ascii="仿宋_GB2312" w:hAnsi="仿宋_GB2312" w:eastAsia="仿宋_GB2312" w:cs="仿宋_GB2312"/>
          <w:color w:val="auto"/>
          <w:sz w:val="32"/>
          <w:szCs w:val="32"/>
        </w:rPr>
        <w:t>不得新建、扩建规模养殖场，存量规模养殖场加强监管，严禁粪污直排。适用于滇池生态保护绿色发展区。</w:t>
      </w:r>
    </w:p>
    <w:p w14:paraId="7AB9FFD3">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特别说明</w:t>
      </w:r>
      <w:r>
        <w:rPr>
          <w:rFonts w:hint="eastAsia" w:ascii="仿宋_GB2312" w:hAnsi="仿宋_GB2312" w:eastAsia="仿宋_GB2312" w:cs="仿宋_GB2312"/>
          <w:color w:val="auto"/>
          <w:sz w:val="32"/>
          <w:szCs w:val="32"/>
        </w:rPr>
        <w:t>：畜禽粪便、养殖废水、沼渣、沼液等经过无害化处理用作肥料还田，符合法律法规要求以及国家和地方相关标准、不造成环境污染的，不属于排放污染物。</w:t>
      </w:r>
    </w:p>
    <w:p w14:paraId="5BA88AB6">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本次</w:t>
      </w:r>
      <w:r>
        <w:rPr>
          <w:rFonts w:hint="eastAsia" w:ascii="仿宋_GB2312" w:hAnsi="仿宋_GB2312" w:eastAsia="仿宋_GB2312" w:cs="仿宋_GB2312"/>
          <w:color w:val="auto"/>
          <w:sz w:val="32"/>
          <w:szCs w:val="32"/>
          <w:lang w:eastAsia="zh-CN"/>
        </w:rPr>
        <w:t>划定</w:t>
      </w:r>
      <w:r>
        <w:rPr>
          <w:rFonts w:hint="eastAsia" w:ascii="仿宋_GB2312" w:hAnsi="仿宋_GB2312" w:eastAsia="仿宋_GB2312" w:cs="仿宋_GB2312"/>
          <w:color w:val="auto"/>
          <w:sz w:val="32"/>
          <w:szCs w:val="32"/>
        </w:rPr>
        <w:t>根据</w:t>
      </w:r>
      <w:r>
        <w:rPr>
          <w:rFonts w:hint="eastAsia" w:ascii="仿宋_GB2312" w:hAnsi="仿宋_GB2312" w:eastAsia="仿宋_GB2312" w:cs="仿宋_GB2312"/>
          <w:color w:val="auto"/>
          <w:sz w:val="32"/>
          <w:szCs w:val="32"/>
          <w:lang w:eastAsia="zh-CN"/>
        </w:rPr>
        <w:t>《畜禽养殖禁养区划定技术指南》</w:t>
      </w:r>
      <w:r>
        <w:rPr>
          <w:rFonts w:hint="eastAsia" w:ascii="仿宋_GB2312" w:hAnsi="仿宋_GB2312" w:eastAsia="仿宋_GB2312" w:cs="仿宋_GB2312"/>
          <w:color w:val="auto"/>
          <w:sz w:val="32"/>
          <w:szCs w:val="32"/>
        </w:rPr>
        <w:t>及《云南省滇池保护条例》等要求，采用四级分类管控体系，其中“全禁”明确包含散养，“禁止规模养殖”与“禁止有污染物排放的规模养殖场”分别对应不同管控要求，滇池绿色发展区作为“禁止新增规模养殖”区域依法专项管控。</w:t>
      </w:r>
    </w:p>
    <w:bookmarkEnd w:id="33"/>
    <w:p w14:paraId="629EA40E">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黑体" w:hAnsi="黑体" w:eastAsia="黑体" w:cs="黑体"/>
          <w:color w:val="auto"/>
          <w:sz w:val="32"/>
          <w:szCs w:val="32"/>
        </w:rPr>
      </w:pPr>
      <w:bookmarkStart w:id="34" w:name="_Toc2019669916"/>
      <w:bookmarkStart w:id="35" w:name="X7ace5cb718c14ff60e83103bab7c053af241428"/>
      <w:r>
        <w:rPr>
          <w:rFonts w:hint="eastAsia" w:ascii="楷体_GB2312" w:hAnsi="楷体_GB2312" w:eastAsia="楷体_GB2312" w:cs="楷体_GB2312"/>
          <w:color w:val="auto"/>
          <w:sz w:val="32"/>
          <w:szCs w:val="32"/>
          <w:lang w:eastAsia="zh-CN"/>
        </w:rPr>
        <w:t>（四）</w:t>
      </w:r>
      <w:r>
        <w:rPr>
          <w:rFonts w:hint="eastAsia" w:ascii="楷体_GB2312" w:hAnsi="楷体_GB2312" w:eastAsia="楷体_GB2312" w:cs="楷体_GB2312"/>
          <w:color w:val="auto"/>
          <w:sz w:val="32"/>
          <w:szCs w:val="32"/>
        </w:rPr>
        <w:t>饮用水水源保护区</w:t>
      </w:r>
      <w:bookmarkEnd w:id="34"/>
    </w:p>
    <w:p w14:paraId="1977E538">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包括饮用水水源一级保护区和二级保护区的陆域范围。按照省、市人民政府批准的划定方案执行。</w:t>
      </w:r>
    </w:p>
    <w:p w14:paraId="5E488F6E">
      <w:pPr>
        <w:pageBreakBefore w:val="0"/>
        <w:widowControl/>
        <w:numPr>
          <w:ilvl w:val="0"/>
          <w:numId w:val="1"/>
        </w:numPr>
        <w:kinsoku/>
        <w:wordWrap/>
        <w:overflowPunct/>
        <w:topLinePunct w:val="0"/>
        <w:autoSpaceDE/>
        <w:autoSpaceDN/>
        <w:bidi w:val="0"/>
        <w:adjustRightInd/>
        <w:snapToGrid/>
        <w:spacing w:after="0" w:line="560" w:lineRule="exact"/>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一级保护区</w:t>
      </w:r>
      <w:r>
        <w:rPr>
          <w:rFonts w:hint="eastAsia" w:ascii="仿宋_GB2312" w:hAnsi="仿宋_GB2312" w:eastAsia="仿宋_GB2312" w:cs="仿宋_GB2312"/>
          <w:color w:val="auto"/>
          <w:sz w:val="32"/>
          <w:szCs w:val="32"/>
        </w:rPr>
        <w:t>：禁止建设</w:t>
      </w:r>
      <w:r>
        <w:rPr>
          <w:rFonts w:hint="eastAsia" w:ascii="仿宋_GB2312" w:hAnsi="仿宋_GB2312" w:eastAsia="仿宋_GB2312" w:cs="仿宋_GB2312"/>
          <w:color w:val="auto"/>
          <w:sz w:val="32"/>
          <w:szCs w:val="32"/>
          <w:lang w:val="en-US" w:eastAsia="zh-CN"/>
        </w:rPr>
        <w:t>规模</w:t>
      </w:r>
      <w:r>
        <w:rPr>
          <w:rFonts w:hint="eastAsia" w:ascii="仿宋_GB2312" w:hAnsi="仿宋_GB2312" w:eastAsia="仿宋_GB2312" w:cs="仿宋_GB2312"/>
          <w:color w:val="auto"/>
          <w:sz w:val="32"/>
          <w:szCs w:val="32"/>
        </w:rPr>
        <w:t>养殖场。</w:t>
      </w:r>
    </w:p>
    <w:p w14:paraId="4A8B22F1">
      <w:pPr>
        <w:pageBreakBefore w:val="0"/>
        <w:widowControl/>
        <w:numPr>
          <w:ilvl w:val="0"/>
          <w:numId w:val="1"/>
        </w:numPr>
        <w:kinsoku/>
        <w:wordWrap/>
        <w:overflowPunct/>
        <w:topLinePunct w:val="0"/>
        <w:autoSpaceDE/>
        <w:autoSpaceDN/>
        <w:bidi w:val="0"/>
        <w:adjustRightInd/>
        <w:snapToGrid/>
        <w:spacing w:after="0" w:line="560" w:lineRule="exact"/>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二级保护区</w:t>
      </w:r>
      <w:r>
        <w:rPr>
          <w:rFonts w:hint="eastAsia" w:ascii="仿宋_GB2312" w:hAnsi="仿宋_GB2312" w:eastAsia="仿宋_GB2312" w:cs="仿宋_GB2312"/>
          <w:color w:val="auto"/>
          <w:sz w:val="32"/>
          <w:szCs w:val="32"/>
        </w:rPr>
        <w:t>：禁止建设有污染物排放的</w:t>
      </w:r>
      <w:r>
        <w:rPr>
          <w:rFonts w:hint="eastAsia" w:ascii="仿宋_GB2312" w:hAnsi="仿宋_GB2312" w:eastAsia="仿宋_GB2312" w:cs="仿宋_GB2312"/>
          <w:color w:val="auto"/>
          <w:sz w:val="32"/>
          <w:szCs w:val="32"/>
          <w:lang w:val="en-US" w:eastAsia="zh-CN"/>
        </w:rPr>
        <w:t>规模</w:t>
      </w:r>
      <w:r>
        <w:rPr>
          <w:rFonts w:hint="eastAsia" w:ascii="仿宋_GB2312" w:hAnsi="仿宋_GB2312" w:eastAsia="仿宋_GB2312" w:cs="仿宋_GB2312"/>
          <w:color w:val="auto"/>
          <w:sz w:val="32"/>
          <w:szCs w:val="32"/>
        </w:rPr>
        <w:t>养殖场。</w:t>
      </w:r>
    </w:p>
    <w:p w14:paraId="3619AA70">
      <w:pPr>
        <w:pStyle w:val="31"/>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与晋宁区实际情况的对应</w:t>
      </w:r>
      <w:r>
        <w:rPr>
          <w:rFonts w:hint="eastAsia" w:ascii="仿宋_GB2312" w:hAnsi="仿宋_GB2312" w:eastAsia="仿宋_GB2312" w:cs="仿宋_GB2312"/>
          <w:color w:val="auto"/>
          <w:sz w:val="32"/>
          <w:szCs w:val="32"/>
        </w:rPr>
        <w:t>：</w:t>
      </w:r>
    </w:p>
    <w:p w14:paraId="04410CA4">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color w:val="auto"/>
          <w:sz w:val="32"/>
          <w:szCs w:val="32"/>
        </w:rPr>
        <w:t>市级集中式饮用水水源地（2座，2024年名录）：</w:t>
      </w:r>
      <w:r>
        <w:rPr>
          <w:rFonts w:hint="eastAsia" w:ascii="仿宋_GB2312" w:hAnsi="仿宋_GB2312" w:eastAsia="仿宋_GB2312" w:cs="仿宋_GB2312"/>
          <w:b w:val="0"/>
          <w:bCs w:val="0"/>
          <w:color w:val="auto"/>
          <w:sz w:val="32"/>
          <w:szCs w:val="32"/>
        </w:rPr>
        <w:t>柴河水库、大河水库。</w:t>
      </w:r>
    </w:p>
    <w:p w14:paraId="41B6F34C">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区级集中式饮用水水源地</w:t>
      </w:r>
      <w:r>
        <w:rPr>
          <w:rFonts w:hint="eastAsia" w:ascii="仿宋_GB2312" w:hAnsi="仿宋_GB2312" w:eastAsia="仿宋_GB2312" w:cs="仿宋_GB2312"/>
          <w:color w:val="auto"/>
          <w:sz w:val="32"/>
          <w:szCs w:val="32"/>
        </w:rPr>
        <w:t>（3座，2024年名录）：双龙水库、洛武河水库、野马冲水库（2020年新增）。</w:t>
      </w:r>
    </w:p>
    <w:p w14:paraId="6B8F11F0">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乡镇/村级集中式饮用水水源地</w:t>
      </w:r>
      <w:r>
        <w:rPr>
          <w:rFonts w:hint="eastAsia" w:ascii="仿宋_GB2312" w:hAnsi="仿宋_GB2312" w:eastAsia="仿宋_GB2312" w:cs="仿宋_GB2312"/>
          <w:color w:val="auto"/>
          <w:sz w:val="32"/>
          <w:szCs w:val="32"/>
        </w:rPr>
        <w:t>（10座，2024年名录）：东冲水库、马鞍塘水库、大场新塘水库、大冲箐水库（2020年新增）、打黑二坝水库（2020年新增）、瑶冲水库、团结水库、酸水塘水库（备用水源）、大春河水库（备用水源）、黑石头水库。</w:t>
      </w:r>
    </w:p>
    <w:p w14:paraId="59D4749D">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农村千人以上饮用水水源地</w:t>
      </w:r>
      <w:r>
        <w:rPr>
          <w:rFonts w:hint="eastAsia" w:ascii="仿宋_GB2312" w:hAnsi="仿宋_GB2312" w:eastAsia="仿宋_GB2312" w:cs="仿宋_GB2312"/>
          <w:color w:val="auto"/>
          <w:sz w:val="32"/>
          <w:szCs w:val="32"/>
        </w:rPr>
        <w:t>（12座，2024年名录）：龙潭水源地、红口箐</w:t>
      </w:r>
      <w:r>
        <w:rPr>
          <w:rFonts w:hint="eastAsia" w:ascii="仿宋_GB2312" w:hAnsi="仿宋_GB2312" w:eastAsia="仿宋_GB2312" w:cs="仿宋_GB2312"/>
          <w:color w:val="auto"/>
          <w:sz w:val="32"/>
          <w:szCs w:val="32"/>
          <w:lang w:val="en-US" w:eastAsia="zh-CN"/>
        </w:rPr>
        <w:t>水</w:t>
      </w:r>
      <w:r>
        <w:rPr>
          <w:rFonts w:hint="eastAsia" w:ascii="仿宋_GB2312" w:hAnsi="仿宋_GB2312" w:eastAsia="仿宋_GB2312" w:cs="仿宋_GB2312"/>
          <w:color w:val="auto"/>
          <w:sz w:val="32"/>
          <w:szCs w:val="32"/>
        </w:rPr>
        <w:t>库山箐、旧寨四、五组水源地、中谊天子庙水源地、甸心大转板水源地、寒武村磷肥厂苗圃、下方古城老仓房、灰厂抽水站、梁王山大洞、唯竹青坝塘、石门坎水库、火龙庙。</w:t>
      </w:r>
    </w:p>
    <w:p w14:paraId="628C5EFC">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千人以下饮用水水源地</w:t>
      </w:r>
      <w:r>
        <w:rPr>
          <w:rFonts w:hint="eastAsia" w:ascii="仿宋_GB2312" w:hAnsi="仿宋_GB2312" w:eastAsia="仿宋_GB2312" w:cs="仿宋_GB2312"/>
          <w:color w:val="auto"/>
          <w:sz w:val="32"/>
          <w:szCs w:val="32"/>
        </w:rPr>
        <w:t>（125座，2024年名录）：分布于各乡镇村委会，属</w:t>
      </w:r>
      <w:r>
        <w:rPr>
          <w:rFonts w:hint="eastAsia" w:ascii="仿宋_GB2312" w:hAnsi="仿宋_GB2312" w:eastAsia="仿宋_GB2312" w:cs="仿宋_GB2312"/>
          <w:b w:val="0"/>
          <w:bCs w:val="0"/>
          <w:color w:val="auto"/>
          <w:sz w:val="32"/>
          <w:szCs w:val="32"/>
        </w:rPr>
        <w:t>分散式饮用水水源地，</w:t>
      </w:r>
      <w:r>
        <w:rPr>
          <w:rFonts w:hint="eastAsia" w:ascii="仿宋_GB2312" w:hAnsi="仿宋_GB2312" w:eastAsia="仿宋_GB2312" w:cs="仿宋_GB2312"/>
          <w:color w:val="auto"/>
          <w:sz w:val="32"/>
          <w:szCs w:val="32"/>
        </w:rPr>
        <w:t>按《分散式饮用水水源地环境保护指南（试行）》确定保护范围。</w:t>
      </w:r>
    </w:p>
    <w:p w14:paraId="789D75D3">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分类说明</w:t>
      </w:r>
      <w:r>
        <w:rPr>
          <w:rFonts w:hint="eastAsia" w:ascii="仿宋_GB2312" w:hAnsi="仿宋_GB2312" w:eastAsia="仿宋_GB2312" w:cs="仿宋_GB2312"/>
          <w:color w:val="auto"/>
          <w:sz w:val="32"/>
          <w:szCs w:val="32"/>
        </w:rPr>
        <w:t>：本方案按“市级/区级/乡镇、村级”三级分类，其中市级2座、区级3座、乡镇/村级10座，合计15座集中式饮用水水源地。</w:t>
      </w:r>
    </w:p>
    <w:p w14:paraId="7FA09D2D">
      <w:pPr>
        <w:pStyle w:val="3"/>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重要说明：本次修订以《昆明市晋宁区集中式饮用水水源地名录》为权威依据（该名录为晋宁区人民政府办公室《关于调整完善昆明市晋宁区集中式饮用水源地保护工作领导小组的通知》（2024年10月20日）附件）。据此：集中式饮用水水源地共15座水库（市级2座 + 区级3座 + 乡镇/村级10座），是本方案饮用水水源保护区禁养区划定的核心对象；农村千人以上饮用水水源地12座，一并纳入禁养区划定评估范围；千人以下饮用水水源地125座，属分散式饮用水水源地，按《分散式饮用水水源地环境保护指南（试行）》划定保护范围（地下水取水口周边30米、地表水按实际水源类型确定），保护范围内禁止建设畜禽养殖设施。</w:t>
      </w:r>
    </w:p>
    <w:bookmarkEnd w:id="35"/>
    <w:p w14:paraId="1824F5BE">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楷体_GB2312" w:hAnsi="楷体_GB2312" w:eastAsia="楷体_GB2312" w:cs="楷体_GB2312"/>
          <w:color w:val="auto"/>
          <w:sz w:val="32"/>
          <w:szCs w:val="32"/>
        </w:rPr>
      </w:pPr>
      <w:bookmarkStart w:id="36" w:name="_Toc1793343014"/>
      <w:bookmarkStart w:id="37" w:name="Xeec149dc2b6e662f55b67e2cb93e50251881880"/>
      <w:r>
        <w:rPr>
          <w:rFonts w:hint="eastAsia" w:ascii="楷体_GB2312" w:hAnsi="楷体_GB2312" w:eastAsia="楷体_GB2312" w:cs="楷体_GB2312"/>
          <w:color w:val="auto"/>
          <w:sz w:val="32"/>
          <w:szCs w:val="32"/>
          <w:lang w:eastAsia="zh-CN"/>
        </w:rPr>
        <w:t>（五）</w:t>
      </w:r>
      <w:r>
        <w:rPr>
          <w:rFonts w:hint="eastAsia" w:ascii="楷体_GB2312" w:hAnsi="楷体_GB2312" w:eastAsia="楷体_GB2312" w:cs="楷体_GB2312"/>
          <w:color w:val="auto"/>
          <w:sz w:val="32"/>
          <w:szCs w:val="32"/>
        </w:rPr>
        <w:t>自然保护区</w:t>
      </w:r>
      <w:bookmarkEnd w:id="36"/>
    </w:p>
    <w:p w14:paraId="3D304D17">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包括国家级和地方级自然保护区，按照各级人民政府公布的自然保护区范围执行。按照2026年施行的《中华人民共和国自然保护区条例》，自然保护区分为核心保护区、一般控制区；尚未完成分区转换的保护区沿用原核心区、缓冲区、实验区管控体系。核心保护区（原核心区、缓冲区）范围内禁止建设畜禽养殖场、养殖小区；一般控制区内严格限制畜禽养殖，禁止新建、扩建畜禽养殖场、养殖小区。</w:t>
      </w:r>
    </w:p>
    <w:p w14:paraId="7711E2F2">
      <w:pPr>
        <w:pStyle w:val="3"/>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rPr>
        <w:t>晋宁区实际情况：晋宁区有自然保护区1处——中国前寒武系（震旦系）-寒武系界线层型剖面省级地质自然保护区，位于昆阳街道梅树村</w:t>
      </w:r>
      <w:r>
        <w:rPr>
          <w:rFonts w:hint="eastAsia" w:ascii="仿宋_GB2312" w:hAnsi="仿宋_GB2312" w:eastAsia="仿宋_GB2312" w:cs="仿宋_GB2312"/>
          <w:color w:val="auto"/>
          <w:sz w:val="32"/>
          <w:szCs w:val="32"/>
        </w:rPr>
        <w:t>（滇池南岸，东经102°34′、北纬24°44′，1989年云政函〔1989〕22号批准）。据公开资料，保护区总面积约0.58—1.18 km²（不同口径），最终以保护区主管部门矢量核定为准。</w:t>
      </w:r>
    </w:p>
    <w:bookmarkEnd w:id="37"/>
    <w:p w14:paraId="11B19A30">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楷体_GB2312" w:hAnsi="楷体_GB2312" w:eastAsia="楷体_GB2312" w:cs="楷体_GB2312"/>
          <w:color w:val="auto"/>
          <w:sz w:val="32"/>
          <w:szCs w:val="32"/>
        </w:rPr>
      </w:pPr>
      <w:bookmarkStart w:id="38" w:name="_Toc1882565653"/>
      <w:bookmarkStart w:id="39" w:name="X543b7f9db06015a6c8d8ad0971e87633c985ba8"/>
      <w:r>
        <w:rPr>
          <w:rFonts w:hint="eastAsia" w:ascii="楷体_GB2312" w:hAnsi="楷体_GB2312" w:eastAsia="楷体_GB2312" w:cs="楷体_GB2312"/>
          <w:color w:val="auto"/>
          <w:sz w:val="32"/>
          <w:szCs w:val="32"/>
          <w:lang w:eastAsia="zh-CN"/>
        </w:rPr>
        <w:t>（六）</w:t>
      </w:r>
      <w:r>
        <w:rPr>
          <w:rFonts w:hint="eastAsia" w:ascii="楷体_GB2312" w:hAnsi="楷体_GB2312" w:eastAsia="楷体_GB2312" w:cs="楷体_GB2312"/>
          <w:color w:val="auto"/>
          <w:sz w:val="32"/>
          <w:szCs w:val="32"/>
        </w:rPr>
        <w:t xml:space="preserve"> 风景名胜区</w:t>
      </w:r>
      <w:bookmarkEnd w:id="38"/>
    </w:p>
    <w:p w14:paraId="34FFC423">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包括国家级和省级风景名胜区，以国务院及省级人民政府批准公布的名单为准，范围按照其规划确定的范围执行。</w:t>
      </w:r>
    </w:p>
    <w:p w14:paraId="31511D44">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核心景区：</w:t>
      </w:r>
      <w:r>
        <w:rPr>
          <w:rFonts w:hint="eastAsia" w:ascii="仿宋_GB2312" w:hAnsi="仿宋_GB2312" w:eastAsia="仿宋_GB2312" w:cs="仿宋_GB2312"/>
          <w:color w:val="auto"/>
          <w:sz w:val="32"/>
          <w:szCs w:val="32"/>
        </w:rPr>
        <w:t>禁止建设</w:t>
      </w:r>
      <w:r>
        <w:rPr>
          <w:rFonts w:hint="eastAsia" w:ascii="仿宋_GB2312" w:hAnsi="仿宋_GB2312" w:eastAsia="仿宋_GB2312" w:cs="仿宋_GB2312"/>
          <w:color w:val="auto"/>
          <w:sz w:val="32"/>
          <w:szCs w:val="32"/>
          <w:lang w:val="en-US" w:eastAsia="zh-CN"/>
        </w:rPr>
        <w:t>规模</w:t>
      </w:r>
      <w:r>
        <w:rPr>
          <w:rFonts w:hint="eastAsia" w:ascii="仿宋_GB2312" w:hAnsi="仿宋_GB2312" w:eastAsia="仿宋_GB2312" w:cs="仿宋_GB2312"/>
          <w:color w:val="auto"/>
          <w:sz w:val="32"/>
          <w:szCs w:val="32"/>
        </w:rPr>
        <w:t>养殖场</w:t>
      </w:r>
      <w:r>
        <w:rPr>
          <w:rFonts w:hint="eastAsia" w:ascii="仿宋_GB2312" w:hAnsi="仿宋_GB2312" w:eastAsia="仿宋_GB2312" w:cs="仿宋_GB2312"/>
          <w:b/>
          <w:bCs/>
          <w:color w:val="auto"/>
          <w:sz w:val="32"/>
          <w:szCs w:val="32"/>
        </w:rPr>
        <w:t>。</w:t>
      </w:r>
    </w:p>
    <w:p w14:paraId="7CB73A74">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其他区域</w:t>
      </w:r>
      <w:r>
        <w:rPr>
          <w:rFonts w:hint="eastAsia" w:ascii="仿宋_GB2312" w:hAnsi="仿宋_GB2312" w:eastAsia="仿宋_GB2312" w:cs="仿宋_GB2312"/>
          <w:color w:val="auto"/>
          <w:sz w:val="32"/>
          <w:szCs w:val="32"/>
        </w:rPr>
        <w:t>：禁止建设有污染物排放的</w:t>
      </w:r>
      <w:r>
        <w:rPr>
          <w:rFonts w:hint="eastAsia" w:ascii="仿宋_GB2312" w:hAnsi="仿宋_GB2312" w:eastAsia="仿宋_GB2312" w:cs="仿宋_GB2312"/>
          <w:color w:val="auto"/>
          <w:sz w:val="32"/>
          <w:szCs w:val="32"/>
          <w:lang w:val="en-US" w:eastAsia="zh-CN"/>
        </w:rPr>
        <w:t>规模</w:t>
      </w:r>
      <w:r>
        <w:rPr>
          <w:rFonts w:hint="eastAsia" w:ascii="仿宋_GB2312" w:hAnsi="仿宋_GB2312" w:eastAsia="仿宋_GB2312" w:cs="仿宋_GB2312"/>
          <w:color w:val="auto"/>
          <w:sz w:val="32"/>
          <w:szCs w:val="32"/>
        </w:rPr>
        <w:t>养殖场。</w:t>
      </w:r>
    </w:p>
    <w:p w14:paraId="29DE6827">
      <w:pPr>
        <w:pStyle w:val="31"/>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晋宁区实际情况</w:t>
      </w:r>
      <w:r>
        <w:rPr>
          <w:rFonts w:hint="eastAsia" w:ascii="仿宋_GB2312" w:hAnsi="仿宋_GB2312" w:eastAsia="仿宋_GB2312" w:cs="仿宋_GB2312"/>
          <w:color w:val="auto"/>
          <w:sz w:val="32"/>
          <w:szCs w:val="32"/>
        </w:rPr>
        <w:t>：本区涉及云南昆明滇池国家级风景名胜区，范围包含滇池外海水域、西山山体及滇池外海湖滨带，晋宁辖区主要涉及滇池南岸外海湖滨区段（昆阳街道、宝峰街道、晋城街道、上蒜镇沿湖湖滨带）。滇池国家级风景名胜区规划范围与滇池保护“两线三区”的生态保护核心区、生态保护缓冲区存在大量空间重叠，二者边界不完全一致。空间重叠区域按照管控从严原则执行，风景名胜区核心景区叠加区域执行全禁管控；风景名胜区一般区域叠加区域执行禁止建设有污染物排放养殖场管控。本次禁养区划定不单独重复生成风景名胜区图层，其管控要求通过滇池保护区“两线三区”图层叠加、从严落实。</w:t>
      </w:r>
    </w:p>
    <w:bookmarkEnd w:id="39"/>
    <w:p w14:paraId="0E189D22">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楷体_GB2312" w:hAnsi="楷体_GB2312" w:eastAsia="楷体_GB2312" w:cs="楷体_GB2312"/>
          <w:color w:val="auto"/>
          <w:sz w:val="32"/>
          <w:szCs w:val="32"/>
        </w:rPr>
      </w:pPr>
      <w:bookmarkStart w:id="40" w:name="_Toc919189520"/>
      <w:bookmarkStart w:id="41" w:name="Xe5dfd2ed60049865eba989f3cf984605de4e321"/>
      <w:r>
        <w:rPr>
          <w:rFonts w:hint="eastAsia" w:ascii="楷体_GB2312" w:hAnsi="楷体_GB2312" w:eastAsia="楷体_GB2312" w:cs="楷体_GB2312"/>
          <w:color w:val="auto"/>
          <w:sz w:val="32"/>
          <w:szCs w:val="32"/>
          <w:lang w:eastAsia="zh-CN"/>
        </w:rPr>
        <w:t>（七）</w:t>
      </w:r>
      <w:r>
        <w:rPr>
          <w:rFonts w:hint="eastAsia" w:ascii="楷体_GB2312" w:hAnsi="楷体_GB2312" w:eastAsia="楷体_GB2312" w:cs="楷体_GB2312"/>
          <w:color w:val="auto"/>
          <w:sz w:val="32"/>
          <w:szCs w:val="32"/>
        </w:rPr>
        <w:t>城镇居民区和文化教育科学研究区</w:t>
      </w:r>
      <w:bookmarkEnd w:id="40"/>
    </w:p>
    <w:p w14:paraId="33BD0324">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根据城镇现行总体规划，动物防疫条件、卫生防护和环境保护要求等，因地制宜，兼顾城镇发展，科学设置边界范围。边界范围内，禁止建设养殖场。</w:t>
      </w:r>
    </w:p>
    <w:p w14:paraId="1C51B056">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昆阳街道建成区同时依据《城市市容和环境卫生管理条例》（国务院令第676号）第三十三条执行，该区域内禁止饲养鸡、鸭、鹅、兔、羊、猪等家畜家禽；因教学、科研以及其他特殊需要饲养的，须经所在地城市人民政府市容环境卫生行政主管部门批准。该区域管控等级为全禁（禁止畜禽养殖，含散养）。</w:t>
      </w:r>
    </w:p>
    <w:p w14:paraId="52E5FEE5">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本次</w:t>
      </w:r>
      <w:r>
        <w:rPr>
          <w:rFonts w:hint="eastAsia" w:ascii="仿宋_GB2312" w:hAnsi="仿宋_GB2312" w:eastAsia="仿宋_GB2312" w:cs="仿宋_GB2312"/>
          <w:color w:val="auto"/>
          <w:sz w:val="32"/>
          <w:szCs w:val="32"/>
          <w:lang w:eastAsia="zh-CN"/>
        </w:rPr>
        <w:t>划定</w:t>
      </w:r>
      <w:r>
        <w:rPr>
          <w:rFonts w:hint="eastAsia" w:ascii="仿宋_GB2312" w:hAnsi="仿宋_GB2312" w:eastAsia="仿宋_GB2312" w:cs="仿宋_GB2312"/>
          <w:color w:val="auto"/>
          <w:sz w:val="32"/>
          <w:szCs w:val="32"/>
        </w:rPr>
        <w:t>将城镇居民区与文化教育科学研究区（学校）分别划定：城镇居民区按《昆明市晋宁区国土空间总体规划（2021-2035年）》确定的</w:t>
      </w:r>
      <w:r>
        <w:rPr>
          <w:rFonts w:hint="eastAsia" w:ascii="仿宋_GB2312" w:hAnsi="仿宋_GB2312" w:eastAsia="仿宋_GB2312" w:cs="仿宋_GB2312"/>
          <w:b w:val="0"/>
          <w:bCs w:val="0"/>
          <w:color w:val="auto"/>
          <w:sz w:val="32"/>
          <w:szCs w:val="32"/>
        </w:rPr>
        <w:t>城镇开发边界</w:t>
      </w:r>
      <w:r>
        <w:rPr>
          <w:rFonts w:hint="eastAsia" w:ascii="仿宋_GB2312" w:hAnsi="仿宋_GB2312" w:eastAsia="仿宋_GB2312" w:cs="仿宋_GB2312"/>
          <w:color w:val="auto"/>
          <w:sz w:val="32"/>
          <w:szCs w:val="32"/>
        </w:rPr>
        <w:t>管控；文化教育科学研究区（学校）按“科教用地地块优先、无法对应则以学校明确的用地边界为基础向外缓冲200米的方式划定。</w:t>
      </w:r>
    </w:p>
    <w:p w14:paraId="401AC18C">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城镇开发边界内的管控分级</w:t>
      </w:r>
      <w:r>
        <w:rPr>
          <w:rFonts w:hint="eastAsia" w:ascii="仿宋_GB2312" w:hAnsi="仿宋_GB2312" w:eastAsia="仿宋_GB2312" w:cs="仿宋_GB2312"/>
          <w:color w:val="auto"/>
          <w:sz w:val="32"/>
          <w:szCs w:val="32"/>
        </w:rPr>
        <w:t>：城镇开发边界中的</w:t>
      </w:r>
      <w:r>
        <w:rPr>
          <w:rFonts w:hint="eastAsia" w:ascii="仿宋_GB2312" w:hAnsi="仿宋_GB2312" w:eastAsia="仿宋_GB2312" w:cs="仿宋_GB2312"/>
          <w:b w:val="0"/>
          <w:bCs w:val="0"/>
          <w:color w:val="auto"/>
          <w:sz w:val="32"/>
          <w:szCs w:val="32"/>
        </w:rPr>
        <w:t>集中建设区（已建成或规划建成的城镇建设区域）执行“全禁”管控；弹性发展区、特别用途区</w:t>
      </w:r>
      <w:r>
        <w:rPr>
          <w:rFonts w:hint="eastAsia" w:ascii="仿宋_GB2312" w:hAnsi="仿宋_GB2312" w:eastAsia="仿宋_GB2312" w:cs="仿宋_GB2312"/>
          <w:color w:val="auto"/>
          <w:sz w:val="32"/>
          <w:szCs w:val="32"/>
        </w:rPr>
        <w:t>等非建成区域，在开发建设前按“禁排污”管控，开发建设后按建成区管控要求执行。</w:t>
      </w:r>
    </w:p>
    <w:bookmarkEnd w:id="41"/>
    <w:p w14:paraId="4DE5A87E">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黑体" w:hAnsi="黑体" w:eastAsia="黑体" w:cs="黑体"/>
          <w:color w:val="auto"/>
          <w:sz w:val="32"/>
          <w:szCs w:val="32"/>
        </w:rPr>
      </w:pPr>
      <w:bookmarkStart w:id="42" w:name="_Toc1946375170"/>
      <w:bookmarkStart w:id="43" w:name="X0c31a6973f543e065871db1164a341ed2203938"/>
      <w:r>
        <w:rPr>
          <w:rFonts w:hint="eastAsia" w:ascii="楷体_GB2312" w:hAnsi="楷体_GB2312" w:eastAsia="楷体_GB2312" w:cs="楷体_GB2312"/>
          <w:color w:val="auto"/>
          <w:sz w:val="32"/>
          <w:szCs w:val="32"/>
          <w:lang w:eastAsia="zh-CN"/>
        </w:rPr>
        <w:t>（八）</w:t>
      </w:r>
      <w:r>
        <w:rPr>
          <w:rFonts w:hint="eastAsia" w:ascii="楷体_GB2312" w:hAnsi="楷体_GB2312" w:eastAsia="楷体_GB2312" w:cs="楷体_GB2312"/>
          <w:color w:val="auto"/>
          <w:sz w:val="32"/>
          <w:szCs w:val="32"/>
        </w:rPr>
        <w:t>滇池生态保护核心区、缓冲区、绿色发展区</w:t>
      </w:r>
      <w:bookmarkEnd w:id="42"/>
    </w:p>
    <w:p w14:paraId="5631EC46">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依据《云南省滇池保护条例》（2024年施行），滇池保护范围划分为“两线三区”：</w:t>
      </w:r>
    </w:p>
    <w:p w14:paraId="3F0C01ED">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生态保护核心区</w:t>
      </w:r>
      <w:r>
        <w:rPr>
          <w:rFonts w:hint="eastAsia" w:ascii="仿宋_GB2312" w:hAnsi="仿宋_GB2312" w:eastAsia="仿宋_GB2312" w:cs="仿宋_GB2312"/>
          <w:color w:val="auto"/>
          <w:sz w:val="32"/>
          <w:szCs w:val="32"/>
        </w:rPr>
        <w:t>：实行最严格的生态保护制度，禁止畜禽养殖（全禁，含散养）。</w:t>
      </w:r>
    </w:p>
    <w:p w14:paraId="554F8A94">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生态保护缓冲区</w:t>
      </w:r>
      <w:r>
        <w:rPr>
          <w:rFonts w:hint="eastAsia" w:ascii="仿宋_GB2312" w:hAnsi="仿宋_GB2312" w:eastAsia="仿宋_GB2312" w:cs="仿宋_GB2312"/>
          <w:color w:val="auto"/>
          <w:sz w:val="32"/>
          <w:szCs w:val="32"/>
        </w:rPr>
        <w:t>：禁止畜禽规模养殖，对畜禽非规模养殖实行严格管理，禁止排放污染物（禁止规模养殖）。</w:t>
      </w:r>
    </w:p>
    <w:p w14:paraId="3A95747D">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绿色发展区</w:t>
      </w:r>
      <w:r>
        <w:rPr>
          <w:rFonts w:hint="eastAsia" w:ascii="仿宋_GB2312" w:hAnsi="仿宋_GB2312" w:eastAsia="仿宋_GB2312" w:cs="仿宋_GB2312"/>
          <w:color w:val="auto"/>
          <w:sz w:val="32"/>
          <w:szCs w:val="32"/>
        </w:rPr>
        <w:t>：禁止新增畜禽规模养殖，不得直接排放畜禽粪污，存量养殖加强监管。</w:t>
      </w:r>
    </w:p>
    <w:p w14:paraId="653706D7">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本次</w:t>
      </w:r>
      <w:r>
        <w:rPr>
          <w:rFonts w:hint="eastAsia" w:ascii="仿宋_GB2312" w:hAnsi="仿宋_GB2312" w:eastAsia="仿宋_GB2312" w:cs="仿宋_GB2312"/>
          <w:color w:val="auto"/>
          <w:sz w:val="32"/>
          <w:szCs w:val="32"/>
          <w:lang w:eastAsia="zh-CN"/>
        </w:rPr>
        <w:t>划定</w:t>
      </w:r>
      <w:r>
        <w:rPr>
          <w:rFonts w:hint="eastAsia" w:ascii="仿宋_GB2312" w:hAnsi="仿宋_GB2312" w:eastAsia="仿宋_GB2312" w:cs="仿宋_GB2312"/>
          <w:color w:val="auto"/>
          <w:sz w:val="32"/>
          <w:szCs w:val="32"/>
        </w:rPr>
        <w:t>按《云南省滇池保护条例》（2024年1月1日施行）的</w:t>
      </w:r>
      <w:r>
        <w:rPr>
          <w:rFonts w:hint="eastAsia" w:ascii="仿宋_GB2312" w:hAnsi="仿宋_GB2312" w:eastAsia="仿宋_GB2312" w:cs="仿宋_GB2312"/>
          <w:color w:val="auto"/>
          <w:sz w:val="32"/>
          <w:szCs w:val="32"/>
          <w:lang w:eastAsia="zh-CN"/>
        </w:rPr>
        <w:t>生态</w:t>
      </w:r>
      <w:r>
        <w:rPr>
          <w:rFonts w:hint="eastAsia" w:ascii="仿宋_GB2312" w:hAnsi="仿宋_GB2312" w:eastAsia="仿宋_GB2312" w:cs="仿宋_GB2312"/>
          <w:color w:val="auto"/>
          <w:sz w:val="32"/>
          <w:szCs w:val="32"/>
        </w:rPr>
        <w:t>核心区、</w:t>
      </w:r>
      <w:r>
        <w:rPr>
          <w:rFonts w:hint="eastAsia" w:ascii="仿宋_GB2312" w:hAnsi="仿宋_GB2312" w:eastAsia="仿宋_GB2312" w:cs="仿宋_GB2312"/>
          <w:color w:val="auto"/>
          <w:sz w:val="32"/>
          <w:szCs w:val="32"/>
          <w:lang w:eastAsia="zh-CN"/>
        </w:rPr>
        <w:t>生态</w:t>
      </w:r>
      <w:r>
        <w:rPr>
          <w:rFonts w:hint="eastAsia" w:ascii="仿宋_GB2312" w:hAnsi="仿宋_GB2312" w:eastAsia="仿宋_GB2312" w:cs="仿宋_GB2312"/>
          <w:color w:val="auto"/>
          <w:sz w:val="32"/>
          <w:szCs w:val="32"/>
        </w:rPr>
        <w:t>缓冲区</w:t>
      </w:r>
      <w:r>
        <w:rPr>
          <w:rFonts w:hint="eastAsia" w:ascii="仿宋_GB2312" w:hAnsi="仿宋_GB2312" w:eastAsia="仿宋_GB2312" w:cs="仿宋_GB2312"/>
          <w:color w:val="auto"/>
          <w:sz w:val="32"/>
          <w:szCs w:val="32"/>
          <w:lang w:eastAsia="zh-CN"/>
        </w:rPr>
        <w:t>、绿色发展区进行</w:t>
      </w:r>
      <w:r>
        <w:rPr>
          <w:rFonts w:hint="eastAsia" w:ascii="仿宋_GB2312" w:hAnsi="仿宋_GB2312" w:eastAsia="仿宋_GB2312" w:cs="仿宋_GB2312"/>
          <w:color w:val="auto"/>
          <w:sz w:val="32"/>
          <w:szCs w:val="32"/>
        </w:rPr>
        <w:t>。依据条例第</w:t>
      </w:r>
      <w:r>
        <w:rPr>
          <w:rFonts w:hint="eastAsia" w:ascii="仿宋_GB2312" w:hAnsi="仿宋_GB2312" w:eastAsia="仿宋_GB2312" w:cs="仿宋_GB2312"/>
          <w:color w:val="auto"/>
          <w:sz w:val="32"/>
          <w:szCs w:val="32"/>
          <w:lang w:eastAsia="zh-CN"/>
        </w:rPr>
        <w:t>四</w:t>
      </w:r>
      <w:r>
        <w:rPr>
          <w:rFonts w:hint="eastAsia" w:ascii="仿宋_GB2312" w:hAnsi="仿宋_GB2312" w:eastAsia="仿宋_GB2312" w:cs="仿宋_GB2312"/>
          <w:color w:val="auto"/>
          <w:sz w:val="32"/>
          <w:szCs w:val="32"/>
        </w:rPr>
        <w:t>十三条，</w:t>
      </w:r>
      <w:r>
        <w:rPr>
          <w:rFonts w:ascii="仿宋_GB2312" w:hAnsi="仿宋_GB2312" w:eastAsia="仿宋_GB2312"/>
          <w:color w:val="auto"/>
          <w:sz w:val="32"/>
        </w:rPr>
        <w:t>生态保护核心区全面禁止畜禽养殖；生态保护缓冲区全面禁止畜禽规模养殖，对畜禽非规模养殖实行严格管理，禁止排放污染物；绿色发展区禁止直接排放畜禽粪污，不得新增畜禽规模养殖。</w:t>
      </w:r>
    </w:p>
    <w:bookmarkEnd w:id="27"/>
    <w:bookmarkEnd w:id="43"/>
    <w:p w14:paraId="6C119044">
      <w:pPr>
        <w:pStyle w:val="4"/>
        <w:pageBreakBefore w:val="0"/>
        <w:widowControl/>
        <w:kinsoku/>
        <w:wordWrap/>
        <w:overflowPunct/>
        <w:topLinePunct w:val="0"/>
        <w:autoSpaceDE/>
        <w:autoSpaceDN/>
        <w:bidi w:val="0"/>
        <w:adjustRightInd/>
        <w:snapToGrid/>
        <w:spacing w:before="0" w:after="0" w:line="560" w:lineRule="exact"/>
        <w:ind w:firstLine="640" w:firstLineChars="200"/>
        <w:jc w:val="left"/>
        <w:textAlignment w:val="auto"/>
        <w:rPr>
          <w:rFonts w:ascii="黑体" w:hAnsi="黑体" w:eastAsia="黑体" w:cs="黑体"/>
          <w:color w:val="auto"/>
          <w:sz w:val="32"/>
          <w:szCs w:val="32"/>
        </w:rPr>
      </w:pPr>
      <w:bookmarkStart w:id="44" w:name="_Toc1030622157"/>
      <w:bookmarkStart w:id="45" w:name="第五章-畜禽养殖现状"/>
      <w:r>
        <w:rPr>
          <w:rFonts w:hint="eastAsia" w:ascii="黑体" w:hAnsi="黑体" w:eastAsia="黑体" w:cs="黑体"/>
          <w:color w:val="auto"/>
          <w:sz w:val="32"/>
          <w:szCs w:val="32"/>
          <w:lang w:eastAsia="zh-CN"/>
        </w:rPr>
        <w:t>五、</w:t>
      </w:r>
      <w:r>
        <w:rPr>
          <w:rFonts w:hint="eastAsia" w:ascii="黑体" w:hAnsi="黑体" w:eastAsia="黑体" w:cs="黑体"/>
          <w:color w:val="auto"/>
          <w:sz w:val="32"/>
          <w:szCs w:val="32"/>
        </w:rPr>
        <w:t>畜禽养殖现状</w:t>
      </w:r>
      <w:bookmarkEnd w:id="44"/>
    </w:p>
    <w:p w14:paraId="3AA2B55F">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黑体" w:hAnsi="黑体" w:eastAsia="黑体" w:cs="黑体"/>
          <w:color w:val="auto"/>
          <w:sz w:val="32"/>
          <w:szCs w:val="32"/>
        </w:rPr>
      </w:pPr>
      <w:bookmarkStart w:id="46" w:name="_Toc1492716605"/>
      <w:bookmarkStart w:id="47" w:name="X2c9f10c81f536e727ffce61bb1918791a23ebf3"/>
      <w:r>
        <w:rPr>
          <w:rFonts w:hint="eastAsia" w:ascii="楷体_GB2312" w:hAnsi="楷体_GB2312" w:eastAsia="楷体_GB2312" w:cs="楷体_GB2312"/>
          <w:color w:val="auto"/>
          <w:sz w:val="32"/>
          <w:szCs w:val="32"/>
          <w:lang w:eastAsia="zh-CN"/>
        </w:rPr>
        <w:t>（一）</w:t>
      </w:r>
      <w:r>
        <w:rPr>
          <w:rFonts w:hint="eastAsia" w:ascii="楷体_GB2312" w:hAnsi="楷体_GB2312" w:eastAsia="楷体_GB2312" w:cs="楷体_GB2312"/>
          <w:color w:val="auto"/>
          <w:sz w:val="32"/>
          <w:szCs w:val="32"/>
        </w:rPr>
        <w:t>养殖业发展现状</w:t>
      </w:r>
      <w:bookmarkEnd w:id="46"/>
    </w:p>
    <w:p w14:paraId="5D3B88C9">
      <w:pPr>
        <w:pStyle w:val="13"/>
        <w:pageBreakBefore w:val="0"/>
        <w:widowControl/>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根据</w:t>
      </w:r>
      <w:r>
        <w:rPr>
          <w:rFonts w:hint="eastAsia" w:ascii="仿宋_GB2312" w:hAnsi="仿宋_GB2312" w:eastAsia="仿宋_GB2312" w:cs="仿宋_GB2312"/>
          <w:color w:val="auto"/>
          <w:sz w:val="32"/>
          <w:szCs w:val="32"/>
          <w:lang w:val="en-US" w:eastAsia="zh-CN"/>
        </w:rPr>
        <w:t>昆明市</w:t>
      </w:r>
      <w:r>
        <w:rPr>
          <w:rFonts w:hint="eastAsia" w:ascii="仿宋_GB2312" w:hAnsi="仿宋_GB2312" w:eastAsia="仿宋_GB2312" w:cs="仿宋_GB2312"/>
          <w:color w:val="auto"/>
          <w:sz w:val="32"/>
          <w:szCs w:val="32"/>
        </w:rPr>
        <w:t>晋宁区农业农村局提供的2026年最新《晋宁养殖场名单》共</w:t>
      </w:r>
      <w:r>
        <w:rPr>
          <w:rFonts w:hint="eastAsia" w:ascii="仿宋_GB2312" w:hAnsi="仿宋_GB2312" w:eastAsia="仿宋_GB2312" w:cs="仿宋_GB2312"/>
          <w:color w:val="auto"/>
          <w:sz w:val="32"/>
          <w:szCs w:val="32"/>
          <w:lang w:val="en-US" w:eastAsia="zh-CN"/>
        </w:rPr>
        <w:t>54</w:t>
      </w:r>
      <w:r>
        <w:rPr>
          <w:rFonts w:hint="eastAsia" w:ascii="仿宋_GB2312" w:hAnsi="仿宋_GB2312" w:eastAsia="仿宋_GB2312" w:cs="仿宋_GB2312"/>
          <w:color w:val="auto"/>
          <w:sz w:val="32"/>
          <w:szCs w:val="32"/>
        </w:rPr>
        <w:t>家，均为按《畜禽养殖场规模标准》（农业农村部公告第927号）认定的规模养殖场数据</w:t>
      </w:r>
      <w:r>
        <w:rPr>
          <w:rFonts w:hint="eastAsia" w:ascii="仿宋_GB2312" w:hAnsi="仿宋_GB2312" w:eastAsia="仿宋_GB2312" w:cs="仿宋_GB2312"/>
          <w:color w:val="auto"/>
          <w:sz w:val="32"/>
          <w:szCs w:val="32"/>
          <w:lang w:eastAsia="zh-CN"/>
        </w:rPr>
        <w:t>。</w:t>
      </w:r>
    </w:p>
    <w:p w14:paraId="16460820">
      <w:pPr>
        <w:pStyle w:val="5"/>
        <w:pageBreakBefore w:val="0"/>
        <w:widowControl/>
        <w:kinsoku/>
        <w:wordWrap/>
        <w:overflowPunct/>
        <w:topLinePunct w:val="0"/>
        <w:autoSpaceDE/>
        <w:autoSpaceDN/>
        <w:bidi w:val="0"/>
        <w:adjustRightInd/>
        <w:snapToGrid/>
        <w:spacing w:before="0" w:after="0" w:line="560" w:lineRule="exact"/>
        <w:textAlignment w:val="auto"/>
        <w:rPr>
          <w:rFonts w:hint="eastAsia" w:ascii="楷体_GB2312" w:hAnsi="楷体_GB2312" w:eastAsia="楷体_GB2312" w:cs="楷体_GB2312"/>
          <w:color w:val="auto"/>
          <w:sz w:val="32"/>
          <w:szCs w:val="32"/>
        </w:rPr>
      </w:pPr>
      <w:r>
        <w:rPr>
          <w:rFonts w:hint="eastAsia" w:ascii="黑体" w:hAnsi="黑体" w:eastAsia="黑体" w:cs="黑体"/>
          <w:color w:val="auto"/>
          <w:sz w:val="32"/>
          <w:szCs w:val="32"/>
        </w:rPr>
        <w:br w:type="page"/>
      </w:r>
      <w:r>
        <w:rPr>
          <w:rFonts w:hint="eastAsia" w:ascii="黑体" w:hAnsi="黑体" w:eastAsia="黑体" w:cs="黑体"/>
          <w:color w:val="auto"/>
          <w:sz w:val="32"/>
          <w:szCs w:val="32"/>
          <w:lang w:val="en-US" w:eastAsia="zh-CN"/>
        </w:rPr>
        <w:t xml:space="preserve">   </w:t>
      </w:r>
      <w:bookmarkStart w:id="48" w:name="_Toc925400645"/>
      <w:r>
        <w:rPr>
          <w:rFonts w:hint="eastAsia" w:ascii="楷体_GB2312" w:hAnsi="楷体_GB2312" w:eastAsia="楷体_GB2312" w:cs="楷体_GB2312"/>
          <w:color w:val="auto"/>
          <w:sz w:val="32"/>
          <w:szCs w:val="32"/>
          <w:lang w:eastAsia="zh-CN"/>
        </w:rPr>
        <w:t>（二）</w:t>
      </w:r>
      <w:r>
        <w:rPr>
          <w:rFonts w:hint="eastAsia" w:ascii="楷体_GB2312" w:hAnsi="楷体_GB2312" w:eastAsia="楷体_GB2312" w:cs="楷体_GB2312"/>
          <w:color w:val="auto"/>
          <w:sz w:val="32"/>
          <w:szCs w:val="32"/>
        </w:rPr>
        <w:t>规模养殖场的空间分布</w:t>
      </w:r>
      <w:bookmarkEnd w:id="48"/>
    </w:p>
    <w:p w14:paraId="220257A2">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rPr>
        <w:t>2026年现有养殖场分布（按乡镇）：</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7"/>
        <w:gridCol w:w="2255"/>
        <w:gridCol w:w="3916"/>
      </w:tblGrid>
      <w:tr w14:paraId="7B3C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597" w:type="dxa"/>
            <w:tcBorders>
              <w:bottom w:val="single" w:color="auto" w:sz="0" w:space="0"/>
              <w:insideH w:val="single" w:sz="0" w:space="0"/>
            </w:tcBorders>
            <w:shd w:val="clear" w:color="auto" w:fill="E8E8E8" w:themeFill="background2"/>
            <w:vAlign w:val="bottom"/>
          </w:tcPr>
          <w:p w14:paraId="2808D11B">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乡镇（街道）</w:t>
            </w:r>
          </w:p>
        </w:tc>
        <w:tc>
          <w:tcPr>
            <w:tcW w:w="2255" w:type="dxa"/>
            <w:tcBorders>
              <w:bottom w:val="single" w:color="auto" w:sz="0" w:space="0"/>
              <w:insideH w:val="single" w:sz="0" w:space="0"/>
            </w:tcBorders>
            <w:shd w:val="clear" w:color="auto" w:fill="E8E8E8" w:themeFill="background2"/>
            <w:vAlign w:val="bottom"/>
          </w:tcPr>
          <w:p w14:paraId="6CEF0A33">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数量（户）</w:t>
            </w:r>
          </w:p>
        </w:tc>
        <w:tc>
          <w:tcPr>
            <w:tcW w:w="3916" w:type="dxa"/>
            <w:tcBorders>
              <w:bottom w:val="single" w:color="auto" w:sz="0" w:space="0"/>
              <w:insideH w:val="single" w:sz="0" w:space="0"/>
            </w:tcBorders>
            <w:shd w:val="clear" w:color="auto" w:fill="E8E8E8" w:themeFill="background2"/>
            <w:vAlign w:val="bottom"/>
          </w:tcPr>
          <w:p w14:paraId="679DB9C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主要养殖品种</w:t>
            </w:r>
          </w:p>
        </w:tc>
      </w:tr>
      <w:tr w14:paraId="0CAB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7" w:type="dxa"/>
          </w:tcPr>
          <w:p w14:paraId="18CC62A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昆阳街道</w:t>
            </w:r>
          </w:p>
        </w:tc>
        <w:tc>
          <w:tcPr>
            <w:tcW w:w="2255" w:type="dxa"/>
          </w:tcPr>
          <w:p w14:paraId="7303A1B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w:t>
            </w:r>
          </w:p>
        </w:tc>
        <w:tc>
          <w:tcPr>
            <w:tcW w:w="3916" w:type="dxa"/>
          </w:tcPr>
          <w:p w14:paraId="2BCF00C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r>
      <w:tr w14:paraId="109B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7" w:type="dxa"/>
          </w:tcPr>
          <w:p w14:paraId="55DB3AC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2255" w:type="dxa"/>
          </w:tcPr>
          <w:p w14:paraId="2E2FF76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21</w:t>
            </w:r>
          </w:p>
        </w:tc>
        <w:tc>
          <w:tcPr>
            <w:tcW w:w="3916" w:type="dxa"/>
          </w:tcPr>
          <w:p w14:paraId="36B8D5F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猪、蛋鸡</w:t>
            </w:r>
          </w:p>
        </w:tc>
      </w:tr>
      <w:tr w14:paraId="7E6F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7" w:type="dxa"/>
          </w:tcPr>
          <w:p w14:paraId="06E7526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晋城街道</w:t>
            </w:r>
          </w:p>
        </w:tc>
        <w:tc>
          <w:tcPr>
            <w:tcW w:w="2255" w:type="dxa"/>
          </w:tcPr>
          <w:p w14:paraId="176E8B6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2</w:t>
            </w:r>
          </w:p>
        </w:tc>
        <w:tc>
          <w:tcPr>
            <w:tcW w:w="3916" w:type="dxa"/>
          </w:tcPr>
          <w:p w14:paraId="01707A8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蛋鸡</w:t>
            </w:r>
          </w:p>
        </w:tc>
      </w:tr>
      <w:tr w14:paraId="13DAA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7" w:type="dxa"/>
          </w:tcPr>
          <w:p w14:paraId="7C79643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二街镇</w:t>
            </w:r>
          </w:p>
        </w:tc>
        <w:tc>
          <w:tcPr>
            <w:tcW w:w="2255" w:type="dxa"/>
          </w:tcPr>
          <w:p w14:paraId="4BF1F9F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5</w:t>
            </w:r>
          </w:p>
        </w:tc>
        <w:tc>
          <w:tcPr>
            <w:tcW w:w="3916" w:type="dxa"/>
          </w:tcPr>
          <w:p w14:paraId="51E56D4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肉鸡、猪</w:t>
            </w:r>
          </w:p>
        </w:tc>
      </w:tr>
      <w:tr w14:paraId="070C0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7" w:type="dxa"/>
          </w:tcPr>
          <w:p w14:paraId="7C82E1B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上蒜镇</w:t>
            </w:r>
          </w:p>
        </w:tc>
        <w:tc>
          <w:tcPr>
            <w:tcW w:w="2255" w:type="dxa"/>
          </w:tcPr>
          <w:p w14:paraId="2D9CC26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w:t>
            </w:r>
          </w:p>
        </w:tc>
        <w:tc>
          <w:tcPr>
            <w:tcW w:w="3916" w:type="dxa"/>
          </w:tcPr>
          <w:p w14:paraId="1D50645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蛋鸡</w:t>
            </w:r>
          </w:p>
        </w:tc>
      </w:tr>
      <w:tr w14:paraId="2ED21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7" w:type="dxa"/>
          </w:tcPr>
          <w:p w14:paraId="538FCC7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六街镇</w:t>
            </w:r>
          </w:p>
        </w:tc>
        <w:tc>
          <w:tcPr>
            <w:tcW w:w="2255" w:type="dxa"/>
          </w:tcPr>
          <w:p w14:paraId="0751694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11</w:t>
            </w:r>
          </w:p>
        </w:tc>
        <w:tc>
          <w:tcPr>
            <w:tcW w:w="3916" w:type="dxa"/>
          </w:tcPr>
          <w:p w14:paraId="2D94D5D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蛋鸡、肉鸡、猪</w:t>
            </w:r>
          </w:p>
        </w:tc>
      </w:tr>
      <w:tr w14:paraId="58328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7" w:type="dxa"/>
          </w:tcPr>
          <w:p w14:paraId="0245626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双河彝族乡</w:t>
            </w:r>
          </w:p>
        </w:tc>
        <w:tc>
          <w:tcPr>
            <w:tcW w:w="2255" w:type="dxa"/>
          </w:tcPr>
          <w:p w14:paraId="5E07C74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12</w:t>
            </w:r>
          </w:p>
        </w:tc>
        <w:tc>
          <w:tcPr>
            <w:tcW w:w="3916" w:type="dxa"/>
          </w:tcPr>
          <w:p w14:paraId="24022AA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肉鸡、蛋鸡、生猪、奶牛、</w:t>
            </w:r>
            <w:r>
              <w:rPr>
                <w:rFonts w:hint="eastAsia" w:ascii="仿宋_GB2312" w:hAnsi="仿宋_GB2312" w:eastAsia="仿宋_GB2312" w:cs="仿宋_GB2312"/>
                <w:color w:val="auto"/>
                <w:sz w:val="21"/>
                <w:szCs w:val="21"/>
                <w:lang w:eastAsia="zh-CN"/>
              </w:rPr>
              <w:t>肉</w:t>
            </w:r>
            <w:r>
              <w:rPr>
                <w:rFonts w:hint="eastAsia" w:ascii="仿宋_GB2312" w:hAnsi="仿宋_GB2312" w:eastAsia="仿宋_GB2312" w:cs="仿宋_GB2312"/>
                <w:color w:val="auto"/>
                <w:sz w:val="21"/>
                <w:szCs w:val="21"/>
              </w:rPr>
              <w:t>鸡</w:t>
            </w:r>
          </w:p>
        </w:tc>
      </w:tr>
      <w:tr w14:paraId="1BE7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7" w:type="dxa"/>
          </w:tcPr>
          <w:p w14:paraId="41E3ED1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夕阳彝族乡</w:t>
            </w:r>
          </w:p>
        </w:tc>
        <w:tc>
          <w:tcPr>
            <w:tcW w:w="2255" w:type="dxa"/>
          </w:tcPr>
          <w:p w14:paraId="7A7F4DB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w:t>
            </w:r>
          </w:p>
        </w:tc>
        <w:tc>
          <w:tcPr>
            <w:tcW w:w="3916" w:type="dxa"/>
          </w:tcPr>
          <w:p w14:paraId="073FD16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土杂鸡</w:t>
            </w:r>
          </w:p>
        </w:tc>
      </w:tr>
      <w:tr w14:paraId="7B6A5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7" w:type="dxa"/>
          </w:tcPr>
          <w:p w14:paraId="38DE087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b/>
                <w:bCs/>
                <w:color w:val="auto"/>
                <w:sz w:val="21"/>
                <w:szCs w:val="21"/>
              </w:rPr>
              <w:t>合计</w:t>
            </w:r>
          </w:p>
        </w:tc>
        <w:tc>
          <w:tcPr>
            <w:tcW w:w="2255" w:type="dxa"/>
          </w:tcPr>
          <w:p w14:paraId="0F38CA0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bCs/>
                <w:color w:val="auto"/>
                <w:sz w:val="21"/>
                <w:szCs w:val="21"/>
              </w:rPr>
              <w:t>5</w:t>
            </w:r>
            <w:r>
              <w:rPr>
                <w:rFonts w:hint="eastAsia" w:ascii="仿宋_GB2312" w:hAnsi="仿宋_GB2312" w:eastAsia="仿宋_GB2312" w:cs="仿宋_GB2312"/>
                <w:b/>
                <w:bCs/>
                <w:color w:val="auto"/>
                <w:sz w:val="21"/>
                <w:szCs w:val="21"/>
                <w:lang w:val="en-US" w:eastAsia="zh-CN"/>
              </w:rPr>
              <w:t>4</w:t>
            </w:r>
          </w:p>
        </w:tc>
        <w:tc>
          <w:tcPr>
            <w:tcW w:w="3916" w:type="dxa"/>
          </w:tcPr>
          <w:p w14:paraId="75A091E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r>
    </w:tbl>
    <w:p w14:paraId="62305799">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2026年现有养殖场详细清单：</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3312"/>
        <w:gridCol w:w="1306"/>
        <w:gridCol w:w="1035"/>
        <w:gridCol w:w="1198"/>
        <w:gridCol w:w="1123"/>
      </w:tblGrid>
      <w:tr w14:paraId="1FFDC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77" w:type="dxa"/>
            <w:tcBorders>
              <w:bottom w:val="single" w:color="auto" w:sz="0" w:space="0"/>
              <w:insideH w:val="single" w:sz="0" w:space="0"/>
            </w:tcBorders>
            <w:shd w:val="clear" w:color="auto" w:fill="E8E8E8" w:themeFill="background2"/>
            <w:vAlign w:val="bottom"/>
          </w:tcPr>
          <w:p w14:paraId="086D973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序号</w:t>
            </w:r>
          </w:p>
        </w:tc>
        <w:tc>
          <w:tcPr>
            <w:tcW w:w="3312" w:type="dxa"/>
            <w:tcBorders>
              <w:bottom w:val="single" w:color="auto" w:sz="0" w:space="0"/>
              <w:insideH w:val="single" w:sz="0" w:space="0"/>
            </w:tcBorders>
            <w:shd w:val="clear" w:color="auto" w:fill="E8E8E8" w:themeFill="background2"/>
            <w:vAlign w:val="bottom"/>
          </w:tcPr>
          <w:p w14:paraId="6214727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养殖场名称</w:t>
            </w:r>
          </w:p>
        </w:tc>
        <w:tc>
          <w:tcPr>
            <w:tcW w:w="1306" w:type="dxa"/>
            <w:tcBorders>
              <w:bottom w:val="single" w:color="auto" w:sz="0" w:space="0"/>
              <w:insideH w:val="single" w:sz="0" w:space="0"/>
            </w:tcBorders>
            <w:shd w:val="clear" w:color="auto" w:fill="E8E8E8" w:themeFill="background2"/>
            <w:vAlign w:val="bottom"/>
          </w:tcPr>
          <w:p w14:paraId="0420AE34">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所在乡镇</w:t>
            </w:r>
          </w:p>
        </w:tc>
        <w:tc>
          <w:tcPr>
            <w:tcW w:w="1035" w:type="dxa"/>
            <w:tcBorders>
              <w:bottom w:val="single" w:color="auto" w:sz="0" w:space="0"/>
              <w:insideH w:val="single" w:sz="0" w:space="0"/>
            </w:tcBorders>
            <w:shd w:val="clear" w:color="auto" w:fill="E8E8E8" w:themeFill="background2"/>
            <w:vAlign w:val="bottom"/>
          </w:tcPr>
          <w:p w14:paraId="0853F10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品种</w:t>
            </w:r>
          </w:p>
        </w:tc>
        <w:tc>
          <w:tcPr>
            <w:tcW w:w="1198" w:type="dxa"/>
            <w:tcBorders>
              <w:bottom w:val="single" w:color="auto" w:sz="0" w:space="0"/>
              <w:insideH w:val="single" w:sz="0" w:space="0"/>
            </w:tcBorders>
            <w:shd w:val="clear" w:color="auto" w:fill="E8E8E8" w:themeFill="background2"/>
            <w:vAlign w:val="bottom"/>
          </w:tcPr>
          <w:p w14:paraId="65A4612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经度</w:t>
            </w:r>
          </w:p>
        </w:tc>
        <w:tc>
          <w:tcPr>
            <w:tcW w:w="1123" w:type="dxa"/>
            <w:tcBorders>
              <w:bottom w:val="single" w:color="auto" w:sz="0" w:space="0"/>
              <w:insideH w:val="single" w:sz="0" w:space="0"/>
            </w:tcBorders>
            <w:shd w:val="clear" w:color="auto" w:fill="E8E8E8" w:themeFill="background2"/>
            <w:vAlign w:val="bottom"/>
          </w:tcPr>
          <w:p w14:paraId="14CBA014">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纬度</w:t>
            </w:r>
          </w:p>
        </w:tc>
      </w:tr>
      <w:tr w14:paraId="4B85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51064F9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w:t>
            </w:r>
          </w:p>
        </w:tc>
        <w:tc>
          <w:tcPr>
            <w:tcW w:w="3312" w:type="dxa"/>
          </w:tcPr>
          <w:p w14:paraId="481AFF4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晋宁宝峰成源养殖基地</w:t>
            </w:r>
          </w:p>
        </w:tc>
        <w:tc>
          <w:tcPr>
            <w:tcW w:w="1306" w:type="dxa"/>
          </w:tcPr>
          <w:p w14:paraId="5F6CC0CD">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09316C4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猪</w:t>
            </w:r>
          </w:p>
        </w:tc>
        <w:tc>
          <w:tcPr>
            <w:tcW w:w="1198" w:type="dxa"/>
          </w:tcPr>
          <w:p w14:paraId="7E14C3F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102.5218</w:t>
            </w:r>
          </w:p>
        </w:tc>
        <w:tc>
          <w:tcPr>
            <w:tcW w:w="1123" w:type="dxa"/>
          </w:tcPr>
          <w:p w14:paraId="4075C8D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24.5628</w:t>
            </w:r>
          </w:p>
        </w:tc>
      </w:tr>
      <w:tr w14:paraId="2B526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2B44C51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w:t>
            </w:r>
          </w:p>
        </w:tc>
        <w:tc>
          <w:tcPr>
            <w:tcW w:w="3312" w:type="dxa"/>
          </w:tcPr>
          <w:p w14:paraId="0203860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晋宁宝峰顺发养殖基地</w:t>
            </w:r>
          </w:p>
        </w:tc>
        <w:tc>
          <w:tcPr>
            <w:tcW w:w="1306" w:type="dxa"/>
          </w:tcPr>
          <w:p w14:paraId="5249E1C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57595AD3">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猪</w:t>
            </w:r>
          </w:p>
        </w:tc>
        <w:tc>
          <w:tcPr>
            <w:tcW w:w="1198" w:type="dxa"/>
          </w:tcPr>
          <w:p w14:paraId="3FADF9B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102.5117</w:t>
            </w:r>
          </w:p>
        </w:tc>
        <w:tc>
          <w:tcPr>
            <w:tcW w:w="1123" w:type="dxa"/>
          </w:tcPr>
          <w:p w14:paraId="2ACA608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24.5617</w:t>
            </w:r>
          </w:p>
        </w:tc>
      </w:tr>
      <w:tr w14:paraId="200A1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33C6E6D4">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w:t>
            </w:r>
          </w:p>
        </w:tc>
        <w:tc>
          <w:tcPr>
            <w:tcW w:w="3312" w:type="dxa"/>
          </w:tcPr>
          <w:p w14:paraId="4FCA9F3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云南新西农畜牧科技有限公司</w:t>
            </w:r>
          </w:p>
        </w:tc>
        <w:tc>
          <w:tcPr>
            <w:tcW w:w="1306" w:type="dxa"/>
          </w:tcPr>
          <w:p w14:paraId="2A918CA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38BB0EDB">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猪</w:t>
            </w:r>
          </w:p>
        </w:tc>
        <w:tc>
          <w:tcPr>
            <w:tcW w:w="1198" w:type="dxa"/>
          </w:tcPr>
          <w:p w14:paraId="46EA1FB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102.5850</w:t>
            </w:r>
          </w:p>
        </w:tc>
        <w:tc>
          <w:tcPr>
            <w:tcW w:w="1123" w:type="dxa"/>
          </w:tcPr>
          <w:p w14:paraId="1AD7328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24.5906</w:t>
            </w:r>
          </w:p>
        </w:tc>
      </w:tr>
      <w:tr w14:paraId="1EAA2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6040161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4</w:t>
            </w:r>
          </w:p>
        </w:tc>
        <w:tc>
          <w:tcPr>
            <w:tcW w:w="3312" w:type="dxa"/>
          </w:tcPr>
          <w:p w14:paraId="7CDCA96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红塔区北城大超养殖场</w:t>
            </w:r>
          </w:p>
        </w:tc>
        <w:tc>
          <w:tcPr>
            <w:tcW w:w="1306" w:type="dxa"/>
          </w:tcPr>
          <w:p w14:paraId="0AFEB018">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2C7784D8">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鸡</w:t>
            </w:r>
          </w:p>
        </w:tc>
        <w:tc>
          <w:tcPr>
            <w:tcW w:w="1198" w:type="dxa"/>
          </w:tcPr>
          <w:p w14:paraId="772EBCA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102.5540</w:t>
            </w:r>
          </w:p>
        </w:tc>
        <w:tc>
          <w:tcPr>
            <w:tcW w:w="1123" w:type="dxa"/>
          </w:tcPr>
          <w:p w14:paraId="49358EE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24.5351</w:t>
            </w:r>
          </w:p>
        </w:tc>
      </w:tr>
      <w:tr w14:paraId="06458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3977BA0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5</w:t>
            </w:r>
          </w:p>
        </w:tc>
        <w:tc>
          <w:tcPr>
            <w:tcW w:w="3312" w:type="dxa"/>
          </w:tcPr>
          <w:p w14:paraId="324CA36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晋宁宝峰兴盛养殖基地</w:t>
            </w:r>
          </w:p>
        </w:tc>
        <w:tc>
          <w:tcPr>
            <w:tcW w:w="1306" w:type="dxa"/>
          </w:tcPr>
          <w:p w14:paraId="0041E258">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22D30845">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猪</w:t>
            </w:r>
          </w:p>
        </w:tc>
        <w:tc>
          <w:tcPr>
            <w:tcW w:w="1198" w:type="dxa"/>
          </w:tcPr>
          <w:p w14:paraId="50FDE19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102.5212</w:t>
            </w:r>
          </w:p>
        </w:tc>
        <w:tc>
          <w:tcPr>
            <w:tcW w:w="1123" w:type="dxa"/>
          </w:tcPr>
          <w:p w14:paraId="029D37E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24.5629</w:t>
            </w:r>
          </w:p>
        </w:tc>
      </w:tr>
      <w:tr w14:paraId="7C954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5CE337D7">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6</w:t>
            </w:r>
          </w:p>
        </w:tc>
        <w:tc>
          <w:tcPr>
            <w:tcW w:w="3312" w:type="dxa"/>
          </w:tcPr>
          <w:p w14:paraId="696F297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晋宁宝峰东宇蛋鸡养殖厂</w:t>
            </w:r>
          </w:p>
        </w:tc>
        <w:tc>
          <w:tcPr>
            <w:tcW w:w="1306" w:type="dxa"/>
          </w:tcPr>
          <w:p w14:paraId="28FBA805">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3EEC8127">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蛋</w:t>
            </w:r>
            <w:r>
              <w:rPr>
                <w:rFonts w:hint="eastAsia" w:ascii="仿宋_GB2312" w:hAnsi="仿宋_GB2312" w:eastAsia="仿宋_GB2312" w:cs="仿宋_GB2312"/>
                <w:color w:val="auto"/>
                <w:sz w:val="21"/>
                <w:szCs w:val="21"/>
              </w:rPr>
              <w:t>鸡</w:t>
            </w:r>
          </w:p>
        </w:tc>
        <w:tc>
          <w:tcPr>
            <w:tcW w:w="1198" w:type="dxa"/>
          </w:tcPr>
          <w:p w14:paraId="15BBF81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102.5212</w:t>
            </w:r>
          </w:p>
        </w:tc>
        <w:tc>
          <w:tcPr>
            <w:tcW w:w="1123" w:type="dxa"/>
          </w:tcPr>
          <w:p w14:paraId="6798591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24.5614</w:t>
            </w:r>
          </w:p>
        </w:tc>
      </w:tr>
      <w:tr w14:paraId="2E08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4A6EC15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7</w:t>
            </w:r>
          </w:p>
        </w:tc>
        <w:tc>
          <w:tcPr>
            <w:tcW w:w="3312" w:type="dxa"/>
          </w:tcPr>
          <w:p w14:paraId="4432A88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昆明隆升牧业有限公司</w:t>
            </w:r>
          </w:p>
        </w:tc>
        <w:tc>
          <w:tcPr>
            <w:tcW w:w="1306" w:type="dxa"/>
          </w:tcPr>
          <w:p w14:paraId="6E961EA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31C0AFE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蛋</w:t>
            </w:r>
            <w:r>
              <w:rPr>
                <w:rFonts w:hint="eastAsia" w:ascii="仿宋_GB2312" w:hAnsi="仿宋_GB2312" w:eastAsia="仿宋_GB2312" w:cs="仿宋_GB2312"/>
                <w:color w:val="auto"/>
                <w:sz w:val="21"/>
                <w:szCs w:val="21"/>
              </w:rPr>
              <w:t>鸡</w:t>
            </w:r>
          </w:p>
        </w:tc>
        <w:tc>
          <w:tcPr>
            <w:tcW w:w="1198" w:type="dxa"/>
          </w:tcPr>
          <w:p w14:paraId="2195408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102.6220</w:t>
            </w:r>
          </w:p>
        </w:tc>
        <w:tc>
          <w:tcPr>
            <w:tcW w:w="1123" w:type="dxa"/>
          </w:tcPr>
          <w:p w14:paraId="5B373DA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24.5703</w:t>
            </w:r>
          </w:p>
        </w:tc>
      </w:tr>
      <w:tr w14:paraId="250F5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3A2B5193">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8</w:t>
            </w:r>
          </w:p>
        </w:tc>
        <w:tc>
          <w:tcPr>
            <w:tcW w:w="3312" w:type="dxa"/>
          </w:tcPr>
          <w:p w14:paraId="3B211A6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晋宁宝峰荣全养鸡场</w:t>
            </w:r>
          </w:p>
        </w:tc>
        <w:tc>
          <w:tcPr>
            <w:tcW w:w="1306" w:type="dxa"/>
          </w:tcPr>
          <w:p w14:paraId="6121007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512DE8D4">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蛋</w:t>
            </w:r>
            <w:r>
              <w:rPr>
                <w:rFonts w:hint="eastAsia" w:ascii="仿宋_GB2312" w:hAnsi="仿宋_GB2312" w:eastAsia="仿宋_GB2312" w:cs="仿宋_GB2312"/>
                <w:color w:val="auto"/>
                <w:sz w:val="21"/>
                <w:szCs w:val="21"/>
              </w:rPr>
              <w:t>鸡</w:t>
            </w:r>
          </w:p>
        </w:tc>
        <w:tc>
          <w:tcPr>
            <w:tcW w:w="1198" w:type="dxa"/>
          </w:tcPr>
          <w:p w14:paraId="02F4B64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102.5268</w:t>
            </w:r>
          </w:p>
        </w:tc>
        <w:tc>
          <w:tcPr>
            <w:tcW w:w="1123" w:type="dxa"/>
          </w:tcPr>
          <w:p w14:paraId="270921A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24.5683</w:t>
            </w:r>
          </w:p>
        </w:tc>
      </w:tr>
      <w:tr w14:paraId="708F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2EF709E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9</w:t>
            </w:r>
          </w:p>
        </w:tc>
        <w:tc>
          <w:tcPr>
            <w:tcW w:w="3312" w:type="dxa"/>
          </w:tcPr>
          <w:p w14:paraId="4BB5B40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晋宁宝峰腾鸣蛋鸡养殖场</w:t>
            </w:r>
          </w:p>
        </w:tc>
        <w:tc>
          <w:tcPr>
            <w:tcW w:w="1306" w:type="dxa"/>
          </w:tcPr>
          <w:p w14:paraId="3017373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4FD05297">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蛋</w:t>
            </w:r>
            <w:r>
              <w:rPr>
                <w:rFonts w:hint="eastAsia" w:ascii="仿宋_GB2312" w:hAnsi="仿宋_GB2312" w:eastAsia="仿宋_GB2312" w:cs="仿宋_GB2312"/>
                <w:color w:val="auto"/>
                <w:sz w:val="21"/>
                <w:szCs w:val="21"/>
              </w:rPr>
              <w:t>鸡</w:t>
            </w:r>
          </w:p>
        </w:tc>
        <w:tc>
          <w:tcPr>
            <w:tcW w:w="1198" w:type="dxa"/>
          </w:tcPr>
          <w:p w14:paraId="7DF32C7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102.5265</w:t>
            </w:r>
          </w:p>
        </w:tc>
        <w:tc>
          <w:tcPr>
            <w:tcW w:w="1123" w:type="dxa"/>
          </w:tcPr>
          <w:p w14:paraId="0615A03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24.5675</w:t>
            </w:r>
          </w:p>
        </w:tc>
      </w:tr>
      <w:tr w14:paraId="38DD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040CEE38">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w:t>
            </w:r>
          </w:p>
        </w:tc>
        <w:tc>
          <w:tcPr>
            <w:tcW w:w="3312" w:type="dxa"/>
          </w:tcPr>
          <w:p w14:paraId="5C21F75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晋宁宝峰李春养鸡场</w:t>
            </w:r>
          </w:p>
        </w:tc>
        <w:tc>
          <w:tcPr>
            <w:tcW w:w="1306" w:type="dxa"/>
          </w:tcPr>
          <w:p w14:paraId="00563AE6">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7BCA6A8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蛋</w:t>
            </w:r>
            <w:r>
              <w:rPr>
                <w:rFonts w:hint="eastAsia" w:ascii="仿宋_GB2312" w:hAnsi="仿宋_GB2312" w:eastAsia="仿宋_GB2312" w:cs="仿宋_GB2312"/>
                <w:color w:val="auto"/>
                <w:sz w:val="21"/>
                <w:szCs w:val="21"/>
              </w:rPr>
              <w:t>鸡</w:t>
            </w:r>
          </w:p>
        </w:tc>
        <w:tc>
          <w:tcPr>
            <w:tcW w:w="1198" w:type="dxa"/>
          </w:tcPr>
          <w:p w14:paraId="438CF43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102.5271</w:t>
            </w:r>
          </w:p>
        </w:tc>
        <w:tc>
          <w:tcPr>
            <w:tcW w:w="1123" w:type="dxa"/>
          </w:tcPr>
          <w:p w14:paraId="40541BD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24.5680</w:t>
            </w:r>
          </w:p>
        </w:tc>
      </w:tr>
      <w:tr w14:paraId="425FF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2E0C816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11</w:t>
            </w:r>
          </w:p>
        </w:tc>
        <w:tc>
          <w:tcPr>
            <w:tcW w:w="3312" w:type="dxa"/>
          </w:tcPr>
          <w:p w14:paraId="6D887C2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晋宁宝峰许仕福养殖基地</w:t>
            </w:r>
          </w:p>
        </w:tc>
        <w:tc>
          <w:tcPr>
            <w:tcW w:w="1306" w:type="dxa"/>
          </w:tcPr>
          <w:p w14:paraId="1BFF0555">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68AD499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猪</w:t>
            </w:r>
          </w:p>
        </w:tc>
        <w:tc>
          <w:tcPr>
            <w:tcW w:w="1198" w:type="dxa"/>
          </w:tcPr>
          <w:p w14:paraId="68D97DE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102.5280</w:t>
            </w:r>
          </w:p>
        </w:tc>
        <w:tc>
          <w:tcPr>
            <w:tcW w:w="1123" w:type="dxa"/>
          </w:tcPr>
          <w:p w14:paraId="73E738C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24.5617</w:t>
            </w:r>
          </w:p>
        </w:tc>
      </w:tr>
      <w:tr w14:paraId="18AD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110FE98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12</w:t>
            </w:r>
          </w:p>
        </w:tc>
        <w:tc>
          <w:tcPr>
            <w:tcW w:w="3312" w:type="dxa"/>
          </w:tcPr>
          <w:p w14:paraId="084F707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玉玲养殖场</w:t>
            </w:r>
          </w:p>
        </w:tc>
        <w:tc>
          <w:tcPr>
            <w:tcW w:w="1306" w:type="dxa"/>
          </w:tcPr>
          <w:p w14:paraId="70AB22A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680CBDC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蛋</w:t>
            </w:r>
            <w:r>
              <w:rPr>
                <w:rFonts w:hint="eastAsia" w:ascii="仿宋_GB2312" w:hAnsi="仿宋_GB2312" w:eastAsia="仿宋_GB2312" w:cs="仿宋_GB2312"/>
                <w:color w:val="auto"/>
                <w:sz w:val="21"/>
                <w:szCs w:val="21"/>
              </w:rPr>
              <w:t>鸡</w:t>
            </w:r>
          </w:p>
        </w:tc>
        <w:tc>
          <w:tcPr>
            <w:tcW w:w="1198" w:type="dxa"/>
          </w:tcPr>
          <w:p w14:paraId="491B753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102.5568</w:t>
            </w:r>
          </w:p>
        </w:tc>
        <w:tc>
          <w:tcPr>
            <w:tcW w:w="1123" w:type="dxa"/>
          </w:tcPr>
          <w:p w14:paraId="370E7F5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24.5361</w:t>
            </w:r>
          </w:p>
        </w:tc>
      </w:tr>
      <w:tr w14:paraId="1038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7D91B07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13</w:t>
            </w:r>
          </w:p>
        </w:tc>
        <w:tc>
          <w:tcPr>
            <w:tcW w:w="3312" w:type="dxa"/>
          </w:tcPr>
          <w:p w14:paraId="6733D55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鸿发养殖场</w:t>
            </w:r>
          </w:p>
        </w:tc>
        <w:tc>
          <w:tcPr>
            <w:tcW w:w="1306" w:type="dxa"/>
          </w:tcPr>
          <w:p w14:paraId="08961A7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4111926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蛋</w:t>
            </w:r>
            <w:r>
              <w:rPr>
                <w:rFonts w:hint="eastAsia" w:ascii="仿宋_GB2312" w:hAnsi="仿宋_GB2312" w:eastAsia="仿宋_GB2312" w:cs="仿宋_GB2312"/>
                <w:color w:val="auto"/>
                <w:sz w:val="21"/>
                <w:szCs w:val="21"/>
              </w:rPr>
              <w:t>鸡</w:t>
            </w:r>
          </w:p>
        </w:tc>
        <w:tc>
          <w:tcPr>
            <w:tcW w:w="1198" w:type="dxa"/>
          </w:tcPr>
          <w:p w14:paraId="18767F4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102.5548</w:t>
            </w:r>
          </w:p>
        </w:tc>
        <w:tc>
          <w:tcPr>
            <w:tcW w:w="1123" w:type="dxa"/>
          </w:tcPr>
          <w:p w14:paraId="640F16E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24.5348</w:t>
            </w:r>
          </w:p>
        </w:tc>
      </w:tr>
      <w:tr w14:paraId="5266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38B4424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14</w:t>
            </w:r>
          </w:p>
        </w:tc>
        <w:tc>
          <w:tcPr>
            <w:tcW w:w="3312" w:type="dxa"/>
          </w:tcPr>
          <w:p w14:paraId="5118E4B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杨存才养殖场</w:t>
            </w:r>
          </w:p>
        </w:tc>
        <w:tc>
          <w:tcPr>
            <w:tcW w:w="1306" w:type="dxa"/>
          </w:tcPr>
          <w:p w14:paraId="09ABEDA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515CC05D">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蛋</w:t>
            </w:r>
            <w:r>
              <w:rPr>
                <w:rFonts w:hint="eastAsia" w:ascii="仿宋_GB2312" w:hAnsi="仿宋_GB2312" w:eastAsia="仿宋_GB2312" w:cs="仿宋_GB2312"/>
                <w:color w:val="auto"/>
                <w:sz w:val="21"/>
                <w:szCs w:val="21"/>
              </w:rPr>
              <w:t>鸡</w:t>
            </w:r>
          </w:p>
        </w:tc>
        <w:tc>
          <w:tcPr>
            <w:tcW w:w="1198" w:type="dxa"/>
          </w:tcPr>
          <w:p w14:paraId="4506400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102.5693</w:t>
            </w:r>
          </w:p>
        </w:tc>
        <w:tc>
          <w:tcPr>
            <w:tcW w:w="1123" w:type="dxa"/>
          </w:tcPr>
          <w:p w14:paraId="2AE5970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24.5694</w:t>
            </w:r>
          </w:p>
        </w:tc>
      </w:tr>
      <w:tr w14:paraId="5D6EF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041FA084">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15</w:t>
            </w:r>
          </w:p>
        </w:tc>
        <w:tc>
          <w:tcPr>
            <w:tcW w:w="3312" w:type="dxa"/>
          </w:tcPr>
          <w:p w14:paraId="3572F2C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晋宁宝峰农谚养殖基地</w:t>
            </w:r>
          </w:p>
        </w:tc>
        <w:tc>
          <w:tcPr>
            <w:tcW w:w="1306" w:type="dxa"/>
          </w:tcPr>
          <w:p w14:paraId="269B93B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07D43C2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猪</w:t>
            </w:r>
          </w:p>
        </w:tc>
        <w:tc>
          <w:tcPr>
            <w:tcW w:w="1198" w:type="dxa"/>
          </w:tcPr>
          <w:p w14:paraId="23DF52D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102.5119</w:t>
            </w:r>
          </w:p>
        </w:tc>
        <w:tc>
          <w:tcPr>
            <w:tcW w:w="1123" w:type="dxa"/>
          </w:tcPr>
          <w:p w14:paraId="7442F8F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24.5636</w:t>
            </w:r>
          </w:p>
        </w:tc>
      </w:tr>
      <w:tr w14:paraId="06B88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1A0F86BB">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16</w:t>
            </w:r>
          </w:p>
        </w:tc>
        <w:tc>
          <w:tcPr>
            <w:tcW w:w="3312" w:type="dxa"/>
          </w:tcPr>
          <w:p w14:paraId="5CBB309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鑫颖养殖场</w:t>
            </w:r>
          </w:p>
        </w:tc>
        <w:tc>
          <w:tcPr>
            <w:tcW w:w="1306" w:type="dxa"/>
          </w:tcPr>
          <w:p w14:paraId="26D5745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5385331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蛋</w:t>
            </w:r>
            <w:r>
              <w:rPr>
                <w:rFonts w:hint="eastAsia" w:ascii="仿宋_GB2312" w:hAnsi="仿宋_GB2312" w:eastAsia="仿宋_GB2312" w:cs="仿宋_GB2312"/>
                <w:color w:val="auto"/>
                <w:sz w:val="21"/>
                <w:szCs w:val="21"/>
              </w:rPr>
              <w:t>鸡</w:t>
            </w:r>
          </w:p>
        </w:tc>
        <w:tc>
          <w:tcPr>
            <w:tcW w:w="1198" w:type="dxa"/>
          </w:tcPr>
          <w:p w14:paraId="13D7AE0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102.5563</w:t>
            </w:r>
          </w:p>
        </w:tc>
        <w:tc>
          <w:tcPr>
            <w:tcW w:w="1123" w:type="dxa"/>
          </w:tcPr>
          <w:p w14:paraId="454A73D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24.5353</w:t>
            </w:r>
          </w:p>
        </w:tc>
      </w:tr>
      <w:tr w14:paraId="6597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3A0C2AB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17</w:t>
            </w:r>
          </w:p>
        </w:tc>
        <w:tc>
          <w:tcPr>
            <w:tcW w:w="3312" w:type="dxa"/>
          </w:tcPr>
          <w:p w14:paraId="6B56D86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晋宁宝峰绿峰养殖场</w:t>
            </w:r>
          </w:p>
        </w:tc>
        <w:tc>
          <w:tcPr>
            <w:tcW w:w="1306" w:type="dxa"/>
          </w:tcPr>
          <w:p w14:paraId="1ACED13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4767E7A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猪</w:t>
            </w:r>
          </w:p>
        </w:tc>
        <w:tc>
          <w:tcPr>
            <w:tcW w:w="1198" w:type="dxa"/>
          </w:tcPr>
          <w:p w14:paraId="36652D7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102.4966</w:t>
            </w:r>
          </w:p>
        </w:tc>
        <w:tc>
          <w:tcPr>
            <w:tcW w:w="1123" w:type="dxa"/>
          </w:tcPr>
          <w:p w14:paraId="76D308E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24.5610</w:t>
            </w:r>
          </w:p>
        </w:tc>
      </w:tr>
      <w:tr w14:paraId="2846F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32C3B57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18</w:t>
            </w:r>
          </w:p>
        </w:tc>
        <w:tc>
          <w:tcPr>
            <w:tcW w:w="3312" w:type="dxa"/>
          </w:tcPr>
          <w:p w14:paraId="132CCE7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晋宁祥胜畜禽养殖有限公司</w:t>
            </w:r>
          </w:p>
        </w:tc>
        <w:tc>
          <w:tcPr>
            <w:tcW w:w="1306" w:type="dxa"/>
          </w:tcPr>
          <w:p w14:paraId="55003FA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249075B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猪</w:t>
            </w:r>
          </w:p>
        </w:tc>
        <w:tc>
          <w:tcPr>
            <w:tcW w:w="1198" w:type="dxa"/>
          </w:tcPr>
          <w:p w14:paraId="38805CA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102.5906</w:t>
            </w:r>
          </w:p>
        </w:tc>
        <w:tc>
          <w:tcPr>
            <w:tcW w:w="1123" w:type="dxa"/>
          </w:tcPr>
          <w:p w14:paraId="43504B1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24.6011</w:t>
            </w:r>
          </w:p>
        </w:tc>
      </w:tr>
      <w:tr w14:paraId="6E1B2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214F67F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19</w:t>
            </w:r>
          </w:p>
        </w:tc>
        <w:tc>
          <w:tcPr>
            <w:tcW w:w="3312" w:type="dxa"/>
          </w:tcPr>
          <w:p w14:paraId="076C6B1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昆明市晋宁区永晟养殖场</w:t>
            </w:r>
          </w:p>
        </w:tc>
        <w:tc>
          <w:tcPr>
            <w:tcW w:w="1306" w:type="dxa"/>
          </w:tcPr>
          <w:p w14:paraId="3E10699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6D860EE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蛋</w:t>
            </w:r>
            <w:r>
              <w:rPr>
                <w:rFonts w:hint="eastAsia" w:ascii="仿宋_GB2312" w:hAnsi="仿宋_GB2312" w:eastAsia="仿宋_GB2312" w:cs="仿宋_GB2312"/>
                <w:color w:val="auto"/>
                <w:sz w:val="21"/>
                <w:szCs w:val="21"/>
              </w:rPr>
              <w:t>鸡</w:t>
            </w:r>
          </w:p>
        </w:tc>
        <w:tc>
          <w:tcPr>
            <w:tcW w:w="1198" w:type="dxa"/>
          </w:tcPr>
          <w:p w14:paraId="3497E48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102.5727</w:t>
            </w:r>
          </w:p>
        </w:tc>
        <w:tc>
          <w:tcPr>
            <w:tcW w:w="1123" w:type="dxa"/>
          </w:tcPr>
          <w:p w14:paraId="10503F5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24.5717</w:t>
            </w:r>
          </w:p>
        </w:tc>
      </w:tr>
      <w:tr w14:paraId="15707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6C32E5BD">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w:t>
            </w:r>
          </w:p>
        </w:tc>
        <w:tc>
          <w:tcPr>
            <w:tcW w:w="3312" w:type="dxa"/>
          </w:tcPr>
          <w:p w14:paraId="4A7E1FD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云南金碑康康生态科技有限公司</w:t>
            </w:r>
          </w:p>
        </w:tc>
        <w:tc>
          <w:tcPr>
            <w:tcW w:w="1306" w:type="dxa"/>
          </w:tcPr>
          <w:p w14:paraId="77068257">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399520D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猪</w:t>
            </w:r>
          </w:p>
        </w:tc>
        <w:tc>
          <w:tcPr>
            <w:tcW w:w="1198" w:type="dxa"/>
          </w:tcPr>
          <w:p w14:paraId="7791A4E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102.5475</w:t>
            </w:r>
          </w:p>
        </w:tc>
        <w:tc>
          <w:tcPr>
            <w:tcW w:w="1123" w:type="dxa"/>
          </w:tcPr>
          <w:p w14:paraId="7D0A823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24.5453</w:t>
            </w:r>
          </w:p>
        </w:tc>
      </w:tr>
      <w:tr w14:paraId="5C69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3974B26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21</w:t>
            </w:r>
          </w:p>
        </w:tc>
        <w:tc>
          <w:tcPr>
            <w:tcW w:w="3312" w:type="dxa"/>
          </w:tcPr>
          <w:p w14:paraId="63EB5AA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李兴养殖场</w:t>
            </w:r>
          </w:p>
        </w:tc>
        <w:tc>
          <w:tcPr>
            <w:tcW w:w="1306" w:type="dxa"/>
          </w:tcPr>
          <w:p w14:paraId="3F6E075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035" w:type="dxa"/>
          </w:tcPr>
          <w:p w14:paraId="7240740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蛋</w:t>
            </w:r>
            <w:r>
              <w:rPr>
                <w:rFonts w:hint="eastAsia" w:ascii="仿宋_GB2312" w:hAnsi="仿宋_GB2312" w:eastAsia="仿宋_GB2312" w:cs="仿宋_GB2312"/>
                <w:color w:val="auto"/>
                <w:sz w:val="21"/>
                <w:szCs w:val="21"/>
              </w:rPr>
              <w:t>鸡</w:t>
            </w:r>
          </w:p>
        </w:tc>
        <w:tc>
          <w:tcPr>
            <w:tcW w:w="1198" w:type="dxa"/>
          </w:tcPr>
          <w:p w14:paraId="107FC13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102.5273</w:t>
            </w:r>
          </w:p>
        </w:tc>
        <w:tc>
          <w:tcPr>
            <w:tcW w:w="1123" w:type="dxa"/>
          </w:tcPr>
          <w:p w14:paraId="1E9D951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24.5676</w:t>
            </w:r>
          </w:p>
        </w:tc>
      </w:tr>
      <w:tr w14:paraId="3B565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0B0DEE5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22</w:t>
            </w:r>
          </w:p>
        </w:tc>
        <w:tc>
          <w:tcPr>
            <w:tcW w:w="3312" w:type="dxa"/>
          </w:tcPr>
          <w:p w14:paraId="4B2411A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李绍云养殖场</w:t>
            </w:r>
          </w:p>
        </w:tc>
        <w:tc>
          <w:tcPr>
            <w:tcW w:w="1306" w:type="dxa"/>
          </w:tcPr>
          <w:p w14:paraId="0803F14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晋城街道</w:t>
            </w:r>
          </w:p>
        </w:tc>
        <w:tc>
          <w:tcPr>
            <w:tcW w:w="1035" w:type="dxa"/>
          </w:tcPr>
          <w:p w14:paraId="0BE9736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蛋鸡</w:t>
            </w:r>
          </w:p>
        </w:tc>
        <w:tc>
          <w:tcPr>
            <w:tcW w:w="1198" w:type="dxa"/>
          </w:tcPr>
          <w:p w14:paraId="6CF2447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102.7534</w:t>
            </w:r>
          </w:p>
        </w:tc>
        <w:tc>
          <w:tcPr>
            <w:tcW w:w="1123" w:type="dxa"/>
          </w:tcPr>
          <w:p w14:paraId="70A7654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24.6578</w:t>
            </w:r>
          </w:p>
        </w:tc>
      </w:tr>
      <w:tr w14:paraId="52587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0F8873A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23</w:t>
            </w:r>
          </w:p>
        </w:tc>
        <w:tc>
          <w:tcPr>
            <w:tcW w:w="3312" w:type="dxa"/>
          </w:tcPr>
          <w:p w14:paraId="415BED4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李春明养殖场</w:t>
            </w:r>
          </w:p>
        </w:tc>
        <w:tc>
          <w:tcPr>
            <w:tcW w:w="1306" w:type="dxa"/>
          </w:tcPr>
          <w:p w14:paraId="1347F2B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晋城街道</w:t>
            </w:r>
          </w:p>
        </w:tc>
        <w:tc>
          <w:tcPr>
            <w:tcW w:w="1035" w:type="dxa"/>
          </w:tcPr>
          <w:p w14:paraId="33452A9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蛋鸡</w:t>
            </w:r>
          </w:p>
        </w:tc>
        <w:tc>
          <w:tcPr>
            <w:tcW w:w="1198" w:type="dxa"/>
          </w:tcPr>
          <w:p w14:paraId="63DCA98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102.7594</w:t>
            </w:r>
          </w:p>
        </w:tc>
        <w:tc>
          <w:tcPr>
            <w:tcW w:w="1123" w:type="dxa"/>
          </w:tcPr>
          <w:p w14:paraId="677CB5E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24.6693</w:t>
            </w:r>
          </w:p>
        </w:tc>
      </w:tr>
      <w:tr w14:paraId="19A8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264FD75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25</w:t>
            </w:r>
          </w:p>
        </w:tc>
        <w:tc>
          <w:tcPr>
            <w:tcW w:w="3312" w:type="dxa"/>
          </w:tcPr>
          <w:p w14:paraId="16658BA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昆明市晋宁区普永梅养殖场</w:t>
            </w:r>
          </w:p>
        </w:tc>
        <w:tc>
          <w:tcPr>
            <w:tcW w:w="1306" w:type="dxa"/>
          </w:tcPr>
          <w:p w14:paraId="77B1BDA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二街镇</w:t>
            </w:r>
          </w:p>
        </w:tc>
        <w:tc>
          <w:tcPr>
            <w:tcW w:w="1035" w:type="dxa"/>
          </w:tcPr>
          <w:p w14:paraId="531FA8FB">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肉鸡</w:t>
            </w:r>
          </w:p>
        </w:tc>
        <w:tc>
          <w:tcPr>
            <w:tcW w:w="1198" w:type="dxa"/>
          </w:tcPr>
          <w:p w14:paraId="2E0DBE7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102.4433</w:t>
            </w:r>
          </w:p>
        </w:tc>
        <w:tc>
          <w:tcPr>
            <w:tcW w:w="1123" w:type="dxa"/>
          </w:tcPr>
          <w:p w14:paraId="07FDC89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24.6931</w:t>
            </w:r>
          </w:p>
        </w:tc>
      </w:tr>
      <w:tr w14:paraId="6C6C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2357573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2</w:t>
            </w:r>
            <w:r>
              <w:rPr>
                <w:rFonts w:hint="eastAsia" w:ascii="仿宋_GB2312" w:hAnsi="仿宋_GB2312" w:eastAsia="仿宋_GB2312" w:cs="仿宋_GB2312"/>
                <w:color w:val="auto"/>
                <w:sz w:val="21"/>
                <w:szCs w:val="21"/>
                <w:lang w:val="en-US" w:eastAsia="zh-CN"/>
              </w:rPr>
              <w:t>6</w:t>
            </w:r>
          </w:p>
        </w:tc>
        <w:tc>
          <w:tcPr>
            <w:tcW w:w="3312" w:type="dxa"/>
          </w:tcPr>
          <w:p w14:paraId="60F05AC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晋宁和顺种养殖专业合作社</w:t>
            </w:r>
          </w:p>
        </w:tc>
        <w:tc>
          <w:tcPr>
            <w:tcW w:w="1306" w:type="dxa"/>
          </w:tcPr>
          <w:p w14:paraId="1117AE4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二街镇</w:t>
            </w:r>
          </w:p>
        </w:tc>
        <w:tc>
          <w:tcPr>
            <w:tcW w:w="1035" w:type="dxa"/>
          </w:tcPr>
          <w:p w14:paraId="29261FC6">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肉鸡</w:t>
            </w:r>
          </w:p>
        </w:tc>
        <w:tc>
          <w:tcPr>
            <w:tcW w:w="1198" w:type="dxa"/>
          </w:tcPr>
          <w:p w14:paraId="71D1574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102.4437</w:t>
            </w:r>
          </w:p>
        </w:tc>
        <w:tc>
          <w:tcPr>
            <w:tcW w:w="1123" w:type="dxa"/>
          </w:tcPr>
          <w:p w14:paraId="01F380E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24.6924</w:t>
            </w:r>
          </w:p>
        </w:tc>
      </w:tr>
      <w:tr w14:paraId="6B93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2C9026D7">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2</w:t>
            </w:r>
            <w:r>
              <w:rPr>
                <w:rFonts w:hint="eastAsia" w:ascii="仿宋_GB2312" w:hAnsi="仿宋_GB2312" w:eastAsia="仿宋_GB2312" w:cs="仿宋_GB2312"/>
                <w:color w:val="auto"/>
                <w:sz w:val="21"/>
                <w:szCs w:val="21"/>
                <w:lang w:val="en-US" w:eastAsia="zh-CN"/>
              </w:rPr>
              <w:t>7</w:t>
            </w:r>
          </w:p>
        </w:tc>
        <w:tc>
          <w:tcPr>
            <w:tcW w:w="3312" w:type="dxa"/>
          </w:tcPr>
          <w:p w14:paraId="0FB8AAA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昆明市晋宁区鸿运养殖场</w:t>
            </w:r>
          </w:p>
        </w:tc>
        <w:tc>
          <w:tcPr>
            <w:tcW w:w="1306" w:type="dxa"/>
          </w:tcPr>
          <w:p w14:paraId="69645A0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二街镇</w:t>
            </w:r>
          </w:p>
        </w:tc>
        <w:tc>
          <w:tcPr>
            <w:tcW w:w="1035" w:type="dxa"/>
          </w:tcPr>
          <w:p w14:paraId="3AE9281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肉鸡</w:t>
            </w:r>
          </w:p>
        </w:tc>
        <w:tc>
          <w:tcPr>
            <w:tcW w:w="1198" w:type="dxa"/>
          </w:tcPr>
          <w:p w14:paraId="59C275B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102.4681</w:t>
            </w:r>
          </w:p>
        </w:tc>
        <w:tc>
          <w:tcPr>
            <w:tcW w:w="1123" w:type="dxa"/>
          </w:tcPr>
          <w:p w14:paraId="24A6A7E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24.7125</w:t>
            </w:r>
          </w:p>
        </w:tc>
      </w:tr>
      <w:tr w14:paraId="09F3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3B13F5B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2</w:t>
            </w:r>
            <w:r>
              <w:rPr>
                <w:rFonts w:hint="eastAsia" w:ascii="仿宋_GB2312" w:hAnsi="仿宋_GB2312" w:eastAsia="仿宋_GB2312" w:cs="仿宋_GB2312"/>
                <w:color w:val="auto"/>
                <w:sz w:val="21"/>
                <w:szCs w:val="21"/>
                <w:lang w:val="en-US" w:eastAsia="zh-CN"/>
              </w:rPr>
              <w:t>8</w:t>
            </w:r>
          </w:p>
        </w:tc>
        <w:tc>
          <w:tcPr>
            <w:tcW w:w="3312" w:type="dxa"/>
          </w:tcPr>
          <w:p w14:paraId="4AD0C58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晋宁二街小丽养猪场</w:t>
            </w:r>
          </w:p>
        </w:tc>
        <w:tc>
          <w:tcPr>
            <w:tcW w:w="1306" w:type="dxa"/>
          </w:tcPr>
          <w:p w14:paraId="00DCB934">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二街镇</w:t>
            </w:r>
          </w:p>
        </w:tc>
        <w:tc>
          <w:tcPr>
            <w:tcW w:w="1035" w:type="dxa"/>
          </w:tcPr>
          <w:p w14:paraId="2B1BA36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猪</w:t>
            </w:r>
          </w:p>
        </w:tc>
        <w:tc>
          <w:tcPr>
            <w:tcW w:w="1198" w:type="dxa"/>
          </w:tcPr>
          <w:p w14:paraId="54D2832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102.5366</w:t>
            </w:r>
          </w:p>
        </w:tc>
        <w:tc>
          <w:tcPr>
            <w:tcW w:w="1123" w:type="dxa"/>
          </w:tcPr>
          <w:p w14:paraId="682BEBC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24.6451</w:t>
            </w:r>
          </w:p>
        </w:tc>
      </w:tr>
      <w:tr w14:paraId="24D92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5D6AF135">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29</w:t>
            </w:r>
          </w:p>
        </w:tc>
        <w:tc>
          <w:tcPr>
            <w:tcW w:w="3312" w:type="dxa"/>
          </w:tcPr>
          <w:p w14:paraId="40AF149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昆明市晋宁区盛程养殖场</w:t>
            </w:r>
          </w:p>
        </w:tc>
        <w:tc>
          <w:tcPr>
            <w:tcW w:w="1306" w:type="dxa"/>
          </w:tcPr>
          <w:p w14:paraId="51E5EEA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二街镇</w:t>
            </w:r>
          </w:p>
        </w:tc>
        <w:tc>
          <w:tcPr>
            <w:tcW w:w="1035" w:type="dxa"/>
          </w:tcPr>
          <w:p w14:paraId="51B8910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肉鸡</w:t>
            </w:r>
          </w:p>
        </w:tc>
        <w:tc>
          <w:tcPr>
            <w:tcW w:w="1198" w:type="dxa"/>
          </w:tcPr>
          <w:p w14:paraId="0F1A2DD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102.4843</w:t>
            </w:r>
          </w:p>
        </w:tc>
        <w:tc>
          <w:tcPr>
            <w:tcW w:w="1123" w:type="dxa"/>
          </w:tcPr>
          <w:p w14:paraId="3828658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24.6918</w:t>
            </w:r>
          </w:p>
        </w:tc>
      </w:tr>
      <w:tr w14:paraId="63781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2E9FB2C6">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30</w:t>
            </w:r>
          </w:p>
        </w:tc>
        <w:tc>
          <w:tcPr>
            <w:tcW w:w="3312" w:type="dxa"/>
          </w:tcPr>
          <w:p w14:paraId="3D2A8B0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李松养殖场</w:t>
            </w:r>
          </w:p>
        </w:tc>
        <w:tc>
          <w:tcPr>
            <w:tcW w:w="1306" w:type="dxa"/>
          </w:tcPr>
          <w:p w14:paraId="32DE7AB7">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上蒜镇</w:t>
            </w:r>
          </w:p>
        </w:tc>
        <w:tc>
          <w:tcPr>
            <w:tcW w:w="1035" w:type="dxa"/>
          </w:tcPr>
          <w:p w14:paraId="6CD90A8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蛋鸡</w:t>
            </w:r>
          </w:p>
        </w:tc>
        <w:tc>
          <w:tcPr>
            <w:tcW w:w="1198" w:type="dxa"/>
          </w:tcPr>
          <w:p w14:paraId="6D3BF85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102.7204</w:t>
            </w:r>
          </w:p>
        </w:tc>
        <w:tc>
          <w:tcPr>
            <w:tcW w:w="1123" w:type="dxa"/>
          </w:tcPr>
          <w:p w14:paraId="540FA5C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24.6743</w:t>
            </w:r>
          </w:p>
        </w:tc>
      </w:tr>
      <w:tr w14:paraId="2F638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75E772C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31</w:t>
            </w:r>
          </w:p>
        </w:tc>
        <w:tc>
          <w:tcPr>
            <w:tcW w:w="3312" w:type="dxa"/>
          </w:tcPr>
          <w:p w14:paraId="0BE040E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昆明富进养殖有限公司</w:t>
            </w:r>
          </w:p>
        </w:tc>
        <w:tc>
          <w:tcPr>
            <w:tcW w:w="1306" w:type="dxa"/>
          </w:tcPr>
          <w:p w14:paraId="20D4E785">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六街镇</w:t>
            </w:r>
          </w:p>
        </w:tc>
        <w:tc>
          <w:tcPr>
            <w:tcW w:w="1035" w:type="dxa"/>
          </w:tcPr>
          <w:p w14:paraId="5B7C7E17">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蛋鸡</w:t>
            </w:r>
          </w:p>
        </w:tc>
        <w:tc>
          <w:tcPr>
            <w:tcW w:w="1198" w:type="dxa"/>
          </w:tcPr>
          <w:p w14:paraId="4314176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102.7302</w:t>
            </w:r>
          </w:p>
        </w:tc>
        <w:tc>
          <w:tcPr>
            <w:tcW w:w="1123" w:type="dxa"/>
          </w:tcPr>
          <w:p w14:paraId="120E6CF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24.4830</w:t>
            </w:r>
          </w:p>
        </w:tc>
      </w:tr>
      <w:tr w14:paraId="4A2A9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7C47794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32</w:t>
            </w:r>
          </w:p>
        </w:tc>
        <w:tc>
          <w:tcPr>
            <w:tcW w:w="3312" w:type="dxa"/>
          </w:tcPr>
          <w:p w14:paraId="7440B33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晋宁宏益兴科技养殖有限公司</w:t>
            </w:r>
          </w:p>
        </w:tc>
        <w:tc>
          <w:tcPr>
            <w:tcW w:w="1306" w:type="dxa"/>
          </w:tcPr>
          <w:p w14:paraId="729D86B5">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六街镇</w:t>
            </w:r>
          </w:p>
        </w:tc>
        <w:tc>
          <w:tcPr>
            <w:tcW w:w="1035" w:type="dxa"/>
          </w:tcPr>
          <w:p w14:paraId="5BAEA87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蛋鸡</w:t>
            </w:r>
          </w:p>
        </w:tc>
        <w:tc>
          <w:tcPr>
            <w:tcW w:w="1198" w:type="dxa"/>
          </w:tcPr>
          <w:p w14:paraId="303DD65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102.7307</w:t>
            </w:r>
          </w:p>
        </w:tc>
        <w:tc>
          <w:tcPr>
            <w:tcW w:w="1123" w:type="dxa"/>
          </w:tcPr>
          <w:p w14:paraId="0AE30A7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24.4824</w:t>
            </w:r>
          </w:p>
        </w:tc>
      </w:tr>
      <w:tr w14:paraId="7638A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2558E15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33</w:t>
            </w:r>
          </w:p>
        </w:tc>
        <w:tc>
          <w:tcPr>
            <w:tcW w:w="3312" w:type="dxa"/>
          </w:tcPr>
          <w:p w14:paraId="7F047E3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晋宁六街金东种养殖农民专业合作社</w:t>
            </w:r>
          </w:p>
        </w:tc>
        <w:tc>
          <w:tcPr>
            <w:tcW w:w="1306" w:type="dxa"/>
          </w:tcPr>
          <w:p w14:paraId="3C10A005">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六街镇</w:t>
            </w:r>
          </w:p>
        </w:tc>
        <w:tc>
          <w:tcPr>
            <w:tcW w:w="1035" w:type="dxa"/>
          </w:tcPr>
          <w:p w14:paraId="28101F17">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蛋鸡</w:t>
            </w:r>
          </w:p>
        </w:tc>
        <w:tc>
          <w:tcPr>
            <w:tcW w:w="1198" w:type="dxa"/>
          </w:tcPr>
          <w:p w14:paraId="2940038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102.7276</w:t>
            </w:r>
          </w:p>
        </w:tc>
        <w:tc>
          <w:tcPr>
            <w:tcW w:w="1123" w:type="dxa"/>
          </w:tcPr>
          <w:p w14:paraId="0144B32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24.4857</w:t>
            </w:r>
          </w:p>
        </w:tc>
      </w:tr>
      <w:tr w14:paraId="75C7C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060498C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34</w:t>
            </w:r>
          </w:p>
        </w:tc>
        <w:tc>
          <w:tcPr>
            <w:tcW w:w="3312" w:type="dxa"/>
          </w:tcPr>
          <w:p w14:paraId="52478C2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晋宁六街立东养殖农民专业合作社</w:t>
            </w:r>
          </w:p>
        </w:tc>
        <w:tc>
          <w:tcPr>
            <w:tcW w:w="1306" w:type="dxa"/>
          </w:tcPr>
          <w:p w14:paraId="0588179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六街镇</w:t>
            </w:r>
          </w:p>
        </w:tc>
        <w:tc>
          <w:tcPr>
            <w:tcW w:w="1035" w:type="dxa"/>
          </w:tcPr>
          <w:p w14:paraId="6799700B">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蛋鸡</w:t>
            </w:r>
          </w:p>
        </w:tc>
        <w:tc>
          <w:tcPr>
            <w:tcW w:w="1198" w:type="dxa"/>
          </w:tcPr>
          <w:p w14:paraId="5A8E1C7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102.7184</w:t>
            </w:r>
          </w:p>
        </w:tc>
        <w:tc>
          <w:tcPr>
            <w:tcW w:w="1123" w:type="dxa"/>
          </w:tcPr>
          <w:p w14:paraId="00E46B7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24.4772</w:t>
            </w:r>
          </w:p>
        </w:tc>
      </w:tr>
      <w:tr w14:paraId="3B4EC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56EE99A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35</w:t>
            </w:r>
          </w:p>
        </w:tc>
        <w:tc>
          <w:tcPr>
            <w:tcW w:w="3312" w:type="dxa"/>
          </w:tcPr>
          <w:p w14:paraId="55900C9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晋宁六街昌旺养殖农民专业合作社</w:t>
            </w:r>
          </w:p>
        </w:tc>
        <w:tc>
          <w:tcPr>
            <w:tcW w:w="1306" w:type="dxa"/>
          </w:tcPr>
          <w:p w14:paraId="6F8E6E2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六街镇</w:t>
            </w:r>
          </w:p>
        </w:tc>
        <w:tc>
          <w:tcPr>
            <w:tcW w:w="1035" w:type="dxa"/>
          </w:tcPr>
          <w:p w14:paraId="443286B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蛋鸡</w:t>
            </w:r>
          </w:p>
        </w:tc>
        <w:tc>
          <w:tcPr>
            <w:tcW w:w="1198" w:type="dxa"/>
          </w:tcPr>
          <w:p w14:paraId="32A4C6C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102.7169</w:t>
            </w:r>
          </w:p>
        </w:tc>
        <w:tc>
          <w:tcPr>
            <w:tcW w:w="1123" w:type="dxa"/>
          </w:tcPr>
          <w:p w14:paraId="60DFD96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24.4789</w:t>
            </w:r>
          </w:p>
        </w:tc>
      </w:tr>
      <w:tr w14:paraId="1D72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73FE1BD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36</w:t>
            </w:r>
          </w:p>
        </w:tc>
        <w:tc>
          <w:tcPr>
            <w:tcW w:w="3312" w:type="dxa"/>
          </w:tcPr>
          <w:p w14:paraId="3BC2DC0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昆明新牧人畜禽科技有限公司</w:t>
            </w:r>
          </w:p>
        </w:tc>
        <w:tc>
          <w:tcPr>
            <w:tcW w:w="1306" w:type="dxa"/>
          </w:tcPr>
          <w:p w14:paraId="5E6D32A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六街镇</w:t>
            </w:r>
          </w:p>
        </w:tc>
        <w:tc>
          <w:tcPr>
            <w:tcW w:w="1035" w:type="dxa"/>
          </w:tcPr>
          <w:p w14:paraId="400E489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肉鸡</w:t>
            </w:r>
          </w:p>
        </w:tc>
        <w:tc>
          <w:tcPr>
            <w:tcW w:w="1198" w:type="dxa"/>
          </w:tcPr>
          <w:p w14:paraId="733EE97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102.6992</w:t>
            </w:r>
          </w:p>
        </w:tc>
        <w:tc>
          <w:tcPr>
            <w:tcW w:w="1123" w:type="dxa"/>
          </w:tcPr>
          <w:p w14:paraId="20CD2E1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24.4756</w:t>
            </w:r>
          </w:p>
        </w:tc>
      </w:tr>
      <w:tr w14:paraId="09D3E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62549F7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37</w:t>
            </w:r>
          </w:p>
        </w:tc>
        <w:tc>
          <w:tcPr>
            <w:tcW w:w="3312" w:type="dxa"/>
          </w:tcPr>
          <w:p w14:paraId="2F25E45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18"/>
                <w:szCs w:val="18"/>
              </w:rPr>
              <w:t>晋宁六街银盛养殖农民专业合作社</w:t>
            </w:r>
          </w:p>
        </w:tc>
        <w:tc>
          <w:tcPr>
            <w:tcW w:w="1306" w:type="dxa"/>
          </w:tcPr>
          <w:p w14:paraId="4EFF922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六街镇</w:t>
            </w:r>
          </w:p>
        </w:tc>
        <w:tc>
          <w:tcPr>
            <w:tcW w:w="1035" w:type="dxa"/>
          </w:tcPr>
          <w:p w14:paraId="22B1641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蛋鸡</w:t>
            </w:r>
          </w:p>
        </w:tc>
        <w:tc>
          <w:tcPr>
            <w:tcW w:w="1198" w:type="dxa"/>
          </w:tcPr>
          <w:p w14:paraId="15A2039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102.7146</w:t>
            </w:r>
          </w:p>
        </w:tc>
        <w:tc>
          <w:tcPr>
            <w:tcW w:w="1123" w:type="dxa"/>
          </w:tcPr>
          <w:p w14:paraId="764A83A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24.4817</w:t>
            </w:r>
          </w:p>
        </w:tc>
      </w:tr>
      <w:tr w14:paraId="11BE0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5FB3354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38</w:t>
            </w:r>
          </w:p>
        </w:tc>
        <w:tc>
          <w:tcPr>
            <w:tcW w:w="3312" w:type="dxa"/>
          </w:tcPr>
          <w:p w14:paraId="70A100D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昆明万群科技养殖有限公司</w:t>
            </w:r>
          </w:p>
        </w:tc>
        <w:tc>
          <w:tcPr>
            <w:tcW w:w="1306" w:type="dxa"/>
          </w:tcPr>
          <w:p w14:paraId="77B8903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六街镇</w:t>
            </w:r>
          </w:p>
        </w:tc>
        <w:tc>
          <w:tcPr>
            <w:tcW w:w="1035" w:type="dxa"/>
          </w:tcPr>
          <w:p w14:paraId="755563F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蛋鸡</w:t>
            </w:r>
          </w:p>
        </w:tc>
        <w:tc>
          <w:tcPr>
            <w:tcW w:w="1198" w:type="dxa"/>
          </w:tcPr>
          <w:p w14:paraId="1162E3B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102.7154</w:t>
            </w:r>
          </w:p>
        </w:tc>
        <w:tc>
          <w:tcPr>
            <w:tcW w:w="1123" w:type="dxa"/>
          </w:tcPr>
          <w:p w14:paraId="7A80909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24.4792</w:t>
            </w:r>
          </w:p>
        </w:tc>
      </w:tr>
      <w:tr w14:paraId="0C53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3014C7A4">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39</w:t>
            </w:r>
          </w:p>
        </w:tc>
        <w:tc>
          <w:tcPr>
            <w:tcW w:w="3312" w:type="dxa"/>
          </w:tcPr>
          <w:p w14:paraId="1E19430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晋宁腾飞畜禽养殖有限公司</w:t>
            </w:r>
          </w:p>
        </w:tc>
        <w:tc>
          <w:tcPr>
            <w:tcW w:w="1306" w:type="dxa"/>
          </w:tcPr>
          <w:p w14:paraId="505ACEA6">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六街镇</w:t>
            </w:r>
          </w:p>
        </w:tc>
        <w:tc>
          <w:tcPr>
            <w:tcW w:w="1035" w:type="dxa"/>
          </w:tcPr>
          <w:p w14:paraId="5559987D">
            <w:pPr>
              <w:pStyle w:val="32"/>
              <w:keepNext w:val="0"/>
              <w:keepLines w:val="0"/>
              <w:pageBreakBefore w:val="0"/>
              <w:widowControl/>
              <w:kinsoku/>
              <w:wordWrap/>
              <w:overflowPunct/>
              <w:topLinePunct w:val="0"/>
              <w:autoSpaceDE/>
              <w:autoSpaceDN/>
              <w:bidi w:val="0"/>
              <w:adjustRightInd/>
              <w:snapToGrid/>
              <w:spacing w:before="0" w:after="0" w:line="300" w:lineRule="exact"/>
              <w:ind w:firstLine="210" w:firstLineChars="100"/>
              <w:jc w:val="both"/>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蛋鸡</w:t>
            </w:r>
          </w:p>
        </w:tc>
        <w:tc>
          <w:tcPr>
            <w:tcW w:w="1198" w:type="dxa"/>
          </w:tcPr>
          <w:p w14:paraId="4464B7D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102.7309</w:t>
            </w:r>
          </w:p>
        </w:tc>
        <w:tc>
          <w:tcPr>
            <w:tcW w:w="1123" w:type="dxa"/>
          </w:tcPr>
          <w:p w14:paraId="138035D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24.4849</w:t>
            </w:r>
          </w:p>
        </w:tc>
      </w:tr>
      <w:tr w14:paraId="3D006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1CB8DD6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40</w:t>
            </w:r>
          </w:p>
        </w:tc>
        <w:tc>
          <w:tcPr>
            <w:tcW w:w="3312" w:type="dxa"/>
          </w:tcPr>
          <w:p w14:paraId="72C3E36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18"/>
                <w:szCs w:val="18"/>
              </w:rPr>
              <w:t>晋宁六街笑巨人养殖农民专业合作社</w:t>
            </w:r>
          </w:p>
        </w:tc>
        <w:tc>
          <w:tcPr>
            <w:tcW w:w="1306" w:type="dxa"/>
          </w:tcPr>
          <w:p w14:paraId="414BE96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六街镇</w:t>
            </w:r>
          </w:p>
        </w:tc>
        <w:tc>
          <w:tcPr>
            <w:tcW w:w="1035" w:type="dxa"/>
          </w:tcPr>
          <w:p w14:paraId="3C95B6E7">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蛋鸡</w:t>
            </w:r>
          </w:p>
        </w:tc>
        <w:tc>
          <w:tcPr>
            <w:tcW w:w="1198" w:type="dxa"/>
          </w:tcPr>
          <w:p w14:paraId="22DC5AA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102.7162</w:t>
            </w:r>
          </w:p>
        </w:tc>
        <w:tc>
          <w:tcPr>
            <w:tcW w:w="1123" w:type="dxa"/>
          </w:tcPr>
          <w:p w14:paraId="22AE4EF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24.4818</w:t>
            </w:r>
          </w:p>
        </w:tc>
      </w:tr>
      <w:tr w14:paraId="410D9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32B89CA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41</w:t>
            </w:r>
          </w:p>
        </w:tc>
        <w:tc>
          <w:tcPr>
            <w:tcW w:w="3312" w:type="dxa"/>
          </w:tcPr>
          <w:p w14:paraId="226662B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晋宁盛益科技养殖有限公司</w:t>
            </w:r>
          </w:p>
        </w:tc>
        <w:tc>
          <w:tcPr>
            <w:tcW w:w="1306" w:type="dxa"/>
          </w:tcPr>
          <w:p w14:paraId="4AB9989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六街镇</w:t>
            </w:r>
          </w:p>
        </w:tc>
        <w:tc>
          <w:tcPr>
            <w:tcW w:w="1035" w:type="dxa"/>
          </w:tcPr>
          <w:p w14:paraId="17F85CC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猪</w:t>
            </w:r>
          </w:p>
        </w:tc>
        <w:tc>
          <w:tcPr>
            <w:tcW w:w="1198" w:type="dxa"/>
          </w:tcPr>
          <w:p w14:paraId="1699FF8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102.7107</w:t>
            </w:r>
          </w:p>
        </w:tc>
        <w:tc>
          <w:tcPr>
            <w:tcW w:w="1123" w:type="dxa"/>
          </w:tcPr>
          <w:p w14:paraId="189EC35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24.4809</w:t>
            </w:r>
          </w:p>
        </w:tc>
      </w:tr>
      <w:tr w14:paraId="479E7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121E23A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42</w:t>
            </w:r>
          </w:p>
        </w:tc>
        <w:tc>
          <w:tcPr>
            <w:tcW w:w="3312" w:type="dxa"/>
          </w:tcPr>
          <w:p w14:paraId="30160EB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昆明农盟农业科技有限公司</w:t>
            </w:r>
          </w:p>
        </w:tc>
        <w:tc>
          <w:tcPr>
            <w:tcW w:w="1306" w:type="dxa"/>
          </w:tcPr>
          <w:p w14:paraId="0EDD48A4">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双河彝族乡</w:t>
            </w:r>
          </w:p>
        </w:tc>
        <w:tc>
          <w:tcPr>
            <w:tcW w:w="1035" w:type="dxa"/>
          </w:tcPr>
          <w:p w14:paraId="3E1A917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肉鸡</w:t>
            </w:r>
          </w:p>
        </w:tc>
        <w:tc>
          <w:tcPr>
            <w:tcW w:w="1198" w:type="dxa"/>
          </w:tcPr>
          <w:p w14:paraId="695D272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102.4680</w:t>
            </w:r>
          </w:p>
        </w:tc>
        <w:tc>
          <w:tcPr>
            <w:tcW w:w="1123" w:type="dxa"/>
          </w:tcPr>
          <w:p w14:paraId="3D73C98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24.5663</w:t>
            </w:r>
          </w:p>
        </w:tc>
      </w:tr>
      <w:tr w14:paraId="36CFC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557A7E75">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43</w:t>
            </w:r>
          </w:p>
        </w:tc>
        <w:tc>
          <w:tcPr>
            <w:tcW w:w="3312" w:type="dxa"/>
          </w:tcPr>
          <w:p w14:paraId="7994F66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昆明市晋宁区庆益家禽养殖场</w:t>
            </w:r>
          </w:p>
        </w:tc>
        <w:tc>
          <w:tcPr>
            <w:tcW w:w="1306" w:type="dxa"/>
          </w:tcPr>
          <w:p w14:paraId="57BD915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双河彝族乡</w:t>
            </w:r>
          </w:p>
        </w:tc>
        <w:tc>
          <w:tcPr>
            <w:tcW w:w="1035" w:type="dxa"/>
          </w:tcPr>
          <w:p w14:paraId="0674F3D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土杂鸡</w:t>
            </w:r>
          </w:p>
        </w:tc>
        <w:tc>
          <w:tcPr>
            <w:tcW w:w="1198" w:type="dxa"/>
          </w:tcPr>
          <w:p w14:paraId="41A341B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102.4132</w:t>
            </w:r>
          </w:p>
        </w:tc>
        <w:tc>
          <w:tcPr>
            <w:tcW w:w="1123" w:type="dxa"/>
          </w:tcPr>
          <w:p w14:paraId="20044B3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24.5729</w:t>
            </w:r>
          </w:p>
        </w:tc>
      </w:tr>
      <w:tr w14:paraId="5CCA2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489494B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44</w:t>
            </w:r>
          </w:p>
        </w:tc>
        <w:tc>
          <w:tcPr>
            <w:tcW w:w="3312" w:type="dxa"/>
          </w:tcPr>
          <w:p w14:paraId="5DA8AB1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晋宁尼摩合奶牛专业合作社</w:t>
            </w:r>
          </w:p>
        </w:tc>
        <w:tc>
          <w:tcPr>
            <w:tcW w:w="1306" w:type="dxa"/>
          </w:tcPr>
          <w:p w14:paraId="3EB63BB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双河彝族乡</w:t>
            </w:r>
          </w:p>
        </w:tc>
        <w:tc>
          <w:tcPr>
            <w:tcW w:w="1035" w:type="dxa"/>
          </w:tcPr>
          <w:p w14:paraId="4712051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奶牛</w:t>
            </w:r>
          </w:p>
        </w:tc>
        <w:tc>
          <w:tcPr>
            <w:tcW w:w="1198" w:type="dxa"/>
          </w:tcPr>
          <w:p w14:paraId="6D78D33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102.4830</w:t>
            </w:r>
          </w:p>
        </w:tc>
        <w:tc>
          <w:tcPr>
            <w:tcW w:w="1123" w:type="dxa"/>
          </w:tcPr>
          <w:p w14:paraId="4976CE6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24.5479</w:t>
            </w:r>
          </w:p>
        </w:tc>
      </w:tr>
      <w:tr w14:paraId="10838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2169E55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45</w:t>
            </w:r>
          </w:p>
        </w:tc>
        <w:tc>
          <w:tcPr>
            <w:tcW w:w="3312" w:type="dxa"/>
          </w:tcPr>
          <w:p w14:paraId="3771C25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昆明大西农畜牧科技有限公司</w:t>
            </w:r>
          </w:p>
        </w:tc>
        <w:tc>
          <w:tcPr>
            <w:tcW w:w="1306" w:type="dxa"/>
          </w:tcPr>
          <w:p w14:paraId="026518EB">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双河彝族乡</w:t>
            </w:r>
          </w:p>
        </w:tc>
        <w:tc>
          <w:tcPr>
            <w:tcW w:w="1035" w:type="dxa"/>
          </w:tcPr>
          <w:p w14:paraId="60641BA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生猪</w:t>
            </w:r>
          </w:p>
        </w:tc>
        <w:tc>
          <w:tcPr>
            <w:tcW w:w="1198" w:type="dxa"/>
          </w:tcPr>
          <w:p w14:paraId="72956D5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102.4747</w:t>
            </w:r>
          </w:p>
        </w:tc>
        <w:tc>
          <w:tcPr>
            <w:tcW w:w="1123" w:type="dxa"/>
          </w:tcPr>
          <w:p w14:paraId="2EC3DC8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24.5569</w:t>
            </w:r>
          </w:p>
        </w:tc>
      </w:tr>
      <w:tr w14:paraId="2BA0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15FD2B2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46</w:t>
            </w:r>
          </w:p>
        </w:tc>
        <w:tc>
          <w:tcPr>
            <w:tcW w:w="3312" w:type="dxa"/>
          </w:tcPr>
          <w:p w14:paraId="73B19B4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晋宁县东源养殖场</w:t>
            </w:r>
          </w:p>
        </w:tc>
        <w:tc>
          <w:tcPr>
            <w:tcW w:w="1306" w:type="dxa"/>
          </w:tcPr>
          <w:p w14:paraId="1D5A22E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双河彝族乡</w:t>
            </w:r>
          </w:p>
        </w:tc>
        <w:tc>
          <w:tcPr>
            <w:tcW w:w="1035" w:type="dxa"/>
          </w:tcPr>
          <w:p w14:paraId="3D82EF3D">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蛋鸡</w:t>
            </w:r>
          </w:p>
        </w:tc>
        <w:tc>
          <w:tcPr>
            <w:tcW w:w="1198" w:type="dxa"/>
          </w:tcPr>
          <w:p w14:paraId="7CD9BAA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102.4771</w:t>
            </w:r>
          </w:p>
        </w:tc>
        <w:tc>
          <w:tcPr>
            <w:tcW w:w="1123" w:type="dxa"/>
          </w:tcPr>
          <w:p w14:paraId="4E3956D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24.5585</w:t>
            </w:r>
          </w:p>
        </w:tc>
      </w:tr>
      <w:tr w14:paraId="494B0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431AA7B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47</w:t>
            </w:r>
          </w:p>
        </w:tc>
        <w:tc>
          <w:tcPr>
            <w:tcW w:w="3312" w:type="dxa"/>
          </w:tcPr>
          <w:p w14:paraId="53A8E36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晋宁县睿丰养殖场</w:t>
            </w:r>
          </w:p>
        </w:tc>
        <w:tc>
          <w:tcPr>
            <w:tcW w:w="1306" w:type="dxa"/>
          </w:tcPr>
          <w:p w14:paraId="3CD954C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双河彝族乡</w:t>
            </w:r>
          </w:p>
        </w:tc>
        <w:tc>
          <w:tcPr>
            <w:tcW w:w="1035" w:type="dxa"/>
          </w:tcPr>
          <w:p w14:paraId="7766328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蛋鸡</w:t>
            </w:r>
          </w:p>
        </w:tc>
        <w:tc>
          <w:tcPr>
            <w:tcW w:w="1198" w:type="dxa"/>
          </w:tcPr>
          <w:p w14:paraId="2795B09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102.4746</w:t>
            </w:r>
          </w:p>
        </w:tc>
        <w:tc>
          <w:tcPr>
            <w:tcW w:w="1123" w:type="dxa"/>
          </w:tcPr>
          <w:p w14:paraId="1668477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24.5547</w:t>
            </w:r>
          </w:p>
        </w:tc>
      </w:tr>
      <w:tr w14:paraId="1E4C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0E229D0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48</w:t>
            </w:r>
          </w:p>
        </w:tc>
        <w:tc>
          <w:tcPr>
            <w:tcW w:w="3312" w:type="dxa"/>
          </w:tcPr>
          <w:p w14:paraId="7EBCAFC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昆明市晋宁区贵猛家禽养殖场</w:t>
            </w:r>
          </w:p>
        </w:tc>
        <w:tc>
          <w:tcPr>
            <w:tcW w:w="1306" w:type="dxa"/>
          </w:tcPr>
          <w:p w14:paraId="513FDEE7">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双河彝族乡</w:t>
            </w:r>
          </w:p>
        </w:tc>
        <w:tc>
          <w:tcPr>
            <w:tcW w:w="1035" w:type="dxa"/>
          </w:tcPr>
          <w:p w14:paraId="401E45D5">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土杂鸡</w:t>
            </w:r>
          </w:p>
        </w:tc>
        <w:tc>
          <w:tcPr>
            <w:tcW w:w="1198" w:type="dxa"/>
          </w:tcPr>
          <w:p w14:paraId="36DEB81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102.4174</w:t>
            </w:r>
          </w:p>
        </w:tc>
        <w:tc>
          <w:tcPr>
            <w:tcW w:w="1123" w:type="dxa"/>
          </w:tcPr>
          <w:p w14:paraId="7286AE0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24.5641</w:t>
            </w:r>
          </w:p>
        </w:tc>
      </w:tr>
      <w:tr w14:paraId="40D71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247F0136">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49</w:t>
            </w:r>
          </w:p>
        </w:tc>
        <w:tc>
          <w:tcPr>
            <w:tcW w:w="3312" w:type="dxa"/>
          </w:tcPr>
          <w:p w14:paraId="11E564F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昆明裕泰农业科技发展有限公司</w:t>
            </w:r>
          </w:p>
        </w:tc>
        <w:tc>
          <w:tcPr>
            <w:tcW w:w="1306" w:type="dxa"/>
          </w:tcPr>
          <w:p w14:paraId="210F96C5">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双河彝族乡</w:t>
            </w:r>
          </w:p>
        </w:tc>
        <w:tc>
          <w:tcPr>
            <w:tcW w:w="1035" w:type="dxa"/>
          </w:tcPr>
          <w:p w14:paraId="5261AED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18"/>
                <w:szCs w:val="18"/>
              </w:rPr>
              <w:t>猪、蛋鸡</w:t>
            </w:r>
          </w:p>
        </w:tc>
        <w:tc>
          <w:tcPr>
            <w:tcW w:w="1198" w:type="dxa"/>
          </w:tcPr>
          <w:p w14:paraId="70F9AD0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102.4057</w:t>
            </w:r>
          </w:p>
        </w:tc>
        <w:tc>
          <w:tcPr>
            <w:tcW w:w="1123" w:type="dxa"/>
          </w:tcPr>
          <w:p w14:paraId="3140292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24.5064</w:t>
            </w:r>
          </w:p>
        </w:tc>
      </w:tr>
      <w:tr w14:paraId="4345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005CD1DD">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50</w:t>
            </w:r>
          </w:p>
        </w:tc>
        <w:tc>
          <w:tcPr>
            <w:tcW w:w="3312" w:type="dxa"/>
          </w:tcPr>
          <w:p w14:paraId="3D200B6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晋宁祥瑞农牧有限公司</w:t>
            </w:r>
          </w:p>
        </w:tc>
        <w:tc>
          <w:tcPr>
            <w:tcW w:w="1306" w:type="dxa"/>
          </w:tcPr>
          <w:p w14:paraId="4DD2364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双河彝族乡</w:t>
            </w:r>
          </w:p>
        </w:tc>
        <w:tc>
          <w:tcPr>
            <w:tcW w:w="1035" w:type="dxa"/>
          </w:tcPr>
          <w:p w14:paraId="105FE208">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肉鸡</w:t>
            </w:r>
          </w:p>
        </w:tc>
        <w:tc>
          <w:tcPr>
            <w:tcW w:w="1198" w:type="dxa"/>
          </w:tcPr>
          <w:p w14:paraId="739569B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102.4739</w:t>
            </w:r>
          </w:p>
        </w:tc>
        <w:tc>
          <w:tcPr>
            <w:tcW w:w="1123" w:type="dxa"/>
          </w:tcPr>
          <w:p w14:paraId="051AD74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24.5548</w:t>
            </w:r>
          </w:p>
        </w:tc>
      </w:tr>
      <w:tr w14:paraId="44FE9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3D8878A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51</w:t>
            </w:r>
          </w:p>
        </w:tc>
        <w:tc>
          <w:tcPr>
            <w:tcW w:w="3312" w:type="dxa"/>
          </w:tcPr>
          <w:p w14:paraId="1FFCD16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晋宁祥和农牧有限公司</w:t>
            </w:r>
          </w:p>
        </w:tc>
        <w:tc>
          <w:tcPr>
            <w:tcW w:w="1306" w:type="dxa"/>
          </w:tcPr>
          <w:p w14:paraId="5BE5FBA4">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双河彝族乡</w:t>
            </w:r>
          </w:p>
        </w:tc>
        <w:tc>
          <w:tcPr>
            <w:tcW w:w="1035" w:type="dxa"/>
          </w:tcPr>
          <w:p w14:paraId="493947E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蛋鸡</w:t>
            </w:r>
          </w:p>
        </w:tc>
        <w:tc>
          <w:tcPr>
            <w:tcW w:w="1198" w:type="dxa"/>
          </w:tcPr>
          <w:p w14:paraId="44A90C6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102.4679</w:t>
            </w:r>
          </w:p>
        </w:tc>
        <w:tc>
          <w:tcPr>
            <w:tcW w:w="1123" w:type="dxa"/>
          </w:tcPr>
          <w:p w14:paraId="0C69D05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24.5594</w:t>
            </w:r>
          </w:p>
        </w:tc>
      </w:tr>
      <w:tr w14:paraId="013ED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72AF444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52</w:t>
            </w:r>
          </w:p>
        </w:tc>
        <w:tc>
          <w:tcPr>
            <w:tcW w:w="3312" w:type="dxa"/>
          </w:tcPr>
          <w:p w14:paraId="6B24E8E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李向忠养殖场</w:t>
            </w:r>
          </w:p>
        </w:tc>
        <w:tc>
          <w:tcPr>
            <w:tcW w:w="1306" w:type="dxa"/>
          </w:tcPr>
          <w:p w14:paraId="09AD9F7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双河彝族乡</w:t>
            </w:r>
          </w:p>
        </w:tc>
        <w:tc>
          <w:tcPr>
            <w:tcW w:w="1035" w:type="dxa"/>
          </w:tcPr>
          <w:p w14:paraId="6E903CF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猪</w:t>
            </w:r>
          </w:p>
        </w:tc>
        <w:tc>
          <w:tcPr>
            <w:tcW w:w="1198" w:type="dxa"/>
          </w:tcPr>
          <w:p w14:paraId="400F487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102.4700</w:t>
            </w:r>
          </w:p>
        </w:tc>
        <w:tc>
          <w:tcPr>
            <w:tcW w:w="1123" w:type="dxa"/>
          </w:tcPr>
          <w:p w14:paraId="4C77AA7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24.5575</w:t>
            </w:r>
          </w:p>
        </w:tc>
      </w:tr>
      <w:tr w14:paraId="40277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1147C4D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54</w:t>
            </w:r>
          </w:p>
        </w:tc>
        <w:tc>
          <w:tcPr>
            <w:tcW w:w="3312" w:type="dxa"/>
          </w:tcPr>
          <w:p w14:paraId="0397522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马谭家禽养殖场</w:t>
            </w:r>
          </w:p>
        </w:tc>
        <w:tc>
          <w:tcPr>
            <w:tcW w:w="1306" w:type="dxa"/>
          </w:tcPr>
          <w:p w14:paraId="2E32ED4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双河彝族乡</w:t>
            </w:r>
          </w:p>
        </w:tc>
        <w:tc>
          <w:tcPr>
            <w:tcW w:w="1035" w:type="dxa"/>
          </w:tcPr>
          <w:p w14:paraId="54B2E066">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肉鸡</w:t>
            </w:r>
          </w:p>
        </w:tc>
        <w:tc>
          <w:tcPr>
            <w:tcW w:w="1198" w:type="dxa"/>
          </w:tcPr>
          <w:p w14:paraId="1101EBF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102.4573</w:t>
            </w:r>
          </w:p>
        </w:tc>
        <w:tc>
          <w:tcPr>
            <w:tcW w:w="1123" w:type="dxa"/>
          </w:tcPr>
          <w:p w14:paraId="749F1CF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24.5703</w:t>
            </w:r>
          </w:p>
        </w:tc>
      </w:tr>
      <w:tr w14:paraId="3D983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707E0836">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53</w:t>
            </w:r>
          </w:p>
        </w:tc>
        <w:tc>
          <w:tcPr>
            <w:tcW w:w="3312" w:type="dxa"/>
          </w:tcPr>
          <w:p w14:paraId="1D78B65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昆明市晋宁区凤仙养殖基地</w:t>
            </w:r>
          </w:p>
        </w:tc>
        <w:tc>
          <w:tcPr>
            <w:tcW w:w="1306" w:type="dxa"/>
          </w:tcPr>
          <w:p w14:paraId="62F5E34B">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夕阳乡</w:t>
            </w:r>
          </w:p>
        </w:tc>
        <w:tc>
          <w:tcPr>
            <w:tcW w:w="1035" w:type="dxa"/>
          </w:tcPr>
          <w:p w14:paraId="6725861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土杂鸡</w:t>
            </w:r>
          </w:p>
        </w:tc>
        <w:tc>
          <w:tcPr>
            <w:tcW w:w="1198" w:type="dxa"/>
          </w:tcPr>
          <w:p w14:paraId="2DFCEF2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102.2101</w:t>
            </w:r>
          </w:p>
        </w:tc>
        <w:tc>
          <w:tcPr>
            <w:tcW w:w="1123" w:type="dxa"/>
          </w:tcPr>
          <w:p w14:paraId="5CDD3B7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24.5087</w:t>
            </w:r>
          </w:p>
        </w:tc>
      </w:tr>
      <w:tr w14:paraId="53CD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15526F7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54</w:t>
            </w:r>
          </w:p>
        </w:tc>
        <w:tc>
          <w:tcPr>
            <w:tcW w:w="3312" w:type="dxa"/>
          </w:tcPr>
          <w:p w14:paraId="163DC93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昆明市晋宁区丽琼养殖基地</w:t>
            </w:r>
          </w:p>
        </w:tc>
        <w:tc>
          <w:tcPr>
            <w:tcW w:w="1306" w:type="dxa"/>
          </w:tcPr>
          <w:p w14:paraId="4ECEC03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夕阳乡</w:t>
            </w:r>
          </w:p>
        </w:tc>
        <w:tc>
          <w:tcPr>
            <w:tcW w:w="1035" w:type="dxa"/>
          </w:tcPr>
          <w:p w14:paraId="4934178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土杂鸡</w:t>
            </w:r>
          </w:p>
        </w:tc>
        <w:tc>
          <w:tcPr>
            <w:tcW w:w="1198" w:type="dxa"/>
          </w:tcPr>
          <w:p w14:paraId="0B383E0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102.2230</w:t>
            </w:r>
          </w:p>
        </w:tc>
        <w:tc>
          <w:tcPr>
            <w:tcW w:w="1123" w:type="dxa"/>
          </w:tcPr>
          <w:p w14:paraId="48C48AF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24.5161</w:t>
            </w:r>
          </w:p>
        </w:tc>
      </w:tr>
    </w:tbl>
    <w:p w14:paraId="080048C7">
      <w:pPr>
        <w:pStyle w:val="3"/>
        <w:pageBreakBefore w:val="0"/>
        <w:widowControl/>
        <w:kinsoku/>
        <w:wordWrap/>
        <w:overflowPunct/>
        <w:topLinePunct w:val="0"/>
        <w:autoSpaceDE/>
        <w:autoSpaceDN/>
        <w:bidi w:val="0"/>
        <w:adjustRightInd/>
        <w:snapToGrid/>
        <w:spacing w:before="0" w:after="0" w:line="360" w:lineRule="auto"/>
        <w:rPr>
          <w:rFonts w:ascii="仿宋_GB2312" w:hAnsi="仿宋_GB2312" w:eastAsia="仿宋_GB2312" w:cs="仿宋_GB2312"/>
          <w:color w:val="auto"/>
          <w:sz w:val="18"/>
          <w:szCs w:val="18"/>
        </w:rPr>
      </w:pPr>
      <w:r>
        <w:rPr>
          <w:rFonts w:hint="eastAsia" w:ascii="仿宋_GB2312" w:hAnsi="仿宋_GB2312" w:eastAsia="仿宋_GB2312" w:cs="仿宋_GB2312"/>
          <w:b/>
          <w:bCs/>
          <w:color w:val="auto"/>
          <w:sz w:val="32"/>
          <w:szCs w:val="32"/>
        </w:rPr>
        <w:br w:type="page"/>
      </w:r>
      <w:r>
        <w:rPr>
          <w:rFonts w:hint="eastAsia" w:ascii="仿宋_GB2312" w:hAnsi="仿宋_GB2312" w:eastAsia="仿宋_GB2312" w:cs="仿宋_GB2312"/>
          <w:b/>
          <w:bCs/>
          <w:color w:val="auto"/>
          <w:sz w:val="18"/>
          <w:szCs w:val="18"/>
        </w:rPr>
        <w:t>按养殖品种统计</w:t>
      </w:r>
      <w:r>
        <w:rPr>
          <w:rFonts w:hint="eastAsia" w:ascii="仿宋_GB2312" w:hAnsi="仿宋_GB2312" w:eastAsia="仿宋_GB2312" w:cs="仿宋_GB2312"/>
          <w:color w:val="auto"/>
          <w:sz w:val="18"/>
          <w:szCs w:val="18"/>
        </w:rPr>
        <w:t>：</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50"/>
        <w:gridCol w:w="1651"/>
        <w:gridCol w:w="2021"/>
      </w:tblGrid>
      <w:tr w14:paraId="3540F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150" w:type="dxa"/>
            <w:tcBorders>
              <w:bottom w:val="single" w:color="auto" w:sz="0" w:space="0"/>
              <w:insideH w:val="single" w:sz="0" w:space="0"/>
            </w:tcBorders>
            <w:shd w:val="clear" w:color="auto" w:fill="E8E8E8" w:themeFill="background2"/>
            <w:vAlign w:val="center"/>
          </w:tcPr>
          <w:p w14:paraId="4F55C2F2">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养殖品种</w:t>
            </w:r>
          </w:p>
        </w:tc>
        <w:tc>
          <w:tcPr>
            <w:tcW w:w="1651" w:type="dxa"/>
            <w:tcBorders>
              <w:bottom w:val="single" w:color="auto" w:sz="0" w:space="0"/>
              <w:insideH w:val="single" w:sz="0" w:space="0"/>
            </w:tcBorders>
            <w:shd w:val="clear" w:color="auto" w:fill="E8E8E8" w:themeFill="background2"/>
            <w:vAlign w:val="center"/>
          </w:tcPr>
          <w:p w14:paraId="7BE8EC69">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数量（户）</w:t>
            </w:r>
          </w:p>
        </w:tc>
        <w:tc>
          <w:tcPr>
            <w:tcW w:w="2021" w:type="dxa"/>
            <w:tcBorders>
              <w:bottom w:val="single" w:color="auto" w:sz="0" w:space="0"/>
              <w:insideH w:val="single" w:sz="0" w:space="0"/>
            </w:tcBorders>
            <w:shd w:val="clear" w:color="auto" w:fill="E8E8E8" w:themeFill="background2"/>
            <w:vAlign w:val="center"/>
          </w:tcPr>
          <w:p w14:paraId="7650C450">
            <w:pPr>
              <w:pStyle w:val="32"/>
              <w:pageBreakBefore w:val="0"/>
              <w:widowControl/>
              <w:kinsoku/>
              <w:wordWrap/>
              <w:overflowPunct/>
              <w:topLinePunct w:val="0"/>
              <w:autoSpaceDE/>
              <w:autoSpaceDN/>
              <w:bidi w:val="0"/>
              <w:adjustRightInd/>
              <w:snapToGrid/>
              <w:spacing w:before="0" w:after="0" w:line="360" w:lineRule="auto"/>
              <w:jc w:val="center"/>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占比</w:t>
            </w:r>
          </w:p>
        </w:tc>
      </w:tr>
      <w:tr w14:paraId="2C12A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0" w:type="dxa"/>
            <w:vAlign w:val="center"/>
          </w:tcPr>
          <w:p w14:paraId="0D5D7F52">
            <w:pPr>
              <w:pStyle w:val="32"/>
              <w:pageBreakBefore w:val="0"/>
              <w:widowControl/>
              <w:kinsoku/>
              <w:wordWrap/>
              <w:overflowPunct/>
              <w:topLinePunct w:val="0"/>
              <w:autoSpaceDE/>
              <w:autoSpaceDN/>
              <w:bidi w:val="0"/>
              <w:adjustRightInd/>
              <w:snapToGrid/>
              <w:spacing w:before="0" w:after="0" w:line="360" w:lineRule="auto"/>
              <w:jc w:val="both"/>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猪</w:t>
            </w:r>
          </w:p>
        </w:tc>
        <w:tc>
          <w:tcPr>
            <w:tcW w:w="1651" w:type="dxa"/>
            <w:vAlign w:val="center"/>
          </w:tcPr>
          <w:p w14:paraId="561AC251">
            <w:pPr>
              <w:pStyle w:val="32"/>
              <w:pageBreakBefore w:val="0"/>
              <w:widowControl/>
              <w:kinsoku/>
              <w:wordWrap/>
              <w:overflowPunct/>
              <w:topLinePunct w:val="0"/>
              <w:autoSpaceDE/>
              <w:autoSpaceDN/>
              <w:bidi w:val="0"/>
              <w:adjustRightInd/>
              <w:snapToGrid/>
              <w:spacing w:before="0" w:after="0" w:line="360" w:lineRule="auto"/>
              <w:jc w:val="both"/>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13</w:t>
            </w:r>
          </w:p>
        </w:tc>
        <w:tc>
          <w:tcPr>
            <w:tcW w:w="2021" w:type="dxa"/>
            <w:vAlign w:val="center"/>
          </w:tcPr>
          <w:p w14:paraId="6A127567">
            <w:pPr>
              <w:pStyle w:val="32"/>
              <w:pageBreakBefore w:val="0"/>
              <w:widowControl/>
              <w:kinsoku/>
              <w:wordWrap/>
              <w:overflowPunct/>
              <w:topLinePunct w:val="0"/>
              <w:autoSpaceDE/>
              <w:autoSpaceDN/>
              <w:bidi w:val="0"/>
              <w:adjustRightInd/>
              <w:snapToGrid/>
              <w:spacing w:before="0" w:after="0" w:line="360" w:lineRule="auto"/>
              <w:jc w:val="both"/>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24.1</w:t>
            </w:r>
            <w:r>
              <w:rPr>
                <w:rFonts w:hint="eastAsia" w:ascii="仿宋_GB2312" w:hAnsi="仿宋_GB2312" w:eastAsia="仿宋_GB2312" w:cs="仿宋_GB2312"/>
                <w:color w:val="auto"/>
                <w:sz w:val="21"/>
                <w:szCs w:val="21"/>
              </w:rPr>
              <w:t>%</w:t>
            </w:r>
          </w:p>
        </w:tc>
      </w:tr>
      <w:tr w14:paraId="27B2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0" w:type="dxa"/>
            <w:vAlign w:val="center"/>
          </w:tcPr>
          <w:p w14:paraId="761ED14C">
            <w:pPr>
              <w:pStyle w:val="32"/>
              <w:pageBreakBefore w:val="0"/>
              <w:widowControl/>
              <w:kinsoku/>
              <w:wordWrap/>
              <w:overflowPunct/>
              <w:topLinePunct w:val="0"/>
              <w:autoSpaceDE/>
              <w:autoSpaceDN/>
              <w:bidi w:val="0"/>
              <w:adjustRightInd/>
              <w:snapToGrid/>
              <w:spacing w:before="0" w:after="0" w:line="360" w:lineRule="auto"/>
              <w:jc w:val="both"/>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蛋鸡</w:t>
            </w:r>
          </w:p>
        </w:tc>
        <w:tc>
          <w:tcPr>
            <w:tcW w:w="1651" w:type="dxa"/>
            <w:vAlign w:val="center"/>
          </w:tcPr>
          <w:p w14:paraId="1BBA8D53">
            <w:pPr>
              <w:pStyle w:val="32"/>
              <w:pageBreakBefore w:val="0"/>
              <w:widowControl/>
              <w:kinsoku/>
              <w:wordWrap/>
              <w:overflowPunct/>
              <w:topLinePunct w:val="0"/>
              <w:autoSpaceDE/>
              <w:autoSpaceDN/>
              <w:bidi w:val="0"/>
              <w:adjustRightInd/>
              <w:snapToGrid/>
              <w:spacing w:before="0" w:after="0" w:line="360" w:lineRule="auto"/>
              <w:jc w:val="both"/>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27</w:t>
            </w:r>
          </w:p>
        </w:tc>
        <w:tc>
          <w:tcPr>
            <w:tcW w:w="2021" w:type="dxa"/>
            <w:vAlign w:val="center"/>
          </w:tcPr>
          <w:p w14:paraId="3F73EC4E">
            <w:pPr>
              <w:pStyle w:val="32"/>
              <w:pageBreakBefore w:val="0"/>
              <w:widowControl/>
              <w:kinsoku/>
              <w:wordWrap/>
              <w:overflowPunct/>
              <w:topLinePunct w:val="0"/>
              <w:autoSpaceDE/>
              <w:autoSpaceDN/>
              <w:bidi w:val="0"/>
              <w:adjustRightInd/>
              <w:snapToGrid/>
              <w:spacing w:before="0" w:after="0" w:line="360" w:lineRule="auto"/>
              <w:jc w:val="both"/>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50</w:t>
            </w:r>
            <w:r>
              <w:rPr>
                <w:rFonts w:hint="eastAsia" w:ascii="仿宋_GB2312" w:hAnsi="仿宋_GB2312" w:eastAsia="仿宋_GB2312" w:cs="仿宋_GB2312"/>
                <w:color w:val="auto"/>
                <w:sz w:val="21"/>
                <w:szCs w:val="21"/>
              </w:rPr>
              <w:t>%</w:t>
            </w:r>
          </w:p>
        </w:tc>
      </w:tr>
      <w:tr w14:paraId="7E3D7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0" w:type="dxa"/>
            <w:vAlign w:val="center"/>
          </w:tcPr>
          <w:p w14:paraId="58B026D0">
            <w:pPr>
              <w:pStyle w:val="32"/>
              <w:pageBreakBefore w:val="0"/>
              <w:widowControl/>
              <w:kinsoku/>
              <w:wordWrap/>
              <w:overflowPunct/>
              <w:topLinePunct w:val="0"/>
              <w:autoSpaceDE/>
              <w:autoSpaceDN/>
              <w:bidi w:val="0"/>
              <w:adjustRightInd/>
              <w:snapToGrid/>
              <w:spacing w:before="0" w:after="0" w:line="360" w:lineRule="auto"/>
              <w:jc w:val="both"/>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奶牛</w:t>
            </w:r>
          </w:p>
        </w:tc>
        <w:tc>
          <w:tcPr>
            <w:tcW w:w="1651" w:type="dxa"/>
            <w:vAlign w:val="center"/>
          </w:tcPr>
          <w:p w14:paraId="2363AA46">
            <w:pPr>
              <w:pStyle w:val="32"/>
              <w:pageBreakBefore w:val="0"/>
              <w:widowControl/>
              <w:kinsoku/>
              <w:wordWrap/>
              <w:overflowPunct/>
              <w:topLinePunct w:val="0"/>
              <w:autoSpaceDE/>
              <w:autoSpaceDN/>
              <w:bidi w:val="0"/>
              <w:adjustRightInd/>
              <w:snapToGrid/>
              <w:spacing w:before="0" w:after="0" w:line="360" w:lineRule="auto"/>
              <w:jc w:val="both"/>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w:t>
            </w:r>
          </w:p>
        </w:tc>
        <w:tc>
          <w:tcPr>
            <w:tcW w:w="2021" w:type="dxa"/>
            <w:vAlign w:val="center"/>
          </w:tcPr>
          <w:p w14:paraId="5E451210">
            <w:pPr>
              <w:pStyle w:val="32"/>
              <w:pageBreakBefore w:val="0"/>
              <w:widowControl/>
              <w:kinsoku/>
              <w:wordWrap/>
              <w:overflowPunct/>
              <w:topLinePunct w:val="0"/>
              <w:autoSpaceDE/>
              <w:autoSpaceDN/>
              <w:bidi w:val="0"/>
              <w:adjustRightInd/>
              <w:snapToGrid/>
              <w:spacing w:before="0" w:after="0" w:line="360" w:lineRule="auto"/>
              <w:jc w:val="both"/>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1.8</w:t>
            </w:r>
            <w:r>
              <w:rPr>
                <w:rFonts w:hint="eastAsia" w:ascii="仿宋_GB2312" w:hAnsi="仿宋_GB2312" w:eastAsia="仿宋_GB2312" w:cs="仿宋_GB2312"/>
                <w:color w:val="auto"/>
                <w:sz w:val="21"/>
                <w:szCs w:val="21"/>
                <w:lang w:val="en-US" w:eastAsia="zh-CN"/>
              </w:rPr>
              <w:t>5</w:t>
            </w:r>
            <w:r>
              <w:rPr>
                <w:rFonts w:hint="eastAsia" w:ascii="仿宋_GB2312" w:hAnsi="仿宋_GB2312" w:eastAsia="仿宋_GB2312" w:cs="仿宋_GB2312"/>
                <w:color w:val="auto"/>
                <w:sz w:val="21"/>
                <w:szCs w:val="21"/>
              </w:rPr>
              <w:t>%</w:t>
            </w:r>
          </w:p>
        </w:tc>
      </w:tr>
      <w:tr w14:paraId="0990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0" w:type="dxa"/>
            <w:vAlign w:val="center"/>
          </w:tcPr>
          <w:p w14:paraId="7C40A1E4">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肉鸡（</w:t>
            </w:r>
            <w:r>
              <w:rPr>
                <w:rFonts w:hint="eastAsia" w:ascii="仿宋_GB2312" w:hAnsi="仿宋_GB2312" w:eastAsia="仿宋_GB2312" w:cs="仿宋_GB2312"/>
                <w:color w:val="auto"/>
                <w:sz w:val="21"/>
                <w:szCs w:val="21"/>
              </w:rPr>
              <w:t>土杂鸡</w:t>
            </w:r>
            <w:r>
              <w:rPr>
                <w:rFonts w:hint="eastAsia" w:ascii="仿宋_GB2312" w:hAnsi="仿宋_GB2312" w:eastAsia="仿宋_GB2312" w:cs="仿宋_GB2312"/>
                <w:color w:val="auto"/>
                <w:sz w:val="21"/>
                <w:szCs w:val="21"/>
                <w:lang w:eastAsia="zh-CN"/>
              </w:rPr>
              <w:t>）</w:t>
            </w:r>
          </w:p>
        </w:tc>
        <w:tc>
          <w:tcPr>
            <w:tcW w:w="1651" w:type="dxa"/>
            <w:vAlign w:val="center"/>
          </w:tcPr>
          <w:p w14:paraId="20353170">
            <w:pPr>
              <w:pStyle w:val="32"/>
              <w:pageBreakBefore w:val="0"/>
              <w:widowControl/>
              <w:kinsoku/>
              <w:wordWrap/>
              <w:overflowPunct/>
              <w:topLinePunct w:val="0"/>
              <w:autoSpaceDE/>
              <w:autoSpaceDN/>
              <w:bidi w:val="0"/>
              <w:adjustRightInd/>
              <w:snapToGrid/>
              <w:spacing w:before="0" w:after="0" w:line="360" w:lineRule="auto"/>
              <w:jc w:val="both"/>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12</w:t>
            </w:r>
          </w:p>
        </w:tc>
        <w:tc>
          <w:tcPr>
            <w:tcW w:w="2021" w:type="dxa"/>
            <w:vAlign w:val="center"/>
          </w:tcPr>
          <w:p w14:paraId="62C2F5DA">
            <w:pPr>
              <w:pStyle w:val="32"/>
              <w:pageBreakBefore w:val="0"/>
              <w:widowControl/>
              <w:kinsoku/>
              <w:wordWrap/>
              <w:overflowPunct/>
              <w:topLinePunct w:val="0"/>
              <w:autoSpaceDE/>
              <w:autoSpaceDN/>
              <w:bidi w:val="0"/>
              <w:adjustRightInd/>
              <w:snapToGrid/>
              <w:spacing w:before="0" w:after="0" w:line="360" w:lineRule="auto"/>
              <w:jc w:val="both"/>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22.2</w:t>
            </w:r>
            <w:r>
              <w:rPr>
                <w:rFonts w:hint="eastAsia" w:ascii="仿宋_GB2312" w:hAnsi="仿宋_GB2312" w:eastAsia="仿宋_GB2312" w:cs="仿宋_GB2312"/>
                <w:color w:val="auto"/>
                <w:sz w:val="21"/>
                <w:szCs w:val="21"/>
              </w:rPr>
              <w:t>%</w:t>
            </w:r>
          </w:p>
        </w:tc>
      </w:tr>
      <w:tr w14:paraId="3941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0" w:type="dxa"/>
            <w:vAlign w:val="center"/>
          </w:tcPr>
          <w:p w14:paraId="3CFE1F5A">
            <w:pPr>
              <w:pStyle w:val="32"/>
              <w:pageBreakBefore w:val="0"/>
              <w:widowControl/>
              <w:kinsoku/>
              <w:wordWrap/>
              <w:overflowPunct/>
              <w:topLinePunct w:val="0"/>
              <w:autoSpaceDE/>
              <w:autoSpaceDN/>
              <w:bidi w:val="0"/>
              <w:adjustRightInd/>
              <w:snapToGrid/>
              <w:spacing w:before="0" w:after="0" w:line="360" w:lineRule="auto"/>
              <w:jc w:val="both"/>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生猪+蛋鸡（混养）</w:t>
            </w:r>
          </w:p>
        </w:tc>
        <w:tc>
          <w:tcPr>
            <w:tcW w:w="1651" w:type="dxa"/>
            <w:vAlign w:val="center"/>
          </w:tcPr>
          <w:p w14:paraId="50DC34C0">
            <w:pPr>
              <w:pStyle w:val="32"/>
              <w:pageBreakBefore w:val="0"/>
              <w:widowControl/>
              <w:kinsoku/>
              <w:wordWrap/>
              <w:overflowPunct/>
              <w:topLinePunct w:val="0"/>
              <w:autoSpaceDE/>
              <w:autoSpaceDN/>
              <w:bidi w:val="0"/>
              <w:adjustRightInd/>
              <w:snapToGrid/>
              <w:spacing w:before="0" w:after="0" w:line="360" w:lineRule="auto"/>
              <w:jc w:val="both"/>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w:t>
            </w:r>
          </w:p>
        </w:tc>
        <w:tc>
          <w:tcPr>
            <w:tcW w:w="2021" w:type="dxa"/>
            <w:vAlign w:val="center"/>
          </w:tcPr>
          <w:p w14:paraId="12443454">
            <w:pPr>
              <w:pStyle w:val="32"/>
              <w:pageBreakBefore w:val="0"/>
              <w:widowControl/>
              <w:kinsoku/>
              <w:wordWrap/>
              <w:overflowPunct/>
              <w:topLinePunct w:val="0"/>
              <w:autoSpaceDE/>
              <w:autoSpaceDN/>
              <w:bidi w:val="0"/>
              <w:adjustRightInd/>
              <w:snapToGrid/>
              <w:spacing w:before="0" w:after="0" w:line="360" w:lineRule="auto"/>
              <w:jc w:val="both"/>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1.8</w:t>
            </w:r>
            <w:r>
              <w:rPr>
                <w:rFonts w:hint="eastAsia" w:ascii="仿宋_GB2312" w:hAnsi="仿宋_GB2312" w:eastAsia="仿宋_GB2312" w:cs="仿宋_GB2312"/>
                <w:color w:val="auto"/>
                <w:sz w:val="21"/>
                <w:szCs w:val="21"/>
                <w:lang w:val="en-US" w:eastAsia="zh-CN"/>
              </w:rPr>
              <w:t>5</w:t>
            </w:r>
            <w:r>
              <w:rPr>
                <w:rFonts w:hint="eastAsia" w:ascii="仿宋_GB2312" w:hAnsi="仿宋_GB2312" w:eastAsia="仿宋_GB2312" w:cs="仿宋_GB2312"/>
                <w:color w:val="auto"/>
                <w:sz w:val="21"/>
                <w:szCs w:val="21"/>
              </w:rPr>
              <w:t>%</w:t>
            </w:r>
          </w:p>
        </w:tc>
      </w:tr>
      <w:tr w14:paraId="1A821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0" w:type="dxa"/>
            <w:vAlign w:val="center"/>
          </w:tcPr>
          <w:p w14:paraId="63D192A0">
            <w:pPr>
              <w:pStyle w:val="32"/>
              <w:pageBreakBefore w:val="0"/>
              <w:widowControl/>
              <w:kinsoku/>
              <w:wordWrap/>
              <w:overflowPunct/>
              <w:topLinePunct w:val="0"/>
              <w:autoSpaceDE/>
              <w:autoSpaceDN/>
              <w:bidi w:val="0"/>
              <w:adjustRightInd/>
              <w:snapToGrid/>
              <w:spacing w:before="0" w:after="0" w:line="360" w:lineRule="auto"/>
              <w:jc w:val="both"/>
              <w:rPr>
                <w:rFonts w:ascii="仿宋_GB2312" w:hAnsi="仿宋_GB2312" w:eastAsia="仿宋_GB2312" w:cs="仿宋_GB2312"/>
                <w:color w:val="auto"/>
                <w:sz w:val="21"/>
                <w:szCs w:val="21"/>
              </w:rPr>
            </w:pPr>
            <w:r>
              <w:rPr>
                <w:rFonts w:hint="eastAsia" w:ascii="仿宋_GB2312" w:hAnsi="仿宋_GB2312" w:eastAsia="仿宋_GB2312" w:cs="仿宋_GB2312"/>
                <w:b/>
                <w:bCs/>
                <w:color w:val="auto"/>
                <w:sz w:val="21"/>
                <w:szCs w:val="21"/>
              </w:rPr>
              <w:t>合计</w:t>
            </w:r>
          </w:p>
        </w:tc>
        <w:tc>
          <w:tcPr>
            <w:tcW w:w="1651" w:type="dxa"/>
            <w:vAlign w:val="center"/>
          </w:tcPr>
          <w:p w14:paraId="109F0608">
            <w:pPr>
              <w:pStyle w:val="32"/>
              <w:pageBreakBefore w:val="0"/>
              <w:widowControl/>
              <w:kinsoku/>
              <w:wordWrap/>
              <w:overflowPunct/>
              <w:topLinePunct w:val="0"/>
              <w:autoSpaceDE/>
              <w:autoSpaceDN/>
              <w:bidi w:val="0"/>
              <w:adjustRightInd/>
              <w:snapToGrid/>
              <w:spacing w:before="0" w:after="0" w:line="360" w:lineRule="auto"/>
              <w:jc w:val="both"/>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b/>
                <w:bCs/>
                <w:color w:val="auto"/>
                <w:sz w:val="21"/>
                <w:szCs w:val="21"/>
                <w:lang w:val="en-US" w:eastAsia="zh-CN"/>
              </w:rPr>
              <w:t>54</w:t>
            </w:r>
          </w:p>
        </w:tc>
        <w:tc>
          <w:tcPr>
            <w:tcW w:w="2021" w:type="dxa"/>
            <w:vAlign w:val="center"/>
          </w:tcPr>
          <w:p w14:paraId="5EA73A30">
            <w:pPr>
              <w:pStyle w:val="32"/>
              <w:pageBreakBefore w:val="0"/>
              <w:widowControl/>
              <w:kinsoku/>
              <w:wordWrap/>
              <w:overflowPunct/>
              <w:topLinePunct w:val="0"/>
              <w:autoSpaceDE/>
              <w:autoSpaceDN/>
              <w:bidi w:val="0"/>
              <w:adjustRightInd/>
              <w:snapToGrid/>
              <w:spacing w:before="0" w:after="0" w:line="360" w:lineRule="auto"/>
              <w:jc w:val="both"/>
              <w:rPr>
                <w:rFonts w:ascii="仿宋_GB2312" w:hAnsi="仿宋_GB2312" w:eastAsia="仿宋_GB2312" w:cs="仿宋_GB2312"/>
                <w:color w:val="auto"/>
                <w:sz w:val="21"/>
                <w:szCs w:val="21"/>
              </w:rPr>
            </w:pPr>
            <w:r>
              <w:rPr>
                <w:rFonts w:hint="eastAsia" w:ascii="仿宋_GB2312" w:hAnsi="仿宋_GB2312" w:eastAsia="仿宋_GB2312" w:cs="仿宋_GB2312"/>
                <w:b/>
                <w:bCs/>
                <w:color w:val="auto"/>
                <w:sz w:val="21"/>
                <w:szCs w:val="21"/>
              </w:rPr>
              <w:t>100%</w:t>
            </w:r>
          </w:p>
        </w:tc>
      </w:tr>
      <w:bookmarkEnd w:id="47"/>
    </w:tbl>
    <w:p w14:paraId="5B407DD4">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楷体_GB2312" w:hAnsi="楷体_GB2312" w:eastAsia="楷体_GB2312" w:cs="楷体_GB2312"/>
          <w:color w:val="auto"/>
          <w:sz w:val="32"/>
          <w:szCs w:val="32"/>
        </w:rPr>
      </w:pPr>
      <w:bookmarkStart w:id="49" w:name="_Toc733073262"/>
      <w:bookmarkStart w:id="50" w:name="X3fb58341ad652f203692d6bfdee009e320f2aea"/>
      <w:r>
        <w:rPr>
          <w:rFonts w:hint="eastAsia" w:ascii="楷体_GB2312" w:hAnsi="楷体_GB2312" w:eastAsia="楷体_GB2312" w:cs="楷体_GB2312"/>
          <w:color w:val="auto"/>
          <w:sz w:val="32"/>
          <w:szCs w:val="32"/>
          <w:lang w:eastAsia="zh-CN"/>
        </w:rPr>
        <w:t>（三）</w:t>
      </w:r>
      <w:r>
        <w:rPr>
          <w:rFonts w:hint="eastAsia" w:ascii="楷体_GB2312" w:hAnsi="楷体_GB2312" w:eastAsia="楷体_GB2312" w:cs="楷体_GB2312"/>
          <w:color w:val="auto"/>
          <w:sz w:val="32"/>
          <w:szCs w:val="32"/>
        </w:rPr>
        <w:t>禁养区内现存养殖场处理建议</w:t>
      </w:r>
      <w:bookmarkEnd w:id="49"/>
    </w:p>
    <w:p w14:paraId="1EB9D739">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w:t>
      </w:r>
      <w:r>
        <w:rPr>
          <w:rFonts w:hint="eastAsia" w:ascii="仿宋_GB2312" w:hAnsi="仿宋_GB2312" w:eastAsia="仿宋_GB2312" w:cs="仿宋_GB2312"/>
          <w:color w:val="auto"/>
          <w:sz w:val="32"/>
          <w:szCs w:val="32"/>
          <w:lang w:eastAsia="zh-CN"/>
        </w:rPr>
        <w:t>《畜禽养殖禁养区划定技术指南》</w:t>
      </w:r>
      <w:r>
        <w:rPr>
          <w:rFonts w:hint="eastAsia" w:ascii="仿宋_GB2312" w:hAnsi="仿宋_GB2312" w:eastAsia="仿宋_GB2312" w:cs="仿宋_GB2312"/>
          <w:color w:val="auto"/>
          <w:sz w:val="32"/>
          <w:szCs w:val="32"/>
        </w:rPr>
        <w:t>第7.4条及《生态环境法典》相关条款，结合禁养区管控等级，提出如下处理建议：</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9"/>
        <w:gridCol w:w="2516"/>
      </w:tblGrid>
      <w:tr w14:paraId="43E73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0" w:type="auto"/>
            <w:tcBorders>
              <w:bottom w:val="single" w:color="auto" w:sz="0" w:space="0"/>
              <w:insideH w:val="single" w:sz="0" w:space="0"/>
            </w:tcBorders>
            <w:shd w:val="clear" w:color="auto" w:fill="E8E8E8" w:themeFill="background2"/>
            <w:vAlign w:val="bottom"/>
          </w:tcPr>
          <w:p w14:paraId="725C658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禁养区类型</w:t>
            </w:r>
          </w:p>
        </w:tc>
        <w:tc>
          <w:tcPr>
            <w:tcW w:w="0" w:type="auto"/>
            <w:tcBorders>
              <w:bottom w:val="single" w:color="auto" w:sz="0" w:space="0"/>
              <w:insideH w:val="single" w:sz="0" w:space="0"/>
            </w:tcBorders>
            <w:shd w:val="clear" w:color="auto" w:fill="E8E8E8" w:themeFill="background2"/>
            <w:vAlign w:val="bottom"/>
          </w:tcPr>
          <w:p w14:paraId="4D5404D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现有养殖场处理原则</w:t>
            </w:r>
          </w:p>
        </w:tc>
      </w:tr>
      <w:tr w14:paraId="0C9E3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052" w:type="dxa"/>
            <w:tcBorders>
              <w:bottom w:val="single" w:color="auto" w:sz="0" w:space="0"/>
              <w:insideH w:val="single" w:sz="0" w:space="0"/>
            </w:tcBorders>
            <w:shd w:val="clear" w:color="auto" w:fill="auto"/>
            <w:vAlign w:val="center"/>
          </w:tcPr>
          <w:p w14:paraId="43DD13FA">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hint="eastAsia"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全禁（含散养）</w:t>
            </w:r>
            <w:r>
              <w:rPr>
                <w:rFonts w:hint="eastAsia" w:ascii="仿宋_GB2312" w:hAnsi="仿宋_GB2312" w:eastAsia="仿宋_GB2312" w:cs="仿宋_GB2312"/>
                <w:b/>
                <w:bCs/>
                <w:color w:val="auto"/>
                <w:sz w:val="21"/>
                <w:szCs w:val="21"/>
                <w:lang w:eastAsia="zh-CN"/>
              </w:rPr>
              <w:t>：</w:t>
            </w:r>
            <w:r>
              <w:rPr>
                <w:rFonts w:hint="eastAsia" w:ascii="仿宋_GB2312" w:hAnsi="仿宋_GB2312" w:eastAsia="仿宋_GB2312" w:cs="仿宋_GB2312"/>
                <w:color w:val="auto"/>
                <w:sz w:val="21"/>
                <w:szCs w:val="21"/>
              </w:rPr>
              <w:t>滇池生态保护核心区、</w:t>
            </w:r>
            <w:r>
              <w:rPr>
                <w:rFonts w:hint="eastAsia" w:ascii="仿宋_GB2312" w:hAnsi="仿宋_GB2312" w:eastAsia="仿宋_GB2312" w:cs="仿宋_GB2312"/>
                <w:color w:val="auto"/>
                <w:sz w:val="21"/>
                <w:szCs w:val="21"/>
                <w:lang w:eastAsia="zh-CN"/>
              </w:rPr>
              <w:t>晋宁区县城（</w:t>
            </w:r>
            <w:r>
              <w:rPr>
                <w:rFonts w:hint="eastAsia" w:ascii="仿宋_GB2312" w:hAnsi="仿宋_GB2312" w:eastAsia="仿宋_GB2312" w:cs="仿宋_GB2312"/>
                <w:color w:val="auto"/>
                <w:sz w:val="21"/>
                <w:szCs w:val="21"/>
              </w:rPr>
              <w:t>昆阳街道</w:t>
            </w:r>
            <w:r>
              <w:rPr>
                <w:rFonts w:hint="eastAsia" w:ascii="仿宋_GB2312" w:hAnsi="仿宋_GB2312" w:eastAsia="仿宋_GB2312" w:cs="仿宋_GB2312"/>
                <w:color w:val="auto"/>
                <w:sz w:val="21"/>
                <w:szCs w:val="21"/>
                <w:lang w:eastAsia="zh-CN"/>
              </w:rPr>
              <w:t>）</w:t>
            </w:r>
            <w:r>
              <w:rPr>
                <w:rFonts w:hint="eastAsia" w:ascii="仿宋_GB2312" w:hAnsi="仿宋_GB2312" w:eastAsia="仿宋_GB2312" w:cs="仿宋_GB2312"/>
                <w:color w:val="auto"/>
                <w:sz w:val="21"/>
                <w:szCs w:val="21"/>
              </w:rPr>
              <w:t>建成区等区域。</w:t>
            </w:r>
          </w:p>
        </w:tc>
        <w:tc>
          <w:tcPr>
            <w:tcW w:w="2343" w:type="dxa"/>
            <w:tcBorders>
              <w:bottom w:val="single" w:color="auto" w:sz="0" w:space="0"/>
              <w:insideH w:val="single" w:sz="0" w:space="0"/>
            </w:tcBorders>
            <w:shd w:val="clear" w:color="auto" w:fill="auto"/>
            <w:vAlign w:val="center"/>
          </w:tcPr>
          <w:p w14:paraId="2606E356">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hint="eastAsia" w:ascii="仿宋_GB2312" w:hAnsi="仿宋_GB2312" w:eastAsia="仿宋_GB2312" w:cs="仿宋_GB2312"/>
                <w:color w:val="auto"/>
                <w:sz w:val="21"/>
                <w:szCs w:val="21"/>
                <w:lang w:val="en-US" w:eastAsia="zh-CN" w:bidi="ar-SA"/>
              </w:rPr>
            </w:pPr>
            <w:r>
              <w:rPr>
                <w:rFonts w:hint="eastAsia" w:ascii="仿宋_GB2312" w:hAnsi="仿宋_GB2312" w:eastAsia="仿宋_GB2312" w:cs="仿宋_GB2312"/>
                <w:color w:val="auto"/>
                <w:sz w:val="21"/>
                <w:szCs w:val="21"/>
              </w:rPr>
              <w:t>限期关闭或搬迁</w:t>
            </w:r>
          </w:p>
        </w:tc>
      </w:tr>
      <w:tr w14:paraId="681E9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2" w:type="dxa"/>
            <w:vAlign w:val="center"/>
          </w:tcPr>
          <w:p w14:paraId="77436C4D">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b/>
                <w:bCs/>
                <w:color w:val="auto"/>
                <w:sz w:val="21"/>
                <w:szCs w:val="21"/>
              </w:rPr>
              <w:t>禁止规模养殖</w:t>
            </w:r>
            <w:r>
              <w:rPr>
                <w:rFonts w:hint="eastAsia" w:ascii="仿宋_GB2312" w:hAnsi="仿宋_GB2312" w:eastAsia="仿宋_GB2312" w:cs="仿宋_GB2312"/>
                <w:b/>
                <w:bCs/>
                <w:color w:val="auto"/>
                <w:sz w:val="21"/>
                <w:szCs w:val="21"/>
                <w:lang w:eastAsia="zh-CN"/>
              </w:rPr>
              <w:t>区域</w:t>
            </w:r>
            <w:r>
              <w:rPr>
                <w:rFonts w:hint="eastAsia" w:ascii="仿宋_GB2312" w:hAnsi="仿宋_GB2312" w:eastAsia="仿宋_GB2312" w:cs="仿宋_GB2312"/>
                <w:b/>
                <w:bCs/>
                <w:color w:val="auto"/>
                <w:sz w:val="21"/>
                <w:szCs w:val="21"/>
              </w:rPr>
              <w:t>：</w:t>
            </w:r>
            <w:r>
              <w:rPr>
                <w:rFonts w:hint="eastAsia" w:ascii="仿宋_GB2312" w:hAnsi="仿宋_GB2312" w:eastAsia="仿宋_GB2312" w:cs="仿宋_GB2312"/>
                <w:color w:val="auto"/>
                <w:sz w:val="21"/>
                <w:szCs w:val="21"/>
              </w:rPr>
              <w:t>禁止建设达到国家规定规模标准的畜禽养殖场，散养可保留但须遵守相关管控要求。适用于饮用水水源一级保护区</w:t>
            </w:r>
            <w:r>
              <w:rPr>
                <w:rFonts w:hint="eastAsia" w:ascii="仿宋_GB2312" w:hAnsi="仿宋_GB2312" w:eastAsia="仿宋_GB2312" w:cs="仿宋_GB2312"/>
                <w:color w:val="auto"/>
                <w:sz w:val="21"/>
                <w:szCs w:val="21"/>
                <w:lang w:eastAsia="zh-CN"/>
              </w:rPr>
              <w:t>、</w:t>
            </w:r>
            <w:r>
              <w:rPr>
                <w:rFonts w:hint="eastAsia" w:ascii="仿宋_GB2312" w:hAnsi="仿宋_GB2312" w:eastAsia="仿宋_GB2312" w:cs="仿宋_GB2312"/>
                <w:color w:val="auto"/>
                <w:sz w:val="21"/>
                <w:szCs w:val="21"/>
              </w:rPr>
              <w:t>滇池生态保护缓冲区</w:t>
            </w:r>
            <w:r>
              <w:rPr>
                <w:rFonts w:hint="eastAsia" w:ascii="仿宋_GB2312" w:hAnsi="仿宋_GB2312" w:eastAsia="仿宋_GB2312" w:cs="仿宋_GB2312"/>
                <w:color w:val="auto"/>
                <w:sz w:val="21"/>
                <w:szCs w:val="21"/>
                <w:lang w:eastAsia="zh-CN"/>
              </w:rPr>
              <w:t>、</w:t>
            </w:r>
            <w:r>
              <w:rPr>
                <w:rFonts w:hint="eastAsia" w:ascii="仿宋_GB2312" w:hAnsi="仿宋_GB2312" w:eastAsia="仿宋_GB2312" w:cs="仿宋_GB2312"/>
                <w:color w:val="auto"/>
                <w:sz w:val="21"/>
                <w:szCs w:val="21"/>
                <w:lang w:val="en-US" w:eastAsia="zh-CN"/>
              </w:rPr>
              <w:t>国家级和地方级自然保护区核心区和缓冲区</w:t>
            </w: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val="en-US" w:eastAsia="zh-CN"/>
              </w:rPr>
              <w:t>国家级和省级风景名胜区核心景区、城镇居民区和文化教育科学研究区</w:t>
            </w:r>
            <w:r>
              <w:rPr>
                <w:rFonts w:hint="eastAsia" w:ascii="仿宋_GB2312" w:hAnsi="仿宋_GB2312" w:eastAsia="仿宋_GB2312" w:cs="仿宋_GB2312"/>
                <w:color w:val="auto"/>
                <w:sz w:val="21"/>
                <w:szCs w:val="21"/>
              </w:rPr>
              <w:t>、主要河流岸道两侧200米范围</w:t>
            </w:r>
            <w:r>
              <w:rPr>
                <w:rFonts w:hint="eastAsia" w:ascii="仿宋_GB2312" w:hAnsi="仿宋_GB2312" w:eastAsia="仿宋_GB2312" w:cs="仿宋_GB2312"/>
                <w:color w:val="auto"/>
                <w:sz w:val="21"/>
                <w:szCs w:val="21"/>
                <w:lang w:val="en-US" w:eastAsia="zh-CN"/>
              </w:rPr>
              <w:t>内</w:t>
            </w:r>
            <w:r>
              <w:rPr>
                <w:rFonts w:hint="eastAsia" w:ascii="仿宋_GB2312" w:hAnsi="仿宋_GB2312" w:eastAsia="仿宋_GB2312" w:cs="仿宋_GB2312"/>
                <w:color w:val="auto"/>
                <w:sz w:val="21"/>
                <w:szCs w:val="21"/>
                <w:lang w:eastAsia="zh-CN"/>
              </w:rPr>
              <w:t>。</w:t>
            </w:r>
          </w:p>
        </w:tc>
        <w:tc>
          <w:tcPr>
            <w:tcW w:w="2343" w:type="dxa"/>
            <w:vAlign w:val="center"/>
          </w:tcPr>
          <w:p w14:paraId="0074A1CB">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限期关闭或搬迁</w:t>
            </w:r>
          </w:p>
        </w:tc>
      </w:tr>
      <w:tr w14:paraId="01DAD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DBBD401">
            <w:pPr>
              <w:pStyle w:val="3"/>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b/>
                <w:bCs/>
                <w:color w:val="auto"/>
                <w:sz w:val="21"/>
                <w:szCs w:val="21"/>
              </w:rPr>
              <w:t>禁止有污染物排放的规模养殖场</w:t>
            </w:r>
            <w:r>
              <w:rPr>
                <w:rFonts w:hint="eastAsia" w:ascii="仿宋_GB2312" w:hAnsi="仿宋_GB2312" w:eastAsia="仿宋_GB2312" w:cs="仿宋_GB2312"/>
                <w:b/>
                <w:bCs/>
                <w:color w:val="auto"/>
                <w:sz w:val="21"/>
                <w:szCs w:val="21"/>
                <w:lang w:eastAsia="zh-CN"/>
              </w:rPr>
              <w:t>区域</w:t>
            </w:r>
            <w:r>
              <w:rPr>
                <w:rFonts w:hint="eastAsia" w:ascii="仿宋_GB2312" w:hAnsi="仿宋_GB2312" w:eastAsia="仿宋_GB2312" w:cs="仿宋_GB2312"/>
                <w:color w:val="auto"/>
                <w:sz w:val="21"/>
                <w:szCs w:val="21"/>
              </w:rPr>
              <w:t>：禁止建设有污染物排放的规模养殖场；已有规模养殖场须实现粪污全量无害化还田、不向外环境排放污染物方可保留。适用于饮用水水源二级保护区、</w:t>
            </w:r>
            <w:r>
              <w:rPr>
                <w:rFonts w:hint="eastAsia" w:ascii="仿宋_GB2312" w:hAnsi="仿宋_GB2312" w:eastAsia="仿宋_GB2312" w:cs="仿宋_GB2312"/>
                <w:color w:val="auto"/>
                <w:sz w:val="21"/>
                <w:szCs w:val="21"/>
                <w:lang w:val="en-US" w:eastAsia="zh-CN"/>
              </w:rPr>
              <w:t>国家级和省级风景名胜区其他区域、</w:t>
            </w:r>
            <w:r>
              <w:rPr>
                <w:rFonts w:hint="eastAsia" w:ascii="仿宋_GB2312" w:hAnsi="仿宋_GB2312" w:eastAsia="仿宋_GB2312" w:cs="仿宋_GB2312"/>
                <w:color w:val="auto"/>
                <w:sz w:val="21"/>
                <w:szCs w:val="21"/>
              </w:rPr>
              <w:t>城镇开发边界内非建成区域。</w:t>
            </w:r>
          </w:p>
        </w:tc>
        <w:tc>
          <w:tcPr>
            <w:tcW w:w="0" w:type="auto"/>
            <w:shd w:val="clear" w:color="auto" w:fill="auto"/>
            <w:vAlign w:val="center"/>
          </w:tcPr>
          <w:p w14:paraId="034D5957">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hint="eastAsia" w:ascii="仿宋_GB2312" w:hAnsi="仿宋_GB2312" w:eastAsia="仿宋_GB2312" w:cs="仿宋_GB2312"/>
                <w:color w:val="auto"/>
                <w:sz w:val="21"/>
                <w:szCs w:val="21"/>
                <w:lang w:val="en-US" w:eastAsia="zh-CN" w:bidi="ar-SA"/>
              </w:rPr>
            </w:pPr>
            <w:r>
              <w:rPr>
                <w:rFonts w:hint="eastAsia" w:ascii="仿宋_GB2312" w:hAnsi="仿宋_GB2312" w:eastAsia="仿宋_GB2312" w:cs="仿宋_GB2312"/>
                <w:color w:val="auto"/>
                <w:sz w:val="21"/>
                <w:szCs w:val="21"/>
              </w:rPr>
              <w:t>若养殖场实现粪污全量无害化还田且不排放污染物，可保留；否则限期整改或关闭</w:t>
            </w:r>
          </w:p>
        </w:tc>
      </w:tr>
      <w:tr w14:paraId="2825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8BB519E">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b/>
                <w:bCs/>
                <w:color w:val="auto"/>
                <w:sz w:val="21"/>
                <w:szCs w:val="21"/>
              </w:rPr>
              <w:t>禁止新增规模养殖</w:t>
            </w:r>
            <w:r>
              <w:rPr>
                <w:rFonts w:hint="eastAsia" w:ascii="仿宋_GB2312" w:hAnsi="仿宋_GB2312" w:eastAsia="仿宋_GB2312" w:cs="仿宋_GB2312"/>
                <w:b/>
                <w:bCs/>
                <w:color w:val="auto"/>
                <w:sz w:val="21"/>
                <w:szCs w:val="21"/>
                <w:lang w:eastAsia="zh-CN"/>
              </w:rPr>
              <w:t>区域</w:t>
            </w:r>
            <w:r>
              <w:rPr>
                <w:rFonts w:hint="eastAsia" w:ascii="仿宋_GB2312" w:hAnsi="仿宋_GB2312" w:eastAsia="仿宋_GB2312" w:cs="仿宋_GB2312"/>
                <w:b/>
                <w:bCs/>
                <w:color w:val="auto"/>
                <w:sz w:val="21"/>
                <w:szCs w:val="21"/>
              </w:rPr>
              <w:t>：</w:t>
            </w:r>
            <w:r>
              <w:rPr>
                <w:rFonts w:hint="eastAsia" w:ascii="仿宋_GB2312" w:hAnsi="仿宋_GB2312" w:eastAsia="仿宋_GB2312" w:cs="仿宋_GB2312"/>
                <w:color w:val="auto"/>
                <w:sz w:val="21"/>
                <w:szCs w:val="21"/>
              </w:rPr>
              <w:t>不得新建、扩建规模养殖场，存量规模养殖场加强监管，严禁粪污直排。适用于滇池生态保护绿色发展区。</w:t>
            </w:r>
          </w:p>
        </w:tc>
        <w:tc>
          <w:tcPr>
            <w:tcW w:w="0" w:type="auto"/>
            <w:vAlign w:val="center"/>
          </w:tcPr>
          <w:p w14:paraId="0E0F38CB">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强化现有养殖场监管，严格控制新建或改扩建规模养殖场</w:t>
            </w:r>
          </w:p>
        </w:tc>
      </w:tr>
    </w:tbl>
    <w:p w14:paraId="3E98C741">
      <w:pPr>
        <w:pStyle w:val="3"/>
        <w:keepNext w:val="0"/>
        <w:keepLines w:val="0"/>
        <w:pageBreakBefore w:val="0"/>
        <w:widowControl/>
        <w:kinsoku/>
        <w:wordWrap/>
        <w:overflowPunct/>
        <w:topLinePunct w:val="0"/>
        <w:autoSpaceDE/>
        <w:autoSpaceDN/>
        <w:bidi w:val="0"/>
        <w:adjustRightInd/>
        <w:snapToGrid/>
        <w:spacing w:before="0" w:after="0" w:line="560" w:lineRule="exact"/>
        <w:ind w:firstLine="320" w:firstLineChars="1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rPr>
        <w:t>禁养区内现有养殖场清单：</w:t>
      </w:r>
    </w:p>
    <w:tbl>
      <w:tblPr>
        <w:tblStyle w:val="49"/>
        <w:tblW w:w="88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3094"/>
        <w:gridCol w:w="1349"/>
        <w:gridCol w:w="2560"/>
        <w:gridCol w:w="1180"/>
      </w:tblGrid>
      <w:tr w14:paraId="5864F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0" w:type="auto"/>
            <w:tcBorders>
              <w:bottom w:val="single" w:color="auto" w:sz="0" w:space="0"/>
              <w:insideH w:val="single" w:sz="0" w:space="0"/>
            </w:tcBorders>
            <w:shd w:val="clear" w:color="auto" w:fill="E8E8E8" w:themeFill="background2"/>
            <w:vAlign w:val="center"/>
          </w:tcPr>
          <w:p w14:paraId="077469C1">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b/>
                <w:bCs/>
                <w:color w:val="auto"/>
                <w:sz w:val="18"/>
                <w:szCs w:val="18"/>
              </w:rPr>
            </w:pPr>
            <w:r>
              <w:rPr>
                <w:rFonts w:hint="eastAsia" w:ascii="仿宋_GB2312" w:hAnsi="仿宋_GB2312" w:eastAsia="仿宋_GB2312" w:cs="仿宋_GB2312"/>
                <w:b/>
                <w:bCs/>
                <w:color w:val="auto"/>
                <w:sz w:val="18"/>
                <w:szCs w:val="18"/>
              </w:rPr>
              <w:t>序号</w:t>
            </w:r>
          </w:p>
        </w:tc>
        <w:tc>
          <w:tcPr>
            <w:tcW w:w="3094" w:type="dxa"/>
            <w:tcBorders>
              <w:bottom w:val="single" w:color="auto" w:sz="0" w:space="0"/>
              <w:insideH w:val="single" w:sz="0" w:space="0"/>
            </w:tcBorders>
            <w:shd w:val="clear" w:color="auto" w:fill="E8E8E8" w:themeFill="background2"/>
            <w:vAlign w:val="center"/>
          </w:tcPr>
          <w:p w14:paraId="66E6C915">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b/>
                <w:bCs/>
                <w:color w:val="auto"/>
                <w:sz w:val="18"/>
                <w:szCs w:val="18"/>
              </w:rPr>
            </w:pPr>
            <w:r>
              <w:rPr>
                <w:rFonts w:hint="eastAsia" w:ascii="仿宋_GB2312" w:hAnsi="仿宋_GB2312" w:eastAsia="仿宋_GB2312" w:cs="仿宋_GB2312"/>
                <w:b/>
                <w:bCs/>
                <w:color w:val="auto"/>
                <w:sz w:val="18"/>
                <w:szCs w:val="18"/>
              </w:rPr>
              <w:t>养殖场名称</w:t>
            </w:r>
          </w:p>
        </w:tc>
        <w:tc>
          <w:tcPr>
            <w:tcW w:w="1349" w:type="dxa"/>
            <w:tcBorders>
              <w:bottom w:val="single" w:color="auto" w:sz="0" w:space="0"/>
              <w:insideH w:val="single" w:sz="0" w:space="0"/>
            </w:tcBorders>
            <w:shd w:val="clear" w:color="auto" w:fill="E8E8E8" w:themeFill="background2"/>
            <w:vAlign w:val="center"/>
          </w:tcPr>
          <w:p w14:paraId="535A6749">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b/>
                <w:bCs/>
                <w:color w:val="auto"/>
                <w:sz w:val="18"/>
                <w:szCs w:val="18"/>
              </w:rPr>
            </w:pPr>
            <w:r>
              <w:rPr>
                <w:rFonts w:hint="eastAsia" w:ascii="仿宋_GB2312" w:hAnsi="仿宋_GB2312" w:eastAsia="仿宋_GB2312" w:cs="仿宋_GB2312"/>
                <w:b/>
                <w:bCs/>
                <w:color w:val="auto"/>
                <w:sz w:val="18"/>
                <w:szCs w:val="18"/>
              </w:rPr>
              <w:t>所在乡镇</w:t>
            </w:r>
          </w:p>
        </w:tc>
        <w:tc>
          <w:tcPr>
            <w:tcW w:w="2560" w:type="dxa"/>
            <w:tcBorders>
              <w:bottom w:val="single" w:color="auto" w:sz="0" w:space="0"/>
              <w:insideH w:val="single" w:sz="0" w:space="0"/>
            </w:tcBorders>
            <w:shd w:val="clear" w:color="auto" w:fill="E8E8E8" w:themeFill="background2"/>
            <w:vAlign w:val="center"/>
          </w:tcPr>
          <w:p w14:paraId="12E35FAC">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b/>
                <w:bCs/>
                <w:color w:val="auto"/>
                <w:sz w:val="18"/>
                <w:szCs w:val="18"/>
              </w:rPr>
            </w:pPr>
            <w:r>
              <w:rPr>
                <w:rFonts w:hint="eastAsia" w:ascii="仿宋_GB2312" w:hAnsi="仿宋_GB2312" w:eastAsia="仿宋_GB2312" w:cs="仿宋_GB2312"/>
                <w:b/>
                <w:bCs/>
                <w:color w:val="auto"/>
                <w:sz w:val="18"/>
                <w:szCs w:val="18"/>
              </w:rPr>
              <w:t>所在禁养区类型</w:t>
            </w:r>
          </w:p>
        </w:tc>
        <w:tc>
          <w:tcPr>
            <w:tcW w:w="1180" w:type="dxa"/>
            <w:tcBorders>
              <w:bottom w:val="single" w:color="auto" w:sz="0" w:space="0"/>
              <w:insideH w:val="single" w:sz="0" w:space="0"/>
            </w:tcBorders>
            <w:shd w:val="clear" w:color="auto" w:fill="E8E8E8" w:themeFill="background2"/>
            <w:vAlign w:val="center"/>
          </w:tcPr>
          <w:p w14:paraId="143837F0">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b/>
                <w:bCs/>
                <w:color w:val="auto"/>
                <w:sz w:val="18"/>
                <w:szCs w:val="18"/>
              </w:rPr>
            </w:pPr>
            <w:r>
              <w:rPr>
                <w:rFonts w:hint="eastAsia" w:ascii="仿宋_GB2312" w:hAnsi="仿宋_GB2312" w:eastAsia="仿宋_GB2312" w:cs="仿宋_GB2312"/>
                <w:b/>
                <w:bCs/>
                <w:color w:val="auto"/>
                <w:sz w:val="18"/>
                <w:szCs w:val="18"/>
              </w:rPr>
              <w:t>养殖种类</w:t>
            </w:r>
          </w:p>
        </w:tc>
      </w:tr>
      <w:tr w14:paraId="00A65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E5906E1">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w:t>
            </w:r>
          </w:p>
        </w:tc>
        <w:tc>
          <w:tcPr>
            <w:tcW w:w="3094" w:type="dxa"/>
            <w:vAlign w:val="center"/>
          </w:tcPr>
          <w:p w14:paraId="584E7560">
            <w:pPr>
              <w:pageBreakBefore w:val="0"/>
              <w:widowControl/>
              <w:kinsoku/>
              <w:wordWrap/>
              <w:overflowPunct/>
              <w:topLinePunct w:val="0"/>
              <w:autoSpaceDE/>
              <w:autoSpaceDN/>
              <w:bidi w:val="0"/>
              <w:adjustRightInd/>
              <w:snapToGrid/>
              <w:spacing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晋宁宝峰绿峰养殖场</w:t>
            </w:r>
          </w:p>
        </w:tc>
        <w:tc>
          <w:tcPr>
            <w:tcW w:w="1349" w:type="dxa"/>
            <w:vAlign w:val="center"/>
          </w:tcPr>
          <w:p w14:paraId="6674937A">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xml:space="preserve">宝峰街道‌ </w:t>
            </w:r>
          </w:p>
        </w:tc>
        <w:tc>
          <w:tcPr>
            <w:tcW w:w="2560" w:type="dxa"/>
            <w:vAlign w:val="center"/>
          </w:tcPr>
          <w:p w14:paraId="2EFFEE5F">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饮用水源地(双龙水库</w:t>
            </w:r>
            <w:r>
              <w:rPr>
                <w:rFonts w:hint="eastAsia" w:ascii="仿宋_GB2312" w:hAnsi="仿宋_GB2312" w:eastAsia="仿宋_GB2312" w:cs="仿宋_GB2312"/>
                <w:color w:val="auto"/>
                <w:sz w:val="18"/>
                <w:szCs w:val="18"/>
                <w:lang w:val="en-US" w:eastAsia="zh-CN"/>
              </w:rPr>
              <w:t>二级</w:t>
            </w:r>
            <w:r>
              <w:rPr>
                <w:rFonts w:hint="eastAsia" w:ascii="仿宋_GB2312" w:hAnsi="仿宋_GB2312" w:eastAsia="仿宋_GB2312" w:cs="仿宋_GB2312"/>
                <w:color w:val="auto"/>
                <w:sz w:val="18"/>
                <w:szCs w:val="18"/>
              </w:rPr>
              <w:t>)</w:t>
            </w:r>
          </w:p>
        </w:tc>
        <w:tc>
          <w:tcPr>
            <w:tcW w:w="1180" w:type="dxa"/>
            <w:vAlign w:val="center"/>
          </w:tcPr>
          <w:p w14:paraId="712B4198">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shd w:val="clear" w:color="auto" w:fill="FFFFFF"/>
              </w:rPr>
              <w:t>猪</w:t>
            </w:r>
          </w:p>
        </w:tc>
      </w:tr>
      <w:tr w14:paraId="39466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1028214">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w:t>
            </w:r>
          </w:p>
        </w:tc>
        <w:tc>
          <w:tcPr>
            <w:tcW w:w="3094" w:type="dxa"/>
            <w:vAlign w:val="center"/>
          </w:tcPr>
          <w:p w14:paraId="75C6F2D5">
            <w:pPr>
              <w:pageBreakBefore w:val="0"/>
              <w:widowControl/>
              <w:kinsoku/>
              <w:wordWrap/>
              <w:overflowPunct/>
              <w:topLinePunct w:val="0"/>
              <w:autoSpaceDE/>
              <w:autoSpaceDN/>
              <w:bidi w:val="0"/>
              <w:adjustRightInd/>
              <w:snapToGrid/>
              <w:spacing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晋宁宝峰农谚养殖基地</w:t>
            </w:r>
          </w:p>
        </w:tc>
        <w:tc>
          <w:tcPr>
            <w:tcW w:w="1349" w:type="dxa"/>
            <w:vAlign w:val="center"/>
          </w:tcPr>
          <w:p w14:paraId="328C3B27">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xml:space="preserve">宝峰街道‌ </w:t>
            </w:r>
          </w:p>
        </w:tc>
        <w:tc>
          <w:tcPr>
            <w:tcW w:w="2560" w:type="dxa"/>
            <w:vAlign w:val="center"/>
          </w:tcPr>
          <w:p w14:paraId="22E45D57">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饮用水源地(双龙水库</w:t>
            </w:r>
            <w:r>
              <w:rPr>
                <w:rFonts w:hint="eastAsia" w:ascii="仿宋_GB2312" w:hAnsi="仿宋_GB2312" w:eastAsia="仿宋_GB2312" w:cs="仿宋_GB2312"/>
                <w:color w:val="auto"/>
                <w:sz w:val="18"/>
                <w:szCs w:val="18"/>
                <w:lang w:val="en-US" w:eastAsia="zh-CN"/>
              </w:rPr>
              <w:t>二级</w:t>
            </w:r>
            <w:r>
              <w:rPr>
                <w:rFonts w:hint="eastAsia" w:ascii="仿宋_GB2312" w:hAnsi="仿宋_GB2312" w:eastAsia="仿宋_GB2312" w:cs="仿宋_GB2312"/>
                <w:color w:val="auto"/>
                <w:sz w:val="18"/>
                <w:szCs w:val="18"/>
              </w:rPr>
              <w:t>)</w:t>
            </w:r>
          </w:p>
        </w:tc>
        <w:tc>
          <w:tcPr>
            <w:tcW w:w="1180" w:type="dxa"/>
            <w:vAlign w:val="center"/>
          </w:tcPr>
          <w:p w14:paraId="4156BAB8">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shd w:val="clear" w:color="auto" w:fill="FFFFFF"/>
              </w:rPr>
              <w:t>猪</w:t>
            </w:r>
          </w:p>
        </w:tc>
      </w:tr>
      <w:tr w14:paraId="44F91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F114037">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w:t>
            </w:r>
          </w:p>
        </w:tc>
        <w:tc>
          <w:tcPr>
            <w:tcW w:w="3094" w:type="dxa"/>
            <w:vAlign w:val="center"/>
          </w:tcPr>
          <w:p w14:paraId="394EF175">
            <w:pPr>
              <w:pageBreakBefore w:val="0"/>
              <w:widowControl/>
              <w:kinsoku/>
              <w:wordWrap/>
              <w:overflowPunct/>
              <w:topLinePunct w:val="0"/>
              <w:autoSpaceDE/>
              <w:autoSpaceDN/>
              <w:bidi w:val="0"/>
              <w:adjustRightInd/>
              <w:snapToGrid/>
              <w:spacing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晋宁宝峰顺发养殖基地</w:t>
            </w:r>
          </w:p>
        </w:tc>
        <w:tc>
          <w:tcPr>
            <w:tcW w:w="1349" w:type="dxa"/>
            <w:vAlign w:val="center"/>
          </w:tcPr>
          <w:p w14:paraId="1711A4FF">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xml:space="preserve">宝峰街道‌ </w:t>
            </w:r>
          </w:p>
        </w:tc>
        <w:tc>
          <w:tcPr>
            <w:tcW w:w="2560" w:type="dxa"/>
            <w:vAlign w:val="center"/>
          </w:tcPr>
          <w:p w14:paraId="23E70B66">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饮用水源地(双龙水库</w:t>
            </w:r>
            <w:r>
              <w:rPr>
                <w:rFonts w:hint="eastAsia" w:ascii="仿宋_GB2312" w:hAnsi="仿宋_GB2312" w:eastAsia="仿宋_GB2312" w:cs="仿宋_GB2312"/>
                <w:color w:val="auto"/>
                <w:sz w:val="18"/>
                <w:szCs w:val="18"/>
                <w:lang w:val="en-US" w:eastAsia="zh-CN"/>
              </w:rPr>
              <w:t>二级</w:t>
            </w:r>
            <w:r>
              <w:rPr>
                <w:rFonts w:hint="eastAsia" w:ascii="仿宋_GB2312" w:hAnsi="仿宋_GB2312" w:eastAsia="仿宋_GB2312" w:cs="仿宋_GB2312"/>
                <w:color w:val="auto"/>
                <w:sz w:val="18"/>
                <w:szCs w:val="18"/>
              </w:rPr>
              <w:t>)</w:t>
            </w:r>
          </w:p>
        </w:tc>
        <w:tc>
          <w:tcPr>
            <w:tcW w:w="1180" w:type="dxa"/>
            <w:vAlign w:val="center"/>
          </w:tcPr>
          <w:p w14:paraId="1860C2FE">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shd w:val="clear" w:color="auto" w:fill="FFFFFF"/>
              </w:rPr>
              <w:t>猪</w:t>
            </w:r>
          </w:p>
        </w:tc>
      </w:tr>
      <w:tr w14:paraId="20C2A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49103AE">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w:t>
            </w:r>
          </w:p>
        </w:tc>
        <w:tc>
          <w:tcPr>
            <w:tcW w:w="3094" w:type="dxa"/>
            <w:vAlign w:val="center"/>
          </w:tcPr>
          <w:p w14:paraId="5BB57CB2">
            <w:pPr>
              <w:pageBreakBefore w:val="0"/>
              <w:widowControl/>
              <w:kinsoku/>
              <w:wordWrap/>
              <w:overflowPunct/>
              <w:topLinePunct w:val="0"/>
              <w:autoSpaceDE/>
              <w:autoSpaceDN/>
              <w:bidi w:val="0"/>
              <w:adjustRightInd/>
              <w:snapToGrid/>
              <w:spacing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晋宁宝峰东宇蛋鸡养殖厂</w:t>
            </w:r>
          </w:p>
        </w:tc>
        <w:tc>
          <w:tcPr>
            <w:tcW w:w="1349" w:type="dxa"/>
            <w:vAlign w:val="center"/>
          </w:tcPr>
          <w:p w14:paraId="59FF3E61">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xml:space="preserve">宝峰街道‌ </w:t>
            </w:r>
          </w:p>
        </w:tc>
        <w:tc>
          <w:tcPr>
            <w:tcW w:w="2560" w:type="dxa"/>
            <w:vAlign w:val="center"/>
          </w:tcPr>
          <w:p w14:paraId="5E37C682">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饮用水源地(双龙水库</w:t>
            </w:r>
            <w:r>
              <w:rPr>
                <w:rFonts w:hint="eastAsia" w:ascii="仿宋_GB2312" w:hAnsi="仿宋_GB2312" w:eastAsia="仿宋_GB2312" w:cs="仿宋_GB2312"/>
                <w:color w:val="auto"/>
                <w:sz w:val="18"/>
                <w:szCs w:val="18"/>
                <w:lang w:val="en-US" w:eastAsia="zh-CN"/>
              </w:rPr>
              <w:t>二级</w:t>
            </w:r>
            <w:r>
              <w:rPr>
                <w:rFonts w:hint="eastAsia" w:ascii="仿宋_GB2312" w:hAnsi="仿宋_GB2312" w:eastAsia="仿宋_GB2312" w:cs="仿宋_GB2312"/>
                <w:color w:val="auto"/>
                <w:sz w:val="18"/>
                <w:szCs w:val="18"/>
              </w:rPr>
              <w:t>)</w:t>
            </w:r>
          </w:p>
        </w:tc>
        <w:tc>
          <w:tcPr>
            <w:tcW w:w="1180" w:type="dxa"/>
            <w:vAlign w:val="center"/>
          </w:tcPr>
          <w:p w14:paraId="1BE6CA7F">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蛋鸡</w:t>
            </w:r>
          </w:p>
        </w:tc>
      </w:tr>
      <w:tr w14:paraId="2BDA6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4532094">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w:t>
            </w:r>
          </w:p>
        </w:tc>
        <w:tc>
          <w:tcPr>
            <w:tcW w:w="3094" w:type="dxa"/>
            <w:vAlign w:val="center"/>
          </w:tcPr>
          <w:p w14:paraId="1CB5D43B">
            <w:pPr>
              <w:pageBreakBefore w:val="0"/>
              <w:widowControl/>
              <w:kinsoku/>
              <w:wordWrap/>
              <w:overflowPunct/>
              <w:topLinePunct w:val="0"/>
              <w:autoSpaceDE/>
              <w:autoSpaceDN/>
              <w:bidi w:val="0"/>
              <w:adjustRightInd/>
              <w:snapToGrid/>
              <w:spacing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晋宁宝峰成源养殖基地</w:t>
            </w:r>
          </w:p>
        </w:tc>
        <w:tc>
          <w:tcPr>
            <w:tcW w:w="1349" w:type="dxa"/>
            <w:vAlign w:val="center"/>
          </w:tcPr>
          <w:p w14:paraId="1F5A43BE">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xml:space="preserve">宝峰街道‌ </w:t>
            </w:r>
          </w:p>
        </w:tc>
        <w:tc>
          <w:tcPr>
            <w:tcW w:w="2560" w:type="dxa"/>
            <w:vAlign w:val="center"/>
          </w:tcPr>
          <w:p w14:paraId="2297F145">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饮用水源地(双龙水库</w:t>
            </w:r>
            <w:r>
              <w:rPr>
                <w:rFonts w:hint="eastAsia" w:ascii="仿宋_GB2312" w:hAnsi="仿宋_GB2312" w:eastAsia="仿宋_GB2312" w:cs="仿宋_GB2312"/>
                <w:color w:val="auto"/>
                <w:sz w:val="18"/>
                <w:szCs w:val="18"/>
                <w:lang w:val="en-US" w:eastAsia="zh-CN"/>
              </w:rPr>
              <w:t>二级</w:t>
            </w:r>
            <w:r>
              <w:rPr>
                <w:rFonts w:hint="eastAsia" w:ascii="仿宋_GB2312" w:hAnsi="仿宋_GB2312" w:eastAsia="仿宋_GB2312" w:cs="仿宋_GB2312"/>
                <w:color w:val="auto"/>
                <w:sz w:val="18"/>
                <w:szCs w:val="18"/>
              </w:rPr>
              <w:t>)</w:t>
            </w:r>
          </w:p>
        </w:tc>
        <w:tc>
          <w:tcPr>
            <w:tcW w:w="1180" w:type="dxa"/>
            <w:vAlign w:val="center"/>
          </w:tcPr>
          <w:p w14:paraId="52C877F4">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猪</w:t>
            </w:r>
          </w:p>
        </w:tc>
      </w:tr>
      <w:tr w14:paraId="67DF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7F7FA19">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w:t>
            </w:r>
          </w:p>
        </w:tc>
        <w:tc>
          <w:tcPr>
            <w:tcW w:w="3094" w:type="dxa"/>
            <w:vAlign w:val="center"/>
          </w:tcPr>
          <w:p w14:paraId="05380965">
            <w:pPr>
              <w:pageBreakBefore w:val="0"/>
              <w:widowControl/>
              <w:kinsoku/>
              <w:wordWrap/>
              <w:overflowPunct/>
              <w:topLinePunct w:val="0"/>
              <w:autoSpaceDE/>
              <w:autoSpaceDN/>
              <w:bidi w:val="0"/>
              <w:adjustRightInd/>
              <w:snapToGrid/>
              <w:spacing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晋宁宝峰兴盛养殖基地</w:t>
            </w:r>
          </w:p>
        </w:tc>
        <w:tc>
          <w:tcPr>
            <w:tcW w:w="1349" w:type="dxa"/>
            <w:vAlign w:val="center"/>
          </w:tcPr>
          <w:p w14:paraId="1B9061C5">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xml:space="preserve">宝峰街道‌ </w:t>
            </w:r>
          </w:p>
        </w:tc>
        <w:tc>
          <w:tcPr>
            <w:tcW w:w="2560" w:type="dxa"/>
            <w:vAlign w:val="center"/>
          </w:tcPr>
          <w:p w14:paraId="47EB42DF">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饮用水源地(双龙水库</w:t>
            </w:r>
            <w:r>
              <w:rPr>
                <w:rFonts w:hint="eastAsia" w:ascii="仿宋_GB2312" w:hAnsi="仿宋_GB2312" w:eastAsia="仿宋_GB2312" w:cs="仿宋_GB2312"/>
                <w:color w:val="auto"/>
                <w:sz w:val="18"/>
                <w:szCs w:val="18"/>
                <w:lang w:val="en-US" w:eastAsia="zh-CN"/>
              </w:rPr>
              <w:t>二级</w:t>
            </w:r>
            <w:r>
              <w:rPr>
                <w:rFonts w:hint="eastAsia" w:ascii="仿宋_GB2312" w:hAnsi="仿宋_GB2312" w:eastAsia="仿宋_GB2312" w:cs="仿宋_GB2312"/>
                <w:color w:val="auto"/>
                <w:sz w:val="18"/>
                <w:szCs w:val="18"/>
              </w:rPr>
              <w:t>)</w:t>
            </w:r>
          </w:p>
        </w:tc>
        <w:tc>
          <w:tcPr>
            <w:tcW w:w="1180" w:type="dxa"/>
            <w:vAlign w:val="center"/>
          </w:tcPr>
          <w:p w14:paraId="24ACD239">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猪</w:t>
            </w:r>
          </w:p>
        </w:tc>
      </w:tr>
      <w:tr w14:paraId="26969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E65B119">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w:t>
            </w:r>
          </w:p>
        </w:tc>
        <w:tc>
          <w:tcPr>
            <w:tcW w:w="3094" w:type="dxa"/>
            <w:vAlign w:val="center"/>
          </w:tcPr>
          <w:p w14:paraId="34301B2E">
            <w:pPr>
              <w:pageBreakBefore w:val="0"/>
              <w:widowControl/>
              <w:kinsoku/>
              <w:wordWrap/>
              <w:overflowPunct/>
              <w:topLinePunct w:val="0"/>
              <w:autoSpaceDE/>
              <w:autoSpaceDN/>
              <w:bidi w:val="0"/>
              <w:adjustRightInd/>
              <w:snapToGrid/>
              <w:spacing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晋宁宝峰许仕福养殖基地</w:t>
            </w:r>
          </w:p>
        </w:tc>
        <w:tc>
          <w:tcPr>
            <w:tcW w:w="1349" w:type="dxa"/>
            <w:vAlign w:val="center"/>
          </w:tcPr>
          <w:p w14:paraId="20A0EB6D">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xml:space="preserve">宝峰街道‌ </w:t>
            </w:r>
          </w:p>
        </w:tc>
        <w:tc>
          <w:tcPr>
            <w:tcW w:w="2560" w:type="dxa"/>
            <w:vAlign w:val="center"/>
          </w:tcPr>
          <w:p w14:paraId="78A11267">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饮用水源地(双龙水库</w:t>
            </w:r>
            <w:r>
              <w:rPr>
                <w:rFonts w:hint="eastAsia" w:ascii="仿宋_GB2312" w:hAnsi="仿宋_GB2312" w:eastAsia="仿宋_GB2312" w:cs="仿宋_GB2312"/>
                <w:color w:val="auto"/>
                <w:sz w:val="18"/>
                <w:szCs w:val="18"/>
                <w:lang w:val="en-US" w:eastAsia="zh-CN"/>
              </w:rPr>
              <w:t>二级</w:t>
            </w:r>
            <w:r>
              <w:rPr>
                <w:rFonts w:hint="eastAsia" w:ascii="仿宋_GB2312" w:hAnsi="仿宋_GB2312" w:eastAsia="仿宋_GB2312" w:cs="仿宋_GB2312"/>
                <w:color w:val="auto"/>
                <w:sz w:val="18"/>
                <w:szCs w:val="18"/>
              </w:rPr>
              <w:t>)</w:t>
            </w:r>
          </w:p>
        </w:tc>
        <w:tc>
          <w:tcPr>
            <w:tcW w:w="1180" w:type="dxa"/>
            <w:vAlign w:val="center"/>
          </w:tcPr>
          <w:p w14:paraId="7E64D24F">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猪</w:t>
            </w:r>
          </w:p>
        </w:tc>
      </w:tr>
      <w:tr w14:paraId="6E65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3EFE60C">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w:t>
            </w:r>
          </w:p>
        </w:tc>
        <w:tc>
          <w:tcPr>
            <w:tcW w:w="3094" w:type="dxa"/>
            <w:vAlign w:val="center"/>
          </w:tcPr>
          <w:p w14:paraId="5DF0AFD1">
            <w:pPr>
              <w:pageBreakBefore w:val="0"/>
              <w:widowControl/>
              <w:kinsoku/>
              <w:wordWrap/>
              <w:overflowPunct/>
              <w:topLinePunct w:val="0"/>
              <w:autoSpaceDE/>
              <w:autoSpaceDN/>
              <w:bidi w:val="0"/>
              <w:adjustRightInd/>
              <w:snapToGrid/>
              <w:spacing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晋宁宝峰腾鸣蛋鸡养殖场</w:t>
            </w:r>
          </w:p>
        </w:tc>
        <w:tc>
          <w:tcPr>
            <w:tcW w:w="1349" w:type="dxa"/>
            <w:vAlign w:val="center"/>
          </w:tcPr>
          <w:p w14:paraId="30918CF1">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xml:space="preserve">宝峰街道‌ </w:t>
            </w:r>
          </w:p>
        </w:tc>
        <w:tc>
          <w:tcPr>
            <w:tcW w:w="2560" w:type="dxa"/>
            <w:vAlign w:val="center"/>
          </w:tcPr>
          <w:p w14:paraId="7643DA60">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饮用水源地(双龙水库</w:t>
            </w:r>
            <w:r>
              <w:rPr>
                <w:rFonts w:hint="eastAsia" w:ascii="仿宋_GB2312" w:hAnsi="仿宋_GB2312" w:eastAsia="仿宋_GB2312" w:cs="仿宋_GB2312"/>
                <w:color w:val="auto"/>
                <w:sz w:val="18"/>
                <w:szCs w:val="18"/>
                <w:lang w:val="en-US" w:eastAsia="zh-CN"/>
              </w:rPr>
              <w:t>二级</w:t>
            </w:r>
            <w:r>
              <w:rPr>
                <w:rFonts w:hint="eastAsia" w:ascii="仿宋_GB2312" w:hAnsi="仿宋_GB2312" w:eastAsia="仿宋_GB2312" w:cs="仿宋_GB2312"/>
                <w:color w:val="auto"/>
                <w:sz w:val="18"/>
                <w:szCs w:val="18"/>
              </w:rPr>
              <w:t>)</w:t>
            </w:r>
          </w:p>
        </w:tc>
        <w:tc>
          <w:tcPr>
            <w:tcW w:w="1180" w:type="dxa"/>
            <w:vAlign w:val="center"/>
          </w:tcPr>
          <w:p w14:paraId="31580DFB">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蛋鸡</w:t>
            </w:r>
          </w:p>
        </w:tc>
      </w:tr>
      <w:tr w14:paraId="36D0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524C9EA">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w:t>
            </w:r>
          </w:p>
        </w:tc>
        <w:tc>
          <w:tcPr>
            <w:tcW w:w="3094" w:type="dxa"/>
            <w:vAlign w:val="center"/>
          </w:tcPr>
          <w:p w14:paraId="6180F905">
            <w:pPr>
              <w:pageBreakBefore w:val="0"/>
              <w:widowControl/>
              <w:kinsoku/>
              <w:wordWrap/>
              <w:overflowPunct/>
              <w:topLinePunct w:val="0"/>
              <w:autoSpaceDE/>
              <w:autoSpaceDN/>
              <w:bidi w:val="0"/>
              <w:adjustRightInd/>
              <w:snapToGrid/>
              <w:spacing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李兴养殖场</w:t>
            </w:r>
          </w:p>
        </w:tc>
        <w:tc>
          <w:tcPr>
            <w:tcW w:w="1349" w:type="dxa"/>
            <w:vAlign w:val="center"/>
          </w:tcPr>
          <w:p w14:paraId="0DF72732">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xml:space="preserve">宝峰街道‌ </w:t>
            </w:r>
          </w:p>
        </w:tc>
        <w:tc>
          <w:tcPr>
            <w:tcW w:w="2560" w:type="dxa"/>
            <w:vAlign w:val="center"/>
          </w:tcPr>
          <w:p w14:paraId="0A92D8E1">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饮用水源地(双龙水库</w:t>
            </w:r>
            <w:r>
              <w:rPr>
                <w:rFonts w:hint="eastAsia" w:ascii="仿宋_GB2312" w:hAnsi="仿宋_GB2312" w:eastAsia="仿宋_GB2312" w:cs="仿宋_GB2312"/>
                <w:color w:val="auto"/>
                <w:sz w:val="18"/>
                <w:szCs w:val="18"/>
                <w:lang w:val="en-US" w:eastAsia="zh-CN"/>
              </w:rPr>
              <w:t>二级</w:t>
            </w:r>
            <w:r>
              <w:rPr>
                <w:rFonts w:hint="eastAsia" w:ascii="仿宋_GB2312" w:hAnsi="仿宋_GB2312" w:eastAsia="仿宋_GB2312" w:cs="仿宋_GB2312"/>
                <w:color w:val="auto"/>
                <w:sz w:val="18"/>
                <w:szCs w:val="18"/>
              </w:rPr>
              <w:t>)</w:t>
            </w:r>
          </w:p>
        </w:tc>
        <w:tc>
          <w:tcPr>
            <w:tcW w:w="1180" w:type="dxa"/>
            <w:vAlign w:val="center"/>
          </w:tcPr>
          <w:p w14:paraId="1275600A">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蛋鸡</w:t>
            </w:r>
          </w:p>
        </w:tc>
      </w:tr>
      <w:tr w14:paraId="5E9A6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A062069">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10</w:t>
            </w:r>
          </w:p>
        </w:tc>
        <w:tc>
          <w:tcPr>
            <w:tcW w:w="3094" w:type="dxa"/>
            <w:vAlign w:val="center"/>
          </w:tcPr>
          <w:p w14:paraId="66C65937">
            <w:pPr>
              <w:pageBreakBefore w:val="0"/>
              <w:widowControl/>
              <w:kinsoku/>
              <w:wordWrap/>
              <w:overflowPunct/>
              <w:topLinePunct w:val="0"/>
              <w:autoSpaceDE/>
              <w:autoSpaceDN/>
              <w:bidi w:val="0"/>
              <w:adjustRightInd/>
              <w:snapToGrid/>
              <w:spacing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晋宁宝峰李春养鸡场</w:t>
            </w:r>
          </w:p>
        </w:tc>
        <w:tc>
          <w:tcPr>
            <w:tcW w:w="1349" w:type="dxa"/>
            <w:vAlign w:val="center"/>
          </w:tcPr>
          <w:p w14:paraId="27035C09">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xml:space="preserve">宝峰街道‌ </w:t>
            </w:r>
          </w:p>
        </w:tc>
        <w:tc>
          <w:tcPr>
            <w:tcW w:w="2560" w:type="dxa"/>
            <w:vAlign w:val="center"/>
          </w:tcPr>
          <w:p w14:paraId="44552E33">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饮用水源地(双龙水库</w:t>
            </w:r>
            <w:r>
              <w:rPr>
                <w:rFonts w:hint="eastAsia" w:ascii="仿宋_GB2312" w:hAnsi="仿宋_GB2312" w:eastAsia="仿宋_GB2312" w:cs="仿宋_GB2312"/>
                <w:color w:val="auto"/>
                <w:sz w:val="18"/>
                <w:szCs w:val="18"/>
                <w:lang w:val="en-US" w:eastAsia="zh-CN"/>
              </w:rPr>
              <w:t>二级</w:t>
            </w:r>
            <w:r>
              <w:rPr>
                <w:rFonts w:hint="eastAsia" w:ascii="仿宋_GB2312" w:hAnsi="仿宋_GB2312" w:eastAsia="仿宋_GB2312" w:cs="仿宋_GB2312"/>
                <w:color w:val="auto"/>
                <w:sz w:val="18"/>
                <w:szCs w:val="18"/>
              </w:rPr>
              <w:t>)</w:t>
            </w:r>
          </w:p>
        </w:tc>
        <w:tc>
          <w:tcPr>
            <w:tcW w:w="1180" w:type="dxa"/>
            <w:vAlign w:val="center"/>
          </w:tcPr>
          <w:p w14:paraId="5FB765F1">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蛋鸡</w:t>
            </w:r>
          </w:p>
        </w:tc>
      </w:tr>
      <w:tr w14:paraId="48944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4B0F655">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w:t>
            </w:r>
          </w:p>
        </w:tc>
        <w:tc>
          <w:tcPr>
            <w:tcW w:w="3094" w:type="dxa"/>
            <w:vAlign w:val="center"/>
          </w:tcPr>
          <w:p w14:paraId="32647EA0">
            <w:pPr>
              <w:pageBreakBefore w:val="0"/>
              <w:widowControl/>
              <w:kinsoku/>
              <w:wordWrap/>
              <w:overflowPunct/>
              <w:topLinePunct w:val="0"/>
              <w:autoSpaceDE/>
              <w:autoSpaceDN/>
              <w:bidi w:val="0"/>
              <w:adjustRightInd/>
              <w:snapToGrid/>
              <w:spacing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晋宁宝峰荣全养鸡场</w:t>
            </w:r>
          </w:p>
        </w:tc>
        <w:tc>
          <w:tcPr>
            <w:tcW w:w="1349" w:type="dxa"/>
            <w:vAlign w:val="center"/>
          </w:tcPr>
          <w:p w14:paraId="76DB4643">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xml:space="preserve">宝峰街道‌ </w:t>
            </w:r>
          </w:p>
        </w:tc>
        <w:tc>
          <w:tcPr>
            <w:tcW w:w="2560" w:type="dxa"/>
            <w:vAlign w:val="center"/>
          </w:tcPr>
          <w:p w14:paraId="0775548B">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饮用水源地(双龙水库</w:t>
            </w:r>
            <w:r>
              <w:rPr>
                <w:rFonts w:hint="eastAsia" w:ascii="仿宋_GB2312" w:hAnsi="仿宋_GB2312" w:eastAsia="仿宋_GB2312" w:cs="仿宋_GB2312"/>
                <w:color w:val="auto"/>
                <w:sz w:val="18"/>
                <w:szCs w:val="18"/>
                <w:lang w:val="en-US" w:eastAsia="zh-CN"/>
              </w:rPr>
              <w:t>二级</w:t>
            </w:r>
            <w:r>
              <w:rPr>
                <w:rFonts w:hint="eastAsia" w:ascii="仿宋_GB2312" w:hAnsi="仿宋_GB2312" w:eastAsia="仿宋_GB2312" w:cs="仿宋_GB2312"/>
                <w:color w:val="auto"/>
                <w:sz w:val="18"/>
                <w:szCs w:val="18"/>
              </w:rPr>
              <w:t>)</w:t>
            </w:r>
          </w:p>
        </w:tc>
        <w:tc>
          <w:tcPr>
            <w:tcW w:w="1180" w:type="dxa"/>
            <w:vAlign w:val="center"/>
          </w:tcPr>
          <w:p w14:paraId="161B1B54">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蛋鸡</w:t>
            </w:r>
          </w:p>
        </w:tc>
      </w:tr>
      <w:tr w14:paraId="5A613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3BE97BF">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w:t>
            </w:r>
          </w:p>
        </w:tc>
        <w:tc>
          <w:tcPr>
            <w:tcW w:w="3094" w:type="dxa"/>
            <w:vAlign w:val="center"/>
          </w:tcPr>
          <w:p w14:paraId="11873BC9">
            <w:pPr>
              <w:pageBreakBefore w:val="0"/>
              <w:widowControl/>
              <w:kinsoku/>
              <w:wordWrap/>
              <w:overflowPunct/>
              <w:topLinePunct w:val="0"/>
              <w:autoSpaceDE/>
              <w:autoSpaceDN/>
              <w:bidi w:val="0"/>
              <w:adjustRightInd/>
              <w:snapToGrid/>
              <w:spacing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昆明市晋宁区永晟养殖场</w:t>
            </w:r>
          </w:p>
        </w:tc>
        <w:tc>
          <w:tcPr>
            <w:tcW w:w="1349" w:type="dxa"/>
            <w:vAlign w:val="center"/>
          </w:tcPr>
          <w:p w14:paraId="60FE71B5">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宝峰街道</w:t>
            </w:r>
          </w:p>
        </w:tc>
        <w:tc>
          <w:tcPr>
            <w:tcW w:w="2560" w:type="dxa"/>
            <w:vAlign w:val="center"/>
          </w:tcPr>
          <w:p w14:paraId="70405B68">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入滇河道（东大河）</w:t>
            </w:r>
          </w:p>
        </w:tc>
        <w:tc>
          <w:tcPr>
            <w:tcW w:w="1180" w:type="dxa"/>
            <w:vAlign w:val="center"/>
          </w:tcPr>
          <w:p w14:paraId="33F95CC8">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蛋鸡</w:t>
            </w:r>
          </w:p>
        </w:tc>
      </w:tr>
      <w:tr w14:paraId="3570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A6C585A">
            <w:pPr>
              <w:pageBreakBefore w:val="0"/>
              <w:widowControl/>
              <w:kinsoku/>
              <w:wordWrap/>
              <w:overflowPunct/>
              <w:topLinePunct w:val="0"/>
              <w:autoSpaceDE/>
              <w:autoSpaceDN/>
              <w:bidi w:val="0"/>
              <w:adjustRightInd/>
              <w:snapToGrid/>
              <w:spacing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w:t>
            </w:r>
          </w:p>
        </w:tc>
        <w:tc>
          <w:tcPr>
            <w:tcW w:w="3094" w:type="dxa"/>
            <w:vAlign w:val="center"/>
          </w:tcPr>
          <w:p w14:paraId="7E58D1DF">
            <w:pPr>
              <w:pageBreakBefore w:val="0"/>
              <w:widowControl/>
              <w:kinsoku/>
              <w:wordWrap/>
              <w:overflowPunct/>
              <w:topLinePunct w:val="0"/>
              <w:autoSpaceDE/>
              <w:autoSpaceDN/>
              <w:bidi w:val="0"/>
              <w:adjustRightInd/>
              <w:snapToGrid/>
              <w:spacing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昆明隆升牧业有限公司</w:t>
            </w:r>
          </w:p>
        </w:tc>
        <w:tc>
          <w:tcPr>
            <w:tcW w:w="1349" w:type="dxa"/>
            <w:vAlign w:val="center"/>
          </w:tcPr>
          <w:p w14:paraId="6B6190CF">
            <w:pPr>
              <w:pageBreakBefore w:val="0"/>
              <w:widowControl/>
              <w:kinsoku/>
              <w:wordWrap/>
              <w:overflowPunct/>
              <w:topLinePunct w:val="0"/>
              <w:autoSpaceDE/>
              <w:autoSpaceDN/>
              <w:bidi w:val="0"/>
              <w:adjustRightInd/>
              <w:snapToGrid/>
              <w:spacing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宝峰街道</w:t>
            </w:r>
          </w:p>
        </w:tc>
        <w:tc>
          <w:tcPr>
            <w:tcW w:w="2560" w:type="dxa"/>
            <w:vAlign w:val="center"/>
          </w:tcPr>
          <w:p w14:paraId="1FA2508B">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饮用水源地(酸水塘水库</w:t>
            </w:r>
            <w:r>
              <w:rPr>
                <w:rFonts w:hint="eastAsia" w:ascii="仿宋_GB2312" w:hAnsi="仿宋_GB2312" w:eastAsia="仿宋_GB2312" w:cs="仿宋_GB2312"/>
                <w:color w:val="auto"/>
                <w:sz w:val="18"/>
                <w:szCs w:val="18"/>
                <w:lang w:val="en-US" w:eastAsia="zh-CN"/>
              </w:rPr>
              <w:t>二级</w:t>
            </w:r>
            <w:r>
              <w:rPr>
                <w:rFonts w:hint="eastAsia" w:ascii="仿宋_GB2312" w:hAnsi="仿宋_GB2312" w:eastAsia="仿宋_GB2312" w:cs="仿宋_GB2312"/>
                <w:color w:val="auto"/>
                <w:sz w:val="18"/>
                <w:szCs w:val="18"/>
              </w:rPr>
              <w:t>)</w:t>
            </w:r>
          </w:p>
        </w:tc>
        <w:tc>
          <w:tcPr>
            <w:tcW w:w="1180" w:type="dxa"/>
            <w:vAlign w:val="center"/>
          </w:tcPr>
          <w:p w14:paraId="3D6D81E9">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蛋鸡</w:t>
            </w:r>
          </w:p>
        </w:tc>
      </w:tr>
      <w:tr w14:paraId="06E93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7A34514">
            <w:pPr>
              <w:pageBreakBefore w:val="0"/>
              <w:widowControl/>
              <w:kinsoku/>
              <w:wordWrap/>
              <w:overflowPunct/>
              <w:topLinePunct w:val="0"/>
              <w:autoSpaceDE/>
              <w:autoSpaceDN/>
              <w:bidi w:val="0"/>
              <w:adjustRightInd/>
              <w:snapToGrid/>
              <w:spacing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w:t>
            </w:r>
          </w:p>
        </w:tc>
        <w:tc>
          <w:tcPr>
            <w:tcW w:w="3094" w:type="dxa"/>
            <w:vAlign w:val="center"/>
          </w:tcPr>
          <w:p w14:paraId="7B8CC478">
            <w:pPr>
              <w:pageBreakBefore w:val="0"/>
              <w:widowControl/>
              <w:kinsoku/>
              <w:wordWrap/>
              <w:overflowPunct/>
              <w:topLinePunct w:val="0"/>
              <w:autoSpaceDE/>
              <w:autoSpaceDN/>
              <w:bidi w:val="0"/>
              <w:adjustRightInd/>
              <w:snapToGrid/>
              <w:spacing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昆明市晋宁区贵猛家禽养殖场</w:t>
            </w:r>
          </w:p>
        </w:tc>
        <w:tc>
          <w:tcPr>
            <w:tcW w:w="1349" w:type="dxa"/>
            <w:vAlign w:val="center"/>
          </w:tcPr>
          <w:p w14:paraId="48B94F71">
            <w:pPr>
              <w:pageBreakBefore w:val="0"/>
              <w:widowControl/>
              <w:kinsoku/>
              <w:wordWrap/>
              <w:overflowPunct/>
              <w:topLinePunct w:val="0"/>
              <w:autoSpaceDE/>
              <w:autoSpaceDN/>
              <w:bidi w:val="0"/>
              <w:adjustRightInd/>
              <w:snapToGrid/>
              <w:spacing w:after="0" w:line="360" w:lineRule="auto"/>
              <w:jc w:val="both"/>
              <w:rPr>
                <w:rFonts w:hint="eastAsia" w:ascii="仿宋_GB2312" w:hAnsi="仿宋_GB2312" w:eastAsia="仿宋_GB2312" w:cs="仿宋_GB2312"/>
                <w:color w:val="auto"/>
                <w:sz w:val="18"/>
                <w:szCs w:val="18"/>
                <w:lang w:eastAsia="zh-CN"/>
              </w:rPr>
            </w:pPr>
            <w:r>
              <w:rPr>
                <w:rFonts w:hint="eastAsia" w:ascii="仿宋_GB2312" w:hAnsi="仿宋_GB2312" w:eastAsia="仿宋_GB2312" w:cs="仿宋_GB2312"/>
                <w:color w:val="auto"/>
                <w:sz w:val="18"/>
                <w:szCs w:val="18"/>
                <w:lang w:eastAsia="zh-CN"/>
              </w:rPr>
              <w:t>双河彝族乡</w:t>
            </w:r>
          </w:p>
        </w:tc>
        <w:tc>
          <w:tcPr>
            <w:tcW w:w="2560" w:type="dxa"/>
            <w:vAlign w:val="center"/>
          </w:tcPr>
          <w:p w14:paraId="1EF00038">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河道（双河）</w:t>
            </w:r>
          </w:p>
        </w:tc>
        <w:tc>
          <w:tcPr>
            <w:tcW w:w="1180" w:type="dxa"/>
            <w:vAlign w:val="center"/>
          </w:tcPr>
          <w:p w14:paraId="6BB711BE">
            <w:pPr>
              <w:pStyle w:val="32"/>
              <w:pageBreakBefore w:val="0"/>
              <w:widowControl/>
              <w:kinsoku/>
              <w:wordWrap/>
              <w:overflowPunct/>
              <w:topLinePunct w:val="0"/>
              <w:autoSpaceDE/>
              <w:autoSpaceDN/>
              <w:bidi w:val="0"/>
              <w:adjustRightInd/>
              <w:snapToGrid/>
              <w:spacing w:before="0" w:after="0" w:line="360" w:lineRule="auto"/>
              <w:jc w:val="both"/>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肉鸡</w:t>
            </w:r>
          </w:p>
        </w:tc>
      </w:tr>
      <w:bookmarkEnd w:id="45"/>
      <w:bookmarkEnd w:id="50"/>
    </w:tbl>
    <w:p w14:paraId="39CA0214">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color w:val="auto"/>
          <w:sz w:val="32"/>
          <w:szCs w:val="32"/>
        </w:rPr>
      </w:pPr>
      <w:bookmarkStart w:id="51" w:name="第六章-禁养区划定"/>
      <w:r>
        <w:rPr>
          <w:rFonts w:hint="default" w:ascii="仿宋_GB2312" w:hAnsi="仿宋_GB2312" w:eastAsia="仿宋_GB2312" w:cs="仿宋_GB2312"/>
          <w:b/>
          <w:bCs/>
          <w:color w:val="auto"/>
          <w:sz w:val="32"/>
          <w:szCs w:val="32"/>
        </w:rPr>
        <w:t>饮用水水源二级保护区范围内养殖场（12家）。</w:t>
      </w:r>
      <w:r>
        <w:rPr>
          <w:rFonts w:hint="default" w:ascii="仿宋_GB2312" w:hAnsi="仿宋_GB2312" w:eastAsia="仿宋_GB2312" w:cs="仿宋_GB2312"/>
          <w:color w:val="auto"/>
          <w:sz w:val="32"/>
          <w:szCs w:val="32"/>
        </w:rPr>
        <w:t> 按照《畜禽养殖禁养区划定技术指南》“饮用水水源二级保护区禁止建设有污染物排放的养殖场”的规定，上述养殖场不实行“一刀切”关闭搬迁。由区农业农村局、市生态环境局</w:t>
      </w:r>
      <w:r>
        <w:rPr>
          <w:rFonts w:hint="eastAsia" w:ascii="仿宋_GB2312" w:hAnsi="仿宋_GB2312" w:eastAsia="仿宋_GB2312" w:cs="仿宋_GB2312"/>
          <w:color w:val="auto"/>
          <w:sz w:val="32"/>
          <w:szCs w:val="32"/>
          <w:lang w:val="en-US" w:eastAsia="zh-CN"/>
        </w:rPr>
        <w:t>晋宁</w:t>
      </w:r>
      <w:r>
        <w:rPr>
          <w:rFonts w:hint="default" w:ascii="仿宋_GB2312" w:hAnsi="仿宋_GB2312" w:eastAsia="仿宋_GB2312" w:cs="仿宋_GB2312"/>
          <w:color w:val="auto"/>
          <w:sz w:val="32"/>
          <w:szCs w:val="32"/>
        </w:rPr>
        <w:t>分局逐场核查粪污处理设施配套情况、消纳土地落实情况及有无污染物排放情形，按以下原则分类处理：</w:t>
      </w:r>
    </w:p>
    <w:p w14:paraId="4EB84884">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仿宋_GB2312" w:hAnsi="仿宋_GB2312" w:eastAsia="仿宋_GB2312" w:cs="仿宋_GB2312"/>
          <w:color w:val="auto"/>
          <w:sz w:val="32"/>
          <w:szCs w:val="32"/>
        </w:rPr>
      </w:pPr>
      <w:r>
        <w:rPr>
          <w:rFonts w:hint="default" w:ascii="仿宋_GB2312" w:hAnsi="仿宋_GB2312" w:eastAsia="仿宋_GB2312" w:cs="仿宋_GB2312"/>
          <w:color w:val="auto"/>
          <w:sz w:val="32"/>
          <w:szCs w:val="32"/>
        </w:rPr>
        <w:t>（1）粪污全量无害化还田、不造成环境污染的，不属于排放污染物，可予保留，但须持续保持粪污全量资源化利用，不得新增排污口，不得扩大养殖规模；</w:t>
      </w:r>
    </w:p>
    <w:p w14:paraId="1869E13D">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仿宋_GB2312" w:hAnsi="仿宋_GB2312" w:eastAsia="仿宋_GB2312" w:cs="仿宋_GB2312"/>
          <w:color w:val="auto"/>
          <w:sz w:val="32"/>
          <w:szCs w:val="32"/>
        </w:rPr>
      </w:pPr>
      <w:r>
        <w:rPr>
          <w:rFonts w:hint="default" w:ascii="仿宋_GB2312" w:hAnsi="仿宋_GB2312" w:eastAsia="仿宋_GB2312" w:cs="仿宋_GB2312"/>
          <w:color w:val="auto"/>
          <w:sz w:val="32"/>
          <w:szCs w:val="32"/>
        </w:rPr>
        <w:t>（2）存在粪污处理设施不完善、消纳土地不足等情形，具备整改条件的，限期整改，整改完成并经生态环境、农业农村部门验收合格后方可继续养殖；</w:t>
      </w:r>
    </w:p>
    <w:p w14:paraId="0B2B0F09">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仿宋_GB2312" w:hAnsi="仿宋_GB2312" w:eastAsia="仿宋_GB2312" w:cs="仿宋_GB2312"/>
          <w:color w:val="auto"/>
          <w:sz w:val="32"/>
          <w:szCs w:val="32"/>
        </w:rPr>
      </w:pPr>
      <w:r>
        <w:rPr>
          <w:rFonts w:hint="default" w:ascii="仿宋_GB2312" w:hAnsi="仿宋_GB2312" w:eastAsia="仿宋_GB2312" w:cs="仿宋_GB2312"/>
          <w:color w:val="auto"/>
          <w:sz w:val="32"/>
          <w:szCs w:val="32"/>
        </w:rPr>
        <w:t>（3）确有污染物排放且无法整改的，依法责令关闭或搬迁，由区人民政府依法予以补偿。</w:t>
      </w:r>
    </w:p>
    <w:p w14:paraId="0AF650AD">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color w:val="auto"/>
          <w:sz w:val="32"/>
          <w:szCs w:val="32"/>
          <w:lang w:eastAsia="zh-CN"/>
        </w:rPr>
      </w:pPr>
      <w:r>
        <w:rPr>
          <w:rFonts w:hint="default" w:ascii="仿宋_GB2312" w:hAnsi="仿宋_GB2312" w:eastAsia="仿宋_GB2312" w:cs="仿宋_GB2312"/>
          <w:b/>
          <w:bCs/>
          <w:color w:val="auto"/>
          <w:sz w:val="32"/>
          <w:szCs w:val="32"/>
        </w:rPr>
        <w:t>河道两侧200米范围内养殖场（2家）</w:t>
      </w:r>
      <w:r>
        <w:rPr>
          <w:rFonts w:hint="eastAsia" w:ascii="仿宋_GB2312" w:hAnsi="仿宋_GB2312" w:eastAsia="仿宋_GB2312" w:cs="仿宋_GB2312"/>
          <w:b/>
          <w:bCs/>
          <w:color w:val="auto"/>
          <w:sz w:val="32"/>
          <w:szCs w:val="32"/>
          <w:lang w:eastAsia="zh-CN"/>
        </w:rPr>
        <w:t>。</w:t>
      </w:r>
      <w:r>
        <w:rPr>
          <w:rFonts w:hint="default" w:ascii="仿宋_GB2312" w:hAnsi="仿宋_GB2312" w:eastAsia="仿宋_GB2312" w:cs="仿宋_GB2312"/>
          <w:color w:val="auto"/>
          <w:sz w:val="32"/>
          <w:szCs w:val="32"/>
        </w:rPr>
        <w:t>东大河、双河两侧200米范围属</w:t>
      </w:r>
      <w:r>
        <w:rPr>
          <w:rFonts w:hint="eastAsia" w:ascii="仿宋_GB2312" w:hAnsi="仿宋_GB2312" w:eastAsia="仿宋_GB2312" w:cs="仿宋_GB2312"/>
          <w:color w:val="auto"/>
          <w:sz w:val="32"/>
          <w:szCs w:val="32"/>
          <w:lang w:val="en-US" w:eastAsia="zh-CN"/>
        </w:rPr>
        <w:t>禁止规模养殖</w:t>
      </w:r>
      <w:r>
        <w:rPr>
          <w:rFonts w:hint="default" w:ascii="仿宋_GB2312" w:hAnsi="仿宋_GB2312" w:eastAsia="仿宋_GB2312" w:cs="仿宋_GB2312"/>
          <w:color w:val="auto"/>
          <w:sz w:val="32"/>
          <w:szCs w:val="32"/>
        </w:rPr>
        <w:t>区域，禁止建设养殖场。上述2家养殖场应限期关闭或搬迁，由区人民政府依法予以补偿。</w:t>
      </w:r>
    </w:p>
    <w:p w14:paraId="32214DBD">
      <w:pPr>
        <w:pStyle w:val="4"/>
        <w:pageBreakBefore w:val="0"/>
        <w:widowControl/>
        <w:kinsoku/>
        <w:wordWrap/>
        <w:overflowPunct/>
        <w:topLinePunct w:val="0"/>
        <w:autoSpaceDE/>
        <w:autoSpaceDN/>
        <w:bidi w:val="0"/>
        <w:adjustRightInd/>
        <w:snapToGrid/>
        <w:spacing w:before="0" w:after="0" w:line="560" w:lineRule="exact"/>
        <w:ind w:firstLine="640" w:firstLineChars="200"/>
        <w:jc w:val="left"/>
        <w:textAlignment w:val="auto"/>
        <w:rPr>
          <w:rFonts w:ascii="黑体" w:hAnsi="黑体" w:eastAsia="黑体" w:cs="黑体"/>
          <w:color w:val="auto"/>
          <w:sz w:val="32"/>
          <w:szCs w:val="32"/>
        </w:rPr>
      </w:pPr>
      <w:bookmarkStart w:id="52" w:name="_Toc1688650559"/>
      <w:r>
        <w:rPr>
          <w:rFonts w:hint="eastAsia" w:ascii="黑体" w:hAnsi="黑体" w:eastAsia="黑体" w:cs="黑体"/>
          <w:color w:val="auto"/>
          <w:sz w:val="32"/>
          <w:szCs w:val="32"/>
          <w:lang w:eastAsia="zh-CN"/>
        </w:rPr>
        <w:t>六、</w:t>
      </w:r>
      <w:r>
        <w:rPr>
          <w:rFonts w:hint="eastAsia" w:ascii="黑体" w:hAnsi="黑体" w:eastAsia="黑体" w:cs="黑体"/>
          <w:color w:val="auto"/>
          <w:sz w:val="32"/>
          <w:szCs w:val="32"/>
        </w:rPr>
        <w:t>禁养区划定</w:t>
      </w:r>
      <w:bookmarkEnd w:id="52"/>
    </w:p>
    <w:p w14:paraId="2ECEB565">
      <w:pPr>
        <w:pStyle w:val="5"/>
        <w:pageBreakBefore w:val="0"/>
        <w:widowControl/>
        <w:kinsoku/>
        <w:wordWrap/>
        <w:overflowPunct/>
        <w:topLinePunct w:val="0"/>
        <w:autoSpaceDE/>
        <w:autoSpaceDN/>
        <w:bidi w:val="0"/>
        <w:adjustRightInd/>
        <w:snapToGrid/>
        <w:spacing w:before="0" w:after="0" w:line="560" w:lineRule="exact"/>
        <w:ind w:firstLine="320" w:firstLineChars="100"/>
        <w:textAlignment w:val="auto"/>
        <w:rPr>
          <w:rFonts w:hint="eastAsia" w:ascii="楷体_GB2312" w:hAnsi="楷体_GB2312" w:eastAsia="楷体_GB2312" w:cs="楷体_GB2312"/>
          <w:color w:val="auto"/>
          <w:sz w:val="32"/>
          <w:szCs w:val="32"/>
        </w:rPr>
      </w:pPr>
      <w:bookmarkStart w:id="53" w:name="_Toc1080364936"/>
      <w:bookmarkStart w:id="54" w:name="X04ef2e49bc9c657d7bdfb9ef2f594c4d137f741"/>
      <w:r>
        <w:rPr>
          <w:rFonts w:hint="eastAsia" w:ascii="楷体_GB2312" w:hAnsi="楷体_GB2312" w:eastAsia="楷体_GB2312" w:cs="楷体_GB2312"/>
          <w:color w:val="auto"/>
          <w:sz w:val="32"/>
          <w:szCs w:val="32"/>
          <w:lang w:eastAsia="zh-CN"/>
        </w:rPr>
        <w:t>（一）</w:t>
      </w:r>
      <w:r>
        <w:rPr>
          <w:rFonts w:hint="eastAsia" w:ascii="楷体_GB2312" w:hAnsi="楷体_GB2312" w:eastAsia="楷体_GB2312" w:cs="楷体_GB2312"/>
          <w:color w:val="auto"/>
          <w:sz w:val="32"/>
          <w:szCs w:val="32"/>
        </w:rPr>
        <w:t>划定原则与方法</w:t>
      </w:r>
      <w:bookmarkEnd w:id="53"/>
    </w:p>
    <w:p w14:paraId="0AFD1F22">
      <w:pPr>
        <w:pStyle w:val="31"/>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划定原则</w:t>
      </w:r>
    </w:p>
    <w:p w14:paraId="3D8783FB">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依法合规原则</w:t>
      </w:r>
      <w:r>
        <w:rPr>
          <w:rFonts w:hint="eastAsia" w:ascii="仿宋_GB2312" w:hAnsi="仿宋_GB2312" w:eastAsia="仿宋_GB2312" w:cs="仿宋_GB2312"/>
          <w:color w:val="auto"/>
          <w:sz w:val="32"/>
          <w:szCs w:val="32"/>
        </w:rPr>
        <w:t>：以法律法规及</w:t>
      </w:r>
      <w:r>
        <w:rPr>
          <w:rFonts w:hint="eastAsia" w:ascii="仿宋_GB2312" w:hAnsi="仿宋_GB2312" w:eastAsia="仿宋_GB2312" w:cs="仿宋_GB2312"/>
          <w:color w:val="auto"/>
          <w:sz w:val="32"/>
          <w:szCs w:val="32"/>
          <w:lang w:eastAsia="zh-CN"/>
        </w:rPr>
        <w:t>《畜禽养殖禁养区划定技术指南》</w:t>
      </w:r>
      <w:r>
        <w:rPr>
          <w:rFonts w:hint="eastAsia" w:ascii="仿宋_GB2312" w:hAnsi="仿宋_GB2312" w:eastAsia="仿宋_GB2312" w:cs="仿宋_GB2312"/>
          <w:color w:val="auto"/>
          <w:sz w:val="32"/>
          <w:szCs w:val="32"/>
        </w:rPr>
        <w:t>为依据，不随意扩大或缩小范围。</w:t>
      </w:r>
    </w:p>
    <w:p w14:paraId="60C8DA31">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科学可行原则</w:t>
      </w:r>
      <w:r>
        <w:rPr>
          <w:rFonts w:hint="eastAsia" w:ascii="仿宋_GB2312" w:hAnsi="仿宋_GB2312" w:eastAsia="仿宋_GB2312" w:cs="仿宋_GB2312"/>
          <w:color w:val="auto"/>
          <w:sz w:val="32"/>
          <w:szCs w:val="32"/>
        </w:rPr>
        <w:t>：结合国土空间规划、城镇开发边界、实地地物等合理确定边界。</w:t>
      </w:r>
    </w:p>
    <w:p w14:paraId="398F37FE">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不重复划定原则</w:t>
      </w:r>
      <w:r>
        <w:rPr>
          <w:rFonts w:hint="eastAsia" w:ascii="仿宋_GB2312" w:hAnsi="仿宋_GB2312" w:eastAsia="仿宋_GB2312" w:cs="仿宋_GB2312"/>
          <w:color w:val="auto"/>
          <w:sz w:val="32"/>
          <w:szCs w:val="32"/>
        </w:rPr>
        <w:t>：不同区域重叠时，按最严格管控要求执行。</w:t>
      </w:r>
    </w:p>
    <w:p w14:paraId="4ECF8B69">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rPr>
        <w:t>与上位规划衔接原则</w:t>
      </w:r>
      <w:r>
        <w:rPr>
          <w:rFonts w:hint="eastAsia" w:ascii="仿宋_GB2312" w:hAnsi="仿宋_GB2312" w:eastAsia="仿宋_GB2312" w:cs="仿宋_GB2312"/>
          <w:color w:val="auto"/>
          <w:sz w:val="32"/>
          <w:szCs w:val="32"/>
        </w:rPr>
        <w:t>：禁养区边界与国土空间总体规划、生态保护红线、滇池“两线三区”等协调一致。</w:t>
      </w:r>
    </w:p>
    <w:p w14:paraId="30A78F41">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动态调整原则</w:t>
      </w:r>
      <w:r>
        <w:rPr>
          <w:rFonts w:hint="eastAsia" w:ascii="仿宋_GB2312" w:hAnsi="仿宋_GB2312" w:eastAsia="仿宋_GB2312" w:cs="仿宋_GB2312"/>
          <w:color w:val="auto"/>
          <w:sz w:val="32"/>
          <w:szCs w:val="32"/>
        </w:rPr>
        <w:t>：根据</w:t>
      </w:r>
      <w:r>
        <w:rPr>
          <w:rFonts w:hint="eastAsia" w:ascii="仿宋_GB2312" w:hAnsi="仿宋_GB2312" w:eastAsia="仿宋_GB2312" w:cs="仿宋_GB2312"/>
          <w:color w:val="auto"/>
          <w:sz w:val="32"/>
          <w:szCs w:val="32"/>
          <w:lang w:eastAsia="zh-CN"/>
        </w:rPr>
        <w:t>《畜禽养殖禁养区划定技术指南》</w:t>
      </w:r>
      <w:r>
        <w:rPr>
          <w:rFonts w:hint="eastAsia" w:ascii="仿宋_GB2312" w:hAnsi="仿宋_GB2312" w:eastAsia="仿宋_GB2312" w:cs="仿宋_GB2312"/>
          <w:color w:val="auto"/>
          <w:sz w:val="32"/>
          <w:szCs w:val="32"/>
        </w:rPr>
        <w:t>第7.1条，划定后原则上5年内不做调整，确需调整的按程序办理。</w:t>
      </w:r>
    </w:p>
    <w:p w14:paraId="621C2867">
      <w:pPr>
        <w:pStyle w:val="31"/>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划定方法</w:t>
      </w:r>
    </w:p>
    <w:p w14:paraId="2F10D29C">
      <w:pPr>
        <w:pageBreakBefore w:val="0"/>
        <w:widowControl/>
        <w:numPr>
          <w:ilvl w:val="0"/>
          <w:numId w:val="1"/>
        </w:numPr>
        <w:kinsoku/>
        <w:wordWrap/>
        <w:overflowPunct/>
        <w:topLinePunct w:val="0"/>
        <w:autoSpaceDE/>
        <w:autoSpaceDN/>
        <w:bidi w:val="0"/>
        <w:adjustRightInd/>
        <w:snapToGrid/>
        <w:spacing w:after="0" w:line="560" w:lineRule="exact"/>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软件平台</w:t>
      </w:r>
      <w:r>
        <w:rPr>
          <w:rFonts w:hint="eastAsia" w:ascii="仿宋_GB2312" w:hAnsi="仿宋_GB2312" w:eastAsia="仿宋_GB2312" w:cs="仿宋_GB2312"/>
          <w:color w:val="auto"/>
          <w:sz w:val="32"/>
          <w:szCs w:val="32"/>
        </w:rPr>
        <w:t>：ArcGIS 10.8及以上版本</w:t>
      </w:r>
    </w:p>
    <w:p w14:paraId="12421B42">
      <w:pPr>
        <w:pageBreakBefore w:val="0"/>
        <w:widowControl/>
        <w:numPr>
          <w:ilvl w:val="0"/>
          <w:numId w:val="1"/>
        </w:numPr>
        <w:kinsoku/>
        <w:wordWrap/>
        <w:overflowPunct/>
        <w:topLinePunct w:val="0"/>
        <w:autoSpaceDE/>
        <w:autoSpaceDN/>
        <w:bidi w:val="0"/>
        <w:adjustRightInd/>
        <w:snapToGrid/>
        <w:spacing w:after="0" w:line="560" w:lineRule="exact"/>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地理坐标系</w:t>
      </w:r>
      <w:r>
        <w:rPr>
          <w:rFonts w:hint="eastAsia" w:ascii="仿宋_GB2312" w:hAnsi="仿宋_GB2312" w:eastAsia="仿宋_GB2312" w:cs="仿宋_GB2312"/>
          <w:color w:val="auto"/>
          <w:sz w:val="32"/>
          <w:szCs w:val="32"/>
        </w:rPr>
        <w:t>：CGCS2000（EPSG:4490）</w:t>
      </w:r>
    </w:p>
    <w:p w14:paraId="72D9E1DD">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制图投影</w:t>
      </w:r>
      <w:r>
        <w:rPr>
          <w:rFonts w:hint="eastAsia" w:ascii="仿宋_GB2312" w:hAnsi="仿宋_GB2312" w:eastAsia="仿宋_GB2312" w:cs="仿宋_GB2312"/>
          <w:color w:val="auto"/>
          <w:sz w:val="32"/>
          <w:szCs w:val="32"/>
        </w:rPr>
        <w:t>：高斯-克吕格 3度分带 第34带（中央经线 102°E，EPSG:4547）</w:t>
      </w:r>
    </w:p>
    <w:p w14:paraId="7AFD53BD">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rPr>
        <w:t>面积计算投影</w:t>
      </w:r>
      <w:r>
        <w:rPr>
          <w:rFonts w:hint="eastAsia" w:ascii="仿宋_GB2312" w:hAnsi="仿宋_GB2312" w:eastAsia="仿宋_GB2312" w:cs="仿宋_GB2312"/>
          <w:color w:val="auto"/>
          <w:sz w:val="32"/>
          <w:szCs w:val="32"/>
        </w:rPr>
        <w:t>：Albers等面积圆锥投影（中央经线 102°E，标准纬线 24°N、26°N）</w:t>
      </w:r>
    </w:p>
    <w:p w14:paraId="1A436398">
      <w:pPr>
        <w:pageBreakBefore w:val="0"/>
        <w:widowControl/>
        <w:numPr>
          <w:ilvl w:val="0"/>
          <w:numId w:val="1"/>
        </w:numPr>
        <w:kinsoku/>
        <w:wordWrap/>
        <w:overflowPunct/>
        <w:topLinePunct w:val="0"/>
        <w:autoSpaceDE/>
        <w:autoSpaceDN/>
        <w:bidi w:val="0"/>
        <w:adjustRightInd/>
        <w:snapToGrid/>
        <w:spacing w:after="0" w:line="560" w:lineRule="exact"/>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高程基准</w:t>
      </w:r>
      <w:r>
        <w:rPr>
          <w:rFonts w:hint="eastAsia" w:ascii="仿宋_GB2312" w:hAnsi="仿宋_GB2312" w:eastAsia="仿宋_GB2312" w:cs="仿宋_GB2312"/>
          <w:color w:val="auto"/>
          <w:sz w:val="32"/>
          <w:szCs w:val="32"/>
        </w:rPr>
        <w:t>：1985国家高程基准</w:t>
      </w:r>
    </w:p>
    <w:p w14:paraId="5C92EF1A">
      <w:pPr>
        <w:pageBreakBefore w:val="0"/>
        <w:widowControl/>
        <w:numPr>
          <w:ilvl w:val="0"/>
          <w:numId w:val="1"/>
        </w:numPr>
        <w:kinsoku/>
        <w:wordWrap/>
        <w:overflowPunct/>
        <w:topLinePunct w:val="0"/>
        <w:autoSpaceDE/>
        <w:autoSpaceDN/>
        <w:bidi w:val="0"/>
        <w:adjustRightInd/>
        <w:snapToGrid/>
        <w:spacing w:after="0" w:line="560" w:lineRule="exact"/>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rPr>
        <w:t>最小制图比例尺</w:t>
      </w:r>
      <w:r>
        <w:rPr>
          <w:rFonts w:hint="eastAsia" w:ascii="仿宋_GB2312" w:hAnsi="仿宋_GB2312" w:eastAsia="仿宋_GB2312" w:cs="仿宋_GB2312"/>
          <w:color w:val="auto"/>
          <w:sz w:val="32"/>
          <w:szCs w:val="32"/>
        </w:rPr>
        <w:t>：1:50000</w:t>
      </w:r>
    </w:p>
    <w:p w14:paraId="7DF8D6BE">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7）</w:t>
      </w:r>
      <w:r>
        <w:rPr>
          <w:rFonts w:hint="eastAsia" w:ascii="仿宋_GB2312" w:hAnsi="仿宋_GB2312" w:eastAsia="仿宋_GB2312" w:cs="仿宋_GB2312"/>
          <w:b/>
          <w:bCs/>
          <w:color w:val="auto"/>
          <w:sz w:val="32"/>
          <w:szCs w:val="32"/>
        </w:rPr>
        <w:t>最小图斑面积</w:t>
      </w:r>
      <w:r>
        <w:rPr>
          <w:rFonts w:hint="eastAsia" w:ascii="仿宋_GB2312" w:hAnsi="仿宋_GB2312" w:eastAsia="仿宋_GB2312" w:cs="仿宋_GB2312"/>
          <w:color w:val="auto"/>
          <w:sz w:val="32"/>
          <w:szCs w:val="32"/>
        </w:rPr>
        <w:t>：1 hm²（小于该面积的细碎图斑优先合并，无法合并的予以删除并记录；数据库容差为100 m²，制图综合按1:50000规范执行）</w:t>
      </w:r>
    </w:p>
    <w:p w14:paraId="6A2F7E4B">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8）</w:t>
      </w:r>
      <w:r>
        <w:rPr>
          <w:rFonts w:hint="eastAsia" w:ascii="仿宋_GB2312" w:hAnsi="仿宋_GB2312" w:eastAsia="仿宋_GB2312" w:cs="仿宋_GB2312"/>
          <w:b/>
          <w:bCs/>
          <w:color w:val="auto"/>
          <w:sz w:val="32"/>
          <w:szCs w:val="32"/>
        </w:rPr>
        <w:t>重叠处理</w:t>
      </w:r>
      <w:r>
        <w:rPr>
          <w:rFonts w:hint="eastAsia" w:ascii="仿宋_GB2312" w:hAnsi="仿宋_GB2312" w:eastAsia="仿宋_GB2312" w:cs="仿宋_GB2312"/>
          <w:color w:val="auto"/>
          <w:sz w:val="32"/>
          <w:szCs w:val="32"/>
        </w:rPr>
        <w:t xml:space="preserve">：全禁 &gt; </w:t>
      </w:r>
      <w:r>
        <w:rPr>
          <w:rFonts w:hint="eastAsia" w:ascii="仿宋_GB2312" w:hAnsi="仿宋_GB2312" w:eastAsia="仿宋_GB2312" w:cs="仿宋_GB2312"/>
          <w:color w:val="auto"/>
          <w:sz w:val="32"/>
          <w:szCs w:val="32"/>
          <w:lang w:eastAsia="zh-CN"/>
        </w:rPr>
        <w:t>禁规模</w:t>
      </w:r>
      <w:r>
        <w:rPr>
          <w:rFonts w:hint="eastAsia" w:ascii="仿宋_GB2312" w:hAnsi="仿宋_GB2312" w:eastAsia="仿宋_GB2312" w:cs="仿宋_GB2312"/>
          <w:color w:val="auto"/>
          <w:sz w:val="32"/>
          <w:szCs w:val="32"/>
        </w:rPr>
        <w:t>&gt;禁排污&gt;</w:t>
      </w:r>
      <w:r>
        <w:rPr>
          <w:rFonts w:hint="eastAsia" w:ascii="仿宋_GB2312" w:hAnsi="仿宋_GB2312" w:eastAsia="仿宋_GB2312" w:cs="仿宋_GB2312"/>
          <w:color w:val="auto"/>
          <w:sz w:val="32"/>
          <w:szCs w:val="32"/>
          <w:lang w:eastAsia="zh-CN"/>
        </w:rPr>
        <w:t>禁新增规模</w:t>
      </w:r>
      <w:r>
        <w:rPr>
          <w:rFonts w:hint="eastAsia" w:ascii="仿宋_GB2312" w:hAnsi="仿宋_GB2312" w:eastAsia="仿宋_GB2312" w:cs="仿宋_GB2312"/>
          <w:color w:val="auto"/>
          <w:sz w:val="32"/>
          <w:szCs w:val="32"/>
        </w:rPr>
        <w:t>，同级且依据相同的相邻斑块可融合。</w:t>
      </w:r>
    </w:p>
    <w:bookmarkEnd w:id="54"/>
    <w:p w14:paraId="6E04D070">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楷体_GB2312" w:hAnsi="楷体_GB2312" w:eastAsia="楷体_GB2312" w:cs="楷体_GB2312"/>
          <w:color w:val="auto"/>
          <w:sz w:val="32"/>
          <w:szCs w:val="32"/>
        </w:rPr>
      </w:pPr>
      <w:bookmarkStart w:id="55" w:name="_Toc452155221"/>
      <w:bookmarkStart w:id="56" w:name="X856d2a8fd5b3fe415e3c7b2792609e4d4f7a766"/>
      <w:r>
        <w:rPr>
          <w:rFonts w:hint="eastAsia" w:ascii="楷体_GB2312" w:hAnsi="楷体_GB2312" w:eastAsia="楷体_GB2312" w:cs="楷体_GB2312"/>
          <w:color w:val="auto"/>
          <w:sz w:val="32"/>
          <w:szCs w:val="32"/>
          <w:lang w:eastAsia="zh-CN"/>
        </w:rPr>
        <w:t>（二）</w:t>
      </w:r>
      <w:r>
        <w:rPr>
          <w:rFonts w:hint="eastAsia" w:ascii="楷体_GB2312" w:hAnsi="楷体_GB2312" w:eastAsia="楷体_GB2312" w:cs="楷体_GB2312"/>
          <w:color w:val="auto"/>
          <w:sz w:val="32"/>
          <w:szCs w:val="32"/>
        </w:rPr>
        <w:t>各类型禁养区划定</w:t>
      </w:r>
      <w:bookmarkEnd w:id="55"/>
    </w:p>
    <w:p w14:paraId="6B4FE15D">
      <w:pPr>
        <w:pStyle w:val="6"/>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b/>
          <w:bCs/>
          <w:i w:val="0"/>
          <w:iCs w:val="0"/>
          <w:color w:val="auto"/>
          <w:sz w:val="32"/>
          <w:szCs w:val="32"/>
        </w:rPr>
      </w:pPr>
      <w:bookmarkStart w:id="57" w:name="X495152448636b989501e01a8bf69f0a70e6aab3"/>
      <w:r>
        <w:rPr>
          <w:rFonts w:hint="eastAsia" w:ascii="仿宋_GB2312" w:hAnsi="仿宋_GB2312" w:eastAsia="仿宋_GB2312" w:cs="仿宋_GB2312"/>
          <w:b/>
          <w:bCs/>
          <w:i w:val="0"/>
          <w:iCs w:val="0"/>
          <w:color w:val="auto"/>
          <w:sz w:val="32"/>
          <w:szCs w:val="32"/>
          <w:lang w:val="en-US" w:eastAsia="zh-CN"/>
        </w:rPr>
        <w:t>1.</w:t>
      </w:r>
      <w:r>
        <w:rPr>
          <w:rFonts w:hint="eastAsia" w:ascii="仿宋_GB2312" w:hAnsi="仿宋_GB2312" w:eastAsia="仿宋_GB2312" w:cs="仿宋_GB2312"/>
          <w:b/>
          <w:bCs/>
          <w:i w:val="0"/>
          <w:iCs w:val="0"/>
          <w:color w:val="auto"/>
          <w:sz w:val="32"/>
          <w:szCs w:val="32"/>
        </w:rPr>
        <w:t>饮用水水源保护区禁养区</w:t>
      </w:r>
    </w:p>
    <w:p w14:paraId="4DC44946">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根据《昆明市晋宁区2026年畜禽养殖禁养区修订询价采购公告》要求，重点完成饮用水水源保护区划定。本次</w:t>
      </w:r>
      <w:r>
        <w:rPr>
          <w:rFonts w:hint="eastAsia" w:ascii="仿宋_GB2312" w:hAnsi="仿宋_GB2312" w:eastAsia="仿宋_GB2312" w:cs="仿宋_GB2312"/>
          <w:color w:val="auto"/>
          <w:sz w:val="32"/>
          <w:szCs w:val="32"/>
          <w:lang w:eastAsia="zh-CN"/>
        </w:rPr>
        <w:t>划定</w:t>
      </w:r>
      <w:r>
        <w:rPr>
          <w:rFonts w:hint="eastAsia" w:ascii="仿宋_GB2312" w:hAnsi="仿宋_GB2312" w:eastAsia="仿宋_GB2312" w:cs="仿宋_GB2312"/>
          <w:b w:val="0"/>
          <w:bCs w:val="0"/>
          <w:color w:val="auto"/>
          <w:sz w:val="32"/>
          <w:szCs w:val="32"/>
        </w:rPr>
        <w:t>以《昆明市晋宁区集中式饮用水水源地名录》为权威依据</w:t>
      </w:r>
      <w:r>
        <w:rPr>
          <w:rFonts w:hint="eastAsia" w:ascii="仿宋_GB2312" w:hAnsi="仿宋_GB2312" w:eastAsia="仿宋_GB2312" w:cs="仿宋_GB2312"/>
          <w:color w:val="auto"/>
          <w:sz w:val="32"/>
          <w:szCs w:val="32"/>
        </w:rPr>
        <w:t>（该名录为晋宁区人民政府办公室《关于调整完善昆明市晋宁区集中式饮用水源地保护工作领导小组的通知》（2024年10月20日）附件），对全区集中式及千人以上饮用水水源地全面划定禁养区。</w:t>
      </w:r>
    </w:p>
    <w:p w14:paraId="68205AC7">
      <w:pPr>
        <w:pStyle w:val="3"/>
        <w:pageBreakBefore w:val="0"/>
        <w:widowControl/>
        <w:numPr>
          <w:ilvl w:val="0"/>
          <w:numId w:val="2"/>
        </w:numPr>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集中式饮用水水源地（15座水库）</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680"/>
        <w:gridCol w:w="1371"/>
        <w:gridCol w:w="1450"/>
        <w:gridCol w:w="1843"/>
        <w:gridCol w:w="1406"/>
      </w:tblGrid>
      <w:tr w14:paraId="1E7AB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0" w:type="auto"/>
            <w:tcBorders>
              <w:bottom w:val="single" w:color="auto" w:sz="0" w:space="0"/>
              <w:insideH w:val="single" w:sz="0" w:space="0"/>
            </w:tcBorders>
            <w:shd w:val="clear" w:color="auto" w:fill="E8E8E8" w:themeFill="background2"/>
            <w:vAlign w:val="bottom"/>
          </w:tcPr>
          <w:p w14:paraId="2D1CD3A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序号</w:t>
            </w:r>
          </w:p>
        </w:tc>
        <w:tc>
          <w:tcPr>
            <w:tcW w:w="1680" w:type="dxa"/>
            <w:tcBorders>
              <w:bottom w:val="single" w:color="auto" w:sz="0" w:space="0"/>
              <w:insideH w:val="single" w:sz="0" w:space="0"/>
            </w:tcBorders>
            <w:shd w:val="clear" w:color="auto" w:fill="E8E8E8" w:themeFill="background2"/>
            <w:vAlign w:val="bottom"/>
          </w:tcPr>
          <w:p w14:paraId="3E737DC4">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水源地名称</w:t>
            </w:r>
          </w:p>
        </w:tc>
        <w:tc>
          <w:tcPr>
            <w:tcW w:w="1371" w:type="dxa"/>
            <w:tcBorders>
              <w:bottom w:val="single" w:color="auto" w:sz="0" w:space="0"/>
              <w:insideH w:val="single" w:sz="0" w:space="0"/>
            </w:tcBorders>
            <w:shd w:val="clear" w:color="auto" w:fill="E8E8E8" w:themeFill="background2"/>
            <w:vAlign w:val="bottom"/>
          </w:tcPr>
          <w:p w14:paraId="15567473">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类型</w:t>
            </w:r>
          </w:p>
        </w:tc>
        <w:tc>
          <w:tcPr>
            <w:tcW w:w="1450" w:type="dxa"/>
            <w:tcBorders>
              <w:bottom w:val="single" w:color="auto" w:sz="0" w:space="0"/>
              <w:insideH w:val="single" w:sz="0" w:space="0"/>
            </w:tcBorders>
            <w:shd w:val="clear" w:color="auto" w:fill="E8E8E8" w:themeFill="background2"/>
            <w:vAlign w:val="bottom"/>
          </w:tcPr>
          <w:p w14:paraId="16FB665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规模类型</w:t>
            </w:r>
          </w:p>
        </w:tc>
        <w:tc>
          <w:tcPr>
            <w:tcW w:w="1843" w:type="dxa"/>
            <w:tcBorders>
              <w:bottom w:val="single" w:color="auto" w:sz="0" w:space="0"/>
              <w:insideH w:val="single" w:sz="0" w:space="0"/>
            </w:tcBorders>
            <w:shd w:val="clear" w:color="auto" w:fill="E8E8E8" w:themeFill="background2"/>
            <w:vAlign w:val="bottom"/>
          </w:tcPr>
          <w:p w14:paraId="510D524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所在乡镇</w:t>
            </w:r>
          </w:p>
        </w:tc>
        <w:tc>
          <w:tcPr>
            <w:tcW w:w="1406" w:type="dxa"/>
            <w:tcBorders>
              <w:bottom w:val="single" w:color="auto" w:sz="0" w:space="0"/>
              <w:insideH w:val="single" w:sz="0" w:space="0"/>
            </w:tcBorders>
            <w:shd w:val="clear" w:color="auto" w:fill="E8E8E8" w:themeFill="background2"/>
            <w:vAlign w:val="bottom"/>
          </w:tcPr>
          <w:p w14:paraId="2CD5172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备注</w:t>
            </w:r>
          </w:p>
        </w:tc>
      </w:tr>
      <w:tr w14:paraId="03DF0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tcPr>
          <w:p w14:paraId="7D47409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w:t>
            </w:r>
          </w:p>
        </w:tc>
        <w:tc>
          <w:tcPr>
            <w:tcW w:w="1680" w:type="dxa"/>
          </w:tcPr>
          <w:p w14:paraId="7B8F98B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柴河水库</w:t>
            </w:r>
          </w:p>
        </w:tc>
        <w:tc>
          <w:tcPr>
            <w:tcW w:w="1371" w:type="dxa"/>
          </w:tcPr>
          <w:p w14:paraId="0C72F28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市级</w:t>
            </w:r>
          </w:p>
        </w:tc>
        <w:tc>
          <w:tcPr>
            <w:tcW w:w="1450" w:type="dxa"/>
          </w:tcPr>
          <w:p w14:paraId="3724351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千吨万人</w:t>
            </w:r>
          </w:p>
        </w:tc>
        <w:tc>
          <w:tcPr>
            <w:tcW w:w="1843" w:type="dxa"/>
          </w:tcPr>
          <w:p w14:paraId="21739CA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六街镇、上蒜镇</w:t>
            </w:r>
          </w:p>
        </w:tc>
        <w:tc>
          <w:tcPr>
            <w:tcW w:w="1406" w:type="dxa"/>
          </w:tcPr>
          <w:p w14:paraId="47DB980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r>
      <w:tr w14:paraId="24C72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tcPr>
          <w:p w14:paraId="69EF425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w:t>
            </w:r>
          </w:p>
        </w:tc>
        <w:tc>
          <w:tcPr>
            <w:tcW w:w="1680" w:type="dxa"/>
          </w:tcPr>
          <w:p w14:paraId="70C5C89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大河水库</w:t>
            </w:r>
          </w:p>
        </w:tc>
        <w:tc>
          <w:tcPr>
            <w:tcW w:w="1371" w:type="dxa"/>
          </w:tcPr>
          <w:p w14:paraId="5428803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市级</w:t>
            </w:r>
          </w:p>
        </w:tc>
        <w:tc>
          <w:tcPr>
            <w:tcW w:w="1450" w:type="dxa"/>
          </w:tcPr>
          <w:p w14:paraId="6706FFA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千吨万人</w:t>
            </w:r>
          </w:p>
        </w:tc>
        <w:tc>
          <w:tcPr>
            <w:tcW w:w="1843" w:type="dxa"/>
          </w:tcPr>
          <w:p w14:paraId="5C8ACDE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晋城街道</w:t>
            </w:r>
          </w:p>
        </w:tc>
        <w:tc>
          <w:tcPr>
            <w:tcW w:w="1406" w:type="dxa"/>
          </w:tcPr>
          <w:p w14:paraId="5E67482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r>
      <w:tr w14:paraId="42055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tcPr>
          <w:p w14:paraId="73715CC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w:t>
            </w:r>
          </w:p>
        </w:tc>
        <w:tc>
          <w:tcPr>
            <w:tcW w:w="1680" w:type="dxa"/>
          </w:tcPr>
          <w:p w14:paraId="13AAD83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双龙水库</w:t>
            </w:r>
          </w:p>
        </w:tc>
        <w:tc>
          <w:tcPr>
            <w:tcW w:w="1371" w:type="dxa"/>
          </w:tcPr>
          <w:p w14:paraId="584E97E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区级</w:t>
            </w:r>
          </w:p>
        </w:tc>
        <w:tc>
          <w:tcPr>
            <w:tcW w:w="1450" w:type="dxa"/>
          </w:tcPr>
          <w:p w14:paraId="4644D47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千吨万人</w:t>
            </w:r>
          </w:p>
        </w:tc>
        <w:tc>
          <w:tcPr>
            <w:tcW w:w="1843" w:type="dxa"/>
          </w:tcPr>
          <w:p w14:paraId="3D806D9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406" w:type="dxa"/>
          </w:tcPr>
          <w:p w14:paraId="50443FA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r>
      <w:tr w14:paraId="49D22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tcPr>
          <w:p w14:paraId="6F676BF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4</w:t>
            </w:r>
          </w:p>
        </w:tc>
        <w:tc>
          <w:tcPr>
            <w:tcW w:w="1680" w:type="dxa"/>
          </w:tcPr>
          <w:p w14:paraId="1BAF28C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洛武河水库</w:t>
            </w:r>
          </w:p>
        </w:tc>
        <w:tc>
          <w:tcPr>
            <w:tcW w:w="1371" w:type="dxa"/>
          </w:tcPr>
          <w:p w14:paraId="1F4979D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区级</w:t>
            </w:r>
          </w:p>
        </w:tc>
        <w:tc>
          <w:tcPr>
            <w:tcW w:w="1450" w:type="dxa"/>
          </w:tcPr>
          <w:p w14:paraId="444B1BC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千吨万人</w:t>
            </w:r>
          </w:p>
        </w:tc>
        <w:tc>
          <w:tcPr>
            <w:tcW w:w="1843" w:type="dxa"/>
          </w:tcPr>
          <w:p w14:paraId="0C9E163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昆阳街道</w:t>
            </w:r>
          </w:p>
        </w:tc>
        <w:tc>
          <w:tcPr>
            <w:tcW w:w="1406" w:type="dxa"/>
          </w:tcPr>
          <w:p w14:paraId="2933759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r>
      <w:tr w14:paraId="6EF4D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tcPr>
          <w:p w14:paraId="7AB831E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5</w:t>
            </w:r>
          </w:p>
        </w:tc>
        <w:tc>
          <w:tcPr>
            <w:tcW w:w="1680" w:type="dxa"/>
          </w:tcPr>
          <w:p w14:paraId="24131A3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野马冲水库</w:t>
            </w:r>
          </w:p>
        </w:tc>
        <w:tc>
          <w:tcPr>
            <w:tcW w:w="1371" w:type="dxa"/>
          </w:tcPr>
          <w:p w14:paraId="4630241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区级</w:t>
            </w:r>
          </w:p>
        </w:tc>
        <w:tc>
          <w:tcPr>
            <w:tcW w:w="1450" w:type="dxa"/>
          </w:tcPr>
          <w:p w14:paraId="785D842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千吨万人</w:t>
            </w:r>
          </w:p>
        </w:tc>
        <w:tc>
          <w:tcPr>
            <w:tcW w:w="1843" w:type="dxa"/>
          </w:tcPr>
          <w:p w14:paraId="609B20D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二街镇</w:t>
            </w:r>
          </w:p>
        </w:tc>
        <w:tc>
          <w:tcPr>
            <w:tcW w:w="1406" w:type="dxa"/>
          </w:tcPr>
          <w:p w14:paraId="7654BCB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2020年新增</w:t>
            </w:r>
          </w:p>
        </w:tc>
      </w:tr>
      <w:tr w14:paraId="09C3C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tcPr>
          <w:p w14:paraId="5077BC8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6</w:t>
            </w:r>
          </w:p>
        </w:tc>
        <w:tc>
          <w:tcPr>
            <w:tcW w:w="1680" w:type="dxa"/>
          </w:tcPr>
          <w:p w14:paraId="0BAFA30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东冲水库</w:t>
            </w:r>
          </w:p>
        </w:tc>
        <w:tc>
          <w:tcPr>
            <w:tcW w:w="1371" w:type="dxa"/>
          </w:tcPr>
          <w:p w14:paraId="54A38ED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乡镇/村级</w:t>
            </w:r>
          </w:p>
        </w:tc>
        <w:tc>
          <w:tcPr>
            <w:tcW w:w="1450" w:type="dxa"/>
          </w:tcPr>
          <w:p w14:paraId="57F5DA4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c>
          <w:tcPr>
            <w:tcW w:w="1843" w:type="dxa"/>
          </w:tcPr>
          <w:p w14:paraId="48BA0E4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二街镇</w:t>
            </w:r>
          </w:p>
        </w:tc>
        <w:tc>
          <w:tcPr>
            <w:tcW w:w="1406" w:type="dxa"/>
          </w:tcPr>
          <w:p w14:paraId="1429745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r>
      <w:tr w14:paraId="20CE2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tcPr>
          <w:p w14:paraId="6AD997B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7</w:t>
            </w:r>
          </w:p>
        </w:tc>
        <w:tc>
          <w:tcPr>
            <w:tcW w:w="1680" w:type="dxa"/>
          </w:tcPr>
          <w:p w14:paraId="49F3A3A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马鞍塘水库</w:t>
            </w:r>
          </w:p>
        </w:tc>
        <w:tc>
          <w:tcPr>
            <w:tcW w:w="1371" w:type="dxa"/>
          </w:tcPr>
          <w:p w14:paraId="1F9EA77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乡镇/村级</w:t>
            </w:r>
          </w:p>
        </w:tc>
        <w:tc>
          <w:tcPr>
            <w:tcW w:w="1450" w:type="dxa"/>
          </w:tcPr>
          <w:p w14:paraId="6DD310D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c>
          <w:tcPr>
            <w:tcW w:w="1843" w:type="dxa"/>
          </w:tcPr>
          <w:p w14:paraId="1A3105A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晋城街道</w:t>
            </w:r>
          </w:p>
        </w:tc>
        <w:tc>
          <w:tcPr>
            <w:tcW w:w="1406" w:type="dxa"/>
          </w:tcPr>
          <w:p w14:paraId="56AB597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r>
      <w:tr w14:paraId="4DDD3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tcPr>
          <w:p w14:paraId="6F7021E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8</w:t>
            </w:r>
          </w:p>
        </w:tc>
        <w:tc>
          <w:tcPr>
            <w:tcW w:w="1680" w:type="dxa"/>
          </w:tcPr>
          <w:p w14:paraId="6F59839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大场新塘水库</w:t>
            </w:r>
          </w:p>
        </w:tc>
        <w:tc>
          <w:tcPr>
            <w:tcW w:w="1371" w:type="dxa"/>
          </w:tcPr>
          <w:p w14:paraId="2089D60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乡镇/村级</w:t>
            </w:r>
          </w:p>
        </w:tc>
        <w:tc>
          <w:tcPr>
            <w:tcW w:w="1450" w:type="dxa"/>
          </w:tcPr>
          <w:p w14:paraId="43A9DFE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c>
          <w:tcPr>
            <w:tcW w:w="1843" w:type="dxa"/>
          </w:tcPr>
          <w:p w14:paraId="34E1C1E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晋城街道</w:t>
            </w:r>
          </w:p>
        </w:tc>
        <w:tc>
          <w:tcPr>
            <w:tcW w:w="1406" w:type="dxa"/>
          </w:tcPr>
          <w:p w14:paraId="6032458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r>
      <w:tr w14:paraId="1BE48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tcPr>
          <w:p w14:paraId="1B69E72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9</w:t>
            </w:r>
          </w:p>
        </w:tc>
        <w:tc>
          <w:tcPr>
            <w:tcW w:w="1680" w:type="dxa"/>
          </w:tcPr>
          <w:p w14:paraId="147484D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大冲箐水库</w:t>
            </w:r>
          </w:p>
        </w:tc>
        <w:tc>
          <w:tcPr>
            <w:tcW w:w="1371" w:type="dxa"/>
          </w:tcPr>
          <w:p w14:paraId="0D21576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乡镇/村级</w:t>
            </w:r>
          </w:p>
        </w:tc>
        <w:tc>
          <w:tcPr>
            <w:tcW w:w="1450" w:type="dxa"/>
          </w:tcPr>
          <w:p w14:paraId="5F597A3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c>
          <w:tcPr>
            <w:tcW w:w="1843" w:type="dxa"/>
          </w:tcPr>
          <w:p w14:paraId="279C3E6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上蒜镇</w:t>
            </w:r>
          </w:p>
        </w:tc>
        <w:tc>
          <w:tcPr>
            <w:tcW w:w="1406" w:type="dxa"/>
          </w:tcPr>
          <w:p w14:paraId="153D49E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2020年新增</w:t>
            </w:r>
          </w:p>
        </w:tc>
      </w:tr>
      <w:tr w14:paraId="320A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tcPr>
          <w:p w14:paraId="0B8E954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w:t>
            </w:r>
          </w:p>
        </w:tc>
        <w:tc>
          <w:tcPr>
            <w:tcW w:w="1680" w:type="dxa"/>
          </w:tcPr>
          <w:p w14:paraId="0F67842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打黑二坝水库</w:t>
            </w:r>
          </w:p>
        </w:tc>
        <w:tc>
          <w:tcPr>
            <w:tcW w:w="1371" w:type="dxa"/>
          </w:tcPr>
          <w:p w14:paraId="691844E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乡镇/村级</w:t>
            </w:r>
          </w:p>
        </w:tc>
        <w:tc>
          <w:tcPr>
            <w:tcW w:w="1450" w:type="dxa"/>
          </w:tcPr>
          <w:p w14:paraId="173F2D8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c>
          <w:tcPr>
            <w:tcW w:w="1843" w:type="dxa"/>
          </w:tcPr>
          <w:p w14:paraId="62FE7E9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夕阳彝族乡</w:t>
            </w:r>
          </w:p>
        </w:tc>
        <w:tc>
          <w:tcPr>
            <w:tcW w:w="1406" w:type="dxa"/>
          </w:tcPr>
          <w:p w14:paraId="51E042F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2020年新增</w:t>
            </w:r>
          </w:p>
        </w:tc>
      </w:tr>
      <w:tr w14:paraId="4CCD5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tcPr>
          <w:p w14:paraId="1E3DA8A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11</w:t>
            </w:r>
          </w:p>
        </w:tc>
        <w:tc>
          <w:tcPr>
            <w:tcW w:w="1680" w:type="dxa"/>
          </w:tcPr>
          <w:p w14:paraId="33AED3A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瑶冲水库</w:t>
            </w:r>
          </w:p>
        </w:tc>
        <w:tc>
          <w:tcPr>
            <w:tcW w:w="1371" w:type="dxa"/>
          </w:tcPr>
          <w:p w14:paraId="5F517DD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乡镇/村级</w:t>
            </w:r>
          </w:p>
        </w:tc>
        <w:tc>
          <w:tcPr>
            <w:tcW w:w="1450" w:type="dxa"/>
          </w:tcPr>
          <w:p w14:paraId="2E48B99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c>
          <w:tcPr>
            <w:tcW w:w="1843" w:type="dxa"/>
          </w:tcPr>
          <w:p w14:paraId="44E32E1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双河彝族乡</w:t>
            </w:r>
          </w:p>
        </w:tc>
        <w:tc>
          <w:tcPr>
            <w:tcW w:w="1406" w:type="dxa"/>
          </w:tcPr>
          <w:p w14:paraId="707FF55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r>
      <w:tr w14:paraId="641E5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tcPr>
          <w:p w14:paraId="4131D54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12</w:t>
            </w:r>
          </w:p>
        </w:tc>
        <w:tc>
          <w:tcPr>
            <w:tcW w:w="1680" w:type="dxa"/>
          </w:tcPr>
          <w:p w14:paraId="410881B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团结水库</w:t>
            </w:r>
          </w:p>
        </w:tc>
        <w:tc>
          <w:tcPr>
            <w:tcW w:w="1371" w:type="dxa"/>
          </w:tcPr>
          <w:p w14:paraId="1E888E1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乡镇/村级</w:t>
            </w:r>
          </w:p>
        </w:tc>
        <w:tc>
          <w:tcPr>
            <w:tcW w:w="1450" w:type="dxa"/>
          </w:tcPr>
          <w:p w14:paraId="3D8B139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c>
          <w:tcPr>
            <w:tcW w:w="1843" w:type="dxa"/>
          </w:tcPr>
          <w:p w14:paraId="1F3A566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406" w:type="dxa"/>
          </w:tcPr>
          <w:p w14:paraId="290FD79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r>
      <w:tr w14:paraId="3B3AB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tcPr>
          <w:p w14:paraId="31F0F45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13</w:t>
            </w:r>
          </w:p>
        </w:tc>
        <w:tc>
          <w:tcPr>
            <w:tcW w:w="1680" w:type="dxa"/>
          </w:tcPr>
          <w:p w14:paraId="7F78820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酸水塘水库</w:t>
            </w:r>
          </w:p>
        </w:tc>
        <w:tc>
          <w:tcPr>
            <w:tcW w:w="1371" w:type="dxa"/>
          </w:tcPr>
          <w:p w14:paraId="09EC3F0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乡镇/村级</w:t>
            </w:r>
          </w:p>
        </w:tc>
        <w:tc>
          <w:tcPr>
            <w:tcW w:w="1450" w:type="dxa"/>
          </w:tcPr>
          <w:p w14:paraId="4B4378B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c>
          <w:tcPr>
            <w:tcW w:w="1843" w:type="dxa"/>
          </w:tcPr>
          <w:p w14:paraId="3C11C94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406" w:type="dxa"/>
          </w:tcPr>
          <w:p w14:paraId="07088C5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备用水源</w:t>
            </w:r>
          </w:p>
        </w:tc>
      </w:tr>
      <w:tr w14:paraId="6237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tcPr>
          <w:p w14:paraId="7661B95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14</w:t>
            </w:r>
          </w:p>
        </w:tc>
        <w:tc>
          <w:tcPr>
            <w:tcW w:w="1680" w:type="dxa"/>
          </w:tcPr>
          <w:p w14:paraId="7C57D62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大春河水库</w:t>
            </w:r>
          </w:p>
        </w:tc>
        <w:tc>
          <w:tcPr>
            <w:tcW w:w="1371" w:type="dxa"/>
          </w:tcPr>
          <w:p w14:paraId="7F6BCF7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乡镇/村级</w:t>
            </w:r>
          </w:p>
        </w:tc>
        <w:tc>
          <w:tcPr>
            <w:tcW w:w="1450" w:type="dxa"/>
          </w:tcPr>
          <w:p w14:paraId="2C69DC7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c>
          <w:tcPr>
            <w:tcW w:w="1843" w:type="dxa"/>
          </w:tcPr>
          <w:p w14:paraId="08628B0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1406" w:type="dxa"/>
          </w:tcPr>
          <w:p w14:paraId="55A05DA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备用水源</w:t>
            </w:r>
          </w:p>
        </w:tc>
      </w:tr>
      <w:tr w14:paraId="3D3CA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0" w:type="auto"/>
          </w:tcPr>
          <w:p w14:paraId="1D32252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15</w:t>
            </w:r>
          </w:p>
        </w:tc>
        <w:tc>
          <w:tcPr>
            <w:tcW w:w="1680" w:type="dxa"/>
          </w:tcPr>
          <w:p w14:paraId="6D8C740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黑石头水库</w:t>
            </w:r>
          </w:p>
        </w:tc>
        <w:tc>
          <w:tcPr>
            <w:tcW w:w="1371" w:type="dxa"/>
          </w:tcPr>
          <w:p w14:paraId="7A6C51A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乡镇/村级</w:t>
            </w:r>
          </w:p>
        </w:tc>
        <w:tc>
          <w:tcPr>
            <w:tcW w:w="1450" w:type="dxa"/>
          </w:tcPr>
          <w:p w14:paraId="39C3490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c>
          <w:tcPr>
            <w:tcW w:w="1843" w:type="dxa"/>
          </w:tcPr>
          <w:p w14:paraId="2AFD79C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六街镇</w:t>
            </w:r>
          </w:p>
        </w:tc>
        <w:tc>
          <w:tcPr>
            <w:tcW w:w="1406" w:type="dxa"/>
          </w:tcPr>
          <w:p w14:paraId="290379F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r>
    </w:tbl>
    <w:p w14:paraId="76B01CBA">
      <w:pPr>
        <w:pStyle w:val="13"/>
        <w:keepNext w:val="0"/>
        <w:keepLines w:val="0"/>
        <w:pageBreakBefore w:val="0"/>
        <w:widowControl/>
        <w:kinsoku/>
        <w:wordWrap/>
        <w:overflowPunct/>
        <w:topLinePunct w:val="0"/>
        <w:autoSpaceDE/>
        <w:autoSpaceDN/>
        <w:bidi w:val="0"/>
        <w:adjustRightInd/>
        <w:snapToGrid/>
        <w:spacing w:before="0" w:after="0" w:line="560" w:lineRule="exact"/>
        <w:ind w:left="0" w:leftChars="0" w:right="482"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注：上述15座集中式饮用水水源地中，市级2座、区级3座、乡镇/村级10座。</w:t>
      </w:r>
    </w:p>
    <w:p w14:paraId="13068629">
      <w:pPr>
        <w:pStyle w:val="31"/>
        <w:pageBreakBefore w:val="0"/>
        <w:widowControl/>
        <w:kinsoku/>
        <w:wordWrap/>
        <w:overflowPunct/>
        <w:topLinePunct w:val="0"/>
        <w:autoSpaceDE/>
        <w:autoSpaceDN/>
        <w:bidi w:val="0"/>
        <w:adjustRightInd/>
        <w:snapToGrid/>
        <w:spacing w:before="0" w:after="0" w:line="360" w:lineRule="auto"/>
        <w:ind w:firstLine="640" w:firstLineChars="200"/>
        <w:rPr>
          <w:rFonts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）农村千人以上饮用水水源地（12座）</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2381"/>
        <w:gridCol w:w="1467"/>
        <w:gridCol w:w="2149"/>
        <w:gridCol w:w="2063"/>
      </w:tblGrid>
      <w:tr w14:paraId="6631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trPr>
        <w:tc>
          <w:tcPr>
            <w:tcW w:w="697" w:type="dxa"/>
            <w:tcBorders>
              <w:bottom w:val="single" w:color="auto" w:sz="0" w:space="0"/>
              <w:insideH w:val="single" w:sz="0" w:space="0"/>
            </w:tcBorders>
            <w:shd w:val="clear" w:color="auto" w:fill="E8E8E8" w:themeFill="background2"/>
            <w:vAlign w:val="bottom"/>
          </w:tcPr>
          <w:p w14:paraId="16042416">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序号</w:t>
            </w:r>
          </w:p>
        </w:tc>
        <w:tc>
          <w:tcPr>
            <w:tcW w:w="2381" w:type="dxa"/>
            <w:tcBorders>
              <w:bottom w:val="single" w:color="auto" w:sz="0" w:space="0"/>
              <w:insideH w:val="single" w:sz="0" w:space="0"/>
            </w:tcBorders>
            <w:shd w:val="clear" w:color="auto" w:fill="E8E8E8" w:themeFill="background2"/>
            <w:vAlign w:val="bottom"/>
          </w:tcPr>
          <w:p w14:paraId="380CA34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水源地名称</w:t>
            </w:r>
          </w:p>
        </w:tc>
        <w:tc>
          <w:tcPr>
            <w:tcW w:w="1467" w:type="dxa"/>
            <w:tcBorders>
              <w:bottom w:val="single" w:color="auto" w:sz="0" w:space="0"/>
              <w:insideH w:val="single" w:sz="0" w:space="0"/>
            </w:tcBorders>
            <w:shd w:val="clear" w:color="auto" w:fill="E8E8E8" w:themeFill="background2"/>
            <w:vAlign w:val="bottom"/>
          </w:tcPr>
          <w:p w14:paraId="2053C9C7">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所在乡镇</w:t>
            </w:r>
          </w:p>
        </w:tc>
        <w:tc>
          <w:tcPr>
            <w:tcW w:w="2149" w:type="dxa"/>
            <w:tcBorders>
              <w:bottom w:val="single" w:color="auto" w:sz="0" w:space="0"/>
              <w:insideH w:val="single" w:sz="0" w:space="0"/>
            </w:tcBorders>
            <w:shd w:val="clear" w:color="auto" w:fill="E8E8E8" w:themeFill="background2"/>
            <w:vAlign w:val="bottom"/>
          </w:tcPr>
          <w:p w14:paraId="22A942A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运行管理单位</w:t>
            </w:r>
          </w:p>
        </w:tc>
        <w:tc>
          <w:tcPr>
            <w:tcW w:w="2063" w:type="dxa"/>
            <w:tcBorders>
              <w:bottom w:val="single" w:color="auto" w:sz="0" w:space="0"/>
              <w:insideH w:val="single" w:sz="0" w:space="0"/>
            </w:tcBorders>
            <w:shd w:val="clear" w:color="auto" w:fill="E8E8E8" w:themeFill="background2"/>
            <w:vAlign w:val="bottom"/>
          </w:tcPr>
          <w:p w14:paraId="70C48545">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备注</w:t>
            </w:r>
          </w:p>
        </w:tc>
      </w:tr>
      <w:tr w14:paraId="1D01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97" w:type="dxa"/>
          </w:tcPr>
          <w:p w14:paraId="701FEF7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w:t>
            </w:r>
          </w:p>
        </w:tc>
        <w:tc>
          <w:tcPr>
            <w:tcW w:w="2381" w:type="dxa"/>
          </w:tcPr>
          <w:p w14:paraId="3159E4A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龙潭水源地</w:t>
            </w:r>
          </w:p>
        </w:tc>
        <w:tc>
          <w:tcPr>
            <w:tcW w:w="1467" w:type="dxa"/>
          </w:tcPr>
          <w:p w14:paraId="783878B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六街镇</w:t>
            </w:r>
          </w:p>
        </w:tc>
        <w:tc>
          <w:tcPr>
            <w:tcW w:w="2149" w:type="dxa"/>
          </w:tcPr>
          <w:p w14:paraId="3CCCEE4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大庄村委会</w:t>
            </w:r>
          </w:p>
        </w:tc>
        <w:tc>
          <w:tcPr>
            <w:tcW w:w="2063" w:type="dxa"/>
          </w:tcPr>
          <w:p w14:paraId="1F690D1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r>
      <w:tr w14:paraId="5D2A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97" w:type="dxa"/>
          </w:tcPr>
          <w:p w14:paraId="29C2793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w:t>
            </w:r>
          </w:p>
        </w:tc>
        <w:tc>
          <w:tcPr>
            <w:tcW w:w="2381" w:type="dxa"/>
          </w:tcPr>
          <w:p w14:paraId="48DE27F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红口箐</w:t>
            </w:r>
            <w:r>
              <w:rPr>
                <w:rFonts w:hint="eastAsia" w:ascii="仿宋_GB2312" w:hAnsi="仿宋_GB2312" w:eastAsia="仿宋_GB2312" w:cs="仿宋_GB2312"/>
                <w:color w:val="auto"/>
                <w:sz w:val="21"/>
                <w:szCs w:val="21"/>
                <w:lang w:val="en-US" w:eastAsia="zh-CN"/>
              </w:rPr>
              <w:t>水</w:t>
            </w:r>
            <w:r>
              <w:rPr>
                <w:rFonts w:hint="eastAsia" w:ascii="仿宋_GB2312" w:hAnsi="仿宋_GB2312" w:eastAsia="仿宋_GB2312" w:cs="仿宋_GB2312"/>
                <w:color w:val="auto"/>
                <w:sz w:val="21"/>
                <w:szCs w:val="21"/>
              </w:rPr>
              <w:t>库山箐</w:t>
            </w:r>
          </w:p>
        </w:tc>
        <w:tc>
          <w:tcPr>
            <w:tcW w:w="1467" w:type="dxa"/>
          </w:tcPr>
          <w:p w14:paraId="1BA695D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2149" w:type="dxa"/>
          </w:tcPr>
          <w:p w14:paraId="1378DC3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中和铺村委会</w:t>
            </w:r>
          </w:p>
        </w:tc>
        <w:tc>
          <w:tcPr>
            <w:tcW w:w="2063" w:type="dxa"/>
          </w:tcPr>
          <w:p w14:paraId="508F140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r>
      <w:tr w14:paraId="71A3C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97" w:type="dxa"/>
          </w:tcPr>
          <w:p w14:paraId="66878D8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w:t>
            </w:r>
          </w:p>
        </w:tc>
        <w:tc>
          <w:tcPr>
            <w:tcW w:w="2381" w:type="dxa"/>
          </w:tcPr>
          <w:p w14:paraId="1D23E0E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旧寨四、五组水源地</w:t>
            </w:r>
          </w:p>
        </w:tc>
        <w:tc>
          <w:tcPr>
            <w:tcW w:w="1467" w:type="dxa"/>
          </w:tcPr>
          <w:p w14:paraId="5BA9891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昆阳街道</w:t>
            </w:r>
          </w:p>
        </w:tc>
        <w:tc>
          <w:tcPr>
            <w:tcW w:w="2149" w:type="dxa"/>
          </w:tcPr>
          <w:p w14:paraId="6B8FAA4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旧寨村委会</w:t>
            </w:r>
          </w:p>
        </w:tc>
        <w:tc>
          <w:tcPr>
            <w:tcW w:w="2063" w:type="dxa"/>
          </w:tcPr>
          <w:p w14:paraId="3491645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r>
      <w:tr w14:paraId="7327C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97" w:type="dxa"/>
          </w:tcPr>
          <w:p w14:paraId="7CB34D9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4</w:t>
            </w:r>
          </w:p>
        </w:tc>
        <w:tc>
          <w:tcPr>
            <w:tcW w:w="2381" w:type="dxa"/>
          </w:tcPr>
          <w:p w14:paraId="5832CAC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中谊天子庙水源地</w:t>
            </w:r>
          </w:p>
        </w:tc>
        <w:tc>
          <w:tcPr>
            <w:tcW w:w="1467" w:type="dxa"/>
          </w:tcPr>
          <w:p w14:paraId="05E7B4C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昆阳街道</w:t>
            </w:r>
          </w:p>
        </w:tc>
        <w:tc>
          <w:tcPr>
            <w:tcW w:w="2149" w:type="dxa"/>
          </w:tcPr>
          <w:p w14:paraId="41703C2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中谊村委会</w:t>
            </w:r>
          </w:p>
        </w:tc>
        <w:tc>
          <w:tcPr>
            <w:tcW w:w="2063" w:type="dxa"/>
          </w:tcPr>
          <w:p w14:paraId="562FE7E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r>
      <w:tr w14:paraId="78AA7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697" w:type="dxa"/>
          </w:tcPr>
          <w:p w14:paraId="4575EE8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5</w:t>
            </w:r>
          </w:p>
        </w:tc>
        <w:tc>
          <w:tcPr>
            <w:tcW w:w="2381" w:type="dxa"/>
          </w:tcPr>
          <w:p w14:paraId="30728D1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甸心大转板水源地</w:t>
            </w:r>
          </w:p>
        </w:tc>
        <w:tc>
          <w:tcPr>
            <w:tcW w:w="1467" w:type="dxa"/>
          </w:tcPr>
          <w:p w14:paraId="2C24BA4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昆阳街道</w:t>
            </w:r>
          </w:p>
        </w:tc>
        <w:tc>
          <w:tcPr>
            <w:tcW w:w="2149" w:type="dxa"/>
          </w:tcPr>
          <w:p w14:paraId="007A89B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甸心村委会</w:t>
            </w:r>
          </w:p>
        </w:tc>
        <w:tc>
          <w:tcPr>
            <w:tcW w:w="2063" w:type="dxa"/>
          </w:tcPr>
          <w:p w14:paraId="113CC73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r>
      <w:tr w14:paraId="2DE8A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97" w:type="dxa"/>
          </w:tcPr>
          <w:p w14:paraId="33B317B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6</w:t>
            </w:r>
          </w:p>
        </w:tc>
        <w:tc>
          <w:tcPr>
            <w:tcW w:w="2381" w:type="dxa"/>
          </w:tcPr>
          <w:p w14:paraId="1DD37F9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寒武村磷肥厂苗圃</w:t>
            </w:r>
          </w:p>
        </w:tc>
        <w:tc>
          <w:tcPr>
            <w:tcW w:w="1467" w:type="dxa"/>
          </w:tcPr>
          <w:p w14:paraId="1071D3F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昆阳街道</w:t>
            </w:r>
          </w:p>
        </w:tc>
        <w:tc>
          <w:tcPr>
            <w:tcW w:w="2149" w:type="dxa"/>
          </w:tcPr>
          <w:p w14:paraId="2D03ABC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磷肥厂社区</w:t>
            </w:r>
          </w:p>
        </w:tc>
        <w:tc>
          <w:tcPr>
            <w:tcW w:w="2063" w:type="dxa"/>
          </w:tcPr>
          <w:p w14:paraId="11B0ECB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r>
      <w:tr w14:paraId="6059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97" w:type="dxa"/>
          </w:tcPr>
          <w:p w14:paraId="638AB41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7</w:t>
            </w:r>
          </w:p>
        </w:tc>
        <w:tc>
          <w:tcPr>
            <w:tcW w:w="2381" w:type="dxa"/>
          </w:tcPr>
          <w:p w14:paraId="3D27F25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下方古城老仓房</w:t>
            </w:r>
          </w:p>
        </w:tc>
        <w:tc>
          <w:tcPr>
            <w:tcW w:w="1467" w:type="dxa"/>
          </w:tcPr>
          <w:p w14:paraId="666E8CD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昆阳街道</w:t>
            </w:r>
          </w:p>
        </w:tc>
        <w:tc>
          <w:tcPr>
            <w:tcW w:w="2149" w:type="dxa"/>
          </w:tcPr>
          <w:p w14:paraId="18C9464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下方古城村委会</w:t>
            </w:r>
          </w:p>
        </w:tc>
        <w:tc>
          <w:tcPr>
            <w:tcW w:w="2063" w:type="dxa"/>
          </w:tcPr>
          <w:p w14:paraId="5BD2D89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r>
      <w:tr w14:paraId="57E70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97" w:type="dxa"/>
          </w:tcPr>
          <w:p w14:paraId="4D62C13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8</w:t>
            </w:r>
          </w:p>
        </w:tc>
        <w:tc>
          <w:tcPr>
            <w:tcW w:w="2381" w:type="dxa"/>
          </w:tcPr>
          <w:p w14:paraId="65B53B6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灰厂抽水站</w:t>
            </w:r>
          </w:p>
        </w:tc>
        <w:tc>
          <w:tcPr>
            <w:tcW w:w="1467" w:type="dxa"/>
          </w:tcPr>
          <w:p w14:paraId="0EE64C1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昆阳街道</w:t>
            </w:r>
          </w:p>
        </w:tc>
        <w:tc>
          <w:tcPr>
            <w:tcW w:w="2149" w:type="dxa"/>
          </w:tcPr>
          <w:p w14:paraId="77F30F1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旧寨村委会</w:t>
            </w:r>
          </w:p>
        </w:tc>
        <w:tc>
          <w:tcPr>
            <w:tcW w:w="2063" w:type="dxa"/>
          </w:tcPr>
          <w:p w14:paraId="5609D4F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r>
      <w:tr w14:paraId="04F2D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97" w:type="dxa"/>
          </w:tcPr>
          <w:p w14:paraId="1AE2DF4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9</w:t>
            </w:r>
          </w:p>
        </w:tc>
        <w:tc>
          <w:tcPr>
            <w:tcW w:w="2381" w:type="dxa"/>
          </w:tcPr>
          <w:p w14:paraId="67278FC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梁王山大洞</w:t>
            </w:r>
          </w:p>
        </w:tc>
        <w:tc>
          <w:tcPr>
            <w:tcW w:w="1467" w:type="dxa"/>
          </w:tcPr>
          <w:p w14:paraId="25B6DD4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晋城街道</w:t>
            </w:r>
          </w:p>
        </w:tc>
        <w:tc>
          <w:tcPr>
            <w:tcW w:w="2149" w:type="dxa"/>
          </w:tcPr>
          <w:p w14:paraId="14A6F6A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梁王山村委会</w:t>
            </w:r>
          </w:p>
        </w:tc>
        <w:tc>
          <w:tcPr>
            <w:tcW w:w="2063" w:type="dxa"/>
          </w:tcPr>
          <w:p w14:paraId="0FFDDFC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r>
      <w:tr w14:paraId="25CD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97" w:type="dxa"/>
          </w:tcPr>
          <w:p w14:paraId="1A32DE6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w:t>
            </w:r>
          </w:p>
        </w:tc>
        <w:tc>
          <w:tcPr>
            <w:tcW w:w="2381" w:type="dxa"/>
          </w:tcPr>
          <w:p w14:paraId="24E814D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唯竹青坝塘</w:t>
            </w:r>
          </w:p>
        </w:tc>
        <w:tc>
          <w:tcPr>
            <w:tcW w:w="1467" w:type="dxa"/>
          </w:tcPr>
          <w:p w14:paraId="6BD2407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晋城街道</w:t>
            </w:r>
          </w:p>
        </w:tc>
        <w:tc>
          <w:tcPr>
            <w:tcW w:w="2149" w:type="dxa"/>
          </w:tcPr>
          <w:p w14:paraId="4AF1DF0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化乐村委会</w:t>
            </w:r>
          </w:p>
        </w:tc>
        <w:tc>
          <w:tcPr>
            <w:tcW w:w="2063" w:type="dxa"/>
          </w:tcPr>
          <w:p w14:paraId="58CAE69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r>
      <w:tr w14:paraId="0E8E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97" w:type="dxa"/>
          </w:tcPr>
          <w:p w14:paraId="4D46E53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11</w:t>
            </w:r>
          </w:p>
        </w:tc>
        <w:tc>
          <w:tcPr>
            <w:tcW w:w="2381" w:type="dxa"/>
          </w:tcPr>
          <w:p w14:paraId="41AA795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石门坎水库</w:t>
            </w:r>
          </w:p>
        </w:tc>
        <w:tc>
          <w:tcPr>
            <w:tcW w:w="1467" w:type="dxa"/>
          </w:tcPr>
          <w:p w14:paraId="220FC19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晋城街道</w:t>
            </w:r>
          </w:p>
        </w:tc>
        <w:tc>
          <w:tcPr>
            <w:tcW w:w="2149" w:type="dxa"/>
          </w:tcPr>
          <w:p w14:paraId="21B4CB6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南山村委会</w:t>
            </w:r>
          </w:p>
        </w:tc>
        <w:tc>
          <w:tcPr>
            <w:tcW w:w="2063" w:type="dxa"/>
          </w:tcPr>
          <w:p w14:paraId="5EFE728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r>
      <w:tr w14:paraId="70E8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697" w:type="dxa"/>
          </w:tcPr>
          <w:p w14:paraId="4740F6E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12</w:t>
            </w:r>
          </w:p>
        </w:tc>
        <w:tc>
          <w:tcPr>
            <w:tcW w:w="2381" w:type="dxa"/>
          </w:tcPr>
          <w:p w14:paraId="5BCC9EF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火龙庙</w:t>
            </w:r>
          </w:p>
        </w:tc>
        <w:tc>
          <w:tcPr>
            <w:tcW w:w="1467" w:type="dxa"/>
          </w:tcPr>
          <w:p w14:paraId="5802ADB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晋城街道</w:t>
            </w:r>
          </w:p>
        </w:tc>
        <w:tc>
          <w:tcPr>
            <w:tcW w:w="2149" w:type="dxa"/>
          </w:tcPr>
          <w:p w14:paraId="6E3CE79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白沙村委会</w:t>
            </w:r>
          </w:p>
        </w:tc>
        <w:tc>
          <w:tcPr>
            <w:tcW w:w="2063" w:type="dxa"/>
          </w:tcPr>
          <w:p w14:paraId="44E79C2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千人以上</w:t>
            </w:r>
          </w:p>
        </w:tc>
      </w:tr>
    </w:tbl>
    <w:p w14:paraId="38826F4E">
      <w:pPr>
        <w:pStyle w:val="3"/>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rPr>
        <w:t>划定管控规则</w:t>
      </w:r>
      <w:r>
        <w:rPr>
          <w:rFonts w:hint="eastAsia" w:ascii="仿宋_GB2312" w:hAnsi="仿宋_GB2312" w:eastAsia="仿宋_GB2312" w:cs="仿宋_GB2312"/>
          <w:b w:val="0"/>
          <w:bCs w:val="0"/>
          <w:color w:val="auto"/>
          <w:sz w:val="32"/>
          <w:szCs w:val="32"/>
          <w:lang w:eastAsia="zh-CN"/>
        </w:rPr>
        <w:t>：</w:t>
      </w:r>
    </w:p>
    <w:p w14:paraId="5BFBA223">
      <w:pPr>
        <w:keepNext w:val="0"/>
        <w:keepLines w:val="0"/>
        <w:pageBreakBefore w:val="0"/>
        <w:widowControl/>
        <w:numPr>
          <w:ilvl w:val="0"/>
          <w:numId w:val="1"/>
        </w:numPr>
        <w:kinsoku/>
        <w:wordWrap/>
        <w:overflowPunct/>
        <w:topLinePunct w:val="0"/>
        <w:autoSpaceDE/>
        <w:autoSpaceDN/>
        <w:bidi w:val="0"/>
        <w:adjustRightInd/>
        <w:snapToGrid/>
        <w:spacing w:after="0" w:line="560" w:lineRule="exact"/>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一级保护区</w:t>
      </w:r>
      <w:r>
        <w:rPr>
          <w:rFonts w:hint="eastAsia" w:ascii="仿宋_GB2312" w:hAnsi="仿宋_GB2312" w:eastAsia="仿宋_GB2312" w:cs="仿宋_GB2312"/>
          <w:color w:val="auto"/>
          <w:sz w:val="32"/>
          <w:szCs w:val="32"/>
        </w:rPr>
        <w:t>：禁止建设养殖场。</w:t>
      </w:r>
    </w:p>
    <w:p w14:paraId="0BF51686">
      <w:pPr>
        <w:keepNext w:val="0"/>
        <w:keepLines w:val="0"/>
        <w:pageBreakBefore w:val="0"/>
        <w:widowControl/>
        <w:numPr>
          <w:ilvl w:val="0"/>
          <w:numId w:val="1"/>
        </w:numPr>
        <w:kinsoku/>
        <w:wordWrap/>
        <w:overflowPunct/>
        <w:topLinePunct w:val="0"/>
        <w:autoSpaceDE/>
        <w:autoSpaceDN/>
        <w:bidi w:val="0"/>
        <w:adjustRightInd/>
        <w:snapToGrid/>
        <w:spacing w:after="0" w:line="560" w:lineRule="exact"/>
        <w:textAlignment w:val="auto"/>
        <w:rPr>
          <w:rFonts w:ascii="仿宋_GB2312" w:hAnsi="仿宋_GB2312" w:eastAsia="仿宋_GB2312" w:cs="仿宋_GB2312"/>
          <w:b w:val="0"/>
          <w:bCs w:val="0"/>
          <w:color w:val="auto"/>
          <w:sz w:val="32"/>
          <w:szCs w:val="32"/>
        </w:rPr>
      </w:pPr>
      <w:r>
        <w:rPr>
          <w:rFonts w:hint="eastAsia" w:ascii="仿宋_GB2312" w:hAnsi="仿宋_GB2312" w:eastAsia="仿宋_GB2312" w:cs="仿宋_GB2312"/>
          <w:b/>
          <w:bCs/>
          <w:color w:val="auto"/>
          <w:sz w:val="32"/>
          <w:szCs w:val="32"/>
        </w:rPr>
        <w:t>二级保护区</w:t>
      </w:r>
      <w:r>
        <w:rPr>
          <w:rFonts w:hint="eastAsia" w:ascii="仿宋_GB2312" w:hAnsi="仿宋_GB2312" w:eastAsia="仿宋_GB2312" w:cs="仿宋_GB2312"/>
          <w:color w:val="auto"/>
          <w:sz w:val="32"/>
          <w:szCs w:val="32"/>
        </w:rPr>
        <w:t>：禁止建设有污染物排放的养殖场（禁排污）。</w:t>
      </w:r>
      <w:r>
        <w:rPr>
          <w:rFonts w:hint="eastAsia" w:ascii="仿宋_GB2312" w:hAnsi="仿宋_GB2312" w:eastAsia="仿宋_GB2312" w:cs="仿宋_GB2312"/>
          <w:b w:val="0"/>
          <w:bCs w:val="0"/>
          <w:color w:val="auto"/>
          <w:sz w:val="32"/>
          <w:szCs w:val="32"/>
        </w:rPr>
        <w:t>面积一览表（单位：km²）：</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6"/>
        <w:gridCol w:w="2190"/>
        <w:gridCol w:w="1927"/>
        <w:gridCol w:w="2347"/>
      </w:tblGrid>
      <w:tr w14:paraId="317E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096" w:type="dxa"/>
            <w:tcBorders>
              <w:bottom w:val="single" w:color="auto" w:sz="0" w:space="0"/>
              <w:insideH w:val="single" w:sz="0" w:space="0"/>
            </w:tcBorders>
            <w:shd w:val="clear" w:color="auto" w:fill="E8E8E8" w:themeFill="background2"/>
            <w:vAlign w:val="center"/>
          </w:tcPr>
          <w:p w14:paraId="5C225F79">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水源地名称</w:t>
            </w:r>
          </w:p>
        </w:tc>
        <w:tc>
          <w:tcPr>
            <w:tcW w:w="2190" w:type="dxa"/>
            <w:tcBorders>
              <w:bottom w:val="single" w:color="auto" w:sz="0" w:space="0"/>
              <w:insideH w:val="single" w:sz="0" w:space="0"/>
            </w:tcBorders>
            <w:shd w:val="clear" w:color="auto" w:fill="E8E8E8" w:themeFill="background2"/>
            <w:vAlign w:val="center"/>
          </w:tcPr>
          <w:p w14:paraId="33E3349D">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一级保护区面积</w:t>
            </w:r>
          </w:p>
        </w:tc>
        <w:tc>
          <w:tcPr>
            <w:tcW w:w="1927" w:type="dxa"/>
            <w:tcBorders>
              <w:bottom w:val="single" w:color="auto" w:sz="0" w:space="0"/>
              <w:insideH w:val="single" w:sz="0" w:space="0"/>
            </w:tcBorders>
            <w:shd w:val="clear" w:color="auto" w:fill="E8E8E8" w:themeFill="background2"/>
            <w:vAlign w:val="center"/>
          </w:tcPr>
          <w:p w14:paraId="7C1D3EA6">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二级保护区面积</w:t>
            </w:r>
          </w:p>
        </w:tc>
        <w:tc>
          <w:tcPr>
            <w:tcW w:w="2347" w:type="dxa"/>
            <w:tcBorders>
              <w:bottom w:val="single" w:color="auto" w:sz="0" w:space="0"/>
              <w:insideH w:val="single" w:sz="0" w:space="0"/>
            </w:tcBorders>
            <w:shd w:val="clear" w:color="auto" w:fill="E8E8E8" w:themeFill="background2"/>
            <w:vAlign w:val="center"/>
          </w:tcPr>
          <w:p w14:paraId="7B06E8B0">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b w:val="0"/>
                <w:bCs w:val="0"/>
                <w:color w:val="auto"/>
                <w:sz w:val="21"/>
                <w:szCs w:val="21"/>
              </w:rPr>
            </w:pPr>
            <w:r>
              <w:rPr>
                <w:rFonts w:hint="eastAsia" w:ascii="仿宋_GB2312" w:hAnsi="仿宋_GB2312" w:eastAsia="仿宋_GB2312" w:cs="仿宋_GB2312"/>
                <w:b w:val="0"/>
                <w:bCs w:val="0"/>
                <w:color w:val="auto"/>
                <w:sz w:val="21"/>
                <w:szCs w:val="21"/>
              </w:rPr>
              <w:t>小计</w:t>
            </w:r>
          </w:p>
        </w:tc>
      </w:tr>
      <w:tr w14:paraId="64B61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dxa"/>
            <w:vAlign w:val="center"/>
          </w:tcPr>
          <w:p w14:paraId="0201749D">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柴河水库</w:t>
            </w:r>
          </w:p>
        </w:tc>
        <w:tc>
          <w:tcPr>
            <w:tcW w:w="2190" w:type="dxa"/>
            <w:vAlign w:val="center"/>
          </w:tcPr>
          <w:p w14:paraId="026E16A4">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8.53</w:t>
            </w:r>
          </w:p>
        </w:tc>
        <w:tc>
          <w:tcPr>
            <w:tcW w:w="1927" w:type="dxa"/>
            <w:shd w:val="clear" w:color="auto" w:fill="auto"/>
            <w:vAlign w:val="center"/>
          </w:tcPr>
          <w:p w14:paraId="6B9EB9CE">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100.86</w:t>
            </w:r>
          </w:p>
        </w:tc>
        <w:tc>
          <w:tcPr>
            <w:tcW w:w="2347" w:type="dxa"/>
            <w:vAlign w:val="center"/>
          </w:tcPr>
          <w:p w14:paraId="2DEB6048">
            <w:pPr>
              <w:pageBreakBefore w:val="0"/>
              <w:widowControl/>
              <w:kinsoku/>
              <w:wordWrap/>
              <w:overflowPunct/>
              <w:topLinePunct w:val="0"/>
              <w:autoSpaceDE/>
              <w:autoSpaceDN/>
              <w:bidi w:val="0"/>
              <w:adjustRightInd/>
              <w:snapToGrid/>
              <w:spacing w:after="0"/>
              <w:jc w:val="center"/>
              <w:textAlignment w:val="top"/>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bidi="ar"/>
              </w:rPr>
              <w:t>109.39</w:t>
            </w:r>
          </w:p>
        </w:tc>
      </w:tr>
      <w:tr w14:paraId="5083C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dxa"/>
            <w:vAlign w:val="center"/>
          </w:tcPr>
          <w:p w14:paraId="2CC9A454">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大河水库</w:t>
            </w:r>
          </w:p>
        </w:tc>
        <w:tc>
          <w:tcPr>
            <w:tcW w:w="2190" w:type="dxa"/>
            <w:vAlign w:val="center"/>
          </w:tcPr>
          <w:p w14:paraId="47F7F496">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3.98</w:t>
            </w:r>
          </w:p>
        </w:tc>
        <w:tc>
          <w:tcPr>
            <w:tcW w:w="1927" w:type="dxa"/>
            <w:shd w:val="clear" w:color="auto" w:fill="auto"/>
            <w:vAlign w:val="center"/>
          </w:tcPr>
          <w:p w14:paraId="3E50BC23">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34.13</w:t>
            </w:r>
          </w:p>
        </w:tc>
        <w:tc>
          <w:tcPr>
            <w:tcW w:w="2347" w:type="dxa"/>
            <w:vAlign w:val="center"/>
          </w:tcPr>
          <w:p w14:paraId="1D29E1F8">
            <w:pPr>
              <w:pageBreakBefore w:val="0"/>
              <w:widowControl/>
              <w:kinsoku/>
              <w:wordWrap/>
              <w:overflowPunct/>
              <w:topLinePunct w:val="0"/>
              <w:autoSpaceDE/>
              <w:autoSpaceDN/>
              <w:bidi w:val="0"/>
              <w:adjustRightInd/>
              <w:snapToGrid/>
              <w:spacing w:after="0"/>
              <w:jc w:val="center"/>
              <w:textAlignment w:val="top"/>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bidi="ar"/>
              </w:rPr>
              <w:t>38.11</w:t>
            </w:r>
          </w:p>
        </w:tc>
      </w:tr>
      <w:tr w14:paraId="1B4E8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dxa"/>
            <w:vAlign w:val="center"/>
          </w:tcPr>
          <w:p w14:paraId="1703DCAE">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双龙水库</w:t>
            </w:r>
          </w:p>
        </w:tc>
        <w:tc>
          <w:tcPr>
            <w:tcW w:w="2190" w:type="dxa"/>
            <w:vAlign w:val="center"/>
          </w:tcPr>
          <w:p w14:paraId="00585F8A">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2.16</w:t>
            </w:r>
          </w:p>
        </w:tc>
        <w:tc>
          <w:tcPr>
            <w:tcW w:w="1927" w:type="dxa"/>
            <w:shd w:val="clear" w:color="auto" w:fill="auto"/>
            <w:vAlign w:val="center"/>
          </w:tcPr>
          <w:p w14:paraId="38A1328E">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51.40</w:t>
            </w:r>
          </w:p>
        </w:tc>
        <w:tc>
          <w:tcPr>
            <w:tcW w:w="2347" w:type="dxa"/>
            <w:vAlign w:val="center"/>
          </w:tcPr>
          <w:p w14:paraId="4CFF2E9F">
            <w:pPr>
              <w:pageBreakBefore w:val="0"/>
              <w:widowControl/>
              <w:kinsoku/>
              <w:wordWrap/>
              <w:overflowPunct/>
              <w:topLinePunct w:val="0"/>
              <w:autoSpaceDE/>
              <w:autoSpaceDN/>
              <w:bidi w:val="0"/>
              <w:adjustRightInd/>
              <w:snapToGrid/>
              <w:spacing w:after="0"/>
              <w:jc w:val="center"/>
              <w:textAlignment w:val="top"/>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bidi="ar"/>
              </w:rPr>
              <w:t>53.56</w:t>
            </w:r>
          </w:p>
        </w:tc>
      </w:tr>
      <w:tr w14:paraId="5C453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dxa"/>
            <w:vAlign w:val="center"/>
          </w:tcPr>
          <w:p w14:paraId="18C1F63B">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洛武河水库</w:t>
            </w:r>
          </w:p>
        </w:tc>
        <w:tc>
          <w:tcPr>
            <w:tcW w:w="2190" w:type="dxa"/>
            <w:vAlign w:val="center"/>
          </w:tcPr>
          <w:p w14:paraId="70F2A5F8">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0.72</w:t>
            </w:r>
          </w:p>
        </w:tc>
        <w:tc>
          <w:tcPr>
            <w:tcW w:w="1927" w:type="dxa"/>
            <w:shd w:val="clear" w:color="auto" w:fill="auto"/>
            <w:vAlign w:val="center"/>
          </w:tcPr>
          <w:p w14:paraId="316093D6">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7.00</w:t>
            </w:r>
          </w:p>
        </w:tc>
        <w:tc>
          <w:tcPr>
            <w:tcW w:w="2347" w:type="dxa"/>
            <w:vAlign w:val="center"/>
          </w:tcPr>
          <w:p w14:paraId="5A171FE5">
            <w:pPr>
              <w:pageBreakBefore w:val="0"/>
              <w:widowControl/>
              <w:kinsoku/>
              <w:wordWrap/>
              <w:overflowPunct/>
              <w:topLinePunct w:val="0"/>
              <w:autoSpaceDE/>
              <w:autoSpaceDN/>
              <w:bidi w:val="0"/>
              <w:adjustRightInd/>
              <w:snapToGrid/>
              <w:spacing w:after="0"/>
              <w:jc w:val="center"/>
              <w:textAlignment w:val="top"/>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bidi="ar"/>
              </w:rPr>
              <w:t>7.72</w:t>
            </w:r>
          </w:p>
        </w:tc>
      </w:tr>
      <w:tr w14:paraId="1892E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dxa"/>
            <w:vAlign w:val="center"/>
          </w:tcPr>
          <w:p w14:paraId="12A55718">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野马冲水库</w:t>
            </w:r>
          </w:p>
        </w:tc>
        <w:tc>
          <w:tcPr>
            <w:tcW w:w="2190" w:type="dxa"/>
            <w:vAlign w:val="center"/>
          </w:tcPr>
          <w:p w14:paraId="43376BE8">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1.15</w:t>
            </w:r>
          </w:p>
        </w:tc>
        <w:tc>
          <w:tcPr>
            <w:tcW w:w="1927" w:type="dxa"/>
            <w:shd w:val="clear" w:color="auto" w:fill="auto"/>
            <w:vAlign w:val="center"/>
          </w:tcPr>
          <w:p w14:paraId="0D34FA1F">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16.21</w:t>
            </w:r>
          </w:p>
        </w:tc>
        <w:tc>
          <w:tcPr>
            <w:tcW w:w="2347" w:type="dxa"/>
            <w:vAlign w:val="center"/>
          </w:tcPr>
          <w:p w14:paraId="22F2960E">
            <w:pPr>
              <w:pageBreakBefore w:val="0"/>
              <w:widowControl/>
              <w:kinsoku/>
              <w:wordWrap/>
              <w:overflowPunct/>
              <w:topLinePunct w:val="0"/>
              <w:autoSpaceDE/>
              <w:autoSpaceDN/>
              <w:bidi w:val="0"/>
              <w:adjustRightInd/>
              <w:snapToGrid/>
              <w:spacing w:after="0"/>
              <w:jc w:val="center"/>
              <w:textAlignment w:val="top"/>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bidi="ar"/>
              </w:rPr>
              <w:t>17.36</w:t>
            </w:r>
          </w:p>
        </w:tc>
      </w:tr>
      <w:tr w14:paraId="29111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dxa"/>
            <w:vAlign w:val="center"/>
          </w:tcPr>
          <w:p w14:paraId="294E9DB9">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东冲水库</w:t>
            </w:r>
          </w:p>
        </w:tc>
        <w:tc>
          <w:tcPr>
            <w:tcW w:w="2190" w:type="dxa"/>
            <w:vAlign w:val="center"/>
          </w:tcPr>
          <w:p w14:paraId="08CCEECD">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0.51</w:t>
            </w:r>
          </w:p>
        </w:tc>
        <w:tc>
          <w:tcPr>
            <w:tcW w:w="1927" w:type="dxa"/>
            <w:shd w:val="clear" w:color="auto" w:fill="auto"/>
            <w:vAlign w:val="center"/>
          </w:tcPr>
          <w:p w14:paraId="0B9CE4ED">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5.51</w:t>
            </w:r>
          </w:p>
        </w:tc>
        <w:tc>
          <w:tcPr>
            <w:tcW w:w="2347" w:type="dxa"/>
            <w:vAlign w:val="center"/>
          </w:tcPr>
          <w:p w14:paraId="5EB7BC60">
            <w:pPr>
              <w:pageBreakBefore w:val="0"/>
              <w:widowControl/>
              <w:kinsoku/>
              <w:wordWrap/>
              <w:overflowPunct/>
              <w:topLinePunct w:val="0"/>
              <w:autoSpaceDE/>
              <w:autoSpaceDN/>
              <w:bidi w:val="0"/>
              <w:adjustRightInd/>
              <w:snapToGrid/>
              <w:spacing w:after="0"/>
              <w:jc w:val="center"/>
              <w:textAlignment w:val="top"/>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bidi="ar"/>
              </w:rPr>
              <w:t>6.02</w:t>
            </w:r>
          </w:p>
        </w:tc>
      </w:tr>
      <w:tr w14:paraId="2A3A9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dxa"/>
            <w:vAlign w:val="center"/>
          </w:tcPr>
          <w:p w14:paraId="699BAE0C">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马鞍塘水库</w:t>
            </w:r>
          </w:p>
        </w:tc>
        <w:tc>
          <w:tcPr>
            <w:tcW w:w="2190" w:type="dxa"/>
            <w:vAlign w:val="center"/>
          </w:tcPr>
          <w:p w14:paraId="3D316B08">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0.57</w:t>
            </w:r>
          </w:p>
        </w:tc>
        <w:tc>
          <w:tcPr>
            <w:tcW w:w="1927" w:type="dxa"/>
            <w:vAlign w:val="center"/>
          </w:tcPr>
          <w:p w14:paraId="01FE7AC5">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c>
          <w:tcPr>
            <w:tcW w:w="2347" w:type="dxa"/>
            <w:vAlign w:val="center"/>
          </w:tcPr>
          <w:p w14:paraId="17A705FF">
            <w:pPr>
              <w:pageBreakBefore w:val="0"/>
              <w:widowControl/>
              <w:kinsoku/>
              <w:wordWrap/>
              <w:overflowPunct/>
              <w:topLinePunct w:val="0"/>
              <w:autoSpaceDE/>
              <w:autoSpaceDN/>
              <w:bidi w:val="0"/>
              <w:adjustRightInd/>
              <w:snapToGrid/>
              <w:spacing w:after="0"/>
              <w:jc w:val="center"/>
              <w:textAlignment w:val="top"/>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bidi="ar"/>
              </w:rPr>
              <w:t>0.57</w:t>
            </w:r>
          </w:p>
        </w:tc>
      </w:tr>
      <w:tr w14:paraId="6CD04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dxa"/>
            <w:vAlign w:val="center"/>
          </w:tcPr>
          <w:p w14:paraId="29730C5C">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大场新塘水库</w:t>
            </w:r>
          </w:p>
        </w:tc>
        <w:tc>
          <w:tcPr>
            <w:tcW w:w="2190" w:type="dxa"/>
            <w:vAlign w:val="center"/>
          </w:tcPr>
          <w:p w14:paraId="0976ABF3">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0.42</w:t>
            </w:r>
          </w:p>
        </w:tc>
        <w:tc>
          <w:tcPr>
            <w:tcW w:w="1927" w:type="dxa"/>
            <w:vAlign w:val="center"/>
          </w:tcPr>
          <w:p w14:paraId="70CC8B1A">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c>
          <w:tcPr>
            <w:tcW w:w="2347" w:type="dxa"/>
            <w:vAlign w:val="center"/>
          </w:tcPr>
          <w:p w14:paraId="638DE2AC">
            <w:pPr>
              <w:pageBreakBefore w:val="0"/>
              <w:widowControl/>
              <w:kinsoku/>
              <w:wordWrap/>
              <w:overflowPunct/>
              <w:topLinePunct w:val="0"/>
              <w:autoSpaceDE/>
              <w:autoSpaceDN/>
              <w:bidi w:val="0"/>
              <w:adjustRightInd/>
              <w:snapToGrid/>
              <w:spacing w:after="0"/>
              <w:jc w:val="center"/>
              <w:textAlignment w:val="top"/>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bidi="ar"/>
              </w:rPr>
              <w:t>0.42</w:t>
            </w:r>
          </w:p>
        </w:tc>
      </w:tr>
      <w:tr w14:paraId="7860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dxa"/>
            <w:vAlign w:val="center"/>
          </w:tcPr>
          <w:p w14:paraId="1454FCAC">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大冲箐水库</w:t>
            </w:r>
          </w:p>
        </w:tc>
        <w:tc>
          <w:tcPr>
            <w:tcW w:w="2190" w:type="dxa"/>
            <w:vAlign w:val="center"/>
          </w:tcPr>
          <w:p w14:paraId="583EA160">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0.05</w:t>
            </w:r>
          </w:p>
        </w:tc>
        <w:tc>
          <w:tcPr>
            <w:tcW w:w="1927" w:type="dxa"/>
            <w:shd w:val="clear" w:color="auto" w:fill="auto"/>
            <w:vAlign w:val="center"/>
          </w:tcPr>
          <w:p w14:paraId="11A2A9A6">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3.84</w:t>
            </w:r>
          </w:p>
        </w:tc>
        <w:tc>
          <w:tcPr>
            <w:tcW w:w="2347" w:type="dxa"/>
            <w:vAlign w:val="center"/>
          </w:tcPr>
          <w:p w14:paraId="7FEF9A94">
            <w:pPr>
              <w:pageBreakBefore w:val="0"/>
              <w:widowControl/>
              <w:kinsoku/>
              <w:wordWrap/>
              <w:overflowPunct/>
              <w:topLinePunct w:val="0"/>
              <w:autoSpaceDE/>
              <w:autoSpaceDN/>
              <w:bidi w:val="0"/>
              <w:adjustRightInd/>
              <w:snapToGrid/>
              <w:spacing w:after="0"/>
              <w:jc w:val="center"/>
              <w:textAlignment w:val="top"/>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bidi="ar"/>
              </w:rPr>
              <w:t>3.89</w:t>
            </w:r>
          </w:p>
        </w:tc>
      </w:tr>
      <w:tr w14:paraId="0869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dxa"/>
            <w:vAlign w:val="center"/>
          </w:tcPr>
          <w:p w14:paraId="31202E81">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打黑二坝水库</w:t>
            </w:r>
          </w:p>
        </w:tc>
        <w:tc>
          <w:tcPr>
            <w:tcW w:w="2190" w:type="dxa"/>
            <w:vAlign w:val="center"/>
          </w:tcPr>
          <w:p w14:paraId="7464F64E">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0.03</w:t>
            </w:r>
          </w:p>
        </w:tc>
        <w:tc>
          <w:tcPr>
            <w:tcW w:w="1927" w:type="dxa"/>
            <w:shd w:val="clear" w:color="auto" w:fill="auto"/>
            <w:vAlign w:val="center"/>
          </w:tcPr>
          <w:p w14:paraId="79433A46">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3.42</w:t>
            </w:r>
          </w:p>
        </w:tc>
        <w:tc>
          <w:tcPr>
            <w:tcW w:w="2347" w:type="dxa"/>
            <w:vAlign w:val="center"/>
          </w:tcPr>
          <w:p w14:paraId="4DB16133">
            <w:pPr>
              <w:pageBreakBefore w:val="0"/>
              <w:widowControl/>
              <w:kinsoku/>
              <w:wordWrap/>
              <w:overflowPunct/>
              <w:topLinePunct w:val="0"/>
              <w:autoSpaceDE/>
              <w:autoSpaceDN/>
              <w:bidi w:val="0"/>
              <w:adjustRightInd/>
              <w:snapToGrid/>
              <w:spacing w:after="0"/>
              <w:jc w:val="center"/>
              <w:textAlignment w:val="top"/>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bidi="ar"/>
              </w:rPr>
              <w:t>3.45</w:t>
            </w:r>
          </w:p>
        </w:tc>
      </w:tr>
      <w:tr w14:paraId="67E49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dxa"/>
            <w:vAlign w:val="center"/>
          </w:tcPr>
          <w:p w14:paraId="0B7DAB17">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瑶冲水库</w:t>
            </w:r>
          </w:p>
        </w:tc>
        <w:tc>
          <w:tcPr>
            <w:tcW w:w="2190" w:type="dxa"/>
            <w:vAlign w:val="center"/>
          </w:tcPr>
          <w:p w14:paraId="32BEC03D">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0.52</w:t>
            </w:r>
          </w:p>
        </w:tc>
        <w:tc>
          <w:tcPr>
            <w:tcW w:w="1927" w:type="dxa"/>
            <w:shd w:val="clear" w:color="auto" w:fill="auto"/>
            <w:vAlign w:val="center"/>
          </w:tcPr>
          <w:p w14:paraId="3945BAA0">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4.44</w:t>
            </w:r>
          </w:p>
        </w:tc>
        <w:tc>
          <w:tcPr>
            <w:tcW w:w="2347" w:type="dxa"/>
            <w:vAlign w:val="center"/>
          </w:tcPr>
          <w:p w14:paraId="1B3090D4">
            <w:pPr>
              <w:pageBreakBefore w:val="0"/>
              <w:widowControl/>
              <w:kinsoku/>
              <w:wordWrap/>
              <w:overflowPunct/>
              <w:topLinePunct w:val="0"/>
              <w:autoSpaceDE/>
              <w:autoSpaceDN/>
              <w:bidi w:val="0"/>
              <w:adjustRightInd/>
              <w:snapToGrid/>
              <w:spacing w:after="0"/>
              <w:jc w:val="center"/>
              <w:textAlignment w:val="top"/>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bidi="ar"/>
              </w:rPr>
              <w:t>4.96</w:t>
            </w:r>
          </w:p>
        </w:tc>
      </w:tr>
      <w:tr w14:paraId="5EF8C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dxa"/>
            <w:vAlign w:val="center"/>
          </w:tcPr>
          <w:p w14:paraId="6797F1FB">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团结水库</w:t>
            </w:r>
          </w:p>
        </w:tc>
        <w:tc>
          <w:tcPr>
            <w:tcW w:w="2190" w:type="dxa"/>
            <w:vAlign w:val="center"/>
          </w:tcPr>
          <w:p w14:paraId="4B0C3E94">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0.79</w:t>
            </w:r>
          </w:p>
        </w:tc>
        <w:tc>
          <w:tcPr>
            <w:tcW w:w="1927" w:type="dxa"/>
            <w:shd w:val="clear" w:color="auto" w:fill="auto"/>
            <w:vAlign w:val="center"/>
          </w:tcPr>
          <w:p w14:paraId="4C427213">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5.89</w:t>
            </w:r>
          </w:p>
        </w:tc>
        <w:tc>
          <w:tcPr>
            <w:tcW w:w="2347" w:type="dxa"/>
            <w:vAlign w:val="center"/>
          </w:tcPr>
          <w:p w14:paraId="32AE4057">
            <w:pPr>
              <w:pageBreakBefore w:val="0"/>
              <w:widowControl/>
              <w:kinsoku/>
              <w:wordWrap/>
              <w:overflowPunct/>
              <w:topLinePunct w:val="0"/>
              <w:autoSpaceDE/>
              <w:autoSpaceDN/>
              <w:bidi w:val="0"/>
              <w:adjustRightInd/>
              <w:snapToGrid/>
              <w:spacing w:after="0"/>
              <w:jc w:val="center"/>
              <w:textAlignment w:val="top"/>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bidi="ar"/>
              </w:rPr>
              <w:t>6.68</w:t>
            </w:r>
          </w:p>
        </w:tc>
      </w:tr>
      <w:tr w14:paraId="4A5FD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dxa"/>
            <w:vAlign w:val="center"/>
          </w:tcPr>
          <w:p w14:paraId="0506569A">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酸水塘水库</w:t>
            </w:r>
          </w:p>
        </w:tc>
        <w:tc>
          <w:tcPr>
            <w:tcW w:w="2190" w:type="dxa"/>
            <w:vAlign w:val="center"/>
          </w:tcPr>
          <w:p w14:paraId="2159595E">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1.02</w:t>
            </w:r>
          </w:p>
        </w:tc>
        <w:tc>
          <w:tcPr>
            <w:tcW w:w="1927" w:type="dxa"/>
            <w:shd w:val="clear" w:color="auto" w:fill="auto"/>
            <w:vAlign w:val="center"/>
          </w:tcPr>
          <w:p w14:paraId="4AFC887E">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27.79</w:t>
            </w:r>
          </w:p>
        </w:tc>
        <w:tc>
          <w:tcPr>
            <w:tcW w:w="2347" w:type="dxa"/>
            <w:vAlign w:val="center"/>
          </w:tcPr>
          <w:p w14:paraId="3F2E1D3F">
            <w:pPr>
              <w:pageBreakBefore w:val="0"/>
              <w:widowControl/>
              <w:kinsoku/>
              <w:wordWrap/>
              <w:overflowPunct/>
              <w:topLinePunct w:val="0"/>
              <w:autoSpaceDE/>
              <w:autoSpaceDN/>
              <w:bidi w:val="0"/>
              <w:adjustRightInd/>
              <w:snapToGrid/>
              <w:spacing w:after="0"/>
              <w:jc w:val="center"/>
              <w:textAlignment w:val="top"/>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bidi="ar"/>
              </w:rPr>
              <w:t>28.81</w:t>
            </w:r>
          </w:p>
        </w:tc>
      </w:tr>
      <w:tr w14:paraId="16C6A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dxa"/>
            <w:vAlign w:val="center"/>
          </w:tcPr>
          <w:p w14:paraId="5401A448">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大春河水库</w:t>
            </w:r>
          </w:p>
        </w:tc>
        <w:tc>
          <w:tcPr>
            <w:tcW w:w="2190" w:type="dxa"/>
            <w:vAlign w:val="center"/>
          </w:tcPr>
          <w:p w14:paraId="5090F48D">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0.95</w:t>
            </w:r>
          </w:p>
        </w:tc>
        <w:tc>
          <w:tcPr>
            <w:tcW w:w="1927" w:type="dxa"/>
            <w:shd w:val="clear" w:color="auto" w:fill="auto"/>
            <w:vAlign w:val="center"/>
          </w:tcPr>
          <w:p w14:paraId="42277266">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10.8</w:t>
            </w:r>
          </w:p>
        </w:tc>
        <w:tc>
          <w:tcPr>
            <w:tcW w:w="2347" w:type="dxa"/>
            <w:vAlign w:val="center"/>
          </w:tcPr>
          <w:p w14:paraId="1B634FC5">
            <w:pPr>
              <w:pageBreakBefore w:val="0"/>
              <w:widowControl/>
              <w:kinsoku/>
              <w:wordWrap/>
              <w:overflowPunct/>
              <w:topLinePunct w:val="0"/>
              <w:autoSpaceDE/>
              <w:autoSpaceDN/>
              <w:bidi w:val="0"/>
              <w:adjustRightInd/>
              <w:snapToGrid/>
              <w:spacing w:after="0"/>
              <w:jc w:val="center"/>
              <w:textAlignment w:val="top"/>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bidi="ar"/>
              </w:rPr>
              <w:t>11.75</w:t>
            </w:r>
          </w:p>
        </w:tc>
      </w:tr>
      <w:tr w14:paraId="2968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dxa"/>
            <w:vAlign w:val="center"/>
          </w:tcPr>
          <w:p w14:paraId="02E19C3A">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黑石头水库</w:t>
            </w:r>
          </w:p>
        </w:tc>
        <w:tc>
          <w:tcPr>
            <w:tcW w:w="2190" w:type="dxa"/>
            <w:vAlign w:val="center"/>
          </w:tcPr>
          <w:p w14:paraId="37B35308">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0.64</w:t>
            </w:r>
          </w:p>
        </w:tc>
        <w:tc>
          <w:tcPr>
            <w:tcW w:w="1927" w:type="dxa"/>
            <w:shd w:val="clear" w:color="auto" w:fill="auto"/>
            <w:vAlign w:val="center"/>
          </w:tcPr>
          <w:p w14:paraId="60E63B2D">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2.25</w:t>
            </w:r>
          </w:p>
        </w:tc>
        <w:tc>
          <w:tcPr>
            <w:tcW w:w="2347" w:type="dxa"/>
            <w:vAlign w:val="center"/>
          </w:tcPr>
          <w:p w14:paraId="35D7B50D">
            <w:pPr>
              <w:pageBreakBefore w:val="0"/>
              <w:widowControl/>
              <w:kinsoku/>
              <w:wordWrap/>
              <w:overflowPunct/>
              <w:topLinePunct w:val="0"/>
              <w:autoSpaceDE/>
              <w:autoSpaceDN/>
              <w:bidi w:val="0"/>
              <w:adjustRightInd/>
              <w:snapToGrid/>
              <w:spacing w:after="0"/>
              <w:jc w:val="center"/>
              <w:textAlignment w:val="top"/>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bidi="ar"/>
              </w:rPr>
              <w:t>2.89</w:t>
            </w:r>
          </w:p>
        </w:tc>
      </w:tr>
      <w:tr w14:paraId="3755D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6" w:type="dxa"/>
            <w:vAlign w:val="center"/>
          </w:tcPr>
          <w:p w14:paraId="21ABB652">
            <w:pPr>
              <w:pStyle w:val="32"/>
              <w:pageBreakBefore w:val="0"/>
              <w:widowControl/>
              <w:kinsoku/>
              <w:wordWrap/>
              <w:overflowPunct/>
              <w:topLinePunct w:val="0"/>
              <w:autoSpaceDE/>
              <w:autoSpaceDN/>
              <w:bidi w:val="0"/>
              <w:adjustRightInd/>
              <w:snapToGrid/>
              <w:spacing w:before="0" w:after="0" w:line="36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b/>
                <w:bCs/>
                <w:color w:val="auto"/>
                <w:sz w:val="21"/>
                <w:szCs w:val="21"/>
              </w:rPr>
              <w:t>合计</w:t>
            </w:r>
          </w:p>
        </w:tc>
        <w:tc>
          <w:tcPr>
            <w:tcW w:w="2190" w:type="dxa"/>
            <w:vAlign w:val="center"/>
          </w:tcPr>
          <w:p w14:paraId="170C5D62">
            <w:pPr>
              <w:pageBreakBefore w:val="0"/>
              <w:widowControl/>
              <w:kinsoku/>
              <w:wordWrap/>
              <w:overflowPunct/>
              <w:topLinePunct w:val="0"/>
              <w:autoSpaceDE/>
              <w:autoSpaceDN/>
              <w:bidi w:val="0"/>
              <w:adjustRightInd/>
              <w:snapToGrid/>
              <w:spacing w:after="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bidi="ar"/>
              </w:rPr>
              <w:t>22.04</w:t>
            </w:r>
          </w:p>
        </w:tc>
        <w:tc>
          <w:tcPr>
            <w:tcW w:w="1927" w:type="dxa"/>
            <w:vAlign w:val="center"/>
          </w:tcPr>
          <w:p w14:paraId="3146BC1B">
            <w:pPr>
              <w:pageBreakBefore w:val="0"/>
              <w:widowControl/>
              <w:kinsoku/>
              <w:wordWrap/>
              <w:overflowPunct/>
              <w:topLinePunct w:val="0"/>
              <w:autoSpaceDE/>
              <w:autoSpaceDN/>
              <w:bidi w:val="0"/>
              <w:adjustRightInd/>
              <w:snapToGrid/>
              <w:spacing w:after="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bidi="ar"/>
              </w:rPr>
              <w:t>273.54</w:t>
            </w:r>
          </w:p>
        </w:tc>
        <w:tc>
          <w:tcPr>
            <w:tcW w:w="2347" w:type="dxa"/>
            <w:vAlign w:val="center"/>
          </w:tcPr>
          <w:p w14:paraId="24D03E67">
            <w:pPr>
              <w:pageBreakBefore w:val="0"/>
              <w:widowControl/>
              <w:kinsoku/>
              <w:wordWrap/>
              <w:overflowPunct/>
              <w:topLinePunct w:val="0"/>
              <w:autoSpaceDE/>
              <w:autoSpaceDN/>
              <w:bidi w:val="0"/>
              <w:adjustRightInd/>
              <w:snapToGrid/>
              <w:spacing w:after="0"/>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bidi="ar"/>
              </w:rPr>
              <w:t>295.58</w:t>
            </w:r>
          </w:p>
        </w:tc>
      </w:tr>
    </w:tbl>
    <w:p w14:paraId="36A2C70D">
      <w:pPr>
        <w:pStyle w:val="3"/>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注：因马鞍塘水库、大场新塘水库未提供二级保护区矢量数据，所以未参与划定，待水务部门提供数据后补充。</w:t>
      </w:r>
    </w:p>
    <w:p w14:paraId="4F0268B2">
      <w:pPr>
        <w:pStyle w:val="3"/>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划定结果汇总</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lang w:val="en-US" w:eastAsia="zh-CN"/>
        </w:rPr>
        <w:t>注：未</w:t>
      </w:r>
      <w:r>
        <w:rPr>
          <w:rFonts w:hint="eastAsia" w:ascii="仿宋_GB2312" w:hAnsi="仿宋_GB2312" w:eastAsia="仿宋_GB2312" w:cs="仿宋_GB2312"/>
          <w:color w:val="auto"/>
          <w:sz w:val="32"/>
          <w:szCs w:val="32"/>
        </w:rPr>
        <w:t>扣除重叠，去重后见7.2</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rPr>
        <w:t>：</w:t>
      </w:r>
    </w:p>
    <w:p w14:paraId="02319ED1">
      <w:pPr>
        <w:keepNext w:val="0"/>
        <w:keepLines w:val="0"/>
        <w:pageBreakBefore w:val="0"/>
        <w:widowControl/>
        <w:numPr>
          <w:ilvl w:val="0"/>
          <w:numId w:val="1"/>
        </w:numPr>
        <w:kinsoku/>
        <w:wordWrap/>
        <w:overflowPunct/>
        <w:topLinePunct w:val="0"/>
        <w:autoSpaceDE/>
        <w:autoSpaceDN/>
        <w:bidi w:val="0"/>
        <w:adjustRightInd/>
        <w:snapToGrid/>
        <w:spacing w:after="0" w:line="560" w:lineRule="exact"/>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一级保护区（禁</w:t>
      </w:r>
      <w:r>
        <w:rPr>
          <w:rFonts w:hint="eastAsia" w:ascii="仿宋_GB2312" w:hAnsi="仿宋_GB2312" w:eastAsia="仿宋_GB2312" w:cs="仿宋_GB2312"/>
          <w:b/>
          <w:bCs/>
          <w:color w:val="auto"/>
          <w:sz w:val="32"/>
          <w:szCs w:val="32"/>
          <w:lang w:eastAsia="zh-CN"/>
        </w:rPr>
        <w:t>止规模养殖</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：面积合计  22.04km²</w:t>
      </w:r>
    </w:p>
    <w:p w14:paraId="7A57985D">
      <w:pPr>
        <w:keepNext w:val="0"/>
        <w:keepLines w:val="0"/>
        <w:pageBreakBefore w:val="0"/>
        <w:widowControl/>
        <w:numPr>
          <w:ilvl w:val="0"/>
          <w:numId w:val="1"/>
        </w:numPr>
        <w:kinsoku/>
        <w:wordWrap/>
        <w:overflowPunct/>
        <w:topLinePunct w:val="0"/>
        <w:autoSpaceDE/>
        <w:autoSpaceDN/>
        <w:bidi w:val="0"/>
        <w:adjustRightInd/>
        <w:snapToGrid/>
        <w:spacing w:after="0" w:line="560" w:lineRule="exact"/>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二级保护区（禁排污）</w:t>
      </w:r>
      <w:r>
        <w:rPr>
          <w:rFonts w:hint="eastAsia" w:ascii="仿宋_GB2312" w:hAnsi="仿宋_GB2312" w:eastAsia="仿宋_GB2312" w:cs="仿宋_GB2312"/>
          <w:color w:val="auto"/>
          <w:sz w:val="32"/>
          <w:szCs w:val="32"/>
        </w:rPr>
        <w:t>：面积合计 273.54km²</w:t>
      </w:r>
    </w:p>
    <w:p w14:paraId="1810A654">
      <w:pPr>
        <w:pStyle w:val="31"/>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rPr>
        <w:t>）千人以下饮用水水源地（125座，分散式）</w:t>
      </w:r>
    </w:p>
    <w:p w14:paraId="63F6663C">
      <w:pPr>
        <w:pStyle w:val="3"/>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rPr>
      </w:pPr>
      <w:r>
        <w:rPr>
          <w:rFonts w:hint="eastAsia" w:ascii="仿宋_GB2312" w:hAnsi="仿宋_GB2312" w:eastAsia="仿宋_GB2312" w:cs="仿宋_GB2312"/>
          <w:color w:val="auto"/>
          <w:sz w:val="32"/>
          <w:szCs w:val="32"/>
        </w:rPr>
        <w:t>晋宁区2024年名录中另有125座千人以下饮用水水源地，分布于各乡镇村委会，属</w:t>
      </w:r>
      <w:r>
        <w:rPr>
          <w:rFonts w:hint="eastAsia" w:ascii="仿宋_GB2312" w:hAnsi="仿宋_GB2312" w:eastAsia="仿宋_GB2312" w:cs="仿宋_GB2312"/>
          <w:b/>
          <w:bCs/>
          <w:color w:val="auto"/>
          <w:sz w:val="32"/>
          <w:szCs w:val="32"/>
        </w:rPr>
        <w:t>分散式饮用水水源地</w:t>
      </w:r>
      <w:r>
        <w:rPr>
          <w:rFonts w:hint="eastAsia" w:ascii="仿宋_GB2312" w:hAnsi="仿宋_GB2312" w:eastAsia="仿宋_GB2312" w:cs="仿宋_GB2312"/>
          <w:color w:val="auto"/>
          <w:sz w:val="32"/>
          <w:szCs w:val="32"/>
        </w:rPr>
        <w:t>（供水人口一般在1000人以下）。依据《分散式饮用水水源地环境保护指南（试行）》，其水源保护范围划定方法如下：</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7"/>
        <w:gridCol w:w="4932"/>
        <w:gridCol w:w="2496"/>
      </w:tblGrid>
      <w:tr w14:paraId="77803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0" w:type="auto"/>
            <w:tcBorders>
              <w:bottom w:val="single" w:color="auto" w:sz="0" w:space="0"/>
              <w:insideH w:val="single" w:sz="0" w:space="0"/>
            </w:tcBorders>
            <w:shd w:val="clear" w:color="auto" w:fill="E8E8E8" w:themeFill="background2"/>
            <w:vAlign w:val="center"/>
          </w:tcPr>
          <w:p w14:paraId="65396ED9">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水源类型</w:t>
            </w:r>
          </w:p>
        </w:tc>
        <w:tc>
          <w:tcPr>
            <w:tcW w:w="0" w:type="auto"/>
            <w:tcBorders>
              <w:bottom w:val="single" w:color="auto" w:sz="0" w:space="0"/>
              <w:insideH w:val="single" w:sz="0" w:space="0"/>
            </w:tcBorders>
            <w:shd w:val="clear" w:color="auto" w:fill="E8E8E8" w:themeFill="background2"/>
            <w:vAlign w:val="center"/>
          </w:tcPr>
          <w:p w14:paraId="3E506FD0">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保护范围划定方法</w:t>
            </w:r>
          </w:p>
        </w:tc>
        <w:tc>
          <w:tcPr>
            <w:tcW w:w="0" w:type="auto"/>
            <w:tcBorders>
              <w:bottom w:val="single" w:color="auto" w:sz="0" w:space="0"/>
              <w:insideH w:val="single" w:sz="0" w:space="0"/>
            </w:tcBorders>
            <w:shd w:val="clear" w:color="auto" w:fill="E8E8E8" w:themeFill="background2"/>
            <w:vAlign w:val="center"/>
          </w:tcPr>
          <w:p w14:paraId="4AFCE508">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管控要求</w:t>
            </w:r>
          </w:p>
        </w:tc>
      </w:tr>
      <w:tr w14:paraId="1F5BA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A0B5518">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地下水型（井水、泉水）</w:t>
            </w:r>
          </w:p>
        </w:tc>
        <w:tc>
          <w:tcPr>
            <w:tcW w:w="0" w:type="auto"/>
            <w:vAlign w:val="center"/>
          </w:tcPr>
          <w:p w14:paraId="3B89E5BD">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以水源（取水口）中心外扩</w:t>
            </w:r>
            <w:r>
              <w:rPr>
                <w:rFonts w:hint="eastAsia" w:ascii="仿宋_GB2312" w:hAnsi="仿宋_GB2312" w:eastAsia="仿宋_GB2312" w:cs="仿宋_GB2312"/>
                <w:b/>
                <w:bCs/>
                <w:color w:val="auto"/>
                <w:sz w:val="21"/>
                <w:szCs w:val="21"/>
              </w:rPr>
              <w:t>30米</w:t>
            </w:r>
            <w:r>
              <w:rPr>
                <w:rFonts w:hint="eastAsia" w:ascii="仿宋_GB2312" w:hAnsi="仿宋_GB2312" w:eastAsia="仿宋_GB2312" w:cs="仿宋_GB2312"/>
                <w:color w:val="auto"/>
                <w:sz w:val="21"/>
                <w:szCs w:val="21"/>
              </w:rPr>
              <w:t>范围</w:t>
            </w:r>
          </w:p>
        </w:tc>
        <w:tc>
          <w:tcPr>
            <w:tcW w:w="0" w:type="auto"/>
            <w:vAlign w:val="center"/>
          </w:tcPr>
          <w:p w14:paraId="0FFF8589">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保护范围内禁止建设畜禽养殖设施</w:t>
            </w:r>
          </w:p>
        </w:tc>
      </w:tr>
      <w:tr w14:paraId="48647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E3C4E20">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地表水型——湖库、坑塘</w:t>
            </w:r>
          </w:p>
        </w:tc>
        <w:tc>
          <w:tcPr>
            <w:tcW w:w="0" w:type="auto"/>
            <w:vAlign w:val="center"/>
          </w:tcPr>
          <w:p w14:paraId="51FD700B">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以取水口为中心，半径</w:t>
            </w:r>
            <w:r>
              <w:rPr>
                <w:rFonts w:hint="eastAsia" w:ascii="仿宋_GB2312" w:hAnsi="仿宋_GB2312" w:eastAsia="仿宋_GB2312" w:cs="仿宋_GB2312"/>
                <w:b/>
                <w:bCs/>
                <w:color w:val="auto"/>
                <w:sz w:val="21"/>
                <w:szCs w:val="21"/>
              </w:rPr>
              <w:t>200米</w:t>
            </w:r>
            <w:r>
              <w:rPr>
                <w:rFonts w:hint="eastAsia" w:ascii="仿宋_GB2312" w:hAnsi="仿宋_GB2312" w:eastAsia="仿宋_GB2312" w:cs="仿宋_GB2312"/>
                <w:color w:val="auto"/>
                <w:sz w:val="21"/>
                <w:szCs w:val="21"/>
              </w:rPr>
              <w:t>范围</w:t>
            </w:r>
          </w:p>
        </w:tc>
        <w:tc>
          <w:tcPr>
            <w:tcW w:w="0" w:type="auto"/>
            <w:vAlign w:val="center"/>
          </w:tcPr>
          <w:p w14:paraId="0D4D761A">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保护范围内禁止建设畜禽养殖设施</w:t>
            </w:r>
          </w:p>
        </w:tc>
      </w:tr>
      <w:tr w14:paraId="4A47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9FF6B8C">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地表水型——河流、山箐</w:t>
            </w:r>
          </w:p>
        </w:tc>
        <w:tc>
          <w:tcPr>
            <w:tcW w:w="0" w:type="auto"/>
            <w:vAlign w:val="center"/>
          </w:tcPr>
          <w:p w14:paraId="5B47518C">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取水口上游不小于</w:t>
            </w:r>
            <w:r>
              <w:rPr>
                <w:rFonts w:hint="eastAsia" w:ascii="仿宋_GB2312" w:hAnsi="仿宋_GB2312" w:eastAsia="仿宋_GB2312" w:cs="仿宋_GB2312"/>
                <w:b/>
                <w:bCs/>
                <w:color w:val="auto"/>
                <w:sz w:val="21"/>
                <w:szCs w:val="21"/>
              </w:rPr>
              <w:t>1000米</w:t>
            </w:r>
            <w:r>
              <w:rPr>
                <w:rFonts w:hint="eastAsia" w:ascii="仿宋_GB2312" w:hAnsi="仿宋_GB2312" w:eastAsia="仿宋_GB2312" w:cs="仿宋_GB2312"/>
                <w:color w:val="auto"/>
                <w:sz w:val="21"/>
                <w:szCs w:val="21"/>
              </w:rPr>
              <w:t>，下游不小于</w:t>
            </w:r>
            <w:r>
              <w:rPr>
                <w:rFonts w:hint="eastAsia" w:ascii="仿宋_GB2312" w:hAnsi="仿宋_GB2312" w:eastAsia="仿宋_GB2312" w:cs="仿宋_GB2312"/>
                <w:b/>
                <w:bCs/>
                <w:color w:val="auto"/>
                <w:sz w:val="21"/>
                <w:szCs w:val="21"/>
              </w:rPr>
              <w:t>100米</w:t>
            </w:r>
            <w:r>
              <w:rPr>
                <w:rFonts w:hint="eastAsia" w:ascii="仿宋_GB2312" w:hAnsi="仿宋_GB2312" w:eastAsia="仿宋_GB2312" w:cs="仿宋_GB2312"/>
                <w:color w:val="auto"/>
                <w:sz w:val="21"/>
                <w:szCs w:val="21"/>
              </w:rPr>
              <w:t>，两岸纵深不小于</w:t>
            </w:r>
            <w:r>
              <w:rPr>
                <w:rFonts w:hint="eastAsia" w:ascii="仿宋_GB2312" w:hAnsi="仿宋_GB2312" w:eastAsia="仿宋_GB2312" w:cs="仿宋_GB2312"/>
                <w:b/>
                <w:bCs/>
                <w:color w:val="auto"/>
                <w:sz w:val="21"/>
                <w:szCs w:val="21"/>
              </w:rPr>
              <w:t>50米</w:t>
            </w:r>
          </w:p>
        </w:tc>
        <w:tc>
          <w:tcPr>
            <w:tcW w:w="0" w:type="auto"/>
            <w:vAlign w:val="center"/>
          </w:tcPr>
          <w:p w14:paraId="15C6EFCF">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保护范围内禁止建设畜禽养殖设施</w:t>
            </w:r>
          </w:p>
        </w:tc>
      </w:tr>
      <w:tr w14:paraId="5407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91BE2CA">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水窖型</w:t>
            </w:r>
          </w:p>
        </w:tc>
        <w:tc>
          <w:tcPr>
            <w:tcW w:w="0" w:type="auto"/>
            <w:vAlign w:val="center"/>
          </w:tcPr>
          <w:p w14:paraId="689E77E5">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集水场地区域</w:t>
            </w:r>
          </w:p>
        </w:tc>
        <w:tc>
          <w:tcPr>
            <w:tcW w:w="0" w:type="auto"/>
            <w:vAlign w:val="center"/>
          </w:tcPr>
          <w:p w14:paraId="2F7EF84E">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保护范围内禁止建设畜禽养殖设施</w:t>
            </w:r>
          </w:p>
        </w:tc>
      </w:tr>
    </w:tbl>
    <w:p w14:paraId="0FDB2AAD">
      <w:pPr>
        <w:pStyle w:val="1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说明：</w:t>
      </w:r>
    </w:p>
    <w:p w14:paraId="28136DD1">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right="482" w:righ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《分散式饮用水水源地环境保护指南（试行）》规定：地下水型（井水、泉水），地下水取水口保护范围为取水口周边 30</w:t>
      </w:r>
      <w:r>
        <w:rPr>
          <w:rFonts w:hint="eastAsia" w:ascii="仿宋_GB2312" w:hAnsi="仿宋_GB2312" w:eastAsia="仿宋_GB2312" w:cs="仿宋_GB2312"/>
          <w:color w:val="auto"/>
          <w:sz w:val="32"/>
          <w:szCs w:val="32"/>
        </w:rPr>
        <w:noBreakHyphen/>
      </w:r>
      <w:r>
        <w:rPr>
          <w:rFonts w:hint="eastAsia" w:ascii="仿宋_GB2312" w:hAnsi="仿宋_GB2312" w:eastAsia="仿宋_GB2312" w:cs="仿宋_GB2312"/>
          <w:color w:val="auto"/>
          <w:sz w:val="32"/>
          <w:szCs w:val="32"/>
        </w:rPr>
        <w:t>50 米，本方案从</w:t>
      </w:r>
      <w:r>
        <w:rPr>
          <w:rFonts w:hint="eastAsia" w:ascii="仿宋_GB2312" w:hAnsi="仿宋_GB2312" w:eastAsia="仿宋_GB2312" w:cs="仿宋_GB2312"/>
          <w:color w:val="auto"/>
          <w:sz w:val="32"/>
          <w:szCs w:val="32"/>
          <w:lang w:eastAsia="zh-CN"/>
        </w:rPr>
        <w:t>严</w:t>
      </w:r>
      <w:r>
        <w:rPr>
          <w:rFonts w:hint="eastAsia" w:ascii="仿宋_GB2312" w:hAnsi="仿宋_GB2312" w:eastAsia="仿宋_GB2312" w:cs="仿宋_GB2312"/>
          <w:color w:val="auto"/>
          <w:sz w:val="32"/>
          <w:szCs w:val="32"/>
        </w:rPr>
        <w:t>执行，取取水口中心向外30 米范围；地表水湖库型水源保护范围为取水口半径200米；河流型水源保护范围为取水口上游1000米、下游100米、两岸50米；水窖型水源保护范围为集水场地区域。</w:t>
      </w:r>
    </w:p>
    <w:p w14:paraId="7503B069">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right="480" w:righ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经矢量检查，125座千人以下水源地中，部分仅有水域范围、尚未设置缓冲区，需逐一核实处理。</w:t>
      </w:r>
    </w:p>
    <w:p w14:paraId="53EDB65E">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right="480" w:righ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依据《分散式饮用水水源地环境保护指南（试行）》“分散式饮用水水源保护范围内禁止建设畜禽养殖设施”，千人以下水源地保护范围虽面积较小，仍应纳入禁养区管理。</w:t>
      </w:r>
    </w:p>
    <w:bookmarkEnd w:id="57"/>
    <w:p w14:paraId="424474B3">
      <w:pPr>
        <w:pStyle w:val="6"/>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b/>
          <w:bCs/>
          <w:i w:val="0"/>
          <w:iCs w:val="0"/>
          <w:color w:val="auto"/>
          <w:sz w:val="32"/>
          <w:szCs w:val="32"/>
        </w:rPr>
      </w:pPr>
      <w:bookmarkStart w:id="58" w:name="Xb44c213cb4ddf865b68cfabfc40165f7bb864af"/>
      <w:r>
        <w:rPr>
          <w:rFonts w:hint="eastAsia" w:ascii="仿宋_GB2312" w:hAnsi="仿宋_GB2312" w:eastAsia="仿宋_GB2312" w:cs="仿宋_GB2312"/>
          <w:b/>
          <w:bCs/>
          <w:i w:val="0"/>
          <w:iCs w:val="0"/>
          <w:color w:val="auto"/>
          <w:sz w:val="32"/>
          <w:szCs w:val="32"/>
          <w:lang w:val="en-US" w:eastAsia="zh-CN"/>
        </w:rPr>
        <w:t>2.</w:t>
      </w:r>
      <w:r>
        <w:rPr>
          <w:rFonts w:hint="eastAsia" w:ascii="仿宋_GB2312" w:hAnsi="仿宋_GB2312" w:eastAsia="仿宋_GB2312" w:cs="仿宋_GB2312"/>
          <w:b/>
          <w:bCs/>
          <w:i w:val="0"/>
          <w:iCs w:val="0"/>
          <w:color w:val="auto"/>
          <w:sz w:val="32"/>
          <w:szCs w:val="32"/>
        </w:rPr>
        <w:t>自然保护区禁养区</w:t>
      </w:r>
    </w:p>
    <w:p w14:paraId="116A02BF">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晋宁区有自然保护区1处：</w:t>
      </w:r>
      <w:r>
        <w:rPr>
          <w:rFonts w:hint="eastAsia" w:ascii="仿宋_GB2312" w:hAnsi="仿宋_GB2312" w:eastAsia="仿宋_GB2312" w:cs="仿宋_GB2312"/>
          <w:b/>
          <w:bCs/>
          <w:color w:val="auto"/>
          <w:sz w:val="32"/>
          <w:szCs w:val="32"/>
        </w:rPr>
        <w:t>中国前寒武系（震旦系）-寒武系界线层型剖面省级地质自然保护区</w:t>
      </w:r>
      <w:r>
        <w:rPr>
          <w:rFonts w:hint="eastAsia" w:ascii="仿宋_GB2312" w:hAnsi="仿宋_GB2312" w:eastAsia="仿宋_GB2312" w:cs="仿宋_GB2312"/>
          <w:color w:val="auto"/>
          <w:sz w:val="32"/>
          <w:szCs w:val="32"/>
        </w:rPr>
        <w:t>，位于</w:t>
      </w:r>
      <w:r>
        <w:rPr>
          <w:rFonts w:hint="eastAsia" w:ascii="仿宋_GB2312" w:hAnsi="仿宋_GB2312" w:eastAsia="仿宋_GB2312" w:cs="仿宋_GB2312"/>
          <w:b/>
          <w:bCs/>
          <w:color w:val="auto"/>
          <w:sz w:val="32"/>
          <w:szCs w:val="32"/>
        </w:rPr>
        <w:t>昆阳街道梅树村</w:t>
      </w:r>
      <w:r>
        <w:rPr>
          <w:rFonts w:hint="eastAsia" w:ascii="仿宋_GB2312" w:hAnsi="仿宋_GB2312" w:eastAsia="仿宋_GB2312" w:cs="仿宋_GB2312"/>
          <w:color w:val="auto"/>
          <w:sz w:val="32"/>
          <w:szCs w:val="32"/>
        </w:rPr>
        <w:t>。</w:t>
      </w:r>
    </w:p>
    <w:p w14:paraId="531768FB">
      <w:pPr>
        <w:pStyle w:val="3"/>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根据《中华人民共和国自然保护区条例》及该保护区规划，其核心保护区禁止建设养殖场。禁养区范围按照保护区管理部门提供的规划边界执行。</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77"/>
        <w:gridCol w:w="712"/>
        <w:gridCol w:w="2078"/>
        <w:gridCol w:w="1189"/>
      </w:tblGrid>
      <w:tr w14:paraId="41E4F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877" w:type="dxa"/>
            <w:tcBorders>
              <w:bottom w:val="single" w:color="auto" w:sz="0" w:space="0"/>
              <w:insideH w:val="single" w:sz="0" w:space="0"/>
            </w:tcBorders>
            <w:shd w:val="clear" w:color="auto" w:fill="E8E8E8" w:themeFill="background2"/>
            <w:vAlign w:val="center"/>
          </w:tcPr>
          <w:p w14:paraId="13187493">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保护区名称</w:t>
            </w:r>
          </w:p>
        </w:tc>
        <w:tc>
          <w:tcPr>
            <w:tcW w:w="712" w:type="dxa"/>
            <w:tcBorders>
              <w:bottom w:val="single" w:color="auto" w:sz="0" w:space="0"/>
              <w:insideH w:val="single" w:sz="0" w:space="0"/>
            </w:tcBorders>
            <w:shd w:val="clear" w:color="auto" w:fill="E8E8E8" w:themeFill="background2"/>
            <w:vAlign w:val="center"/>
          </w:tcPr>
          <w:p w14:paraId="54574C3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类型</w:t>
            </w:r>
          </w:p>
        </w:tc>
        <w:tc>
          <w:tcPr>
            <w:tcW w:w="2078" w:type="dxa"/>
            <w:tcBorders>
              <w:bottom w:val="single" w:color="auto" w:sz="0" w:space="0"/>
              <w:insideH w:val="single" w:sz="0" w:space="0"/>
            </w:tcBorders>
            <w:shd w:val="clear" w:color="auto" w:fill="E8E8E8" w:themeFill="background2"/>
            <w:vAlign w:val="center"/>
          </w:tcPr>
          <w:p w14:paraId="1E6CBD4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核心区面积(km²)</w:t>
            </w:r>
          </w:p>
        </w:tc>
        <w:tc>
          <w:tcPr>
            <w:tcW w:w="1189" w:type="dxa"/>
            <w:tcBorders>
              <w:bottom w:val="single" w:color="auto" w:sz="0" w:space="0"/>
              <w:insideH w:val="single" w:sz="0" w:space="0"/>
            </w:tcBorders>
            <w:shd w:val="clear" w:color="auto" w:fill="E8E8E8" w:themeFill="background2"/>
            <w:vAlign w:val="center"/>
          </w:tcPr>
          <w:p w14:paraId="05173A3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管控等级</w:t>
            </w:r>
          </w:p>
        </w:tc>
      </w:tr>
      <w:tr w14:paraId="3AA79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7" w:type="dxa"/>
            <w:vAlign w:val="center"/>
          </w:tcPr>
          <w:p w14:paraId="026FDBC6">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中国前寒武系-寒武系界线层型剖面省级地质自然保护区</w:t>
            </w:r>
          </w:p>
        </w:tc>
        <w:tc>
          <w:tcPr>
            <w:tcW w:w="712" w:type="dxa"/>
            <w:vAlign w:val="center"/>
          </w:tcPr>
          <w:p w14:paraId="21C0F337">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省级</w:t>
            </w:r>
          </w:p>
        </w:tc>
        <w:tc>
          <w:tcPr>
            <w:tcW w:w="2078" w:type="dxa"/>
            <w:vAlign w:val="center"/>
          </w:tcPr>
          <w:p w14:paraId="0B238733">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0.72</w:t>
            </w:r>
          </w:p>
        </w:tc>
        <w:tc>
          <w:tcPr>
            <w:tcW w:w="1189" w:type="dxa"/>
            <w:vAlign w:val="center"/>
          </w:tcPr>
          <w:p w14:paraId="3C99CF01">
            <w:pPr>
              <w:pStyle w:val="32"/>
              <w:keepNext w:val="0"/>
              <w:keepLines w:val="0"/>
              <w:pageBreakBefore w:val="0"/>
              <w:widowControl/>
              <w:kinsoku/>
              <w:wordWrap/>
              <w:overflowPunct/>
              <w:topLinePunct w:val="0"/>
              <w:autoSpaceDE/>
              <w:autoSpaceDN/>
              <w:bidi w:val="0"/>
              <w:adjustRightInd/>
              <w:snapToGrid/>
              <w:spacing w:before="0" w:after="0" w:line="300" w:lineRule="exact"/>
              <w:jc w:val="left"/>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禁</w:t>
            </w:r>
            <w:r>
              <w:rPr>
                <w:rFonts w:hint="eastAsia" w:ascii="仿宋_GB2312" w:hAnsi="仿宋_GB2312" w:eastAsia="仿宋_GB2312" w:cs="仿宋_GB2312"/>
                <w:color w:val="auto"/>
                <w:sz w:val="21"/>
                <w:szCs w:val="21"/>
                <w:lang w:eastAsia="zh-CN"/>
              </w:rPr>
              <w:t>止建设养殖场</w:t>
            </w:r>
          </w:p>
        </w:tc>
      </w:tr>
      <w:bookmarkEnd w:id="58"/>
    </w:tbl>
    <w:p w14:paraId="6E58153A">
      <w:pPr>
        <w:pStyle w:val="6"/>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b/>
          <w:bCs/>
          <w:i w:val="0"/>
          <w:iCs w:val="0"/>
          <w:color w:val="auto"/>
          <w:sz w:val="32"/>
          <w:szCs w:val="32"/>
        </w:rPr>
      </w:pPr>
      <w:bookmarkStart w:id="59" w:name="X6c0b3aabd3bc9e845c9b70cd66ff8b5121618ee"/>
      <w:r>
        <w:rPr>
          <w:rFonts w:hint="eastAsia" w:ascii="仿宋_GB2312" w:hAnsi="仿宋_GB2312" w:eastAsia="仿宋_GB2312" w:cs="仿宋_GB2312"/>
          <w:b/>
          <w:bCs/>
          <w:i w:val="0"/>
          <w:iCs w:val="0"/>
          <w:color w:val="auto"/>
          <w:sz w:val="32"/>
          <w:szCs w:val="32"/>
          <w:lang w:val="en-US" w:eastAsia="zh-CN"/>
        </w:rPr>
        <w:t>3.</w:t>
      </w:r>
      <w:r>
        <w:rPr>
          <w:rFonts w:hint="eastAsia" w:ascii="仿宋_GB2312" w:hAnsi="仿宋_GB2312" w:eastAsia="仿宋_GB2312" w:cs="仿宋_GB2312"/>
          <w:b/>
          <w:bCs/>
          <w:i w:val="0"/>
          <w:iCs w:val="0"/>
          <w:color w:val="auto"/>
          <w:sz w:val="32"/>
          <w:szCs w:val="32"/>
        </w:rPr>
        <w:t>风景名胜区禁养区</w:t>
      </w:r>
    </w:p>
    <w:p w14:paraId="41541AC6">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晋宁涉及滇池国家级风景名胜区，其湖滨带与滇池“两线三区”重叠，重叠区域按从严原则执行，不单独重复生成图层。</w:t>
      </w:r>
    </w:p>
    <w:bookmarkEnd w:id="59"/>
    <w:p w14:paraId="30444C25">
      <w:pPr>
        <w:pStyle w:val="6"/>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i w:val="0"/>
          <w:iCs w:val="0"/>
          <w:color w:val="auto"/>
          <w:sz w:val="32"/>
          <w:szCs w:val="32"/>
        </w:rPr>
      </w:pPr>
      <w:bookmarkStart w:id="60" w:name="X86b42a12f9d430ecea3fbff30c74b534bd25593"/>
      <w:r>
        <w:rPr>
          <w:rFonts w:hint="eastAsia" w:ascii="仿宋_GB2312" w:hAnsi="仿宋_GB2312" w:eastAsia="仿宋_GB2312" w:cs="仿宋_GB2312"/>
          <w:b/>
          <w:bCs/>
          <w:i w:val="0"/>
          <w:iCs w:val="0"/>
          <w:color w:val="auto"/>
          <w:sz w:val="32"/>
          <w:szCs w:val="32"/>
          <w:lang w:val="en-US" w:eastAsia="zh-CN"/>
        </w:rPr>
        <w:t>4.</w:t>
      </w:r>
      <w:r>
        <w:rPr>
          <w:rFonts w:hint="eastAsia" w:ascii="仿宋_GB2312" w:hAnsi="仿宋_GB2312" w:eastAsia="仿宋_GB2312" w:cs="仿宋_GB2312"/>
          <w:b/>
          <w:bCs/>
          <w:i w:val="0"/>
          <w:iCs w:val="0"/>
          <w:color w:val="auto"/>
          <w:sz w:val="32"/>
          <w:szCs w:val="32"/>
        </w:rPr>
        <w:t>城镇居民区和文化教育科学研究区禁养区</w:t>
      </w:r>
    </w:p>
    <w:p w14:paraId="3AB1712B">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依据《昆明市晋宁区国土空间总体规划（2021-2035年）》确定的</w:t>
      </w:r>
      <w:r>
        <w:rPr>
          <w:rFonts w:hint="eastAsia" w:ascii="仿宋_GB2312" w:hAnsi="仿宋_GB2312" w:eastAsia="仿宋_GB2312" w:cs="仿宋_GB2312"/>
          <w:b w:val="0"/>
          <w:bCs w:val="0"/>
          <w:color w:val="auto"/>
          <w:sz w:val="32"/>
          <w:szCs w:val="32"/>
        </w:rPr>
        <w:t>城镇开发边界，</w:t>
      </w:r>
      <w:r>
        <w:rPr>
          <w:rFonts w:hint="eastAsia" w:ascii="仿宋_GB2312" w:hAnsi="仿宋_GB2312" w:eastAsia="仿宋_GB2312" w:cs="仿宋_GB2312"/>
          <w:color w:val="auto"/>
          <w:sz w:val="32"/>
          <w:szCs w:val="32"/>
        </w:rPr>
        <w:t>结合各街道、乡镇的建成区现状，划定城镇居民区禁养区范围；同时依据教育部门提供的学校名单，划定文化教育科学研究区（学校）禁养区范围。</w:t>
      </w:r>
    </w:p>
    <w:p w14:paraId="000873C8">
      <w:pPr>
        <w:pStyle w:val="3"/>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rPr>
        <w:t>）城镇居民区划定规则：</w:t>
      </w:r>
    </w:p>
    <w:p w14:paraId="40483929">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eastAsia="zh-CN"/>
        </w:rPr>
        <w:t>县城建成区（昆阳街道建成区区域）</w:t>
      </w:r>
      <w:r>
        <w:rPr>
          <w:rFonts w:hint="eastAsia" w:ascii="仿宋_GB2312" w:hAnsi="仿宋_GB2312" w:eastAsia="仿宋_GB2312" w:cs="仿宋_GB2312"/>
          <w:b w:val="0"/>
          <w:bCs w:val="0"/>
          <w:color w:val="auto"/>
          <w:sz w:val="32"/>
          <w:szCs w:val="32"/>
          <w:lang w:eastAsia="zh-CN"/>
        </w:rPr>
        <w:t>：禁止畜禽养殖（全禁）</w:t>
      </w:r>
    </w:p>
    <w:p w14:paraId="7CEB36CB">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集中建设区</w:t>
      </w:r>
      <w:r>
        <w:rPr>
          <w:rFonts w:hint="eastAsia" w:ascii="仿宋_GB2312" w:hAnsi="仿宋_GB2312" w:eastAsia="仿宋_GB2312" w:cs="仿宋_GB2312"/>
          <w:color w:val="auto"/>
          <w:sz w:val="32"/>
          <w:szCs w:val="32"/>
        </w:rPr>
        <w:t>（已建成或规划建成的城镇建设区域）：</w:t>
      </w:r>
      <w:r>
        <w:rPr>
          <w:rFonts w:hint="eastAsia" w:ascii="仿宋_GB2312" w:hAnsi="仿宋_GB2312" w:eastAsia="仿宋_GB2312" w:cs="仿宋_GB2312"/>
          <w:b/>
          <w:bCs/>
          <w:color w:val="auto"/>
          <w:sz w:val="32"/>
          <w:szCs w:val="32"/>
        </w:rPr>
        <w:t>禁止建设养殖场</w:t>
      </w:r>
      <w:r>
        <w:rPr>
          <w:rFonts w:hint="eastAsia" w:ascii="仿宋_GB2312" w:hAnsi="仿宋_GB2312" w:eastAsia="仿宋_GB2312" w:cs="仿宋_GB2312"/>
          <w:color w:val="auto"/>
          <w:sz w:val="32"/>
          <w:szCs w:val="32"/>
        </w:rPr>
        <w:t>。</w:t>
      </w:r>
    </w:p>
    <w:p w14:paraId="2A3E426A">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弹性发展区、特别用途区</w:t>
      </w:r>
      <w:r>
        <w:rPr>
          <w:rFonts w:hint="eastAsia" w:ascii="仿宋_GB2312" w:hAnsi="仿宋_GB2312" w:eastAsia="仿宋_GB2312" w:cs="仿宋_GB2312"/>
          <w:color w:val="auto"/>
          <w:sz w:val="32"/>
          <w:szCs w:val="32"/>
        </w:rPr>
        <w:t>等非建成区域：在开发建设前按</w:t>
      </w:r>
      <w:r>
        <w:rPr>
          <w:rFonts w:hint="eastAsia" w:ascii="仿宋_GB2312" w:hAnsi="仿宋_GB2312" w:eastAsia="仿宋_GB2312" w:cs="仿宋_GB2312"/>
          <w:b/>
          <w:bCs/>
          <w:color w:val="auto"/>
          <w:sz w:val="32"/>
          <w:szCs w:val="32"/>
        </w:rPr>
        <w:t>禁排污</w:t>
      </w:r>
      <w:r>
        <w:rPr>
          <w:rFonts w:hint="eastAsia" w:ascii="仿宋_GB2312" w:hAnsi="仿宋_GB2312" w:eastAsia="仿宋_GB2312" w:cs="仿宋_GB2312"/>
          <w:color w:val="auto"/>
          <w:sz w:val="32"/>
          <w:szCs w:val="32"/>
        </w:rPr>
        <w:t>管控；开发建设后按建成区管控要求执行。</w:t>
      </w:r>
    </w:p>
    <w:p w14:paraId="01B69815">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城镇开发边界矢量数据以晋宁区自然资源局提供的最新矢量为准。</w:t>
      </w:r>
    </w:p>
    <w:p w14:paraId="23AB0DEA">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rPr>
      </w:pPr>
      <w:r>
        <w:rPr>
          <w:rFonts w:hint="eastAsia" w:ascii="仿宋_GB2312" w:hAnsi="仿宋_GB2312" w:eastAsia="仿宋_GB2312" w:cs="仿宋_GB2312"/>
          <w:b w:val="0"/>
          <w:bCs w:val="0"/>
          <w:color w:val="auto"/>
          <w:sz w:val="32"/>
          <w:szCs w:val="32"/>
        </w:rPr>
        <w:t>各乡镇（街道）城镇开发边界面积（单位：km²，以自然资源局提供矢量数据为准）：</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6"/>
        <w:gridCol w:w="2136"/>
        <w:gridCol w:w="1266"/>
        <w:gridCol w:w="3209"/>
      </w:tblGrid>
      <w:tr w14:paraId="7BC4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0" w:type="auto"/>
            <w:tcBorders>
              <w:bottom w:val="single" w:color="auto" w:sz="0" w:space="0"/>
              <w:insideH w:val="single" w:sz="0" w:space="0"/>
            </w:tcBorders>
            <w:shd w:val="clear" w:color="auto" w:fill="E8E8E8" w:themeFill="background2"/>
            <w:vAlign w:val="bottom"/>
          </w:tcPr>
          <w:p w14:paraId="1AFA2F2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乡镇（街道）</w:t>
            </w:r>
          </w:p>
        </w:tc>
        <w:tc>
          <w:tcPr>
            <w:tcW w:w="0" w:type="auto"/>
            <w:tcBorders>
              <w:bottom w:val="single" w:color="auto" w:sz="0" w:space="0"/>
              <w:insideH w:val="single" w:sz="0" w:space="0"/>
            </w:tcBorders>
            <w:shd w:val="clear" w:color="auto" w:fill="E8E8E8" w:themeFill="background2"/>
            <w:vAlign w:val="bottom"/>
          </w:tcPr>
          <w:p w14:paraId="1D6E1B6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城镇开发边界面积</w:t>
            </w:r>
          </w:p>
        </w:tc>
        <w:tc>
          <w:tcPr>
            <w:tcW w:w="0" w:type="auto"/>
            <w:tcBorders>
              <w:bottom w:val="single" w:color="auto" w:sz="0" w:space="0"/>
              <w:insideH w:val="single" w:sz="0" w:space="0"/>
            </w:tcBorders>
            <w:shd w:val="clear" w:color="auto" w:fill="E8E8E8" w:themeFill="background2"/>
            <w:vAlign w:val="bottom"/>
          </w:tcPr>
          <w:p w14:paraId="060827A4">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管控等级</w:t>
            </w:r>
          </w:p>
        </w:tc>
        <w:tc>
          <w:tcPr>
            <w:tcW w:w="0" w:type="auto"/>
            <w:tcBorders>
              <w:bottom w:val="single" w:color="auto" w:sz="0" w:space="0"/>
              <w:insideH w:val="single" w:sz="0" w:space="0"/>
            </w:tcBorders>
            <w:shd w:val="clear" w:color="auto" w:fill="E8E8E8" w:themeFill="background2"/>
            <w:vAlign w:val="bottom"/>
          </w:tcPr>
          <w:p w14:paraId="592C05FB">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2019年方案禁养区面积（参考）</w:t>
            </w:r>
          </w:p>
        </w:tc>
      </w:tr>
      <w:tr w14:paraId="3F43E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FAE92C7">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昆阳街道</w:t>
            </w:r>
          </w:p>
        </w:tc>
        <w:tc>
          <w:tcPr>
            <w:tcW w:w="2136" w:type="dxa"/>
            <w:vAlign w:val="center"/>
          </w:tcPr>
          <w:p w14:paraId="735C776F">
            <w:pPr>
              <w:keepNext w:val="0"/>
              <w:keepLines w:val="0"/>
              <w:pageBreakBefore w:val="0"/>
              <w:widowControl/>
              <w:kinsoku/>
              <w:wordWrap/>
              <w:overflowPunct/>
              <w:topLinePunct w:val="0"/>
              <w:autoSpaceDE/>
              <w:autoSpaceDN/>
              <w:bidi w:val="0"/>
              <w:adjustRightInd/>
              <w:snapToGrid/>
              <w:spacing w:after="0" w:line="300" w:lineRule="exact"/>
              <w:jc w:val="both"/>
              <w:textAlignment w:val="auto"/>
              <w:rPr>
                <w:rFonts w:ascii="仿宋_GB2312" w:hAnsi="仿宋_GB2312" w:eastAsia="仿宋_GB2312" w:cs="仿宋_GB2312"/>
                <w:color w:val="auto"/>
                <w:sz w:val="21"/>
                <w:szCs w:val="21"/>
              </w:rPr>
            </w:pPr>
            <w:r>
              <w:rPr>
                <w:rFonts w:ascii="仿宋_GB2312" w:hAnsi="仿宋_GB2312" w:eastAsia="仿宋_GB2312"/>
                <w:color w:val="auto"/>
                <w:sz w:val="21"/>
                <w:szCs w:val="21"/>
              </w:rPr>
              <w:t>19.14</w:t>
            </w:r>
          </w:p>
        </w:tc>
        <w:tc>
          <w:tcPr>
            <w:tcW w:w="0" w:type="auto"/>
            <w:vAlign w:val="center"/>
          </w:tcPr>
          <w:p w14:paraId="7A2661A9">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全禁</w:t>
            </w:r>
          </w:p>
        </w:tc>
        <w:tc>
          <w:tcPr>
            <w:tcW w:w="0" w:type="auto"/>
            <w:vAlign w:val="center"/>
          </w:tcPr>
          <w:p w14:paraId="384E0AC3">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103.31（全禁，含县城规划区）</w:t>
            </w:r>
          </w:p>
        </w:tc>
      </w:tr>
      <w:tr w14:paraId="348B9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E8A90E9">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2136" w:type="dxa"/>
            <w:vAlign w:val="center"/>
          </w:tcPr>
          <w:p w14:paraId="2B2140FB">
            <w:pPr>
              <w:keepNext w:val="0"/>
              <w:keepLines w:val="0"/>
              <w:pageBreakBefore w:val="0"/>
              <w:widowControl/>
              <w:kinsoku/>
              <w:wordWrap/>
              <w:overflowPunct/>
              <w:topLinePunct w:val="0"/>
              <w:autoSpaceDE/>
              <w:autoSpaceDN/>
              <w:bidi w:val="0"/>
              <w:adjustRightInd/>
              <w:snapToGrid/>
              <w:spacing w:after="0" w:line="300" w:lineRule="exact"/>
              <w:jc w:val="both"/>
              <w:textAlignment w:val="auto"/>
              <w:rPr>
                <w:rFonts w:ascii="仿宋_GB2312" w:hAnsi="仿宋_GB2312" w:eastAsia="仿宋_GB2312" w:cs="仿宋_GB2312"/>
                <w:color w:val="auto"/>
                <w:sz w:val="21"/>
                <w:szCs w:val="21"/>
              </w:rPr>
            </w:pPr>
            <w:r>
              <w:rPr>
                <w:rFonts w:ascii="仿宋_GB2312" w:hAnsi="仿宋_GB2312" w:eastAsia="仿宋_GB2312"/>
                <w:color w:val="auto"/>
                <w:sz w:val="21"/>
                <w:szCs w:val="21"/>
              </w:rPr>
              <w:t>2.20</w:t>
            </w:r>
          </w:p>
        </w:tc>
        <w:tc>
          <w:tcPr>
            <w:tcW w:w="0" w:type="auto"/>
            <w:vAlign w:val="center"/>
          </w:tcPr>
          <w:p w14:paraId="78A1CD2A">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禁</w:t>
            </w:r>
            <w:r>
              <w:rPr>
                <w:rFonts w:hint="eastAsia" w:ascii="仿宋_GB2312" w:hAnsi="仿宋_GB2312" w:eastAsia="仿宋_GB2312" w:cs="仿宋_GB2312"/>
                <w:color w:val="auto"/>
                <w:sz w:val="21"/>
                <w:szCs w:val="21"/>
                <w:lang w:eastAsia="zh-CN"/>
              </w:rPr>
              <w:t>规模养殖</w:t>
            </w:r>
          </w:p>
        </w:tc>
        <w:tc>
          <w:tcPr>
            <w:tcW w:w="0" w:type="auto"/>
            <w:vAlign w:val="center"/>
          </w:tcPr>
          <w:p w14:paraId="22E3A21B">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9.55（限养，集镇规划区）</w:t>
            </w:r>
          </w:p>
        </w:tc>
      </w:tr>
      <w:tr w14:paraId="4DB26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33A14F3">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晋城街道</w:t>
            </w:r>
          </w:p>
        </w:tc>
        <w:tc>
          <w:tcPr>
            <w:tcW w:w="2136" w:type="dxa"/>
            <w:vAlign w:val="center"/>
          </w:tcPr>
          <w:p w14:paraId="0289ED83">
            <w:pPr>
              <w:keepNext w:val="0"/>
              <w:keepLines w:val="0"/>
              <w:pageBreakBefore w:val="0"/>
              <w:widowControl/>
              <w:kinsoku/>
              <w:wordWrap/>
              <w:overflowPunct/>
              <w:topLinePunct w:val="0"/>
              <w:autoSpaceDE/>
              <w:autoSpaceDN/>
              <w:bidi w:val="0"/>
              <w:adjustRightInd/>
              <w:snapToGrid/>
              <w:spacing w:after="0" w:line="300" w:lineRule="exact"/>
              <w:jc w:val="both"/>
              <w:textAlignment w:val="auto"/>
              <w:rPr>
                <w:rFonts w:ascii="仿宋_GB2312" w:hAnsi="仿宋_GB2312" w:eastAsia="仿宋_GB2312" w:cs="仿宋_GB2312"/>
                <w:color w:val="auto"/>
                <w:sz w:val="21"/>
                <w:szCs w:val="21"/>
              </w:rPr>
            </w:pPr>
            <w:r>
              <w:rPr>
                <w:rFonts w:ascii="仿宋_GB2312" w:hAnsi="仿宋_GB2312" w:eastAsia="仿宋_GB2312"/>
                <w:color w:val="auto"/>
                <w:sz w:val="21"/>
                <w:szCs w:val="21"/>
              </w:rPr>
              <w:t>22.92</w:t>
            </w:r>
          </w:p>
        </w:tc>
        <w:tc>
          <w:tcPr>
            <w:tcW w:w="0" w:type="auto"/>
            <w:vAlign w:val="center"/>
          </w:tcPr>
          <w:p w14:paraId="1FF1F702">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禁</w:t>
            </w:r>
            <w:r>
              <w:rPr>
                <w:rFonts w:hint="eastAsia" w:ascii="仿宋_GB2312" w:hAnsi="仿宋_GB2312" w:eastAsia="仿宋_GB2312" w:cs="仿宋_GB2312"/>
                <w:color w:val="auto"/>
                <w:sz w:val="21"/>
                <w:szCs w:val="21"/>
                <w:lang w:eastAsia="zh-CN"/>
              </w:rPr>
              <w:t>规模养殖</w:t>
            </w:r>
          </w:p>
        </w:tc>
        <w:tc>
          <w:tcPr>
            <w:tcW w:w="0" w:type="auto"/>
            <w:vAlign w:val="center"/>
          </w:tcPr>
          <w:p w14:paraId="16E87D4F">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73.54（限养，集镇规划区）</w:t>
            </w:r>
          </w:p>
        </w:tc>
      </w:tr>
      <w:tr w14:paraId="76F3A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B827570">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二街镇</w:t>
            </w:r>
          </w:p>
        </w:tc>
        <w:tc>
          <w:tcPr>
            <w:tcW w:w="2136" w:type="dxa"/>
            <w:vAlign w:val="center"/>
          </w:tcPr>
          <w:p w14:paraId="4BFE8EBC">
            <w:pPr>
              <w:keepNext w:val="0"/>
              <w:keepLines w:val="0"/>
              <w:pageBreakBefore w:val="0"/>
              <w:widowControl/>
              <w:kinsoku/>
              <w:wordWrap/>
              <w:overflowPunct/>
              <w:topLinePunct w:val="0"/>
              <w:autoSpaceDE/>
              <w:autoSpaceDN/>
              <w:bidi w:val="0"/>
              <w:adjustRightInd/>
              <w:snapToGrid/>
              <w:spacing w:after="0" w:line="300" w:lineRule="exact"/>
              <w:jc w:val="both"/>
              <w:textAlignment w:val="auto"/>
              <w:rPr>
                <w:rFonts w:ascii="仿宋_GB2312" w:hAnsi="仿宋_GB2312" w:eastAsia="仿宋_GB2312" w:cs="仿宋_GB2312"/>
                <w:color w:val="auto"/>
                <w:sz w:val="21"/>
                <w:szCs w:val="21"/>
              </w:rPr>
            </w:pPr>
            <w:r>
              <w:rPr>
                <w:rFonts w:ascii="仿宋_GB2312" w:hAnsi="仿宋_GB2312" w:eastAsia="仿宋_GB2312"/>
                <w:color w:val="auto"/>
                <w:sz w:val="21"/>
                <w:szCs w:val="21"/>
              </w:rPr>
              <w:t>6.60</w:t>
            </w:r>
          </w:p>
        </w:tc>
        <w:tc>
          <w:tcPr>
            <w:tcW w:w="0" w:type="auto"/>
            <w:vAlign w:val="center"/>
          </w:tcPr>
          <w:p w14:paraId="775A4A79">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禁</w:t>
            </w:r>
            <w:r>
              <w:rPr>
                <w:rFonts w:hint="eastAsia" w:ascii="仿宋_GB2312" w:hAnsi="仿宋_GB2312" w:eastAsia="仿宋_GB2312" w:cs="仿宋_GB2312"/>
                <w:color w:val="auto"/>
                <w:sz w:val="21"/>
                <w:szCs w:val="21"/>
                <w:lang w:eastAsia="zh-CN"/>
              </w:rPr>
              <w:t>规模养殖</w:t>
            </w:r>
          </w:p>
        </w:tc>
        <w:tc>
          <w:tcPr>
            <w:tcW w:w="0" w:type="auto"/>
            <w:vAlign w:val="center"/>
          </w:tcPr>
          <w:p w14:paraId="55449BFA">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10.51（限养，集镇规划区）</w:t>
            </w:r>
          </w:p>
        </w:tc>
      </w:tr>
      <w:tr w14:paraId="1D449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D88B2B4">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六街镇</w:t>
            </w:r>
          </w:p>
        </w:tc>
        <w:tc>
          <w:tcPr>
            <w:tcW w:w="2136" w:type="dxa"/>
            <w:vAlign w:val="center"/>
          </w:tcPr>
          <w:p w14:paraId="5C278390">
            <w:pPr>
              <w:keepNext w:val="0"/>
              <w:keepLines w:val="0"/>
              <w:pageBreakBefore w:val="0"/>
              <w:widowControl/>
              <w:kinsoku/>
              <w:wordWrap/>
              <w:overflowPunct/>
              <w:topLinePunct w:val="0"/>
              <w:autoSpaceDE/>
              <w:autoSpaceDN/>
              <w:bidi w:val="0"/>
              <w:adjustRightInd/>
              <w:snapToGrid/>
              <w:spacing w:after="0" w:line="300" w:lineRule="exact"/>
              <w:jc w:val="both"/>
              <w:textAlignment w:val="auto"/>
              <w:rPr>
                <w:rFonts w:ascii="仿宋_GB2312" w:hAnsi="仿宋_GB2312" w:eastAsia="仿宋_GB2312" w:cs="仿宋_GB2312"/>
                <w:color w:val="auto"/>
                <w:sz w:val="21"/>
                <w:szCs w:val="21"/>
              </w:rPr>
            </w:pPr>
            <w:r>
              <w:rPr>
                <w:rFonts w:ascii="仿宋_GB2312" w:hAnsi="仿宋_GB2312" w:eastAsia="仿宋_GB2312"/>
                <w:color w:val="auto"/>
                <w:sz w:val="21"/>
                <w:szCs w:val="21"/>
              </w:rPr>
              <w:t>2.52</w:t>
            </w:r>
          </w:p>
        </w:tc>
        <w:tc>
          <w:tcPr>
            <w:tcW w:w="0" w:type="auto"/>
            <w:vAlign w:val="center"/>
          </w:tcPr>
          <w:p w14:paraId="281A9D0C">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禁</w:t>
            </w:r>
            <w:r>
              <w:rPr>
                <w:rFonts w:hint="eastAsia" w:ascii="仿宋_GB2312" w:hAnsi="仿宋_GB2312" w:eastAsia="仿宋_GB2312" w:cs="仿宋_GB2312"/>
                <w:color w:val="auto"/>
                <w:sz w:val="21"/>
                <w:szCs w:val="21"/>
                <w:lang w:eastAsia="zh-CN"/>
              </w:rPr>
              <w:t>规模养殖</w:t>
            </w:r>
          </w:p>
        </w:tc>
        <w:tc>
          <w:tcPr>
            <w:tcW w:w="0" w:type="auto"/>
            <w:vAlign w:val="center"/>
          </w:tcPr>
          <w:p w14:paraId="74257793">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0.79（限养，集镇规划区）</w:t>
            </w:r>
          </w:p>
        </w:tc>
      </w:tr>
      <w:tr w14:paraId="3FE4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755A1BC">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上蒜镇</w:t>
            </w:r>
          </w:p>
        </w:tc>
        <w:tc>
          <w:tcPr>
            <w:tcW w:w="2136" w:type="dxa"/>
            <w:vAlign w:val="center"/>
          </w:tcPr>
          <w:p w14:paraId="20FFFC9D">
            <w:pPr>
              <w:keepNext w:val="0"/>
              <w:keepLines w:val="0"/>
              <w:pageBreakBefore w:val="0"/>
              <w:widowControl/>
              <w:kinsoku/>
              <w:wordWrap/>
              <w:overflowPunct/>
              <w:topLinePunct w:val="0"/>
              <w:autoSpaceDE/>
              <w:autoSpaceDN/>
              <w:bidi w:val="0"/>
              <w:adjustRightInd/>
              <w:snapToGrid/>
              <w:spacing w:after="0" w:line="300" w:lineRule="exact"/>
              <w:jc w:val="both"/>
              <w:textAlignment w:val="auto"/>
              <w:rPr>
                <w:rFonts w:ascii="仿宋_GB2312" w:hAnsi="仿宋_GB2312" w:eastAsia="仿宋_GB2312" w:cs="仿宋_GB2312"/>
                <w:color w:val="auto"/>
                <w:sz w:val="21"/>
                <w:szCs w:val="21"/>
              </w:rPr>
            </w:pPr>
            <w:r>
              <w:rPr>
                <w:rFonts w:ascii="仿宋_GB2312" w:hAnsi="仿宋_GB2312" w:eastAsia="仿宋_GB2312"/>
                <w:color w:val="auto"/>
                <w:sz w:val="21"/>
                <w:szCs w:val="21"/>
              </w:rPr>
              <w:t>0.27</w:t>
            </w:r>
          </w:p>
        </w:tc>
        <w:tc>
          <w:tcPr>
            <w:tcW w:w="0" w:type="auto"/>
            <w:vAlign w:val="center"/>
          </w:tcPr>
          <w:p w14:paraId="75F7A47A">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禁</w:t>
            </w:r>
            <w:r>
              <w:rPr>
                <w:rFonts w:hint="eastAsia" w:ascii="仿宋_GB2312" w:hAnsi="仿宋_GB2312" w:eastAsia="仿宋_GB2312" w:cs="仿宋_GB2312"/>
                <w:color w:val="auto"/>
                <w:sz w:val="21"/>
                <w:szCs w:val="21"/>
                <w:lang w:eastAsia="zh-CN"/>
              </w:rPr>
              <w:t>规模养殖</w:t>
            </w:r>
          </w:p>
        </w:tc>
        <w:tc>
          <w:tcPr>
            <w:tcW w:w="0" w:type="auto"/>
            <w:vAlign w:val="center"/>
          </w:tcPr>
          <w:p w14:paraId="2BEE2650">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11.30（限养，集镇规划区）</w:t>
            </w:r>
          </w:p>
        </w:tc>
      </w:tr>
      <w:tr w14:paraId="5D2C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27CFEB4">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双河彝族乡</w:t>
            </w:r>
          </w:p>
        </w:tc>
        <w:tc>
          <w:tcPr>
            <w:tcW w:w="2136" w:type="dxa"/>
            <w:vAlign w:val="center"/>
          </w:tcPr>
          <w:p w14:paraId="0CD79DDE">
            <w:pPr>
              <w:keepNext w:val="0"/>
              <w:keepLines w:val="0"/>
              <w:pageBreakBefore w:val="0"/>
              <w:widowControl/>
              <w:kinsoku/>
              <w:wordWrap/>
              <w:overflowPunct/>
              <w:topLinePunct w:val="0"/>
              <w:autoSpaceDE/>
              <w:autoSpaceDN/>
              <w:bidi w:val="0"/>
              <w:adjustRightInd/>
              <w:snapToGrid/>
              <w:spacing w:after="0" w:line="300" w:lineRule="exact"/>
              <w:jc w:val="both"/>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0</w:t>
            </w:r>
          </w:p>
        </w:tc>
        <w:tc>
          <w:tcPr>
            <w:tcW w:w="0" w:type="auto"/>
            <w:vAlign w:val="center"/>
          </w:tcPr>
          <w:p w14:paraId="616E9A15">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禁</w:t>
            </w:r>
            <w:r>
              <w:rPr>
                <w:rFonts w:hint="eastAsia" w:ascii="仿宋_GB2312" w:hAnsi="仿宋_GB2312" w:eastAsia="仿宋_GB2312" w:cs="仿宋_GB2312"/>
                <w:color w:val="auto"/>
                <w:sz w:val="21"/>
                <w:szCs w:val="21"/>
                <w:lang w:eastAsia="zh-CN"/>
              </w:rPr>
              <w:t>规模养殖</w:t>
            </w:r>
          </w:p>
        </w:tc>
        <w:tc>
          <w:tcPr>
            <w:tcW w:w="0" w:type="auto"/>
            <w:vAlign w:val="center"/>
          </w:tcPr>
          <w:p w14:paraId="38A39931">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0.17（限养，集镇规划区）</w:t>
            </w:r>
          </w:p>
        </w:tc>
      </w:tr>
      <w:tr w14:paraId="3D4C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BC38098">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夕阳彝族乡</w:t>
            </w:r>
          </w:p>
        </w:tc>
        <w:tc>
          <w:tcPr>
            <w:tcW w:w="2136" w:type="dxa"/>
            <w:vAlign w:val="center"/>
          </w:tcPr>
          <w:p w14:paraId="2B5E3F9A">
            <w:pPr>
              <w:keepNext w:val="0"/>
              <w:keepLines w:val="0"/>
              <w:pageBreakBefore w:val="0"/>
              <w:widowControl/>
              <w:kinsoku/>
              <w:wordWrap/>
              <w:overflowPunct/>
              <w:topLinePunct w:val="0"/>
              <w:autoSpaceDE/>
              <w:autoSpaceDN/>
              <w:bidi w:val="0"/>
              <w:adjustRightInd/>
              <w:snapToGrid/>
              <w:spacing w:after="0" w:line="300" w:lineRule="exact"/>
              <w:jc w:val="both"/>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0</w:t>
            </w:r>
          </w:p>
        </w:tc>
        <w:tc>
          <w:tcPr>
            <w:tcW w:w="0" w:type="auto"/>
            <w:vAlign w:val="center"/>
          </w:tcPr>
          <w:p w14:paraId="46216773">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禁</w:t>
            </w:r>
            <w:r>
              <w:rPr>
                <w:rFonts w:hint="eastAsia" w:ascii="仿宋_GB2312" w:hAnsi="仿宋_GB2312" w:eastAsia="仿宋_GB2312" w:cs="仿宋_GB2312"/>
                <w:color w:val="auto"/>
                <w:sz w:val="21"/>
                <w:szCs w:val="21"/>
                <w:lang w:eastAsia="zh-CN"/>
              </w:rPr>
              <w:t>规模养殖</w:t>
            </w:r>
          </w:p>
        </w:tc>
        <w:tc>
          <w:tcPr>
            <w:tcW w:w="0" w:type="auto"/>
            <w:vAlign w:val="center"/>
          </w:tcPr>
          <w:p w14:paraId="73CD5AC1">
            <w:pPr>
              <w:pStyle w:val="32"/>
              <w:keepNext w:val="0"/>
              <w:keepLines w:val="0"/>
              <w:pageBreakBefore w:val="0"/>
              <w:widowControl/>
              <w:kinsoku/>
              <w:wordWrap/>
              <w:overflowPunct/>
              <w:topLinePunct w:val="0"/>
              <w:autoSpaceDE/>
              <w:autoSpaceDN/>
              <w:bidi w:val="0"/>
              <w:adjustRightInd/>
              <w:snapToGrid/>
              <w:spacing w:before="0" w:after="0" w:line="300" w:lineRule="exact"/>
              <w:jc w:val="both"/>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0.44（限养，集镇规划区）</w:t>
            </w:r>
          </w:p>
        </w:tc>
      </w:tr>
      <w:tr w14:paraId="46E0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E62EB3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b/>
                <w:bCs/>
                <w:color w:val="auto"/>
                <w:sz w:val="21"/>
                <w:szCs w:val="21"/>
              </w:rPr>
              <w:t>合计</w:t>
            </w:r>
          </w:p>
        </w:tc>
        <w:tc>
          <w:tcPr>
            <w:tcW w:w="0" w:type="auto"/>
          </w:tcPr>
          <w:p w14:paraId="6F245F4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ascii="仿宋_GB2312" w:hAnsi="仿宋_GB2312" w:eastAsia="仿宋_GB2312"/>
                <w:color w:val="auto"/>
                <w:sz w:val="21"/>
                <w:szCs w:val="21"/>
              </w:rPr>
              <w:t>53.65</w:t>
            </w:r>
          </w:p>
        </w:tc>
        <w:tc>
          <w:tcPr>
            <w:tcW w:w="0" w:type="auto"/>
          </w:tcPr>
          <w:p w14:paraId="01DEE7B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c>
          <w:tcPr>
            <w:tcW w:w="0" w:type="auto"/>
          </w:tcPr>
          <w:p w14:paraId="7A467CE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209.61</w:t>
            </w:r>
          </w:p>
        </w:tc>
      </w:tr>
    </w:tbl>
    <w:p w14:paraId="44004441">
      <w:pPr>
        <w:keepNext w:val="0"/>
        <w:keepLines w:val="0"/>
        <w:pageBreakBefore w:val="0"/>
        <w:widowControl/>
        <w:kinsoku/>
        <w:wordWrap/>
        <w:overflowPunct/>
        <w:topLinePunct w:val="0"/>
        <w:autoSpaceDE/>
        <w:autoSpaceDN/>
        <w:bidi w:val="0"/>
        <w:adjustRightInd/>
        <w:snapToGrid/>
        <w:spacing w:after="0" w:line="560" w:lineRule="exact"/>
        <w:ind w:left="36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注：未</w:t>
      </w:r>
      <w:r>
        <w:rPr>
          <w:rFonts w:hint="eastAsia" w:ascii="仿宋_GB2312" w:hAnsi="仿宋_GB2312" w:eastAsia="仿宋_GB2312" w:cs="仿宋_GB2312"/>
          <w:color w:val="auto"/>
          <w:sz w:val="32"/>
          <w:szCs w:val="32"/>
        </w:rPr>
        <w:t>扣除重叠，去重后见</w:t>
      </w:r>
      <w:r>
        <w:rPr>
          <w:rFonts w:hint="eastAsia" w:ascii="仿宋_GB2312" w:hAnsi="仿宋_GB2312" w:eastAsia="仿宋_GB2312" w:cs="仿宋_GB2312"/>
          <w:color w:val="auto"/>
          <w:sz w:val="32"/>
          <w:szCs w:val="32"/>
          <w:lang w:eastAsia="zh-CN"/>
        </w:rPr>
        <w:t>七（二）</w:t>
      </w:r>
    </w:p>
    <w:p w14:paraId="1A3B9139">
      <w:pPr>
        <w:pStyle w:val="31"/>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）文化教育科学研究区（学校）划定规则</w:t>
      </w:r>
    </w:p>
    <w:p w14:paraId="10FC0118">
      <w:pPr>
        <w:pStyle w:val="3"/>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晋宁区教育体育局提供了《2026年学校名称及地址》名单（共</w:t>
      </w:r>
      <w:r>
        <w:rPr>
          <w:rFonts w:hint="eastAsia" w:ascii="仿宋_GB2312" w:hAnsi="仿宋_GB2312" w:eastAsia="仿宋_GB2312" w:cs="仿宋_GB2312"/>
          <w:color w:val="auto"/>
          <w:sz w:val="32"/>
          <w:szCs w:val="32"/>
          <w:lang w:val="en-US" w:eastAsia="zh-CN"/>
        </w:rPr>
        <w:t>76</w:t>
      </w:r>
      <w:r>
        <w:rPr>
          <w:rFonts w:hint="eastAsia" w:ascii="仿宋_GB2312" w:hAnsi="仿宋_GB2312" w:eastAsia="仿宋_GB2312" w:cs="仿宋_GB2312"/>
          <w:color w:val="auto"/>
          <w:sz w:val="32"/>
          <w:szCs w:val="32"/>
        </w:rPr>
        <w:t>所，含中学、小学、幼儿园、特殊教育学校等），划定规则如下：</w:t>
      </w:r>
    </w:p>
    <w:p w14:paraId="754EFB96">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fldChar w:fldCharType="begin"/>
      </w:r>
      <w:r>
        <w:rPr>
          <w:rFonts w:hint="eastAsia" w:ascii="仿宋_GB2312" w:hAnsi="仿宋_GB2312" w:eastAsia="仿宋_GB2312" w:cs="仿宋_GB2312"/>
          <w:b/>
          <w:bCs/>
          <w:color w:val="auto"/>
          <w:sz w:val="32"/>
          <w:szCs w:val="32"/>
          <w:lang w:val="en-US" w:eastAsia="zh-CN"/>
        </w:rPr>
        <w:instrText xml:space="preserve"> = 1 \* GB3 \* MERGEFORMAT </w:instrText>
      </w:r>
      <w:r>
        <w:rPr>
          <w:rFonts w:hint="eastAsia" w:ascii="仿宋_GB2312" w:hAnsi="仿宋_GB2312" w:eastAsia="仿宋_GB2312" w:cs="仿宋_GB2312"/>
          <w:b/>
          <w:bCs/>
          <w:color w:val="auto"/>
          <w:sz w:val="32"/>
          <w:szCs w:val="32"/>
          <w:lang w:val="en-US" w:eastAsia="zh-CN"/>
        </w:rPr>
        <w:fldChar w:fldCharType="separate"/>
      </w:r>
      <w:r>
        <w:t>①</w:t>
      </w:r>
      <w:r>
        <w:rPr>
          <w:rFonts w:hint="eastAsia" w:ascii="仿宋_GB2312" w:hAnsi="仿宋_GB2312" w:eastAsia="仿宋_GB2312" w:cs="仿宋_GB2312"/>
          <w:b/>
          <w:bCs/>
          <w:color w:val="auto"/>
          <w:sz w:val="32"/>
          <w:szCs w:val="32"/>
          <w:lang w:val="en-US" w:eastAsia="zh-CN"/>
        </w:rPr>
        <w:fldChar w:fldCharType="end"/>
      </w:r>
      <w:r>
        <w:rPr>
          <w:rFonts w:hint="eastAsia" w:ascii="仿宋_GB2312" w:hAnsi="仿宋_GB2312" w:eastAsia="仿宋_GB2312" w:cs="仿宋_GB2312"/>
          <w:b/>
          <w:bCs/>
          <w:color w:val="auto"/>
          <w:sz w:val="32"/>
          <w:szCs w:val="32"/>
          <w:lang w:val="en-US" w:eastAsia="zh-CN"/>
        </w:rPr>
        <w:t>用地边界优先</w:t>
      </w:r>
      <w:r>
        <w:rPr>
          <w:rFonts w:hint="eastAsia" w:ascii="仿宋_GB2312" w:hAnsi="仿宋_GB2312" w:eastAsia="仿宋_GB2312" w:cs="仿宋_GB2312"/>
          <w:color w:val="auto"/>
          <w:sz w:val="32"/>
          <w:szCs w:val="32"/>
        </w:rPr>
        <w:t>：以教育部门提供的学校名单为基础，结合国土空间规划中的科教用地地块边界或学校实际用地红线，确定各学校的用地边界。经逐一核实，本次划定涉及的76所学校均有明确的用地边界</w:t>
      </w:r>
      <w:r>
        <w:rPr>
          <w:rFonts w:hint="eastAsia" w:ascii="仿宋_GB2312" w:hAnsi="仿宋_GB2312" w:eastAsia="仿宋_GB2312" w:cs="仿宋_GB2312"/>
          <w:color w:val="auto"/>
          <w:sz w:val="32"/>
          <w:szCs w:val="32"/>
          <w:lang w:val="en-US" w:eastAsia="zh-CN"/>
        </w:rPr>
        <w:t>。</w:t>
      </w:r>
    </w:p>
    <w:p w14:paraId="5DE76BCA">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fldChar w:fldCharType="begin"/>
      </w:r>
      <w:r>
        <w:rPr>
          <w:rFonts w:hint="eastAsia" w:ascii="仿宋_GB2312" w:hAnsi="仿宋_GB2312" w:eastAsia="仿宋_GB2312" w:cs="仿宋_GB2312"/>
          <w:b/>
          <w:bCs/>
          <w:color w:val="auto"/>
          <w:sz w:val="32"/>
          <w:szCs w:val="32"/>
          <w:lang w:val="en-US" w:eastAsia="zh-CN"/>
        </w:rPr>
        <w:instrText xml:space="preserve"> = 2 \* GB3 \* MERGEFORMAT </w:instrText>
      </w:r>
      <w:r>
        <w:rPr>
          <w:rFonts w:hint="eastAsia" w:ascii="仿宋_GB2312" w:hAnsi="仿宋_GB2312" w:eastAsia="仿宋_GB2312" w:cs="仿宋_GB2312"/>
          <w:b/>
          <w:bCs/>
          <w:color w:val="auto"/>
          <w:sz w:val="32"/>
          <w:szCs w:val="32"/>
          <w:lang w:val="en-US" w:eastAsia="zh-CN"/>
        </w:rPr>
        <w:fldChar w:fldCharType="separate"/>
      </w:r>
      <w:r>
        <w:t>②</w:t>
      </w:r>
      <w:r>
        <w:rPr>
          <w:rFonts w:hint="eastAsia" w:ascii="仿宋_GB2312" w:hAnsi="仿宋_GB2312" w:eastAsia="仿宋_GB2312" w:cs="仿宋_GB2312"/>
          <w:b/>
          <w:bCs/>
          <w:color w:val="auto"/>
          <w:sz w:val="32"/>
          <w:szCs w:val="32"/>
          <w:lang w:val="en-US" w:eastAsia="zh-CN"/>
        </w:rPr>
        <w:fldChar w:fldCharType="end"/>
      </w:r>
      <w:r>
        <w:rPr>
          <w:rFonts w:hint="eastAsia" w:ascii="仿宋_GB2312" w:hAnsi="仿宋_GB2312" w:eastAsia="仿宋_GB2312" w:cs="仿宋_GB2312"/>
          <w:b/>
          <w:bCs/>
          <w:color w:val="auto"/>
          <w:sz w:val="32"/>
          <w:szCs w:val="32"/>
        </w:rPr>
        <w:t>缓冲生成</w:t>
      </w:r>
      <w:r>
        <w:rPr>
          <w:rFonts w:hint="eastAsia" w:ascii="仿宋_GB2312" w:hAnsi="仿宋_GB2312" w:eastAsia="仿宋_GB2312" w:cs="仿宋_GB2312"/>
          <w:color w:val="auto"/>
          <w:sz w:val="32"/>
          <w:szCs w:val="32"/>
        </w:rPr>
        <w:t>：以学校用地边界为基础，向外缓冲200米生成禁养区范围。缓冲距离参照《动物防疫条件审查办法》（2022年修订）及《村镇规划卫生规范》（GB18055）关于动物饲养场与学校等人口集中区域距离的要求，结合晋宁区实际从严取值。</w:t>
      </w:r>
    </w:p>
    <w:p w14:paraId="51D9053E">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fldChar w:fldCharType="begin"/>
      </w:r>
      <w:r>
        <w:rPr>
          <w:rFonts w:hint="eastAsia" w:ascii="仿宋_GB2312" w:hAnsi="仿宋_GB2312" w:eastAsia="仿宋_GB2312" w:cs="仿宋_GB2312"/>
          <w:b/>
          <w:bCs/>
          <w:color w:val="auto"/>
          <w:sz w:val="32"/>
          <w:szCs w:val="32"/>
          <w:lang w:val="en-US" w:eastAsia="zh-CN"/>
        </w:rPr>
        <w:instrText xml:space="preserve"> = 3 \* GB3 \* MERGEFORMAT </w:instrText>
      </w:r>
      <w:r>
        <w:rPr>
          <w:rFonts w:hint="eastAsia" w:ascii="仿宋_GB2312" w:hAnsi="仿宋_GB2312" w:eastAsia="仿宋_GB2312" w:cs="仿宋_GB2312"/>
          <w:b/>
          <w:bCs/>
          <w:color w:val="auto"/>
          <w:sz w:val="32"/>
          <w:szCs w:val="32"/>
          <w:lang w:val="en-US" w:eastAsia="zh-CN"/>
        </w:rPr>
        <w:fldChar w:fldCharType="separate"/>
      </w:r>
      <w:r>
        <w:t>③</w:t>
      </w:r>
      <w:r>
        <w:rPr>
          <w:rFonts w:hint="eastAsia" w:ascii="仿宋_GB2312" w:hAnsi="仿宋_GB2312" w:eastAsia="仿宋_GB2312" w:cs="仿宋_GB2312"/>
          <w:b/>
          <w:bCs/>
          <w:color w:val="auto"/>
          <w:sz w:val="32"/>
          <w:szCs w:val="32"/>
          <w:lang w:val="en-US" w:eastAsia="zh-CN"/>
        </w:rPr>
        <w:fldChar w:fldCharType="end"/>
      </w:r>
      <w:r>
        <w:rPr>
          <w:rFonts w:hint="eastAsia" w:ascii="仿宋_GB2312" w:hAnsi="仿宋_GB2312" w:eastAsia="仿宋_GB2312" w:cs="仿宋_GB2312"/>
          <w:b/>
          <w:bCs/>
          <w:color w:val="auto"/>
          <w:sz w:val="32"/>
          <w:szCs w:val="32"/>
        </w:rPr>
        <w:t>管控等级</w:t>
      </w:r>
      <w:r>
        <w:rPr>
          <w:rFonts w:hint="eastAsia" w:ascii="仿宋_GB2312" w:hAnsi="仿宋_GB2312" w:eastAsia="仿宋_GB2312" w:cs="仿宋_GB2312"/>
          <w:color w:val="auto"/>
          <w:sz w:val="32"/>
          <w:szCs w:val="32"/>
        </w:rPr>
        <w:t>：文化教育科学研究区范围内</w:t>
      </w:r>
      <w:r>
        <w:rPr>
          <w:rFonts w:hint="eastAsia" w:ascii="仿宋_GB2312" w:hAnsi="仿宋_GB2312" w:eastAsia="仿宋_GB2312" w:cs="仿宋_GB2312"/>
          <w:b/>
          <w:bCs/>
          <w:color w:val="auto"/>
          <w:sz w:val="32"/>
          <w:szCs w:val="32"/>
        </w:rPr>
        <w:t>禁止建设养殖场</w:t>
      </w:r>
      <w:r>
        <w:rPr>
          <w:rFonts w:hint="eastAsia" w:ascii="仿宋_GB2312" w:hAnsi="仿宋_GB2312" w:eastAsia="仿宋_GB2312" w:cs="仿宋_GB2312"/>
          <w:color w:val="auto"/>
          <w:sz w:val="32"/>
          <w:szCs w:val="32"/>
          <w:lang w:eastAsia="zh-CN"/>
        </w:rPr>
        <w:t>。</w:t>
      </w:r>
    </w:p>
    <w:p w14:paraId="161E9B62">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东文宋体" w:hAnsi="东文宋体" w:eastAsia="东文宋体" w:cs="东文宋体"/>
          <w:color w:val="auto"/>
          <w:sz w:val="32"/>
          <w:szCs w:val="32"/>
          <w:lang w:val="en-US" w:eastAsia="zh-CN"/>
        </w:rPr>
        <w:fldChar w:fldCharType="begin"/>
      </w:r>
      <w:r>
        <w:rPr>
          <w:rFonts w:hint="eastAsia" w:ascii="东文宋体" w:hAnsi="东文宋体" w:eastAsia="东文宋体" w:cs="东文宋体"/>
          <w:color w:val="auto"/>
          <w:sz w:val="32"/>
          <w:szCs w:val="32"/>
          <w:lang w:val="en-US" w:eastAsia="zh-CN"/>
        </w:rPr>
        <w:instrText xml:space="preserve"> = 4 \* GB3 \* MERGEFORMAT </w:instrText>
      </w:r>
      <w:r>
        <w:rPr>
          <w:rFonts w:hint="eastAsia" w:ascii="东文宋体" w:hAnsi="东文宋体" w:eastAsia="东文宋体" w:cs="东文宋体"/>
          <w:color w:val="auto"/>
          <w:sz w:val="32"/>
          <w:szCs w:val="32"/>
          <w:lang w:val="en-US" w:eastAsia="zh-CN"/>
        </w:rPr>
        <w:fldChar w:fldCharType="separate"/>
      </w:r>
      <w:r>
        <w:t>④</w:t>
      </w:r>
      <w:r>
        <w:rPr>
          <w:rFonts w:hint="eastAsia" w:ascii="东文宋体" w:hAnsi="东文宋体" w:eastAsia="东文宋体" w:cs="东文宋体"/>
          <w:color w:val="auto"/>
          <w:sz w:val="32"/>
          <w:szCs w:val="32"/>
          <w:lang w:val="en-US" w:eastAsia="zh-CN"/>
        </w:rPr>
        <w:fldChar w:fldCharType="end"/>
      </w:r>
      <w:r>
        <w:rPr>
          <w:rFonts w:hint="eastAsia" w:ascii="仿宋_GB2312" w:hAnsi="仿宋_GB2312" w:eastAsia="仿宋_GB2312" w:cs="仿宋_GB2312"/>
          <w:color w:val="auto"/>
          <w:sz w:val="32"/>
          <w:szCs w:val="32"/>
        </w:rPr>
        <w:t>位于城镇开发边界内的学校已包含在城镇居民区禁养区中，按“不重复划定”原则不再单独划设。</w:t>
      </w:r>
    </w:p>
    <w:p w14:paraId="236DB895">
      <w:pPr>
        <w:pStyle w:val="31"/>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rPr>
      </w:pPr>
      <w:r>
        <w:rPr>
          <w:rFonts w:hint="eastAsia" w:ascii="仿宋_GB2312" w:hAnsi="仿宋_GB2312" w:eastAsia="仿宋_GB2312" w:cs="仿宋_GB2312"/>
          <w:b w:val="0"/>
          <w:bCs w:val="0"/>
          <w:color w:val="auto"/>
          <w:sz w:val="32"/>
          <w:szCs w:val="32"/>
        </w:rPr>
        <w:t>各乡镇（街道）文化教育科学研究区（学校）划定面积（单位：km²）：</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6"/>
        <w:gridCol w:w="2136"/>
        <w:gridCol w:w="1586"/>
        <w:gridCol w:w="3226"/>
      </w:tblGrid>
      <w:tr w14:paraId="2214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0" w:type="auto"/>
            <w:tcBorders>
              <w:bottom w:val="single" w:color="auto" w:sz="0" w:space="0"/>
              <w:insideH w:val="single" w:sz="0" w:space="0"/>
            </w:tcBorders>
            <w:shd w:val="clear" w:color="auto" w:fill="E8E8E8" w:themeFill="background2"/>
            <w:vAlign w:val="bottom"/>
          </w:tcPr>
          <w:p w14:paraId="3922350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乡镇（街道）</w:t>
            </w:r>
          </w:p>
        </w:tc>
        <w:tc>
          <w:tcPr>
            <w:tcW w:w="0" w:type="auto"/>
            <w:tcBorders>
              <w:bottom w:val="single" w:color="auto" w:sz="0" w:space="0"/>
              <w:insideH w:val="single" w:sz="0" w:space="0"/>
            </w:tcBorders>
            <w:shd w:val="clear" w:color="auto" w:fill="E8E8E8" w:themeFill="background2"/>
            <w:vAlign w:val="bottom"/>
          </w:tcPr>
          <w:p w14:paraId="4CDE3D97">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划定面积</w:t>
            </w:r>
          </w:p>
        </w:tc>
        <w:tc>
          <w:tcPr>
            <w:tcW w:w="1586" w:type="dxa"/>
            <w:tcBorders>
              <w:bottom w:val="single" w:color="auto" w:sz="0" w:space="0"/>
              <w:insideH w:val="single" w:sz="0" w:space="0"/>
            </w:tcBorders>
            <w:shd w:val="clear" w:color="auto" w:fill="E8E8E8" w:themeFill="background2"/>
            <w:vAlign w:val="bottom"/>
          </w:tcPr>
          <w:p w14:paraId="1E552BC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管控等级</w:t>
            </w:r>
          </w:p>
        </w:tc>
        <w:tc>
          <w:tcPr>
            <w:tcW w:w="3226" w:type="dxa"/>
            <w:tcBorders>
              <w:bottom w:val="single" w:color="auto" w:sz="0" w:space="0"/>
              <w:insideH w:val="single" w:sz="0" w:space="0"/>
            </w:tcBorders>
            <w:shd w:val="clear" w:color="auto" w:fill="E8E8E8" w:themeFill="background2"/>
            <w:vAlign w:val="bottom"/>
          </w:tcPr>
          <w:p w14:paraId="6A9EA766">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2019年方案禁养区面积</w:t>
            </w:r>
          </w:p>
        </w:tc>
      </w:tr>
      <w:tr w14:paraId="311E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E7A8BD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昆阳街道</w:t>
            </w:r>
          </w:p>
        </w:tc>
        <w:tc>
          <w:tcPr>
            <w:tcW w:w="2136" w:type="dxa"/>
            <w:vAlign w:val="center"/>
          </w:tcPr>
          <w:p w14:paraId="39468C4D">
            <w:pPr>
              <w:keepNext w:val="0"/>
              <w:keepLines w:val="0"/>
              <w:pageBreakBefore w:val="0"/>
              <w:widowControl/>
              <w:kinsoku/>
              <w:wordWrap/>
              <w:overflowPunct/>
              <w:topLinePunct w:val="0"/>
              <w:autoSpaceDE/>
              <w:autoSpaceDN/>
              <w:bidi w:val="0"/>
              <w:adjustRightInd/>
              <w:snapToGrid/>
              <w:spacing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rPr>
              <w:t>3.</w:t>
            </w:r>
            <w:r>
              <w:rPr>
                <w:rFonts w:hint="eastAsia" w:ascii="仿宋_GB2312" w:hAnsi="仿宋_GB2312" w:eastAsia="仿宋_GB2312" w:cs="仿宋_GB2312"/>
                <w:color w:val="auto"/>
                <w:sz w:val="21"/>
                <w:szCs w:val="21"/>
                <w:lang w:val="en-US" w:eastAsia="zh-CN"/>
              </w:rPr>
              <w:t>69</w:t>
            </w:r>
          </w:p>
        </w:tc>
        <w:tc>
          <w:tcPr>
            <w:tcW w:w="1586" w:type="dxa"/>
          </w:tcPr>
          <w:p w14:paraId="4F70DB2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全禁</w:t>
            </w:r>
          </w:p>
        </w:tc>
        <w:tc>
          <w:tcPr>
            <w:tcW w:w="3226" w:type="dxa"/>
          </w:tcPr>
          <w:p w14:paraId="52910FC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w:t>
            </w:r>
          </w:p>
        </w:tc>
      </w:tr>
      <w:tr w14:paraId="54E1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E59403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2136" w:type="dxa"/>
            <w:vAlign w:val="center"/>
          </w:tcPr>
          <w:p w14:paraId="249E3EA0">
            <w:pPr>
              <w:keepNext w:val="0"/>
              <w:keepLines w:val="0"/>
              <w:pageBreakBefore w:val="0"/>
              <w:widowControl/>
              <w:kinsoku/>
              <w:wordWrap/>
              <w:overflowPunct/>
              <w:topLinePunct w:val="0"/>
              <w:autoSpaceDE/>
              <w:autoSpaceDN/>
              <w:bidi w:val="0"/>
              <w:adjustRightInd/>
              <w:snapToGrid/>
              <w:spacing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rPr>
              <w:t>0.</w:t>
            </w:r>
            <w:r>
              <w:rPr>
                <w:rFonts w:hint="eastAsia" w:ascii="仿宋_GB2312" w:hAnsi="仿宋_GB2312" w:eastAsia="仿宋_GB2312" w:cs="仿宋_GB2312"/>
                <w:color w:val="auto"/>
                <w:sz w:val="21"/>
                <w:szCs w:val="21"/>
                <w:lang w:val="en-US" w:eastAsia="zh-CN"/>
              </w:rPr>
              <w:t>28</w:t>
            </w:r>
          </w:p>
        </w:tc>
        <w:tc>
          <w:tcPr>
            <w:tcW w:w="1586" w:type="dxa"/>
            <w:shd w:val="clear" w:color="auto" w:fill="auto"/>
            <w:vAlign w:val="top"/>
          </w:tcPr>
          <w:p w14:paraId="5BE3A18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lang w:val="en-US" w:eastAsia="zh-CN" w:bidi="ar-SA"/>
              </w:rPr>
            </w:pPr>
            <w:r>
              <w:rPr>
                <w:rFonts w:hint="eastAsia" w:ascii="仿宋_GB2312" w:hAnsi="仿宋_GB2312" w:eastAsia="仿宋_GB2312" w:cs="仿宋_GB2312"/>
                <w:color w:val="auto"/>
                <w:sz w:val="21"/>
                <w:szCs w:val="21"/>
              </w:rPr>
              <w:t>禁</w:t>
            </w:r>
            <w:r>
              <w:rPr>
                <w:rFonts w:hint="eastAsia" w:ascii="仿宋_GB2312" w:hAnsi="仿宋_GB2312" w:eastAsia="仿宋_GB2312" w:cs="仿宋_GB2312"/>
                <w:color w:val="auto"/>
                <w:sz w:val="21"/>
                <w:szCs w:val="21"/>
                <w:lang w:eastAsia="zh-CN"/>
              </w:rPr>
              <w:t>规模养殖</w:t>
            </w:r>
          </w:p>
        </w:tc>
        <w:tc>
          <w:tcPr>
            <w:tcW w:w="3226" w:type="dxa"/>
          </w:tcPr>
          <w:p w14:paraId="0C62E396">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0.49</w:t>
            </w:r>
          </w:p>
        </w:tc>
      </w:tr>
      <w:tr w14:paraId="4687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36F047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晋城街道</w:t>
            </w:r>
          </w:p>
        </w:tc>
        <w:tc>
          <w:tcPr>
            <w:tcW w:w="2136" w:type="dxa"/>
            <w:vAlign w:val="center"/>
          </w:tcPr>
          <w:p w14:paraId="0C134C6C">
            <w:pPr>
              <w:keepNext w:val="0"/>
              <w:keepLines w:val="0"/>
              <w:pageBreakBefore w:val="0"/>
              <w:widowControl/>
              <w:kinsoku/>
              <w:wordWrap/>
              <w:overflowPunct/>
              <w:topLinePunct w:val="0"/>
              <w:autoSpaceDE/>
              <w:autoSpaceDN/>
              <w:bidi w:val="0"/>
              <w:adjustRightInd/>
              <w:snapToGrid/>
              <w:spacing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2.0</w:t>
            </w:r>
            <w:r>
              <w:rPr>
                <w:rFonts w:hint="eastAsia" w:ascii="仿宋_GB2312" w:hAnsi="仿宋_GB2312" w:eastAsia="仿宋_GB2312" w:cs="仿宋_GB2312"/>
                <w:color w:val="auto"/>
                <w:sz w:val="21"/>
                <w:szCs w:val="21"/>
                <w:lang w:val="en-US" w:eastAsia="zh-CN"/>
              </w:rPr>
              <w:t>2</w:t>
            </w:r>
          </w:p>
        </w:tc>
        <w:tc>
          <w:tcPr>
            <w:tcW w:w="1586" w:type="dxa"/>
            <w:shd w:val="clear" w:color="auto" w:fill="auto"/>
            <w:vAlign w:val="top"/>
          </w:tcPr>
          <w:p w14:paraId="249197D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lang w:val="en-US" w:eastAsia="zh-CN" w:bidi="ar-SA"/>
              </w:rPr>
            </w:pPr>
            <w:r>
              <w:rPr>
                <w:rFonts w:hint="eastAsia" w:ascii="仿宋_GB2312" w:hAnsi="仿宋_GB2312" w:eastAsia="仿宋_GB2312" w:cs="仿宋_GB2312"/>
                <w:color w:val="auto"/>
                <w:sz w:val="21"/>
                <w:szCs w:val="21"/>
              </w:rPr>
              <w:t>禁</w:t>
            </w:r>
            <w:r>
              <w:rPr>
                <w:rFonts w:hint="eastAsia" w:ascii="仿宋_GB2312" w:hAnsi="仿宋_GB2312" w:eastAsia="仿宋_GB2312" w:cs="仿宋_GB2312"/>
                <w:color w:val="auto"/>
                <w:sz w:val="21"/>
                <w:szCs w:val="21"/>
                <w:lang w:eastAsia="zh-CN"/>
              </w:rPr>
              <w:t>规模养殖</w:t>
            </w:r>
          </w:p>
        </w:tc>
        <w:tc>
          <w:tcPr>
            <w:tcW w:w="3226" w:type="dxa"/>
          </w:tcPr>
          <w:p w14:paraId="27FF0C44">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0.27</w:t>
            </w:r>
          </w:p>
        </w:tc>
      </w:tr>
      <w:tr w14:paraId="2A6D5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A81D57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二街镇</w:t>
            </w:r>
          </w:p>
        </w:tc>
        <w:tc>
          <w:tcPr>
            <w:tcW w:w="2136" w:type="dxa"/>
            <w:vAlign w:val="center"/>
          </w:tcPr>
          <w:p w14:paraId="7CA4EF6B">
            <w:pPr>
              <w:keepNext w:val="0"/>
              <w:keepLines w:val="0"/>
              <w:pageBreakBefore w:val="0"/>
              <w:widowControl/>
              <w:kinsoku/>
              <w:wordWrap/>
              <w:overflowPunct/>
              <w:topLinePunct w:val="0"/>
              <w:autoSpaceDE/>
              <w:autoSpaceDN/>
              <w:bidi w:val="0"/>
              <w:adjustRightInd/>
              <w:snapToGrid/>
              <w:spacing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0.18</w:t>
            </w:r>
          </w:p>
        </w:tc>
        <w:tc>
          <w:tcPr>
            <w:tcW w:w="1586" w:type="dxa"/>
            <w:shd w:val="clear" w:color="auto" w:fill="auto"/>
            <w:vAlign w:val="top"/>
          </w:tcPr>
          <w:p w14:paraId="71B985E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lang w:val="en-US" w:eastAsia="zh-CN" w:bidi="ar-SA"/>
              </w:rPr>
            </w:pPr>
            <w:r>
              <w:rPr>
                <w:rFonts w:hint="eastAsia" w:ascii="仿宋_GB2312" w:hAnsi="仿宋_GB2312" w:eastAsia="仿宋_GB2312" w:cs="仿宋_GB2312"/>
                <w:color w:val="auto"/>
                <w:sz w:val="21"/>
                <w:szCs w:val="21"/>
              </w:rPr>
              <w:t>禁</w:t>
            </w:r>
            <w:r>
              <w:rPr>
                <w:rFonts w:hint="eastAsia" w:ascii="仿宋_GB2312" w:hAnsi="仿宋_GB2312" w:eastAsia="仿宋_GB2312" w:cs="仿宋_GB2312"/>
                <w:color w:val="auto"/>
                <w:sz w:val="21"/>
                <w:szCs w:val="21"/>
                <w:lang w:eastAsia="zh-CN"/>
              </w:rPr>
              <w:t>规模养殖</w:t>
            </w:r>
          </w:p>
        </w:tc>
        <w:tc>
          <w:tcPr>
            <w:tcW w:w="3226" w:type="dxa"/>
          </w:tcPr>
          <w:p w14:paraId="52ABFFD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1.31</w:t>
            </w:r>
          </w:p>
        </w:tc>
      </w:tr>
      <w:tr w14:paraId="13B86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FF994A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六街镇</w:t>
            </w:r>
          </w:p>
        </w:tc>
        <w:tc>
          <w:tcPr>
            <w:tcW w:w="2136" w:type="dxa"/>
            <w:vAlign w:val="center"/>
          </w:tcPr>
          <w:p w14:paraId="216F0C52">
            <w:pPr>
              <w:keepNext w:val="0"/>
              <w:keepLines w:val="0"/>
              <w:pageBreakBefore w:val="0"/>
              <w:widowControl/>
              <w:kinsoku/>
              <w:wordWrap/>
              <w:overflowPunct/>
              <w:topLinePunct w:val="0"/>
              <w:autoSpaceDE/>
              <w:autoSpaceDN/>
              <w:bidi w:val="0"/>
              <w:adjustRightInd/>
              <w:snapToGrid/>
              <w:spacing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0.13</w:t>
            </w:r>
          </w:p>
        </w:tc>
        <w:tc>
          <w:tcPr>
            <w:tcW w:w="1586" w:type="dxa"/>
            <w:shd w:val="clear" w:color="auto" w:fill="auto"/>
            <w:vAlign w:val="top"/>
          </w:tcPr>
          <w:p w14:paraId="1D4AD7C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lang w:val="en-US" w:eastAsia="zh-CN" w:bidi="ar-SA"/>
              </w:rPr>
            </w:pPr>
            <w:r>
              <w:rPr>
                <w:rFonts w:hint="eastAsia" w:ascii="仿宋_GB2312" w:hAnsi="仿宋_GB2312" w:eastAsia="仿宋_GB2312" w:cs="仿宋_GB2312"/>
                <w:color w:val="auto"/>
                <w:sz w:val="21"/>
                <w:szCs w:val="21"/>
              </w:rPr>
              <w:t>禁</w:t>
            </w:r>
            <w:r>
              <w:rPr>
                <w:rFonts w:hint="eastAsia" w:ascii="仿宋_GB2312" w:hAnsi="仿宋_GB2312" w:eastAsia="仿宋_GB2312" w:cs="仿宋_GB2312"/>
                <w:color w:val="auto"/>
                <w:sz w:val="21"/>
                <w:szCs w:val="21"/>
                <w:lang w:eastAsia="zh-CN"/>
              </w:rPr>
              <w:t>规模养殖</w:t>
            </w:r>
          </w:p>
        </w:tc>
        <w:tc>
          <w:tcPr>
            <w:tcW w:w="3226" w:type="dxa"/>
          </w:tcPr>
          <w:p w14:paraId="64377DA8">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w:t>
            </w:r>
          </w:p>
        </w:tc>
      </w:tr>
      <w:tr w14:paraId="61762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32B760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上蒜镇</w:t>
            </w:r>
          </w:p>
        </w:tc>
        <w:tc>
          <w:tcPr>
            <w:tcW w:w="2136" w:type="dxa"/>
            <w:vAlign w:val="center"/>
          </w:tcPr>
          <w:p w14:paraId="5F074DCE">
            <w:pPr>
              <w:keepNext w:val="0"/>
              <w:keepLines w:val="0"/>
              <w:pageBreakBefore w:val="0"/>
              <w:widowControl/>
              <w:kinsoku/>
              <w:wordWrap/>
              <w:overflowPunct/>
              <w:topLinePunct w:val="0"/>
              <w:autoSpaceDE/>
              <w:autoSpaceDN/>
              <w:bidi w:val="0"/>
              <w:adjustRightInd/>
              <w:snapToGrid/>
              <w:spacing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1.0</w:t>
            </w:r>
            <w:r>
              <w:rPr>
                <w:rFonts w:hint="eastAsia" w:ascii="仿宋_GB2312" w:hAnsi="仿宋_GB2312" w:eastAsia="仿宋_GB2312" w:cs="仿宋_GB2312"/>
                <w:color w:val="auto"/>
                <w:sz w:val="21"/>
                <w:szCs w:val="21"/>
                <w:lang w:val="en-US" w:eastAsia="zh-CN"/>
              </w:rPr>
              <w:t>2</w:t>
            </w:r>
          </w:p>
        </w:tc>
        <w:tc>
          <w:tcPr>
            <w:tcW w:w="1586" w:type="dxa"/>
            <w:shd w:val="clear" w:color="auto" w:fill="auto"/>
            <w:vAlign w:val="top"/>
          </w:tcPr>
          <w:p w14:paraId="5164F37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lang w:val="en-US" w:eastAsia="zh-CN" w:bidi="ar-SA"/>
              </w:rPr>
            </w:pPr>
            <w:r>
              <w:rPr>
                <w:rFonts w:hint="eastAsia" w:ascii="仿宋_GB2312" w:hAnsi="仿宋_GB2312" w:eastAsia="仿宋_GB2312" w:cs="仿宋_GB2312"/>
                <w:color w:val="auto"/>
                <w:sz w:val="21"/>
                <w:szCs w:val="21"/>
              </w:rPr>
              <w:t>禁</w:t>
            </w:r>
            <w:r>
              <w:rPr>
                <w:rFonts w:hint="eastAsia" w:ascii="仿宋_GB2312" w:hAnsi="仿宋_GB2312" w:eastAsia="仿宋_GB2312" w:cs="仿宋_GB2312"/>
                <w:color w:val="auto"/>
                <w:sz w:val="21"/>
                <w:szCs w:val="21"/>
                <w:lang w:eastAsia="zh-CN"/>
              </w:rPr>
              <w:t>规模养殖</w:t>
            </w:r>
          </w:p>
        </w:tc>
        <w:tc>
          <w:tcPr>
            <w:tcW w:w="3226" w:type="dxa"/>
          </w:tcPr>
          <w:p w14:paraId="270E73D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1.2</w:t>
            </w:r>
          </w:p>
        </w:tc>
      </w:tr>
      <w:tr w14:paraId="63C3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9ED834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双河彝族乡</w:t>
            </w:r>
          </w:p>
        </w:tc>
        <w:tc>
          <w:tcPr>
            <w:tcW w:w="2136" w:type="dxa"/>
            <w:vAlign w:val="center"/>
          </w:tcPr>
          <w:p w14:paraId="31B5EF06">
            <w:pPr>
              <w:keepNext w:val="0"/>
              <w:keepLines w:val="0"/>
              <w:pageBreakBefore w:val="0"/>
              <w:widowControl/>
              <w:kinsoku/>
              <w:wordWrap/>
              <w:overflowPunct/>
              <w:topLinePunct w:val="0"/>
              <w:autoSpaceDE/>
              <w:autoSpaceDN/>
              <w:bidi w:val="0"/>
              <w:adjustRightInd/>
              <w:snapToGrid/>
              <w:spacing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0.15</w:t>
            </w:r>
          </w:p>
        </w:tc>
        <w:tc>
          <w:tcPr>
            <w:tcW w:w="1586" w:type="dxa"/>
            <w:shd w:val="clear" w:color="auto" w:fill="auto"/>
            <w:vAlign w:val="top"/>
          </w:tcPr>
          <w:p w14:paraId="0184CE2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lang w:val="en-US" w:eastAsia="zh-CN" w:bidi="ar-SA"/>
              </w:rPr>
            </w:pPr>
            <w:r>
              <w:rPr>
                <w:rFonts w:hint="eastAsia" w:ascii="仿宋_GB2312" w:hAnsi="仿宋_GB2312" w:eastAsia="仿宋_GB2312" w:cs="仿宋_GB2312"/>
                <w:color w:val="auto"/>
                <w:sz w:val="21"/>
                <w:szCs w:val="21"/>
              </w:rPr>
              <w:t>禁</w:t>
            </w:r>
            <w:r>
              <w:rPr>
                <w:rFonts w:hint="eastAsia" w:ascii="仿宋_GB2312" w:hAnsi="仿宋_GB2312" w:eastAsia="仿宋_GB2312" w:cs="仿宋_GB2312"/>
                <w:color w:val="auto"/>
                <w:sz w:val="21"/>
                <w:szCs w:val="21"/>
                <w:lang w:eastAsia="zh-CN"/>
              </w:rPr>
              <w:t>规模养殖</w:t>
            </w:r>
          </w:p>
        </w:tc>
        <w:tc>
          <w:tcPr>
            <w:tcW w:w="3226" w:type="dxa"/>
          </w:tcPr>
          <w:p w14:paraId="1DA6E24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0.32</w:t>
            </w:r>
          </w:p>
        </w:tc>
      </w:tr>
      <w:tr w14:paraId="51AD9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6EF295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夕阳彝族乡</w:t>
            </w:r>
          </w:p>
        </w:tc>
        <w:tc>
          <w:tcPr>
            <w:tcW w:w="2136" w:type="dxa"/>
            <w:vAlign w:val="center"/>
          </w:tcPr>
          <w:p w14:paraId="1B2C6B30">
            <w:pPr>
              <w:keepNext w:val="0"/>
              <w:keepLines w:val="0"/>
              <w:pageBreakBefore w:val="0"/>
              <w:widowControl/>
              <w:kinsoku/>
              <w:wordWrap/>
              <w:overflowPunct/>
              <w:topLinePunct w:val="0"/>
              <w:autoSpaceDE/>
              <w:autoSpaceDN/>
              <w:bidi w:val="0"/>
              <w:adjustRightInd/>
              <w:snapToGrid/>
              <w:spacing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0.31</w:t>
            </w:r>
          </w:p>
        </w:tc>
        <w:tc>
          <w:tcPr>
            <w:tcW w:w="1586" w:type="dxa"/>
            <w:shd w:val="clear" w:color="auto" w:fill="auto"/>
            <w:vAlign w:val="top"/>
          </w:tcPr>
          <w:p w14:paraId="16CD2D6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lang w:val="en-US" w:eastAsia="zh-CN" w:bidi="ar-SA"/>
              </w:rPr>
            </w:pPr>
            <w:r>
              <w:rPr>
                <w:rFonts w:hint="eastAsia" w:ascii="仿宋_GB2312" w:hAnsi="仿宋_GB2312" w:eastAsia="仿宋_GB2312" w:cs="仿宋_GB2312"/>
                <w:color w:val="auto"/>
                <w:sz w:val="21"/>
                <w:szCs w:val="21"/>
              </w:rPr>
              <w:t>禁</w:t>
            </w:r>
            <w:r>
              <w:rPr>
                <w:rFonts w:hint="eastAsia" w:ascii="仿宋_GB2312" w:hAnsi="仿宋_GB2312" w:eastAsia="仿宋_GB2312" w:cs="仿宋_GB2312"/>
                <w:color w:val="auto"/>
                <w:sz w:val="21"/>
                <w:szCs w:val="21"/>
                <w:lang w:eastAsia="zh-CN"/>
              </w:rPr>
              <w:t>规模养殖</w:t>
            </w:r>
          </w:p>
        </w:tc>
        <w:tc>
          <w:tcPr>
            <w:tcW w:w="3226" w:type="dxa"/>
          </w:tcPr>
          <w:p w14:paraId="6F611CB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0.62</w:t>
            </w:r>
          </w:p>
        </w:tc>
      </w:tr>
      <w:tr w14:paraId="6D9AB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15766A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b/>
                <w:bCs/>
                <w:color w:val="auto"/>
                <w:sz w:val="21"/>
                <w:szCs w:val="21"/>
              </w:rPr>
              <w:t>合计</w:t>
            </w:r>
          </w:p>
        </w:tc>
        <w:tc>
          <w:tcPr>
            <w:tcW w:w="0" w:type="auto"/>
          </w:tcPr>
          <w:p w14:paraId="1F6B97B8">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olor w:val="auto"/>
                <w:sz w:val="21"/>
                <w:szCs w:val="21"/>
              </w:rPr>
              <w:t>7.</w:t>
            </w:r>
            <w:r>
              <w:rPr>
                <w:rFonts w:hint="eastAsia" w:ascii="仿宋_GB2312" w:hAnsi="仿宋_GB2312" w:eastAsia="仿宋_GB2312"/>
                <w:color w:val="auto"/>
                <w:sz w:val="21"/>
                <w:szCs w:val="21"/>
                <w:lang w:val="en-US" w:eastAsia="zh-CN"/>
              </w:rPr>
              <w:t>78</w:t>
            </w:r>
          </w:p>
        </w:tc>
        <w:tc>
          <w:tcPr>
            <w:tcW w:w="1586" w:type="dxa"/>
          </w:tcPr>
          <w:p w14:paraId="6ACD7E8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c>
          <w:tcPr>
            <w:tcW w:w="3226" w:type="dxa"/>
          </w:tcPr>
          <w:p w14:paraId="3E8CE12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rPr>
              <w:t>4.2</w:t>
            </w:r>
            <w:r>
              <w:rPr>
                <w:rFonts w:hint="eastAsia" w:ascii="仿宋_GB2312" w:hAnsi="仿宋_GB2312" w:eastAsia="仿宋_GB2312" w:cs="仿宋_GB2312"/>
                <w:color w:val="auto"/>
                <w:sz w:val="21"/>
                <w:szCs w:val="21"/>
                <w:lang w:val="en-US" w:eastAsia="zh-CN"/>
              </w:rPr>
              <w:t>1</w:t>
            </w:r>
          </w:p>
        </w:tc>
      </w:tr>
      <w:bookmarkEnd w:id="60"/>
    </w:tbl>
    <w:p w14:paraId="77F971B2">
      <w:pPr>
        <w:pStyle w:val="6"/>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i w:val="0"/>
          <w:iCs w:val="0"/>
          <w:color w:val="auto"/>
          <w:sz w:val="32"/>
          <w:szCs w:val="32"/>
        </w:rPr>
      </w:pPr>
      <w:bookmarkStart w:id="61" w:name="X5bc20fa39e66234cb9f896bd80cf0bcf99d9bbc"/>
      <w:r>
        <w:rPr>
          <w:rFonts w:hint="eastAsia" w:ascii="仿宋_GB2312" w:hAnsi="仿宋_GB2312" w:eastAsia="仿宋_GB2312" w:cs="仿宋_GB2312"/>
          <w:i w:val="0"/>
          <w:iCs w:val="0"/>
          <w:color w:val="auto"/>
          <w:sz w:val="32"/>
          <w:szCs w:val="32"/>
          <w:lang w:val="en-US" w:eastAsia="zh-CN"/>
        </w:rPr>
        <w:t>5.</w:t>
      </w:r>
      <w:r>
        <w:rPr>
          <w:rFonts w:hint="eastAsia" w:ascii="仿宋_GB2312" w:hAnsi="仿宋_GB2312" w:eastAsia="仿宋_GB2312" w:cs="仿宋_GB2312"/>
          <w:i w:val="0"/>
          <w:iCs w:val="0"/>
          <w:color w:val="auto"/>
          <w:sz w:val="32"/>
          <w:szCs w:val="32"/>
        </w:rPr>
        <w:t>滇池生态管控分区禁养区</w:t>
      </w:r>
    </w:p>
    <w:p w14:paraId="7328A40F">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依据《云南省滇池保护条例》（2024年1月1日施行）及《云南省滇池湖滨生态红线及湖泊生态黄线“两线”划定方案》，滇池保护范围划分为生态保护核心区、生态保护缓冲区、绿色发展区。</w:t>
      </w:r>
    </w:p>
    <w:p w14:paraId="5B7AB2EC">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划定规则</w:t>
      </w:r>
      <w:r>
        <w:rPr>
          <w:rFonts w:hint="eastAsia" w:ascii="仿宋_GB2312" w:hAnsi="仿宋_GB2312" w:eastAsia="仿宋_GB2312" w:cs="仿宋_GB2312"/>
          <w:color w:val="auto"/>
          <w:sz w:val="32"/>
          <w:szCs w:val="32"/>
        </w:rPr>
        <w:t>：</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3"/>
        <w:gridCol w:w="3303"/>
        <w:gridCol w:w="1657"/>
        <w:gridCol w:w="1983"/>
      </w:tblGrid>
      <w:tr w14:paraId="4231F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913" w:type="dxa"/>
            <w:tcBorders>
              <w:bottom w:val="single" w:color="auto" w:sz="0" w:space="0"/>
              <w:insideH w:val="single" w:sz="0" w:space="0"/>
            </w:tcBorders>
            <w:shd w:val="clear" w:color="auto" w:fill="E8E8E8" w:themeFill="background2"/>
            <w:vAlign w:val="bottom"/>
          </w:tcPr>
          <w:p w14:paraId="6881528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分区</w:t>
            </w:r>
          </w:p>
        </w:tc>
        <w:tc>
          <w:tcPr>
            <w:tcW w:w="3303" w:type="dxa"/>
            <w:tcBorders>
              <w:bottom w:val="single" w:color="auto" w:sz="0" w:space="0"/>
              <w:insideH w:val="single" w:sz="0" w:space="0"/>
            </w:tcBorders>
            <w:shd w:val="clear" w:color="auto" w:fill="E8E8E8" w:themeFill="background2"/>
            <w:vAlign w:val="bottom"/>
          </w:tcPr>
          <w:p w14:paraId="1A978C24">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管控要求</w:t>
            </w:r>
          </w:p>
        </w:tc>
        <w:tc>
          <w:tcPr>
            <w:tcW w:w="1657" w:type="dxa"/>
            <w:tcBorders>
              <w:bottom w:val="single" w:color="auto" w:sz="0" w:space="0"/>
              <w:insideH w:val="single" w:sz="0" w:space="0"/>
            </w:tcBorders>
            <w:shd w:val="clear" w:color="auto" w:fill="E8E8E8" w:themeFill="background2"/>
            <w:vAlign w:val="bottom"/>
          </w:tcPr>
          <w:p w14:paraId="1E793C76">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禁养区类型</w:t>
            </w:r>
          </w:p>
        </w:tc>
        <w:tc>
          <w:tcPr>
            <w:tcW w:w="1983" w:type="dxa"/>
            <w:tcBorders>
              <w:bottom w:val="single" w:color="auto" w:sz="0" w:space="0"/>
              <w:insideH w:val="single" w:sz="0" w:space="0"/>
            </w:tcBorders>
            <w:shd w:val="clear" w:color="auto" w:fill="E8E8E8" w:themeFill="background2"/>
            <w:vAlign w:val="bottom"/>
          </w:tcPr>
          <w:p w14:paraId="011F35A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备注</w:t>
            </w:r>
          </w:p>
        </w:tc>
      </w:tr>
      <w:tr w14:paraId="3276C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3" w:type="dxa"/>
          </w:tcPr>
          <w:p w14:paraId="6F26B62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生态保护核心区</w:t>
            </w:r>
          </w:p>
        </w:tc>
        <w:tc>
          <w:tcPr>
            <w:tcW w:w="3303" w:type="dxa"/>
          </w:tcPr>
          <w:p w14:paraId="6802B5D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实行最严格的生态保护制度，禁止畜禽养殖</w:t>
            </w:r>
          </w:p>
        </w:tc>
        <w:tc>
          <w:tcPr>
            <w:tcW w:w="1657" w:type="dxa"/>
          </w:tcPr>
          <w:p w14:paraId="455A974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全禁</w:t>
            </w:r>
          </w:p>
        </w:tc>
        <w:tc>
          <w:tcPr>
            <w:tcW w:w="1983" w:type="dxa"/>
          </w:tcPr>
          <w:p w14:paraId="153E90E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划入禁养区</w:t>
            </w:r>
          </w:p>
        </w:tc>
      </w:tr>
      <w:tr w14:paraId="55C3F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3" w:type="dxa"/>
          </w:tcPr>
          <w:p w14:paraId="04CAA29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生态保护缓冲区</w:t>
            </w:r>
          </w:p>
        </w:tc>
        <w:tc>
          <w:tcPr>
            <w:tcW w:w="3303" w:type="dxa"/>
          </w:tcPr>
          <w:p w14:paraId="5519CA7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禁止畜禽规模养殖</w:t>
            </w:r>
          </w:p>
        </w:tc>
        <w:tc>
          <w:tcPr>
            <w:tcW w:w="1657" w:type="dxa"/>
          </w:tcPr>
          <w:p w14:paraId="1BB637D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禁止规模养殖</w:t>
            </w:r>
          </w:p>
        </w:tc>
        <w:tc>
          <w:tcPr>
            <w:tcW w:w="1983" w:type="dxa"/>
          </w:tcPr>
          <w:p w14:paraId="2C372D2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划入禁养区</w:t>
            </w:r>
          </w:p>
        </w:tc>
      </w:tr>
      <w:tr w14:paraId="5D881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3" w:type="dxa"/>
          </w:tcPr>
          <w:p w14:paraId="4F568A9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绿色发展区</w:t>
            </w:r>
          </w:p>
        </w:tc>
        <w:tc>
          <w:tcPr>
            <w:tcW w:w="3303" w:type="dxa"/>
          </w:tcPr>
          <w:p w14:paraId="2B8D444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禁止新增畜禽规模养殖，严禁粪污直排</w:t>
            </w:r>
          </w:p>
        </w:tc>
        <w:tc>
          <w:tcPr>
            <w:tcW w:w="1657" w:type="dxa"/>
          </w:tcPr>
          <w:p w14:paraId="604AEA9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禁止新增规模养殖</w:t>
            </w:r>
          </w:p>
        </w:tc>
        <w:tc>
          <w:tcPr>
            <w:tcW w:w="1983" w:type="dxa"/>
          </w:tcPr>
          <w:p w14:paraId="474D90C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纳入禁养区面积统计，依法专项管控</w:t>
            </w:r>
          </w:p>
        </w:tc>
      </w:tr>
    </w:tbl>
    <w:p w14:paraId="34ADF612">
      <w:pPr>
        <w:pStyle w:val="3"/>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面积统计</w:t>
      </w:r>
      <w:r>
        <w:rPr>
          <w:rFonts w:hint="eastAsia" w:ascii="仿宋_GB2312" w:hAnsi="仿宋_GB2312" w:eastAsia="仿宋_GB2312" w:cs="仿宋_GB2312"/>
          <w:color w:val="auto"/>
          <w:sz w:val="32"/>
          <w:szCs w:val="32"/>
        </w:rPr>
        <w:t>（单位：km²）：</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8"/>
        <w:gridCol w:w="3291"/>
        <w:gridCol w:w="2710"/>
      </w:tblGrid>
      <w:tr w14:paraId="1EED1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blHeader/>
        </w:trPr>
        <w:tc>
          <w:tcPr>
            <w:tcW w:w="2758" w:type="dxa"/>
            <w:tcBorders>
              <w:bottom w:val="single" w:color="auto" w:sz="0" w:space="0"/>
              <w:insideH w:val="single" w:sz="0" w:space="0"/>
            </w:tcBorders>
            <w:shd w:val="clear" w:color="auto" w:fill="E8E8E8" w:themeFill="background2"/>
            <w:vAlign w:val="bottom"/>
          </w:tcPr>
          <w:p w14:paraId="7B009B7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分区</w:t>
            </w:r>
          </w:p>
        </w:tc>
        <w:tc>
          <w:tcPr>
            <w:tcW w:w="3291" w:type="dxa"/>
            <w:tcBorders>
              <w:bottom w:val="single" w:color="auto" w:sz="0" w:space="0"/>
              <w:insideH w:val="single" w:sz="0" w:space="0"/>
            </w:tcBorders>
            <w:shd w:val="clear" w:color="auto" w:fill="E8E8E8" w:themeFill="background2"/>
            <w:vAlign w:val="bottom"/>
          </w:tcPr>
          <w:p w14:paraId="13CCBCF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晋宁辖区内面积</w:t>
            </w:r>
          </w:p>
        </w:tc>
        <w:tc>
          <w:tcPr>
            <w:tcW w:w="2710" w:type="dxa"/>
            <w:tcBorders>
              <w:bottom w:val="single" w:color="auto" w:sz="0" w:space="0"/>
              <w:insideH w:val="single" w:sz="0" w:space="0"/>
            </w:tcBorders>
            <w:shd w:val="clear" w:color="auto" w:fill="E8E8E8" w:themeFill="background2"/>
            <w:vAlign w:val="bottom"/>
          </w:tcPr>
          <w:p w14:paraId="192015E7">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禁养区类型</w:t>
            </w:r>
          </w:p>
        </w:tc>
      </w:tr>
      <w:tr w14:paraId="6739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758" w:type="dxa"/>
          </w:tcPr>
          <w:p w14:paraId="551C5C8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生态保护核心区</w:t>
            </w:r>
          </w:p>
        </w:tc>
        <w:tc>
          <w:tcPr>
            <w:tcW w:w="3291" w:type="dxa"/>
          </w:tcPr>
          <w:p w14:paraId="3AE0778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lang w:eastAsia="zh-CN"/>
              </w:rPr>
            </w:pPr>
            <w:r>
              <w:rPr>
                <w:rFonts w:ascii="仿宋_GB2312" w:hAnsi="仿宋_GB2312" w:eastAsia="仿宋_GB2312" w:cs="仿宋_GB2312"/>
                <w:color w:val="auto"/>
                <w:sz w:val="21"/>
                <w:szCs w:val="21"/>
              </w:rPr>
              <w:t>14.4</w:t>
            </w:r>
            <w:r>
              <w:rPr>
                <w:rFonts w:hint="eastAsia" w:ascii="仿宋_GB2312" w:hAnsi="仿宋_GB2312" w:eastAsia="仿宋_GB2312" w:cs="仿宋_GB2312"/>
                <w:color w:val="auto"/>
                <w:sz w:val="21"/>
                <w:szCs w:val="21"/>
                <w:lang w:val="en-US" w:eastAsia="zh-CN"/>
              </w:rPr>
              <w:t>6</w:t>
            </w:r>
          </w:p>
        </w:tc>
        <w:tc>
          <w:tcPr>
            <w:tcW w:w="2710" w:type="dxa"/>
          </w:tcPr>
          <w:p w14:paraId="57D6546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全禁</w:t>
            </w:r>
          </w:p>
        </w:tc>
      </w:tr>
      <w:tr w14:paraId="3B835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758" w:type="dxa"/>
          </w:tcPr>
          <w:p w14:paraId="68104CB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生态保护缓冲区</w:t>
            </w:r>
          </w:p>
        </w:tc>
        <w:tc>
          <w:tcPr>
            <w:tcW w:w="3291" w:type="dxa"/>
          </w:tcPr>
          <w:p w14:paraId="586DF3B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ascii="仿宋_GB2312" w:hAnsi="仿宋_GB2312" w:eastAsia="仿宋_GB2312" w:cs="仿宋_GB2312"/>
                <w:color w:val="auto"/>
                <w:sz w:val="21"/>
                <w:szCs w:val="21"/>
              </w:rPr>
              <w:t>17.45</w:t>
            </w:r>
          </w:p>
        </w:tc>
        <w:tc>
          <w:tcPr>
            <w:tcW w:w="2710" w:type="dxa"/>
          </w:tcPr>
          <w:p w14:paraId="5809C89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禁止规模养殖</w:t>
            </w:r>
          </w:p>
        </w:tc>
      </w:tr>
      <w:tr w14:paraId="1BEBD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758" w:type="dxa"/>
          </w:tcPr>
          <w:p w14:paraId="6DB640F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绿色发展区</w:t>
            </w:r>
          </w:p>
        </w:tc>
        <w:tc>
          <w:tcPr>
            <w:tcW w:w="3291" w:type="dxa"/>
          </w:tcPr>
          <w:p w14:paraId="15A9988C">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670.3</w:t>
            </w:r>
            <w:r>
              <w:rPr>
                <w:rFonts w:hint="eastAsia" w:ascii="仿宋_GB2312" w:hAnsi="仿宋_GB2312" w:eastAsia="仿宋_GB2312" w:cs="仿宋_GB2312"/>
                <w:color w:val="auto"/>
                <w:sz w:val="21"/>
                <w:szCs w:val="21"/>
                <w:lang w:val="en-US" w:eastAsia="zh-CN"/>
              </w:rPr>
              <w:t>3</w:t>
            </w:r>
          </w:p>
        </w:tc>
        <w:tc>
          <w:tcPr>
            <w:tcW w:w="2710" w:type="dxa"/>
          </w:tcPr>
          <w:p w14:paraId="67FFCDD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禁止新增规模养殖</w:t>
            </w:r>
          </w:p>
        </w:tc>
      </w:tr>
      <w:tr w14:paraId="43485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2758" w:type="dxa"/>
          </w:tcPr>
          <w:p w14:paraId="5288A33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b/>
                <w:bCs/>
                <w:color w:val="auto"/>
                <w:sz w:val="21"/>
                <w:szCs w:val="21"/>
              </w:rPr>
              <w:t>合计</w:t>
            </w:r>
          </w:p>
        </w:tc>
        <w:tc>
          <w:tcPr>
            <w:tcW w:w="3291" w:type="dxa"/>
          </w:tcPr>
          <w:p w14:paraId="4219043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702.24</w:t>
            </w:r>
          </w:p>
        </w:tc>
        <w:tc>
          <w:tcPr>
            <w:tcW w:w="2710" w:type="dxa"/>
          </w:tcPr>
          <w:p w14:paraId="5DD47A6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r>
    </w:tbl>
    <w:p w14:paraId="5B3E7A8E">
      <w:pPr>
        <w:pStyle w:val="32"/>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注：</w:t>
      </w:r>
      <w:r>
        <w:rPr>
          <w:rFonts w:hint="eastAsia" w:ascii="仿宋_GB2312" w:hAnsi="仿宋_GB2312" w:eastAsia="仿宋_GB2312" w:cs="仿宋_GB2312"/>
          <w:color w:val="auto"/>
          <w:sz w:val="32"/>
          <w:szCs w:val="32"/>
        </w:rPr>
        <w:t>本表为矢量叠加原始统计，未扣除与其他类型的重叠；去重后净面积见</w:t>
      </w:r>
      <w:r>
        <w:rPr>
          <w:rFonts w:hint="eastAsia" w:ascii="仿宋_GB2312" w:hAnsi="仿宋_GB2312" w:eastAsia="仿宋_GB2312" w:cs="仿宋_GB2312"/>
          <w:color w:val="auto"/>
          <w:sz w:val="32"/>
          <w:szCs w:val="32"/>
          <w:lang w:eastAsia="zh-CN"/>
        </w:rPr>
        <w:t>七（二）</w:t>
      </w:r>
      <w:r>
        <w:rPr>
          <w:rFonts w:hint="eastAsia" w:ascii="仿宋_GB2312" w:hAnsi="仿宋_GB2312" w:eastAsia="仿宋_GB2312" w:cs="仿宋_GB2312"/>
          <w:color w:val="auto"/>
          <w:sz w:val="32"/>
          <w:szCs w:val="32"/>
        </w:rPr>
        <w:t>节</w:t>
      </w:r>
    </w:p>
    <w:p w14:paraId="1B49F508">
      <w:pPr>
        <w:pStyle w:val="6"/>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i w:val="0"/>
          <w:iCs w:val="0"/>
          <w:color w:val="auto"/>
          <w:sz w:val="32"/>
          <w:szCs w:val="32"/>
        </w:rPr>
      </w:pPr>
      <w:r>
        <w:rPr>
          <w:rFonts w:hint="eastAsia" w:ascii="仿宋_GB2312" w:hAnsi="仿宋_GB2312" w:eastAsia="仿宋_GB2312" w:cs="仿宋_GB2312"/>
          <w:i w:val="0"/>
          <w:iCs w:val="0"/>
          <w:color w:val="auto"/>
          <w:sz w:val="32"/>
          <w:szCs w:val="32"/>
          <w:lang w:val="en-US" w:eastAsia="zh-CN"/>
        </w:rPr>
        <w:t>6.</w:t>
      </w:r>
      <w:r>
        <w:rPr>
          <w:rFonts w:hint="eastAsia" w:ascii="仿宋_GB2312" w:hAnsi="仿宋_GB2312" w:eastAsia="仿宋_GB2312" w:cs="仿宋_GB2312"/>
          <w:i w:val="0"/>
          <w:iCs w:val="0"/>
          <w:color w:val="auto"/>
          <w:sz w:val="32"/>
          <w:szCs w:val="32"/>
        </w:rPr>
        <w:t>河道两侧各200米禁养区</w:t>
      </w:r>
    </w:p>
    <w:p w14:paraId="3871C146">
      <w:pPr>
        <w:pStyle w:val="3"/>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本次</w:t>
      </w:r>
      <w:r>
        <w:rPr>
          <w:rFonts w:hint="eastAsia" w:ascii="仿宋_GB2312" w:hAnsi="仿宋_GB2312" w:eastAsia="仿宋_GB2312" w:cs="仿宋_GB2312"/>
          <w:color w:val="auto"/>
          <w:sz w:val="32"/>
          <w:szCs w:val="32"/>
          <w:lang w:eastAsia="zh-CN"/>
        </w:rPr>
        <w:t>划定</w:t>
      </w:r>
      <w:r>
        <w:rPr>
          <w:rFonts w:hint="eastAsia" w:ascii="仿宋_GB2312" w:hAnsi="仿宋_GB2312" w:eastAsia="仿宋_GB2312" w:cs="仿宋_GB2312"/>
          <w:color w:val="auto"/>
          <w:sz w:val="32"/>
          <w:szCs w:val="32"/>
        </w:rPr>
        <w:t>根据水务局提供的河道矢量数据，将纳入监管范围的河道扩展至17条。水务局提供的17条河道矢量数据如下：</w:t>
      </w:r>
    </w:p>
    <w:tbl>
      <w:tblPr>
        <w:tblStyle w:val="49"/>
        <w:tblW w:w="87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2136"/>
        <w:gridCol w:w="3745"/>
        <w:gridCol w:w="2028"/>
      </w:tblGrid>
      <w:tr w14:paraId="63CFD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98" w:type="dxa"/>
            <w:tcBorders>
              <w:bottom w:val="single" w:color="auto" w:sz="0" w:space="0"/>
              <w:insideH w:val="single" w:sz="0" w:space="0"/>
            </w:tcBorders>
            <w:shd w:val="clear" w:color="auto" w:fill="E8E8E8" w:themeFill="background2"/>
            <w:vAlign w:val="bottom"/>
          </w:tcPr>
          <w:p w14:paraId="14C615B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序号</w:t>
            </w:r>
          </w:p>
        </w:tc>
        <w:tc>
          <w:tcPr>
            <w:tcW w:w="2136" w:type="dxa"/>
            <w:tcBorders>
              <w:bottom w:val="single" w:color="auto" w:sz="0" w:space="0"/>
              <w:insideH w:val="single" w:sz="0" w:space="0"/>
            </w:tcBorders>
            <w:shd w:val="clear" w:color="auto" w:fill="E8E8E8" w:themeFill="background2"/>
            <w:vAlign w:val="bottom"/>
          </w:tcPr>
          <w:p w14:paraId="7A1AF0F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河道名称</w:t>
            </w:r>
          </w:p>
        </w:tc>
        <w:tc>
          <w:tcPr>
            <w:tcW w:w="3745" w:type="dxa"/>
            <w:tcBorders>
              <w:bottom w:val="single" w:color="auto" w:sz="0" w:space="0"/>
              <w:insideH w:val="single" w:sz="0" w:space="0"/>
            </w:tcBorders>
            <w:shd w:val="clear" w:color="auto" w:fill="E8E8E8" w:themeFill="background2"/>
            <w:vAlign w:val="bottom"/>
          </w:tcPr>
          <w:p w14:paraId="5741B23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水系归属</w:t>
            </w:r>
          </w:p>
        </w:tc>
        <w:tc>
          <w:tcPr>
            <w:tcW w:w="2028" w:type="dxa"/>
            <w:tcBorders>
              <w:bottom w:val="single" w:color="auto" w:sz="0" w:space="0"/>
              <w:insideH w:val="single" w:sz="0" w:space="0"/>
            </w:tcBorders>
            <w:shd w:val="clear" w:color="auto" w:fill="E8E8E8" w:themeFill="background2"/>
            <w:vAlign w:val="top"/>
          </w:tcPr>
          <w:p w14:paraId="1225CE05">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两侧200米范围总面积(km²)</w:t>
            </w:r>
          </w:p>
        </w:tc>
      </w:tr>
      <w:tr w14:paraId="1F910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Pr>
          <w:p w14:paraId="597207E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w:t>
            </w:r>
          </w:p>
        </w:tc>
        <w:tc>
          <w:tcPr>
            <w:tcW w:w="2136" w:type="dxa"/>
          </w:tcPr>
          <w:p w14:paraId="16BB7D7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南冲河</w:t>
            </w:r>
          </w:p>
        </w:tc>
        <w:tc>
          <w:tcPr>
            <w:tcW w:w="3745" w:type="dxa"/>
          </w:tcPr>
          <w:p w14:paraId="5559C0C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滇池流域（入滇河道）</w:t>
            </w:r>
          </w:p>
        </w:tc>
        <w:tc>
          <w:tcPr>
            <w:tcW w:w="2028" w:type="dxa"/>
            <w:shd w:val="clear" w:color="auto" w:fill="auto"/>
          </w:tcPr>
          <w:p w14:paraId="4DD45255">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1.29</w:t>
            </w:r>
          </w:p>
        </w:tc>
      </w:tr>
      <w:tr w14:paraId="00A4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Pr>
          <w:p w14:paraId="77EAAD1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w:t>
            </w:r>
          </w:p>
        </w:tc>
        <w:tc>
          <w:tcPr>
            <w:tcW w:w="2136" w:type="dxa"/>
          </w:tcPr>
          <w:p w14:paraId="5C74127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大河（含白鱼河）</w:t>
            </w:r>
          </w:p>
        </w:tc>
        <w:tc>
          <w:tcPr>
            <w:tcW w:w="3745" w:type="dxa"/>
          </w:tcPr>
          <w:p w14:paraId="71A29AA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滇池流域（入滇河道）</w:t>
            </w:r>
          </w:p>
        </w:tc>
        <w:tc>
          <w:tcPr>
            <w:tcW w:w="2028" w:type="dxa"/>
            <w:shd w:val="clear" w:color="auto" w:fill="auto"/>
          </w:tcPr>
          <w:p w14:paraId="296A7B5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12.87</w:t>
            </w:r>
          </w:p>
        </w:tc>
      </w:tr>
      <w:tr w14:paraId="2FD6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Pr>
          <w:p w14:paraId="305D330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w:t>
            </w:r>
          </w:p>
        </w:tc>
        <w:tc>
          <w:tcPr>
            <w:tcW w:w="2136" w:type="dxa"/>
          </w:tcPr>
          <w:p w14:paraId="22D69EE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淤泥河</w:t>
            </w:r>
          </w:p>
        </w:tc>
        <w:tc>
          <w:tcPr>
            <w:tcW w:w="3745" w:type="dxa"/>
          </w:tcPr>
          <w:p w14:paraId="08F9629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滇池流域（入滇河道）</w:t>
            </w:r>
          </w:p>
        </w:tc>
        <w:tc>
          <w:tcPr>
            <w:tcW w:w="2028" w:type="dxa"/>
            <w:shd w:val="clear" w:color="auto" w:fill="auto"/>
          </w:tcPr>
          <w:p w14:paraId="2404665B">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4.77</w:t>
            </w:r>
          </w:p>
        </w:tc>
      </w:tr>
      <w:tr w14:paraId="3BD37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Pr>
          <w:p w14:paraId="7FF64B98">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4</w:t>
            </w:r>
          </w:p>
        </w:tc>
        <w:tc>
          <w:tcPr>
            <w:tcW w:w="2136" w:type="dxa"/>
          </w:tcPr>
          <w:p w14:paraId="3414324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柴河（含茨巷河）</w:t>
            </w:r>
          </w:p>
        </w:tc>
        <w:tc>
          <w:tcPr>
            <w:tcW w:w="3745" w:type="dxa"/>
          </w:tcPr>
          <w:p w14:paraId="05F19CB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滇池流域（入滇河道）</w:t>
            </w:r>
          </w:p>
        </w:tc>
        <w:tc>
          <w:tcPr>
            <w:tcW w:w="2028" w:type="dxa"/>
            <w:shd w:val="clear" w:color="auto" w:fill="auto"/>
          </w:tcPr>
          <w:p w14:paraId="5818C4B3">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6.94</w:t>
            </w:r>
          </w:p>
        </w:tc>
      </w:tr>
      <w:tr w14:paraId="34407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Pr>
          <w:p w14:paraId="741A20D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5</w:t>
            </w:r>
          </w:p>
        </w:tc>
        <w:tc>
          <w:tcPr>
            <w:tcW w:w="2136" w:type="dxa"/>
          </w:tcPr>
          <w:p w14:paraId="19CB48A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东大河</w:t>
            </w:r>
          </w:p>
        </w:tc>
        <w:tc>
          <w:tcPr>
            <w:tcW w:w="3745" w:type="dxa"/>
          </w:tcPr>
          <w:p w14:paraId="585F837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滇池流域（入滇河道）</w:t>
            </w:r>
          </w:p>
        </w:tc>
        <w:tc>
          <w:tcPr>
            <w:tcW w:w="2028" w:type="dxa"/>
            <w:shd w:val="clear" w:color="auto" w:fill="auto"/>
          </w:tcPr>
          <w:p w14:paraId="7F27DC5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9.11</w:t>
            </w:r>
          </w:p>
        </w:tc>
      </w:tr>
      <w:tr w14:paraId="4F873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Pr>
          <w:p w14:paraId="09319443">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6</w:t>
            </w:r>
          </w:p>
        </w:tc>
        <w:tc>
          <w:tcPr>
            <w:tcW w:w="2136" w:type="dxa"/>
          </w:tcPr>
          <w:p w14:paraId="13B1120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中河</w:t>
            </w:r>
          </w:p>
        </w:tc>
        <w:tc>
          <w:tcPr>
            <w:tcW w:w="3745" w:type="dxa"/>
          </w:tcPr>
          <w:p w14:paraId="6213359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滇池流域（入滇河道）</w:t>
            </w:r>
          </w:p>
        </w:tc>
        <w:tc>
          <w:tcPr>
            <w:tcW w:w="2028" w:type="dxa"/>
            <w:shd w:val="clear" w:color="auto" w:fill="auto"/>
          </w:tcPr>
          <w:p w14:paraId="507E623D">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3.19</w:t>
            </w:r>
          </w:p>
        </w:tc>
      </w:tr>
      <w:tr w14:paraId="7CA2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Pr>
          <w:p w14:paraId="1A686713">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7</w:t>
            </w:r>
          </w:p>
        </w:tc>
        <w:tc>
          <w:tcPr>
            <w:tcW w:w="2136" w:type="dxa"/>
          </w:tcPr>
          <w:p w14:paraId="044CBB3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古城河</w:t>
            </w:r>
          </w:p>
        </w:tc>
        <w:tc>
          <w:tcPr>
            <w:tcW w:w="3745" w:type="dxa"/>
          </w:tcPr>
          <w:p w14:paraId="2EAA23A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滇池流域（入滇河道）</w:t>
            </w:r>
          </w:p>
        </w:tc>
        <w:tc>
          <w:tcPr>
            <w:tcW w:w="2028" w:type="dxa"/>
            <w:shd w:val="clear" w:color="auto" w:fill="auto"/>
          </w:tcPr>
          <w:p w14:paraId="6034F814">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2.44</w:t>
            </w:r>
          </w:p>
        </w:tc>
      </w:tr>
      <w:tr w14:paraId="3DC17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Pr>
          <w:p w14:paraId="2D75CC1B">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8</w:t>
            </w:r>
          </w:p>
        </w:tc>
        <w:tc>
          <w:tcPr>
            <w:tcW w:w="2136" w:type="dxa"/>
          </w:tcPr>
          <w:p w14:paraId="7B64B1B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螃蟹河（二街河）</w:t>
            </w:r>
          </w:p>
        </w:tc>
        <w:tc>
          <w:tcPr>
            <w:tcW w:w="3745" w:type="dxa"/>
          </w:tcPr>
          <w:p w14:paraId="09110CF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螳螂川-普渡河流域</w:t>
            </w:r>
          </w:p>
        </w:tc>
        <w:tc>
          <w:tcPr>
            <w:tcW w:w="2028" w:type="dxa"/>
            <w:shd w:val="clear" w:color="auto" w:fill="auto"/>
          </w:tcPr>
          <w:p w14:paraId="4C29CE6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7.08</w:t>
            </w:r>
          </w:p>
        </w:tc>
      </w:tr>
      <w:tr w14:paraId="1AC19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Pr>
          <w:p w14:paraId="0BACB257">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9</w:t>
            </w:r>
          </w:p>
        </w:tc>
        <w:tc>
          <w:tcPr>
            <w:tcW w:w="2136" w:type="dxa"/>
          </w:tcPr>
          <w:p w14:paraId="1A2CA7B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双河</w:t>
            </w:r>
          </w:p>
        </w:tc>
        <w:tc>
          <w:tcPr>
            <w:tcW w:w="3745" w:type="dxa"/>
          </w:tcPr>
          <w:p w14:paraId="754E1B9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螳螂川-普渡河流域</w:t>
            </w:r>
          </w:p>
        </w:tc>
        <w:tc>
          <w:tcPr>
            <w:tcW w:w="2028" w:type="dxa"/>
            <w:shd w:val="clear" w:color="auto" w:fill="auto"/>
          </w:tcPr>
          <w:p w14:paraId="3F6BE665">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10.14</w:t>
            </w:r>
          </w:p>
        </w:tc>
      </w:tr>
      <w:tr w14:paraId="141CC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Pr>
          <w:p w14:paraId="010BB61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w:t>
            </w:r>
          </w:p>
        </w:tc>
        <w:tc>
          <w:tcPr>
            <w:tcW w:w="2136" w:type="dxa"/>
          </w:tcPr>
          <w:p w14:paraId="4B6B4C5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三乡河</w:t>
            </w:r>
          </w:p>
        </w:tc>
        <w:tc>
          <w:tcPr>
            <w:tcW w:w="3745" w:type="dxa"/>
          </w:tcPr>
          <w:p w14:paraId="3859066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螳螂川-普渡河流域</w:t>
            </w:r>
          </w:p>
        </w:tc>
        <w:tc>
          <w:tcPr>
            <w:tcW w:w="2028" w:type="dxa"/>
            <w:shd w:val="clear" w:color="auto" w:fill="auto"/>
          </w:tcPr>
          <w:p w14:paraId="07D73DF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1.58</w:t>
            </w:r>
          </w:p>
        </w:tc>
      </w:tr>
      <w:tr w14:paraId="05B9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Pr>
          <w:p w14:paraId="21710F87">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11</w:t>
            </w:r>
          </w:p>
        </w:tc>
        <w:tc>
          <w:tcPr>
            <w:tcW w:w="2136" w:type="dxa"/>
          </w:tcPr>
          <w:p w14:paraId="46CF6F4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大摆衣河</w:t>
            </w:r>
          </w:p>
        </w:tc>
        <w:tc>
          <w:tcPr>
            <w:tcW w:w="3745" w:type="dxa"/>
          </w:tcPr>
          <w:p w14:paraId="7E93126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红河流域元江水系</w:t>
            </w:r>
          </w:p>
        </w:tc>
        <w:tc>
          <w:tcPr>
            <w:tcW w:w="2028" w:type="dxa"/>
            <w:shd w:val="clear" w:color="auto" w:fill="auto"/>
          </w:tcPr>
          <w:p w14:paraId="725D8508">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5.25</w:t>
            </w:r>
          </w:p>
        </w:tc>
      </w:tr>
      <w:tr w14:paraId="0674D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Pr>
          <w:p w14:paraId="1E989BB8">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12</w:t>
            </w:r>
          </w:p>
        </w:tc>
        <w:tc>
          <w:tcPr>
            <w:tcW w:w="2136" w:type="dxa"/>
          </w:tcPr>
          <w:p w14:paraId="3C10E529">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干沟河</w:t>
            </w:r>
          </w:p>
        </w:tc>
        <w:tc>
          <w:tcPr>
            <w:tcW w:w="3745" w:type="dxa"/>
          </w:tcPr>
          <w:p w14:paraId="2CD0931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珠江流域南盘江水系</w:t>
            </w:r>
          </w:p>
        </w:tc>
        <w:tc>
          <w:tcPr>
            <w:tcW w:w="2028" w:type="dxa"/>
            <w:shd w:val="clear" w:color="auto" w:fill="auto"/>
          </w:tcPr>
          <w:p w14:paraId="6E959572">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1.22</w:t>
            </w:r>
          </w:p>
        </w:tc>
      </w:tr>
      <w:tr w14:paraId="6D383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Pr>
          <w:p w14:paraId="060D9A2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13</w:t>
            </w:r>
          </w:p>
        </w:tc>
        <w:tc>
          <w:tcPr>
            <w:tcW w:w="2136" w:type="dxa"/>
          </w:tcPr>
          <w:p w14:paraId="31EE6B8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前河</w:t>
            </w:r>
          </w:p>
        </w:tc>
        <w:tc>
          <w:tcPr>
            <w:tcW w:w="3745" w:type="dxa"/>
          </w:tcPr>
          <w:p w14:paraId="77B230C1">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珠江流域南盘江水系</w:t>
            </w:r>
          </w:p>
        </w:tc>
        <w:tc>
          <w:tcPr>
            <w:tcW w:w="2028" w:type="dxa"/>
            <w:shd w:val="clear" w:color="auto" w:fill="auto"/>
          </w:tcPr>
          <w:p w14:paraId="6859ADF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0.78</w:t>
            </w:r>
          </w:p>
        </w:tc>
      </w:tr>
      <w:tr w14:paraId="5757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Pr>
          <w:p w14:paraId="6C9C2F8F">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14</w:t>
            </w:r>
          </w:p>
        </w:tc>
        <w:tc>
          <w:tcPr>
            <w:tcW w:w="2136" w:type="dxa"/>
          </w:tcPr>
          <w:p w14:paraId="46787AFB">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西河</w:t>
            </w:r>
          </w:p>
        </w:tc>
        <w:tc>
          <w:tcPr>
            <w:tcW w:w="3745" w:type="dxa"/>
          </w:tcPr>
          <w:p w14:paraId="5B85547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珠江流域南盘江水系</w:t>
            </w:r>
          </w:p>
        </w:tc>
        <w:tc>
          <w:tcPr>
            <w:tcW w:w="2028" w:type="dxa"/>
            <w:shd w:val="clear" w:color="auto" w:fill="auto"/>
          </w:tcPr>
          <w:p w14:paraId="39272CA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0.95</w:t>
            </w:r>
          </w:p>
        </w:tc>
      </w:tr>
      <w:tr w14:paraId="23239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Pr>
          <w:p w14:paraId="0944E108">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15</w:t>
            </w:r>
          </w:p>
        </w:tc>
        <w:tc>
          <w:tcPr>
            <w:tcW w:w="2136" w:type="dxa"/>
          </w:tcPr>
          <w:p w14:paraId="5D0BE87A">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龙母箐河</w:t>
            </w:r>
          </w:p>
        </w:tc>
        <w:tc>
          <w:tcPr>
            <w:tcW w:w="3745" w:type="dxa"/>
          </w:tcPr>
          <w:p w14:paraId="2E61274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珠江流域南盘江水系</w:t>
            </w:r>
          </w:p>
        </w:tc>
        <w:tc>
          <w:tcPr>
            <w:tcW w:w="2028" w:type="dxa"/>
            <w:shd w:val="clear" w:color="auto" w:fill="auto"/>
          </w:tcPr>
          <w:p w14:paraId="7AD29AA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1.26</w:t>
            </w:r>
          </w:p>
        </w:tc>
      </w:tr>
      <w:tr w14:paraId="37BCB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Pr>
          <w:p w14:paraId="644CD163">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16</w:t>
            </w:r>
          </w:p>
        </w:tc>
        <w:tc>
          <w:tcPr>
            <w:tcW w:w="2136" w:type="dxa"/>
          </w:tcPr>
          <w:p w14:paraId="0DD7E4BF">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招坝河</w:t>
            </w:r>
          </w:p>
        </w:tc>
        <w:tc>
          <w:tcPr>
            <w:tcW w:w="3745" w:type="dxa"/>
          </w:tcPr>
          <w:p w14:paraId="039182A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螳螂川-普渡河流域</w:t>
            </w:r>
          </w:p>
        </w:tc>
        <w:tc>
          <w:tcPr>
            <w:tcW w:w="2028" w:type="dxa"/>
            <w:shd w:val="clear" w:color="auto" w:fill="auto"/>
          </w:tcPr>
          <w:p w14:paraId="60D1B11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0.38</w:t>
            </w:r>
          </w:p>
        </w:tc>
      </w:tr>
      <w:tr w14:paraId="4A84F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Pr>
          <w:p w14:paraId="357E7856">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17</w:t>
            </w:r>
          </w:p>
        </w:tc>
        <w:tc>
          <w:tcPr>
            <w:tcW w:w="2136" w:type="dxa"/>
          </w:tcPr>
          <w:p w14:paraId="2302FD3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扒河</w:t>
            </w:r>
          </w:p>
        </w:tc>
        <w:tc>
          <w:tcPr>
            <w:tcW w:w="3745" w:type="dxa"/>
          </w:tcPr>
          <w:p w14:paraId="493DFD8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红河流域元江水系</w:t>
            </w:r>
          </w:p>
        </w:tc>
        <w:tc>
          <w:tcPr>
            <w:tcW w:w="2028" w:type="dxa"/>
            <w:shd w:val="clear" w:color="auto" w:fill="auto"/>
          </w:tcPr>
          <w:p w14:paraId="375D83E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1.90</w:t>
            </w:r>
          </w:p>
        </w:tc>
      </w:tr>
      <w:tr w14:paraId="62D2E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Pr>
          <w:p w14:paraId="54292E77">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p>
        </w:tc>
        <w:tc>
          <w:tcPr>
            <w:tcW w:w="2136" w:type="dxa"/>
          </w:tcPr>
          <w:p w14:paraId="28A0F7D0">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小计</w:t>
            </w:r>
          </w:p>
        </w:tc>
        <w:tc>
          <w:tcPr>
            <w:tcW w:w="3745" w:type="dxa"/>
          </w:tcPr>
          <w:p w14:paraId="25AEFC34">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ascii="仿宋_GB2312" w:hAnsi="仿宋_GB2312" w:eastAsia="仿宋_GB2312" w:cs="仿宋_GB2312"/>
                <w:b/>
                <w:bCs/>
                <w:color w:val="auto"/>
                <w:sz w:val="21"/>
                <w:szCs w:val="21"/>
              </w:rPr>
            </w:pPr>
          </w:p>
        </w:tc>
        <w:tc>
          <w:tcPr>
            <w:tcW w:w="2028" w:type="dxa"/>
            <w:shd w:val="clear" w:color="auto" w:fill="auto"/>
          </w:tcPr>
          <w:p w14:paraId="6CA19E5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ascii="仿宋_GB2312" w:hAnsi="仿宋_GB2312" w:eastAsia="仿宋_GB2312" w:cs="仿宋_GB2312"/>
                <w:b/>
                <w:bCs/>
                <w:color w:val="auto"/>
                <w:sz w:val="21"/>
                <w:szCs w:val="21"/>
              </w:rPr>
            </w:pPr>
            <w:r>
              <w:rPr>
                <w:rFonts w:hint="eastAsia" w:ascii="仿宋_GB2312" w:hAnsi="仿宋_GB2312" w:eastAsia="仿宋_GB2312" w:cs="仿宋_GB2312"/>
                <w:b/>
                <w:bCs/>
                <w:color w:val="auto"/>
                <w:sz w:val="21"/>
                <w:szCs w:val="21"/>
              </w:rPr>
              <w:t>71.15</w:t>
            </w:r>
          </w:p>
        </w:tc>
      </w:tr>
    </w:tbl>
    <w:p w14:paraId="4FB3B948">
      <w:pPr>
        <w:pStyle w:val="3"/>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ascii="仿宋_GB2312" w:hAnsi="仿宋_GB2312" w:eastAsia="仿宋_GB2312" w:cs="仿宋_GB2312"/>
          <w:color w:val="auto"/>
        </w:rPr>
      </w:pPr>
      <w:r>
        <w:rPr>
          <w:rFonts w:hint="eastAsia" w:ascii="仿宋_GB2312" w:hAnsi="仿宋_GB2312" w:eastAsia="仿宋_GB2312" w:cs="仿宋_GB2312"/>
          <w:b/>
          <w:bCs/>
          <w:color w:val="auto"/>
          <w:sz w:val="32"/>
          <w:szCs w:val="32"/>
        </w:rPr>
        <w:t>管控等级</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rPr>
        <w:t>滇池流域入滇河道（南冲河、大河（含白鱼河）、淤泥河、柴河（含茨巷河）、东大河、中河、古城河）：两侧200米范围为</w:t>
      </w:r>
      <w:r>
        <w:rPr>
          <w:rFonts w:hint="eastAsia" w:ascii="仿宋_GB2312" w:hAnsi="仿宋_GB2312" w:eastAsia="仿宋_GB2312" w:cs="仿宋_GB2312"/>
          <w:b/>
          <w:bCs/>
          <w:color w:val="auto"/>
          <w:sz w:val="32"/>
          <w:szCs w:val="32"/>
          <w:lang w:eastAsia="zh-CN"/>
        </w:rPr>
        <w:t>禁止规模养殖</w:t>
      </w:r>
      <w:r>
        <w:rPr>
          <w:rFonts w:hint="eastAsia" w:ascii="仿宋_GB2312" w:hAnsi="仿宋_GB2312" w:eastAsia="仿宋_GB2312" w:cs="仿宋_GB2312"/>
          <w:color w:val="auto"/>
          <w:sz w:val="32"/>
          <w:szCs w:val="32"/>
        </w:rPr>
        <w:t>。其余河道（螃蟹河、双河、三乡河、大摆衣河、干沟河、前河、西河、龙母箐河、招坝河、扒河）：两侧200米范围为</w:t>
      </w:r>
      <w:r>
        <w:rPr>
          <w:rFonts w:hint="eastAsia" w:ascii="仿宋_GB2312" w:hAnsi="仿宋_GB2312" w:eastAsia="仿宋_GB2312" w:cs="仿宋_GB2312"/>
          <w:b/>
          <w:bCs/>
          <w:color w:val="auto"/>
          <w:sz w:val="32"/>
          <w:szCs w:val="32"/>
          <w:lang w:eastAsia="zh-CN"/>
        </w:rPr>
        <w:t>禁止规模养殖</w:t>
      </w:r>
      <w:r>
        <w:rPr>
          <w:rFonts w:hint="eastAsia" w:ascii="仿宋_GB2312" w:hAnsi="仿宋_GB2312" w:eastAsia="仿宋_GB2312" w:cs="仿宋_GB2312"/>
          <w:color w:val="auto"/>
          <w:sz w:val="32"/>
          <w:szCs w:val="32"/>
        </w:rPr>
        <w:t>。</w:t>
      </w:r>
    </w:p>
    <w:bookmarkEnd w:id="61"/>
    <w:p w14:paraId="290B8BE1">
      <w:pPr>
        <w:pStyle w:val="6"/>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b/>
          <w:bCs/>
          <w:i w:val="0"/>
          <w:iCs w:val="0"/>
          <w:color w:val="auto"/>
          <w:sz w:val="32"/>
          <w:szCs w:val="32"/>
        </w:rPr>
      </w:pPr>
      <w:bookmarkStart w:id="62" w:name="Xbf761fc16235f6b25690a1d4e04e807d24181e9"/>
      <w:r>
        <w:rPr>
          <w:rFonts w:hint="eastAsia" w:ascii="仿宋_GB2312" w:hAnsi="仿宋_GB2312" w:eastAsia="仿宋_GB2312" w:cs="仿宋_GB2312"/>
          <w:b/>
          <w:bCs/>
          <w:i w:val="0"/>
          <w:iCs w:val="0"/>
          <w:color w:val="auto"/>
          <w:sz w:val="32"/>
          <w:szCs w:val="32"/>
          <w:lang w:val="en-US" w:eastAsia="zh-CN"/>
        </w:rPr>
        <w:t>7.</w:t>
      </w:r>
      <w:r>
        <w:rPr>
          <w:rFonts w:hint="eastAsia" w:ascii="仿宋_GB2312" w:hAnsi="仿宋_GB2312" w:eastAsia="仿宋_GB2312" w:cs="仿宋_GB2312"/>
          <w:b/>
          <w:bCs/>
          <w:i w:val="0"/>
          <w:iCs w:val="0"/>
          <w:color w:val="auto"/>
          <w:sz w:val="32"/>
          <w:szCs w:val="32"/>
        </w:rPr>
        <w:t>其他法定禁养区域</w:t>
      </w:r>
    </w:p>
    <w:p w14:paraId="702B23C3">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rPr>
        <w:t>文物保护单位：</w:t>
      </w:r>
      <w:r>
        <w:rPr>
          <w:rFonts w:hint="eastAsia" w:ascii="仿宋_GB2312" w:hAnsi="仿宋_GB2312" w:eastAsia="仿宋_GB2312" w:cs="仿宋_GB2312"/>
          <w:color w:val="auto"/>
          <w:sz w:val="32"/>
          <w:szCs w:val="32"/>
        </w:rPr>
        <w:t>根据《中华人民共和国文物保护法》（2024年修订，2025年3月1日施行），文物保护单位保护范围内不得进行可能影响文物安全的建设活动。晋宁区辖区内文物保护单位保护范围作为禁养区</w:t>
      </w:r>
      <w:r>
        <w:rPr>
          <w:rFonts w:hint="eastAsia" w:ascii="仿宋_GB2312" w:hAnsi="仿宋_GB2312" w:eastAsia="仿宋_GB2312" w:cs="仿宋_GB2312"/>
          <w:b w:val="0"/>
          <w:bCs w:val="0"/>
          <w:color w:val="auto"/>
          <w:sz w:val="32"/>
          <w:szCs w:val="32"/>
        </w:rPr>
        <w:t>，禁止建设有污染物排放的养殖场</w:t>
      </w:r>
      <w:r>
        <w:rPr>
          <w:rFonts w:hint="eastAsia" w:ascii="仿宋_GB2312" w:hAnsi="仿宋_GB2312" w:eastAsia="仿宋_GB2312" w:cs="仿宋_GB2312"/>
          <w:color w:val="auto"/>
          <w:sz w:val="32"/>
          <w:szCs w:val="32"/>
        </w:rPr>
        <w:t>（禁排污）。经核实，本次划定暂未取得文物保护单位保护范围的可用矢量数据。对文物保护单位保护范围，本次采用</w:t>
      </w:r>
      <w:r>
        <w:rPr>
          <w:rFonts w:hint="eastAsia" w:ascii="仿宋_GB2312" w:hAnsi="仿宋_GB2312" w:eastAsia="仿宋_GB2312" w:cs="仿宋_GB2312"/>
          <w:b w:val="0"/>
          <w:bCs w:val="0"/>
          <w:color w:val="auto"/>
          <w:sz w:val="32"/>
          <w:szCs w:val="32"/>
        </w:rPr>
        <w:t>文字描述与名录清单方式纳入管控：文物保护单位保护范围内的畜禽养殖活动，按禁排污要求执行，禁止新建、改建、扩建有污染物排放的养殖场，现有养殖场须实现粪污全量无害化利用、不得排污。</w:t>
      </w:r>
    </w:p>
    <w:p w14:paraId="3FCC3CD7">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其他法律法规规定的区域：</w:t>
      </w:r>
      <w:r>
        <w:rPr>
          <w:rFonts w:hint="eastAsia" w:ascii="仿宋_GB2312" w:hAnsi="仿宋_GB2312" w:eastAsia="仿宋_GB2312" w:cs="仿宋_GB2312"/>
          <w:color w:val="auto"/>
          <w:sz w:val="32"/>
          <w:szCs w:val="32"/>
        </w:rPr>
        <w:t>如生态保护红线内禁止建设养殖场的区域，已通过上述各类型禁养区覆盖，不重复划定。</w:t>
      </w:r>
    </w:p>
    <w:bookmarkEnd w:id="51"/>
    <w:bookmarkEnd w:id="56"/>
    <w:bookmarkEnd w:id="62"/>
    <w:p w14:paraId="2D2F6FE0">
      <w:pPr>
        <w:pStyle w:val="4"/>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eastAsia" w:ascii="黑体" w:hAnsi="黑体" w:eastAsia="黑体" w:cs="黑体"/>
          <w:color w:val="auto"/>
          <w:sz w:val="32"/>
          <w:szCs w:val="32"/>
        </w:rPr>
      </w:pPr>
      <w:bookmarkStart w:id="63" w:name="_Toc1099184907"/>
      <w:bookmarkStart w:id="64" w:name="第七章-划定结果"/>
      <w:r>
        <w:rPr>
          <w:rFonts w:hint="eastAsia" w:ascii="黑体" w:hAnsi="黑体" w:eastAsia="黑体" w:cs="黑体"/>
          <w:color w:val="auto"/>
          <w:sz w:val="32"/>
          <w:szCs w:val="32"/>
          <w:lang w:eastAsia="zh-CN"/>
        </w:rPr>
        <w:t>七、</w:t>
      </w:r>
      <w:r>
        <w:rPr>
          <w:rFonts w:hint="eastAsia" w:ascii="黑体" w:hAnsi="黑体" w:eastAsia="黑体" w:cs="黑体"/>
          <w:color w:val="auto"/>
          <w:sz w:val="32"/>
          <w:szCs w:val="32"/>
        </w:rPr>
        <w:t>划定结果</w:t>
      </w:r>
      <w:bookmarkEnd w:id="63"/>
    </w:p>
    <w:p w14:paraId="7B655EDC">
      <w:pPr>
        <w:pStyle w:val="5"/>
        <w:pageBreakBefore w:val="0"/>
        <w:widowControl/>
        <w:kinsoku/>
        <w:wordWrap/>
        <w:overflowPunct/>
        <w:topLinePunct w:val="0"/>
        <w:autoSpaceDE/>
        <w:autoSpaceDN/>
        <w:bidi w:val="0"/>
        <w:adjustRightInd/>
        <w:snapToGrid/>
        <w:spacing w:before="0" w:after="0" w:line="560" w:lineRule="exact"/>
        <w:ind w:firstLine="320" w:firstLineChars="100"/>
        <w:textAlignment w:val="auto"/>
        <w:rPr>
          <w:rFonts w:hint="eastAsia" w:ascii="楷体_GB2312" w:hAnsi="楷体_GB2312" w:eastAsia="楷体_GB2312" w:cs="楷体_GB2312"/>
          <w:color w:val="auto"/>
          <w:sz w:val="32"/>
          <w:szCs w:val="32"/>
        </w:rPr>
      </w:pPr>
      <w:bookmarkStart w:id="65" w:name="X33ba9842b4df462379add2da7a48ca24f0bffc5"/>
      <w:r>
        <w:rPr>
          <w:rFonts w:hint="eastAsia" w:ascii="楷体_GB2312" w:hAnsi="楷体_GB2312" w:eastAsia="楷体_GB2312" w:cs="楷体_GB2312"/>
          <w:color w:val="auto"/>
          <w:sz w:val="32"/>
          <w:szCs w:val="32"/>
        </w:rPr>
        <w:t xml:space="preserve"> </w:t>
      </w:r>
      <w:bookmarkStart w:id="66" w:name="_Toc1045823475"/>
      <w:r>
        <w:rPr>
          <w:rFonts w:hint="eastAsia" w:ascii="楷体_GB2312" w:hAnsi="楷体_GB2312" w:eastAsia="楷体_GB2312" w:cs="楷体_GB2312"/>
          <w:color w:val="auto"/>
          <w:sz w:val="32"/>
          <w:szCs w:val="32"/>
          <w:lang w:eastAsia="zh-CN"/>
        </w:rPr>
        <w:t>（一）</w:t>
      </w:r>
      <w:r>
        <w:rPr>
          <w:rFonts w:hint="eastAsia" w:ascii="楷体_GB2312" w:hAnsi="楷体_GB2312" w:eastAsia="楷体_GB2312" w:cs="楷体_GB2312"/>
          <w:color w:val="auto"/>
          <w:sz w:val="32"/>
          <w:szCs w:val="32"/>
        </w:rPr>
        <w:t>总体情况</w:t>
      </w:r>
      <w:bookmarkEnd w:id="66"/>
    </w:p>
    <w:p w14:paraId="5BF83511">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经矢量叠加、重叠处理和边界修正，本次修订共划定畜禽养殖禁养区总面积 </w:t>
      </w:r>
      <w:r>
        <w:rPr>
          <w:rFonts w:hint="eastAsia" w:ascii="仿宋_GB2312" w:hAnsi="仿宋_GB2312" w:eastAsia="仿宋_GB2312" w:cs="仿宋_GB2312"/>
          <w:i w:val="0"/>
          <w:iCs w:val="0"/>
          <w:color w:val="000000"/>
          <w:kern w:val="0"/>
          <w:sz w:val="32"/>
          <w:szCs w:val="32"/>
          <w:u w:val="none"/>
          <w:lang w:val="en-US" w:eastAsia="zh-CN" w:bidi="ar"/>
        </w:rPr>
        <w:t>802.98</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b/>
          <w:bCs/>
          <w:color w:val="auto"/>
          <w:sz w:val="32"/>
          <w:szCs w:val="32"/>
        </w:rPr>
        <w:t xml:space="preserve"> km²</w:t>
      </w:r>
      <w:r>
        <w:rPr>
          <w:rFonts w:hint="eastAsia" w:ascii="仿宋_GB2312" w:hAnsi="仿宋_GB2312" w:eastAsia="仿宋_GB2312" w:cs="仿宋_GB2312"/>
          <w:color w:val="auto"/>
          <w:sz w:val="32"/>
          <w:szCs w:val="32"/>
        </w:rPr>
        <w:t>，其中：</w:t>
      </w:r>
    </w:p>
    <w:p w14:paraId="4A743782">
      <w:pPr>
        <w:pageBreakBefore w:val="0"/>
        <w:widowControl/>
        <w:numPr>
          <w:ilvl w:val="0"/>
          <w:numId w:val="1"/>
        </w:numPr>
        <w:kinsoku/>
        <w:wordWrap/>
        <w:overflowPunct/>
        <w:topLinePunct w:val="0"/>
        <w:autoSpaceDE/>
        <w:autoSpaceDN/>
        <w:bidi w:val="0"/>
        <w:adjustRightInd/>
        <w:snapToGrid/>
        <w:spacing w:after="0" w:line="5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全禁（禁止畜禽养殖，含散养）</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29.39</w:t>
      </w:r>
      <w:r>
        <w:rPr>
          <w:rFonts w:hint="eastAsia" w:ascii="仿宋_GB2312" w:hAnsi="仿宋_GB2312" w:eastAsia="仿宋_GB2312" w:cs="仿宋_GB2312"/>
          <w:color w:val="auto"/>
          <w:sz w:val="32"/>
          <w:szCs w:val="32"/>
        </w:rPr>
        <w:t>km²</w:t>
      </w:r>
    </w:p>
    <w:p w14:paraId="305026CA">
      <w:pPr>
        <w:pageBreakBefore w:val="0"/>
        <w:widowControl/>
        <w:numPr>
          <w:ilvl w:val="0"/>
          <w:numId w:val="1"/>
        </w:numPr>
        <w:kinsoku/>
        <w:wordWrap/>
        <w:overflowPunct/>
        <w:topLinePunct w:val="0"/>
        <w:autoSpaceDE/>
        <w:autoSpaceDN/>
        <w:bidi w:val="0"/>
        <w:adjustRightInd/>
        <w:snapToGrid/>
        <w:spacing w:after="0" w:line="5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禁止畜禽规模养殖场：</w:t>
      </w:r>
      <w:r>
        <w:rPr>
          <w:rFonts w:hint="eastAsia" w:ascii="仿宋_GB2312" w:hAnsi="仿宋_GB2312" w:eastAsia="仿宋_GB2312" w:cs="仿宋_GB2312"/>
          <w:color w:val="auto"/>
          <w:sz w:val="32"/>
          <w:szCs w:val="32"/>
          <w:lang w:val="en-US" w:eastAsia="zh-CN"/>
        </w:rPr>
        <w:t>161.68</w:t>
      </w:r>
      <w:r>
        <w:rPr>
          <w:rFonts w:hint="eastAsia" w:ascii="仿宋_GB2312" w:hAnsi="仿宋_GB2312" w:eastAsia="仿宋_GB2312" w:cs="仿宋_GB2312"/>
          <w:color w:val="auto"/>
          <w:sz w:val="32"/>
          <w:szCs w:val="32"/>
        </w:rPr>
        <w:t>km²</w:t>
      </w:r>
    </w:p>
    <w:p w14:paraId="1496A6FA">
      <w:pPr>
        <w:pageBreakBefore w:val="0"/>
        <w:widowControl/>
        <w:numPr>
          <w:ilvl w:val="0"/>
          <w:numId w:val="1"/>
        </w:numPr>
        <w:kinsoku/>
        <w:wordWrap/>
        <w:overflowPunct/>
        <w:topLinePunct w:val="0"/>
        <w:autoSpaceDE/>
        <w:autoSpaceDN/>
        <w:bidi w:val="0"/>
        <w:adjustRightInd/>
        <w:snapToGrid/>
        <w:spacing w:after="0" w:line="5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禁止有污染物排放的规模养殖场（禁排污）</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232.09</w:t>
      </w:r>
      <w:r>
        <w:rPr>
          <w:rFonts w:hint="eastAsia" w:ascii="仿宋_GB2312" w:hAnsi="仿宋_GB2312" w:eastAsia="仿宋_GB2312" w:cs="仿宋_GB2312"/>
          <w:color w:val="auto"/>
          <w:sz w:val="32"/>
          <w:szCs w:val="32"/>
        </w:rPr>
        <w:t xml:space="preserve"> km²</w:t>
      </w:r>
    </w:p>
    <w:p w14:paraId="4494A3F1">
      <w:pPr>
        <w:pageBreakBefore w:val="0"/>
        <w:widowControl/>
        <w:numPr>
          <w:ilvl w:val="0"/>
          <w:numId w:val="1"/>
        </w:numPr>
        <w:kinsoku/>
        <w:wordWrap/>
        <w:overflowPunct/>
        <w:topLinePunct w:val="0"/>
        <w:autoSpaceDE/>
        <w:autoSpaceDN/>
        <w:bidi w:val="0"/>
        <w:adjustRightInd/>
        <w:snapToGrid/>
        <w:spacing w:after="0" w:line="560" w:lineRule="exact"/>
        <w:textAlignment w:val="auto"/>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lang w:eastAsia="zh-CN"/>
        </w:rPr>
        <w:t>禁止新增规模养殖场：379.8</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km²</w:t>
      </w:r>
    </w:p>
    <w:p w14:paraId="4BDFB010">
      <w:pPr>
        <w:pStyle w:val="31"/>
        <w:pageBreakBefore w:val="0"/>
        <w:widowControl/>
        <w:kinsoku/>
        <w:wordWrap/>
        <w:overflowPunct/>
        <w:topLinePunct w:val="0"/>
        <w:autoSpaceDE/>
        <w:autoSpaceDN/>
        <w:bidi w:val="0"/>
        <w:adjustRightInd/>
        <w:snapToGrid/>
        <w:spacing w:before="0" w:after="0" w:line="560" w:lineRule="exact"/>
        <w:ind w:firstLine="960" w:firstLineChars="3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禁养区占晋宁区总面积（1336</w:t>
      </w:r>
      <w:r>
        <w:rPr>
          <w:rFonts w:hint="eastAsia" w:ascii="仿宋_GB2312" w:hAnsi="仿宋_GB2312" w:eastAsia="仿宋_GB2312" w:cs="仿宋_GB2312"/>
          <w:color w:val="auto"/>
          <w:sz w:val="32"/>
          <w:szCs w:val="32"/>
          <w:lang w:val="en-US" w:eastAsia="zh-CN"/>
        </w:rPr>
        <w:t>.89</w:t>
      </w:r>
      <w:r>
        <w:rPr>
          <w:rFonts w:hint="eastAsia" w:ascii="仿宋_GB2312" w:hAnsi="仿宋_GB2312" w:eastAsia="仿宋_GB2312" w:cs="仿宋_GB2312"/>
          <w:color w:val="auto"/>
          <w:sz w:val="32"/>
          <w:szCs w:val="32"/>
        </w:rPr>
        <w:t>km²）的比例为</w:t>
      </w:r>
      <w:r>
        <w:rPr>
          <w:rFonts w:hint="eastAsia" w:ascii="仿宋_GB2312" w:hAnsi="仿宋_GB2312" w:eastAsia="仿宋_GB2312" w:cs="仿宋_GB2312"/>
          <w:color w:val="auto"/>
          <w:sz w:val="32"/>
          <w:szCs w:val="32"/>
          <w:lang w:val="en-US" w:eastAsia="zh-CN"/>
        </w:rPr>
        <w:t>60.06</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w:t>
      </w:r>
    </w:p>
    <w:bookmarkEnd w:id="65"/>
    <w:p w14:paraId="23D636F8">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sz w:val="32"/>
          <w:szCs w:val="32"/>
        </w:rPr>
      </w:pPr>
      <w:bookmarkStart w:id="67" w:name="_Toc129435719"/>
      <w:bookmarkStart w:id="68" w:name="X0207151f6e9f41e8d175c5ddbd571e830ac7bb8"/>
      <w:r>
        <w:rPr>
          <w:rFonts w:hint="eastAsia" w:ascii="楷体_GB2312" w:hAnsi="楷体_GB2312" w:eastAsia="楷体_GB2312" w:cs="楷体_GB2312"/>
          <w:color w:val="auto"/>
          <w:sz w:val="32"/>
          <w:szCs w:val="32"/>
          <w:lang w:eastAsia="zh-CN"/>
        </w:rPr>
        <w:t>（二）</w:t>
      </w:r>
      <w:r>
        <w:rPr>
          <w:rFonts w:hint="eastAsia" w:ascii="楷体_GB2312" w:hAnsi="楷体_GB2312" w:eastAsia="楷体_GB2312" w:cs="楷体_GB2312"/>
          <w:color w:val="auto"/>
          <w:sz w:val="32"/>
          <w:szCs w:val="32"/>
        </w:rPr>
        <w:t>分类型面积统计</w:t>
      </w:r>
      <w:bookmarkEnd w:id="67"/>
    </w:p>
    <w:tbl>
      <w:tblPr>
        <w:tblStyle w:val="25"/>
        <w:tblW w:w="8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0"/>
        <w:gridCol w:w="1222"/>
        <w:gridCol w:w="1298"/>
        <w:gridCol w:w="1500"/>
        <w:gridCol w:w="1440"/>
        <w:gridCol w:w="983"/>
      </w:tblGrid>
      <w:tr w14:paraId="59634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43" w:hRule="atLeast"/>
          <w:jc w:val="center"/>
        </w:trPr>
        <w:tc>
          <w:tcPr>
            <w:tcW w:w="2410" w:type="dxa"/>
            <w:shd w:val="clear" w:color="auto" w:fill="auto"/>
            <w:vAlign w:val="center"/>
          </w:tcPr>
          <w:p w14:paraId="06BD065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划定类型</w:t>
            </w:r>
          </w:p>
        </w:tc>
        <w:tc>
          <w:tcPr>
            <w:tcW w:w="1222" w:type="dxa"/>
            <w:shd w:val="clear" w:color="auto" w:fill="auto"/>
            <w:vAlign w:val="center"/>
          </w:tcPr>
          <w:p w14:paraId="7F3AD0F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全禁（含散养）区域</w:t>
            </w:r>
            <w:r>
              <w:rPr>
                <w:rFonts w:hint="eastAsia" w:ascii="仿宋_GB2312" w:hAnsi="仿宋_GB2312" w:eastAsia="仿宋_GB2312" w:cs="仿宋_GB2312"/>
                <w:color w:val="auto"/>
                <w:sz w:val="21"/>
                <w:szCs w:val="21"/>
              </w:rPr>
              <w:t>(km²)</w:t>
            </w:r>
          </w:p>
        </w:tc>
        <w:tc>
          <w:tcPr>
            <w:tcW w:w="1298" w:type="dxa"/>
            <w:shd w:val="clear" w:color="auto" w:fill="auto"/>
            <w:vAlign w:val="center"/>
          </w:tcPr>
          <w:p w14:paraId="32CC07F3">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禁止规模养殖</w:t>
            </w:r>
            <w:r>
              <w:rPr>
                <w:rFonts w:hint="eastAsia" w:ascii="仿宋_GB2312" w:hAnsi="仿宋_GB2312" w:eastAsia="仿宋_GB2312" w:cs="仿宋_GB2312"/>
                <w:color w:val="auto"/>
                <w:sz w:val="21"/>
                <w:szCs w:val="21"/>
              </w:rPr>
              <w:t>(km²)</w:t>
            </w:r>
          </w:p>
        </w:tc>
        <w:tc>
          <w:tcPr>
            <w:tcW w:w="1500" w:type="dxa"/>
            <w:shd w:val="clear" w:color="auto" w:fill="auto"/>
            <w:vAlign w:val="center"/>
          </w:tcPr>
          <w:p w14:paraId="16C9A40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禁止有污染物排放的规模养殖场(km²)</w:t>
            </w:r>
          </w:p>
        </w:tc>
        <w:tc>
          <w:tcPr>
            <w:tcW w:w="1440" w:type="dxa"/>
            <w:shd w:val="clear" w:color="auto" w:fill="auto"/>
            <w:vAlign w:val="center"/>
          </w:tcPr>
          <w:p w14:paraId="08FB93FA">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禁止新增规模养殖区域</w:t>
            </w:r>
            <w:r>
              <w:rPr>
                <w:rFonts w:hint="eastAsia" w:ascii="仿宋_GB2312" w:hAnsi="仿宋_GB2312" w:eastAsia="仿宋_GB2312" w:cs="仿宋_GB2312"/>
                <w:color w:val="auto"/>
                <w:sz w:val="21"/>
                <w:szCs w:val="21"/>
              </w:rPr>
              <w:t>(km²)</w:t>
            </w:r>
          </w:p>
        </w:tc>
        <w:tc>
          <w:tcPr>
            <w:tcW w:w="983" w:type="dxa"/>
            <w:shd w:val="clear" w:color="auto" w:fill="auto"/>
            <w:vAlign w:val="center"/>
          </w:tcPr>
          <w:p w14:paraId="55524E9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小计（km²）</w:t>
            </w:r>
          </w:p>
        </w:tc>
      </w:tr>
      <w:tr w14:paraId="27720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2410" w:type="dxa"/>
            <w:shd w:val="clear" w:color="auto" w:fill="auto"/>
            <w:vAlign w:val="center"/>
          </w:tcPr>
          <w:p w14:paraId="34A30D1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饮用水水源保护区</w:t>
            </w:r>
          </w:p>
        </w:tc>
        <w:tc>
          <w:tcPr>
            <w:tcW w:w="1222" w:type="dxa"/>
            <w:shd w:val="clear" w:color="auto" w:fill="auto"/>
            <w:vAlign w:val="center"/>
          </w:tcPr>
          <w:p w14:paraId="1B2E6A8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lang w:val="en-US" w:eastAsia="zh-CN" w:bidi="ar-SA"/>
              </w:rPr>
            </w:pPr>
          </w:p>
        </w:tc>
        <w:tc>
          <w:tcPr>
            <w:tcW w:w="1298" w:type="dxa"/>
            <w:shd w:val="clear" w:color="auto" w:fill="auto"/>
            <w:vAlign w:val="center"/>
          </w:tcPr>
          <w:p w14:paraId="35AA5D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39.34</w:t>
            </w:r>
          </w:p>
        </w:tc>
        <w:tc>
          <w:tcPr>
            <w:tcW w:w="1500" w:type="dxa"/>
            <w:shd w:val="clear" w:color="auto" w:fill="auto"/>
            <w:vAlign w:val="center"/>
          </w:tcPr>
          <w:p w14:paraId="68AB6B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232.09</w:t>
            </w:r>
          </w:p>
        </w:tc>
        <w:tc>
          <w:tcPr>
            <w:tcW w:w="1440" w:type="dxa"/>
            <w:shd w:val="clear" w:color="auto" w:fill="auto"/>
            <w:vAlign w:val="center"/>
          </w:tcPr>
          <w:p w14:paraId="57EBAF79">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rPr>
            </w:pPr>
          </w:p>
        </w:tc>
        <w:tc>
          <w:tcPr>
            <w:tcW w:w="983" w:type="dxa"/>
            <w:shd w:val="clear" w:color="auto" w:fill="auto"/>
            <w:vAlign w:val="center"/>
          </w:tcPr>
          <w:p w14:paraId="5A6AD415">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271.43</w:t>
            </w:r>
          </w:p>
        </w:tc>
      </w:tr>
      <w:tr w14:paraId="0E13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2410" w:type="dxa"/>
            <w:shd w:val="clear" w:color="auto" w:fill="auto"/>
            <w:vAlign w:val="center"/>
          </w:tcPr>
          <w:p w14:paraId="33C5AF07">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滇池保护区</w:t>
            </w:r>
          </w:p>
        </w:tc>
        <w:tc>
          <w:tcPr>
            <w:tcW w:w="1222" w:type="dxa"/>
            <w:shd w:val="clear" w:color="auto" w:fill="auto"/>
            <w:vAlign w:val="center"/>
          </w:tcPr>
          <w:p w14:paraId="33F9A8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14.46</w:t>
            </w:r>
          </w:p>
        </w:tc>
        <w:tc>
          <w:tcPr>
            <w:tcW w:w="1298" w:type="dxa"/>
            <w:shd w:val="clear" w:color="auto" w:fill="auto"/>
            <w:vAlign w:val="center"/>
          </w:tcPr>
          <w:p w14:paraId="3DCE4F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13.89</w:t>
            </w:r>
          </w:p>
        </w:tc>
        <w:tc>
          <w:tcPr>
            <w:tcW w:w="1500" w:type="dxa"/>
            <w:shd w:val="clear" w:color="auto" w:fill="auto"/>
            <w:vAlign w:val="center"/>
          </w:tcPr>
          <w:p w14:paraId="00F0CFB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lang w:val="en-US" w:eastAsia="zh-CN"/>
              </w:rPr>
            </w:pPr>
          </w:p>
        </w:tc>
        <w:tc>
          <w:tcPr>
            <w:tcW w:w="1440" w:type="dxa"/>
            <w:shd w:val="clear" w:color="auto" w:fill="auto"/>
            <w:vAlign w:val="center"/>
          </w:tcPr>
          <w:p w14:paraId="60FEEA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color w:val="000000"/>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379.82</w:t>
            </w:r>
          </w:p>
        </w:tc>
        <w:tc>
          <w:tcPr>
            <w:tcW w:w="983" w:type="dxa"/>
            <w:shd w:val="clear" w:color="auto" w:fill="auto"/>
            <w:vAlign w:val="center"/>
          </w:tcPr>
          <w:p w14:paraId="0693B37B">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408.17</w:t>
            </w:r>
          </w:p>
        </w:tc>
      </w:tr>
      <w:tr w14:paraId="464A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410" w:type="dxa"/>
            <w:shd w:val="clear" w:color="auto" w:fill="auto"/>
            <w:vAlign w:val="center"/>
          </w:tcPr>
          <w:p w14:paraId="7EB499B5">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主要河流岸道</w:t>
            </w:r>
          </w:p>
        </w:tc>
        <w:tc>
          <w:tcPr>
            <w:tcW w:w="1222" w:type="dxa"/>
            <w:shd w:val="clear" w:color="auto" w:fill="auto"/>
            <w:vAlign w:val="center"/>
          </w:tcPr>
          <w:p w14:paraId="4957C03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lang w:val="en-US" w:eastAsia="zh-CN" w:bidi="ar-SA"/>
              </w:rPr>
            </w:pPr>
          </w:p>
        </w:tc>
        <w:tc>
          <w:tcPr>
            <w:tcW w:w="1298" w:type="dxa"/>
            <w:shd w:val="clear" w:color="auto" w:fill="auto"/>
            <w:vAlign w:val="center"/>
          </w:tcPr>
          <w:p w14:paraId="608B1D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68.8</w:t>
            </w:r>
          </w:p>
        </w:tc>
        <w:tc>
          <w:tcPr>
            <w:tcW w:w="1500" w:type="dxa"/>
            <w:shd w:val="clear" w:color="auto" w:fill="auto"/>
            <w:vAlign w:val="center"/>
          </w:tcPr>
          <w:p w14:paraId="504B416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rPr>
            </w:pPr>
          </w:p>
        </w:tc>
        <w:tc>
          <w:tcPr>
            <w:tcW w:w="1440" w:type="dxa"/>
            <w:shd w:val="clear" w:color="auto" w:fill="auto"/>
            <w:vAlign w:val="center"/>
          </w:tcPr>
          <w:p w14:paraId="47BFB0D6">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rPr>
            </w:pPr>
          </w:p>
        </w:tc>
        <w:tc>
          <w:tcPr>
            <w:tcW w:w="983" w:type="dxa"/>
            <w:shd w:val="clear" w:color="auto" w:fill="auto"/>
            <w:vAlign w:val="center"/>
          </w:tcPr>
          <w:p w14:paraId="48EF880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68.8</w:t>
            </w:r>
          </w:p>
        </w:tc>
      </w:tr>
      <w:tr w14:paraId="14935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10" w:type="dxa"/>
            <w:shd w:val="clear" w:color="auto" w:fill="auto"/>
            <w:vAlign w:val="center"/>
          </w:tcPr>
          <w:p w14:paraId="64FB3DBD">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城镇集中建设区</w:t>
            </w:r>
          </w:p>
        </w:tc>
        <w:tc>
          <w:tcPr>
            <w:tcW w:w="1222" w:type="dxa"/>
            <w:shd w:val="clear" w:color="auto" w:fill="auto"/>
            <w:vAlign w:val="center"/>
          </w:tcPr>
          <w:p w14:paraId="6AF179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14.93</w:t>
            </w:r>
          </w:p>
        </w:tc>
        <w:tc>
          <w:tcPr>
            <w:tcW w:w="1298" w:type="dxa"/>
            <w:shd w:val="clear" w:color="auto" w:fill="auto"/>
            <w:vAlign w:val="center"/>
          </w:tcPr>
          <w:p w14:paraId="0EFB56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31.15</w:t>
            </w:r>
          </w:p>
        </w:tc>
        <w:tc>
          <w:tcPr>
            <w:tcW w:w="1500" w:type="dxa"/>
            <w:shd w:val="clear" w:color="auto" w:fill="auto"/>
            <w:vAlign w:val="center"/>
          </w:tcPr>
          <w:p w14:paraId="77590F0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rPr>
            </w:pPr>
          </w:p>
        </w:tc>
        <w:tc>
          <w:tcPr>
            <w:tcW w:w="1440" w:type="dxa"/>
            <w:shd w:val="clear" w:color="auto" w:fill="auto"/>
            <w:vAlign w:val="center"/>
          </w:tcPr>
          <w:p w14:paraId="5645E596">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rPr>
            </w:pPr>
          </w:p>
        </w:tc>
        <w:tc>
          <w:tcPr>
            <w:tcW w:w="983" w:type="dxa"/>
            <w:shd w:val="clear" w:color="auto" w:fill="auto"/>
            <w:vAlign w:val="center"/>
          </w:tcPr>
          <w:p w14:paraId="0FC2F4D1">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46.08</w:t>
            </w:r>
          </w:p>
        </w:tc>
      </w:tr>
      <w:tr w14:paraId="692E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2410" w:type="dxa"/>
            <w:shd w:val="clear" w:color="auto" w:fill="auto"/>
            <w:vAlign w:val="center"/>
          </w:tcPr>
          <w:p w14:paraId="23C6EB8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文化教育科学研究区</w:t>
            </w:r>
          </w:p>
        </w:tc>
        <w:tc>
          <w:tcPr>
            <w:tcW w:w="1222" w:type="dxa"/>
            <w:shd w:val="clear" w:color="auto" w:fill="auto"/>
            <w:vAlign w:val="center"/>
          </w:tcPr>
          <w:p w14:paraId="765158F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lang w:val="en-US" w:eastAsia="zh-CN" w:bidi="ar-SA"/>
              </w:rPr>
            </w:pPr>
          </w:p>
        </w:tc>
        <w:tc>
          <w:tcPr>
            <w:tcW w:w="1298" w:type="dxa"/>
            <w:shd w:val="clear" w:color="auto" w:fill="auto"/>
            <w:vAlign w:val="center"/>
          </w:tcPr>
          <w:p w14:paraId="780998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7.78</w:t>
            </w:r>
          </w:p>
        </w:tc>
        <w:tc>
          <w:tcPr>
            <w:tcW w:w="1500" w:type="dxa"/>
            <w:shd w:val="clear" w:color="auto" w:fill="auto"/>
            <w:vAlign w:val="center"/>
          </w:tcPr>
          <w:p w14:paraId="2655132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rPr>
            </w:pPr>
          </w:p>
        </w:tc>
        <w:tc>
          <w:tcPr>
            <w:tcW w:w="1440" w:type="dxa"/>
            <w:shd w:val="clear" w:color="auto" w:fill="auto"/>
            <w:vAlign w:val="center"/>
          </w:tcPr>
          <w:p w14:paraId="7C7CAD0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rPr>
            </w:pPr>
          </w:p>
        </w:tc>
        <w:tc>
          <w:tcPr>
            <w:tcW w:w="983" w:type="dxa"/>
            <w:shd w:val="clear" w:color="auto" w:fill="auto"/>
            <w:vAlign w:val="center"/>
          </w:tcPr>
          <w:p w14:paraId="42AD604C">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7.78</w:t>
            </w:r>
          </w:p>
        </w:tc>
      </w:tr>
      <w:tr w14:paraId="3BAD8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8" w:hRule="atLeast"/>
          <w:jc w:val="center"/>
        </w:trPr>
        <w:tc>
          <w:tcPr>
            <w:tcW w:w="2410" w:type="dxa"/>
            <w:shd w:val="clear" w:color="auto" w:fill="auto"/>
            <w:vAlign w:val="center"/>
          </w:tcPr>
          <w:p w14:paraId="10C5DDF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自然保护区</w:t>
            </w:r>
          </w:p>
        </w:tc>
        <w:tc>
          <w:tcPr>
            <w:tcW w:w="1222" w:type="dxa"/>
            <w:shd w:val="clear" w:color="auto" w:fill="auto"/>
            <w:vAlign w:val="center"/>
          </w:tcPr>
          <w:p w14:paraId="1A3F767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lang w:val="en-US" w:eastAsia="zh-CN" w:bidi="ar-SA"/>
              </w:rPr>
            </w:pPr>
          </w:p>
        </w:tc>
        <w:tc>
          <w:tcPr>
            <w:tcW w:w="1298" w:type="dxa"/>
            <w:shd w:val="clear" w:color="auto" w:fill="auto"/>
            <w:vAlign w:val="center"/>
          </w:tcPr>
          <w:p w14:paraId="5413F4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0.72</w:t>
            </w:r>
          </w:p>
        </w:tc>
        <w:tc>
          <w:tcPr>
            <w:tcW w:w="1500" w:type="dxa"/>
            <w:shd w:val="clear" w:color="auto" w:fill="auto"/>
            <w:vAlign w:val="center"/>
          </w:tcPr>
          <w:p w14:paraId="258CACF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rPr>
            </w:pPr>
          </w:p>
        </w:tc>
        <w:tc>
          <w:tcPr>
            <w:tcW w:w="1440" w:type="dxa"/>
            <w:shd w:val="clear" w:color="auto" w:fill="auto"/>
            <w:vAlign w:val="center"/>
          </w:tcPr>
          <w:p w14:paraId="0971991E">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rPr>
            </w:pPr>
          </w:p>
        </w:tc>
        <w:tc>
          <w:tcPr>
            <w:tcW w:w="983" w:type="dxa"/>
            <w:shd w:val="clear" w:color="auto" w:fill="auto"/>
            <w:vAlign w:val="center"/>
          </w:tcPr>
          <w:p w14:paraId="08226B20">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0.72</w:t>
            </w:r>
          </w:p>
        </w:tc>
      </w:tr>
      <w:tr w14:paraId="4042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410" w:type="dxa"/>
            <w:shd w:val="clear" w:color="auto" w:fill="auto"/>
            <w:vAlign w:val="center"/>
          </w:tcPr>
          <w:p w14:paraId="7867BF36">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合计</w:t>
            </w:r>
          </w:p>
        </w:tc>
        <w:tc>
          <w:tcPr>
            <w:tcW w:w="1222" w:type="dxa"/>
            <w:shd w:val="clear" w:color="auto" w:fill="auto"/>
            <w:vAlign w:val="center"/>
          </w:tcPr>
          <w:p w14:paraId="4D023E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29.39</w:t>
            </w:r>
          </w:p>
        </w:tc>
        <w:tc>
          <w:tcPr>
            <w:tcW w:w="1298" w:type="dxa"/>
            <w:shd w:val="clear" w:color="auto" w:fill="auto"/>
            <w:vAlign w:val="center"/>
          </w:tcPr>
          <w:p w14:paraId="16412E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161.68</w:t>
            </w:r>
          </w:p>
        </w:tc>
        <w:tc>
          <w:tcPr>
            <w:tcW w:w="1500" w:type="dxa"/>
            <w:shd w:val="clear" w:color="auto" w:fill="auto"/>
            <w:vAlign w:val="center"/>
          </w:tcPr>
          <w:p w14:paraId="1003EC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232.09</w:t>
            </w:r>
          </w:p>
        </w:tc>
        <w:tc>
          <w:tcPr>
            <w:tcW w:w="1440" w:type="dxa"/>
            <w:shd w:val="clear" w:color="auto" w:fill="auto"/>
            <w:vAlign w:val="center"/>
          </w:tcPr>
          <w:p w14:paraId="4A9BF1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color w:val="000000"/>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379.82</w:t>
            </w:r>
          </w:p>
        </w:tc>
        <w:tc>
          <w:tcPr>
            <w:tcW w:w="983" w:type="dxa"/>
            <w:shd w:val="clear" w:color="auto" w:fill="auto"/>
            <w:vAlign w:val="center"/>
          </w:tcPr>
          <w:p w14:paraId="0791FA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802.98</w:t>
            </w:r>
          </w:p>
        </w:tc>
      </w:tr>
    </w:tbl>
    <w:p w14:paraId="05A29EFA">
      <w:pPr>
        <w:pStyle w:val="13"/>
        <w:keepNext w:val="0"/>
        <w:keepLines w:val="0"/>
        <w:pageBreakBefore w:val="0"/>
        <w:widowControl/>
        <w:kinsoku/>
        <w:wordWrap/>
        <w:overflowPunct/>
        <w:topLinePunct w:val="0"/>
        <w:autoSpaceDE/>
        <w:autoSpaceDN/>
        <w:bidi w:val="0"/>
        <w:adjustRightInd/>
        <w:snapToGrid/>
        <w:spacing w:before="0" w:after="0" w:line="560" w:lineRule="exact"/>
        <w:ind w:left="0" w:leftChars="0" w:right="482" w:firstLine="640" w:firstLineChars="200"/>
        <w:textAlignment w:val="auto"/>
        <w:rPr>
          <w:rFonts w:ascii="仿宋_GB2312" w:hAnsi="仿宋_GB2312" w:eastAsia="仿宋_GB2312" w:cs="仿宋_GB2312"/>
          <w:color w:val="auto"/>
        </w:rPr>
      </w:pPr>
      <w:r>
        <w:rPr>
          <w:rFonts w:hint="eastAsia" w:ascii="仿宋_GB2312" w:hAnsi="仿宋_GB2312" w:eastAsia="仿宋_GB2312" w:cs="仿宋_GB2312"/>
          <w:color w:val="auto"/>
          <w:sz w:val="32"/>
          <w:szCs w:val="32"/>
        </w:rPr>
        <w:t>注：重叠区域按“全禁优先”原则</w:t>
      </w:r>
      <w:r>
        <w:rPr>
          <w:rFonts w:hint="eastAsia" w:ascii="仿宋_GB2312" w:hAnsi="仿宋_GB2312" w:eastAsia="仿宋_GB2312" w:cs="仿宋_GB2312"/>
          <w:color w:val="auto"/>
          <w:sz w:val="32"/>
          <w:szCs w:val="32"/>
          <w:lang w:val="en-US" w:eastAsia="zh-CN"/>
        </w:rPr>
        <w:t>进行去重</w:t>
      </w:r>
      <w:r>
        <w:rPr>
          <w:rFonts w:hint="eastAsia" w:ascii="仿宋_GB2312" w:hAnsi="仿宋_GB2312" w:eastAsia="仿宋_GB2312" w:cs="仿宋_GB2312"/>
          <w:color w:val="auto"/>
          <w:sz w:val="32"/>
          <w:szCs w:val="32"/>
        </w:rPr>
        <w:t>处理，净面积为实际禁养区总面积。</w:t>
      </w:r>
    </w:p>
    <w:bookmarkEnd w:id="68"/>
    <w:p w14:paraId="6953D004">
      <w:pPr>
        <w:pStyle w:val="5"/>
        <w:pageBreakBefore w:val="0"/>
        <w:widowControl/>
        <w:kinsoku/>
        <w:wordWrap/>
        <w:overflowPunct/>
        <w:topLinePunct w:val="0"/>
        <w:autoSpaceDE/>
        <w:autoSpaceDN/>
        <w:bidi w:val="0"/>
        <w:adjustRightInd/>
        <w:snapToGrid/>
        <w:spacing w:before="0" w:after="0" w:line="360" w:lineRule="auto"/>
        <w:ind w:firstLine="640" w:firstLineChars="200"/>
        <w:rPr>
          <w:rFonts w:hint="eastAsia" w:ascii="楷体_GB2312" w:hAnsi="楷体_GB2312" w:eastAsia="楷体_GB2312" w:cs="楷体_GB2312"/>
          <w:color w:val="auto"/>
          <w:sz w:val="32"/>
          <w:szCs w:val="32"/>
        </w:rPr>
      </w:pPr>
      <w:bookmarkStart w:id="69" w:name="_Toc277284324"/>
      <w:bookmarkStart w:id="70" w:name="X0e9f4a608811d3725b907d978831b4d4fb35260"/>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三）</w:t>
      </w:r>
      <w:r>
        <w:rPr>
          <w:rFonts w:hint="eastAsia" w:ascii="楷体_GB2312" w:hAnsi="楷体_GB2312" w:eastAsia="楷体_GB2312" w:cs="楷体_GB2312"/>
          <w:color w:val="auto"/>
          <w:sz w:val="32"/>
          <w:szCs w:val="32"/>
        </w:rPr>
        <w:t>各乡镇（街道）禁养区分布</w:t>
      </w:r>
      <w:bookmarkEnd w:id="69"/>
    </w:p>
    <w:tbl>
      <w:tblPr>
        <w:tblStyle w:val="49"/>
        <w:tblW w:w="89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8"/>
        <w:gridCol w:w="938"/>
        <w:gridCol w:w="907"/>
        <w:gridCol w:w="1307"/>
        <w:gridCol w:w="1176"/>
        <w:gridCol w:w="1012"/>
        <w:gridCol w:w="1538"/>
        <w:gridCol w:w="1102"/>
      </w:tblGrid>
      <w:tr w14:paraId="4CDF8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tblHeader/>
        </w:trPr>
        <w:tc>
          <w:tcPr>
            <w:tcW w:w="978" w:type="dxa"/>
            <w:tcBorders>
              <w:bottom w:val="single" w:color="auto" w:sz="0" w:space="0"/>
              <w:insideH w:val="single" w:sz="0" w:space="0"/>
            </w:tcBorders>
            <w:vAlign w:val="center"/>
          </w:tcPr>
          <w:p w14:paraId="35981247">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乡镇（街道）</w:t>
            </w:r>
          </w:p>
        </w:tc>
        <w:tc>
          <w:tcPr>
            <w:tcW w:w="938" w:type="dxa"/>
            <w:tcBorders>
              <w:bottom w:val="single" w:color="auto" w:sz="0" w:space="0"/>
              <w:insideH w:val="single" w:sz="0" w:space="0"/>
            </w:tcBorders>
            <w:vAlign w:val="center"/>
          </w:tcPr>
          <w:p w14:paraId="683AAE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全禁（含散养）区域(km²)</w:t>
            </w:r>
          </w:p>
        </w:tc>
        <w:tc>
          <w:tcPr>
            <w:tcW w:w="907" w:type="dxa"/>
            <w:tcBorders>
              <w:bottom w:val="single" w:color="auto" w:sz="0" w:space="0"/>
              <w:insideH w:val="single" w:sz="0" w:space="0"/>
            </w:tcBorders>
            <w:vAlign w:val="center"/>
          </w:tcPr>
          <w:p w14:paraId="66AE24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禁止规模养殖(km²)</w:t>
            </w:r>
          </w:p>
        </w:tc>
        <w:tc>
          <w:tcPr>
            <w:tcW w:w="1307" w:type="dxa"/>
            <w:tcBorders>
              <w:bottom w:val="single" w:color="auto" w:sz="0" w:space="0"/>
              <w:insideH w:val="single" w:sz="0" w:space="0"/>
            </w:tcBorders>
            <w:vAlign w:val="center"/>
          </w:tcPr>
          <w:p w14:paraId="140165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i w:val="0"/>
                <w:iCs w:val="0"/>
                <w:color w:val="000000"/>
                <w:kern w:val="0"/>
                <w:sz w:val="21"/>
                <w:szCs w:val="21"/>
                <w:u w:val="none"/>
                <w:lang w:val="en-US" w:eastAsia="zh-CN" w:bidi="ar"/>
              </w:rPr>
              <w:t>禁止有污染物排放的规模养殖场(km²)</w:t>
            </w:r>
          </w:p>
        </w:tc>
        <w:tc>
          <w:tcPr>
            <w:tcW w:w="1176" w:type="dxa"/>
            <w:tcBorders>
              <w:bottom w:val="single" w:color="auto" w:sz="0" w:space="0"/>
              <w:insideH w:val="single" w:sz="0" w:space="0"/>
            </w:tcBorders>
            <w:vAlign w:val="center"/>
          </w:tcPr>
          <w:p w14:paraId="4C0FE6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i w:val="0"/>
                <w:iCs w:val="0"/>
                <w:color w:val="000000"/>
                <w:kern w:val="0"/>
                <w:sz w:val="21"/>
                <w:szCs w:val="21"/>
                <w:u w:val="none"/>
                <w:lang w:val="en-US" w:eastAsia="zh-CN" w:bidi="ar"/>
              </w:rPr>
              <w:t>禁止新增规模养殖区域(km²)</w:t>
            </w:r>
          </w:p>
        </w:tc>
        <w:tc>
          <w:tcPr>
            <w:tcW w:w="1012" w:type="dxa"/>
            <w:tcBorders>
              <w:bottom w:val="single" w:color="auto" w:sz="0" w:space="0"/>
              <w:insideH w:val="single" w:sz="0" w:space="0"/>
            </w:tcBorders>
            <w:vAlign w:val="center"/>
          </w:tcPr>
          <w:p w14:paraId="42A301FE">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禁养区总面积(km²)</w:t>
            </w:r>
          </w:p>
        </w:tc>
        <w:tc>
          <w:tcPr>
            <w:tcW w:w="1538" w:type="dxa"/>
            <w:tcBorders>
              <w:bottom w:val="single" w:color="auto" w:sz="0" w:space="0"/>
              <w:insideH w:val="single" w:sz="0" w:space="0"/>
            </w:tcBorders>
            <w:vAlign w:val="center"/>
          </w:tcPr>
          <w:p w14:paraId="5EBBCE7F">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主要禁养区类型</w:t>
            </w:r>
          </w:p>
        </w:tc>
        <w:tc>
          <w:tcPr>
            <w:tcW w:w="1102" w:type="dxa"/>
            <w:tcBorders>
              <w:bottom w:val="single" w:color="auto" w:sz="0" w:space="0"/>
              <w:insideH w:val="single" w:sz="0" w:space="0"/>
            </w:tcBorders>
            <w:vAlign w:val="center"/>
          </w:tcPr>
          <w:p w14:paraId="7C5E571D">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2019年禁养区面积(km²)</w:t>
            </w:r>
          </w:p>
        </w:tc>
      </w:tr>
      <w:tr w14:paraId="1E04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978" w:type="dxa"/>
            <w:vAlign w:val="center"/>
          </w:tcPr>
          <w:p w14:paraId="5B2259B8">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昆阳街道</w:t>
            </w:r>
          </w:p>
        </w:tc>
        <w:tc>
          <w:tcPr>
            <w:tcW w:w="938" w:type="dxa"/>
            <w:vAlign w:val="center"/>
          </w:tcPr>
          <w:p w14:paraId="141265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FF0000"/>
                <w:sz w:val="21"/>
                <w:szCs w:val="21"/>
              </w:rPr>
            </w:pPr>
            <w:r>
              <w:rPr>
                <w:rFonts w:hint="eastAsia" w:ascii="仿宋_GB2312" w:hAnsi="仿宋_GB2312" w:eastAsia="仿宋_GB2312" w:cs="仿宋_GB2312"/>
                <w:i w:val="0"/>
                <w:iCs w:val="0"/>
                <w:color w:val="000000"/>
                <w:kern w:val="0"/>
                <w:sz w:val="21"/>
                <w:szCs w:val="21"/>
                <w:u w:val="none"/>
                <w:lang w:val="en-US" w:eastAsia="zh-CN" w:bidi="ar"/>
              </w:rPr>
              <w:t>23.45</w:t>
            </w:r>
          </w:p>
        </w:tc>
        <w:tc>
          <w:tcPr>
            <w:tcW w:w="907" w:type="dxa"/>
            <w:vAlign w:val="center"/>
          </w:tcPr>
          <w:p w14:paraId="316F3C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23.85</w:t>
            </w:r>
          </w:p>
        </w:tc>
        <w:tc>
          <w:tcPr>
            <w:tcW w:w="1307" w:type="dxa"/>
            <w:vAlign w:val="center"/>
          </w:tcPr>
          <w:p w14:paraId="3AA737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1.12</w:t>
            </w:r>
          </w:p>
        </w:tc>
        <w:tc>
          <w:tcPr>
            <w:tcW w:w="1176" w:type="dxa"/>
            <w:vAlign w:val="center"/>
          </w:tcPr>
          <w:p w14:paraId="348BBF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72.16</w:t>
            </w:r>
          </w:p>
        </w:tc>
        <w:tc>
          <w:tcPr>
            <w:tcW w:w="1012" w:type="dxa"/>
            <w:vAlign w:val="center"/>
          </w:tcPr>
          <w:p w14:paraId="44CB54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120.58</w:t>
            </w:r>
          </w:p>
        </w:tc>
        <w:tc>
          <w:tcPr>
            <w:tcW w:w="1538" w:type="dxa"/>
            <w:vAlign w:val="center"/>
          </w:tcPr>
          <w:p w14:paraId="6EA9809E">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城镇区、滇池核心区、水源地、自然保护区</w:t>
            </w:r>
          </w:p>
        </w:tc>
        <w:tc>
          <w:tcPr>
            <w:tcW w:w="1102" w:type="dxa"/>
            <w:vAlign w:val="center"/>
          </w:tcPr>
          <w:p w14:paraId="5787E302">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118.83</w:t>
            </w:r>
          </w:p>
        </w:tc>
      </w:tr>
      <w:tr w14:paraId="6099D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978" w:type="dxa"/>
            <w:vAlign w:val="center"/>
          </w:tcPr>
          <w:p w14:paraId="5617FFEB">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宝峰街道</w:t>
            </w:r>
          </w:p>
        </w:tc>
        <w:tc>
          <w:tcPr>
            <w:tcW w:w="938" w:type="dxa"/>
            <w:shd w:val="clear" w:color="auto" w:fill="auto"/>
            <w:vAlign w:val="center"/>
          </w:tcPr>
          <w:p w14:paraId="10B76B5A">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color w:val="FF0000"/>
                <w:sz w:val="21"/>
                <w:szCs w:val="21"/>
              </w:rPr>
            </w:pPr>
          </w:p>
        </w:tc>
        <w:tc>
          <w:tcPr>
            <w:tcW w:w="907" w:type="dxa"/>
            <w:shd w:val="clear" w:color="auto" w:fill="auto"/>
            <w:vAlign w:val="center"/>
          </w:tcPr>
          <w:p w14:paraId="7BD800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14.93</w:t>
            </w:r>
          </w:p>
        </w:tc>
        <w:tc>
          <w:tcPr>
            <w:tcW w:w="1307" w:type="dxa"/>
            <w:shd w:val="clear" w:color="auto" w:fill="auto"/>
            <w:vAlign w:val="center"/>
          </w:tcPr>
          <w:p w14:paraId="71B9CB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89.28</w:t>
            </w:r>
          </w:p>
        </w:tc>
        <w:tc>
          <w:tcPr>
            <w:tcW w:w="1176" w:type="dxa"/>
            <w:shd w:val="clear" w:color="auto" w:fill="auto"/>
            <w:vAlign w:val="center"/>
          </w:tcPr>
          <w:p w14:paraId="182712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33.62</w:t>
            </w:r>
          </w:p>
        </w:tc>
        <w:tc>
          <w:tcPr>
            <w:tcW w:w="1012" w:type="dxa"/>
            <w:shd w:val="clear" w:color="auto" w:fill="auto"/>
            <w:vAlign w:val="center"/>
          </w:tcPr>
          <w:p w14:paraId="3B8FAA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137.83</w:t>
            </w:r>
          </w:p>
        </w:tc>
        <w:tc>
          <w:tcPr>
            <w:tcW w:w="1538" w:type="dxa"/>
            <w:vAlign w:val="center"/>
          </w:tcPr>
          <w:p w14:paraId="54AA2BC2">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城镇区、滇池缓冲区、水源地</w:t>
            </w:r>
          </w:p>
        </w:tc>
        <w:tc>
          <w:tcPr>
            <w:tcW w:w="1102" w:type="dxa"/>
            <w:vAlign w:val="center"/>
          </w:tcPr>
          <w:p w14:paraId="77B06175">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12.68</w:t>
            </w:r>
          </w:p>
        </w:tc>
      </w:tr>
      <w:tr w14:paraId="5779B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78" w:type="dxa"/>
            <w:vAlign w:val="center"/>
          </w:tcPr>
          <w:p w14:paraId="62582488">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晋城街道</w:t>
            </w:r>
          </w:p>
        </w:tc>
        <w:tc>
          <w:tcPr>
            <w:tcW w:w="938" w:type="dxa"/>
            <w:shd w:val="clear" w:color="auto" w:fill="auto"/>
            <w:vAlign w:val="center"/>
          </w:tcPr>
          <w:p w14:paraId="3D3B80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FF0000"/>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2.87</w:t>
            </w:r>
          </w:p>
        </w:tc>
        <w:tc>
          <w:tcPr>
            <w:tcW w:w="907" w:type="dxa"/>
            <w:shd w:val="clear" w:color="auto" w:fill="auto"/>
            <w:vAlign w:val="center"/>
          </w:tcPr>
          <w:p w14:paraId="6B4A7F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51.6</w:t>
            </w:r>
          </w:p>
        </w:tc>
        <w:tc>
          <w:tcPr>
            <w:tcW w:w="1307" w:type="dxa"/>
            <w:shd w:val="clear" w:color="auto" w:fill="auto"/>
            <w:vAlign w:val="center"/>
          </w:tcPr>
          <w:p w14:paraId="3800FC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21.89</w:t>
            </w:r>
          </w:p>
        </w:tc>
        <w:tc>
          <w:tcPr>
            <w:tcW w:w="1176" w:type="dxa"/>
            <w:shd w:val="clear" w:color="auto" w:fill="auto"/>
            <w:vAlign w:val="center"/>
          </w:tcPr>
          <w:p w14:paraId="5BF4A3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169.51</w:t>
            </w:r>
          </w:p>
        </w:tc>
        <w:tc>
          <w:tcPr>
            <w:tcW w:w="1012" w:type="dxa"/>
            <w:shd w:val="clear" w:color="auto" w:fill="auto"/>
            <w:vAlign w:val="center"/>
          </w:tcPr>
          <w:p w14:paraId="3E605C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245.87</w:t>
            </w:r>
          </w:p>
        </w:tc>
        <w:tc>
          <w:tcPr>
            <w:tcW w:w="1538" w:type="dxa"/>
            <w:vAlign w:val="center"/>
          </w:tcPr>
          <w:p w14:paraId="47676D72">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城镇区、滇池缓冲区、水源地</w:t>
            </w:r>
          </w:p>
        </w:tc>
        <w:tc>
          <w:tcPr>
            <w:tcW w:w="1102" w:type="dxa"/>
            <w:vAlign w:val="center"/>
          </w:tcPr>
          <w:p w14:paraId="3B57D430">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202.45</w:t>
            </w:r>
          </w:p>
        </w:tc>
      </w:tr>
      <w:tr w14:paraId="67C1C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978" w:type="dxa"/>
            <w:vAlign w:val="center"/>
          </w:tcPr>
          <w:p w14:paraId="0B32FD9D">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二街镇</w:t>
            </w:r>
          </w:p>
        </w:tc>
        <w:tc>
          <w:tcPr>
            <w:tcW w:w="938" w:type="dxa"/>
            <w:shd w:val="clear" w:color="auto" w:fill="auto"/>
            <w:vAlign w:val="center"/>
          </w:tcPr>
          <w:p w14:paraId="70D60D10">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color w:val="FF0000"/>
                <w:sz w:val="21"/>
                <w:szCs w:val="21"/>
              </w:rPr>
            </w:pPr>
          </w:p>
        </w:tc>
        <w:tc>
          <w:tcPr>
            <w:tcW w:w="907" w:type="dxa"/>
            <w:shd w:val="clear" w:color="auto" w:fill="auto"/>
            <w:vAlign w:val="center"/>
          </w:tcPr>
          <w:p w14:paraId="52FE03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20.02</w:t>
            </w:r>
          </w:p>
        </w:tc>
        <w:tc>
          <w:tcPr>
            <w:tcW w:w="1307" w:type="dxa"/>
            <w:shd w:val="clear" w:color="auto" w:fill="auto"/>
            <w:vAlign w:val="center"/>
          </w:tcPr>
          <w:p w14:paraId="770DA3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FF0000"/>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17.83</w:t>
            </w:r>
          </w:p>
        </w:tc>
        <w:tc>
          <w:tcPr>
            <w:tcW w:w="1176" w:type="dxa"/>
            <w:shd w:val="clear" w:color="auto" w:fill="auto"/>
            <w:vAlign w:val="center"/>
          </w:tcPr>
          <w:p w14:paraId="4158DE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0.9</w:t>
            </w:r>
          </w:p>
        </w:tc>
        <w:tc>
          <w:tcPr>
            <w:tcW w:w="1012" w:type="dxa"/>
            <w:shd w:val="clear" w:color="auto" w:fill="auto"/>
            <w:vAlign w:val="center"/>
          </w:tcPr>
          <w:p w14:paraId="46563C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38.75</w:t>
            </w:r>
          </w:p>
        </w:tc>
        <w:tc>
          <w:tcPr>
            <w:tcW w:w="1538" w:type="dxa"/>
            <w:vAlign w:val="center"/>
          </w:tcPr>
          <w:p w14:paraId="7C1DAC10">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水源地、城镇区</w:t>
            </w:r>
          </w:p>
        </w:tc>
        <w:tc>
          <w:tcPr>
            <w:tcW w:w="1102" w:type="dxa"/>
            <w:vAlign w:val="center"/>
          </w:tcPr>
          <w:p w14:paraId="49FC6031">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21.03</w:t>
            </w:r>
          </w:p>
        </w:tc>
      </w:tr>
      <w:tr w14:paraId="21F1D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978" w:type="dxa"/>
            <w:vAlign w:val="center"/>
          </w:tcPr>
          <w:p w14:paraId="678781BA">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六街镇</w:t>
            </w:r>
          </w:p>
        </w:tc>
        <w:tc>
          <w:tcPr>
            <w:tcW w:w="938" w:type="dxa"/>
            <w:shd w:val="clear" w:color="auto" w:fill="auto"/>
            <w:vAlign w:val="center"/>
          </w:tcPr>
          <w:p w14:paraId="42698790">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color w:val="FF0000"/>
                <w:sz w:val="21"/>
                <w:szCs w:val="21"/>
              </w:rPr>
            </w:pPr>
          </w:p>
        </w:tc>
        <w:tc>
          <w:tcPr>
            <w:tcW w:w="907" w:type="dxa"/>
            <w:shd w:val="clear" w:color="auto" w:fill="auto"/>
            <w:vAlign w:val="center"/>
          </w:tcPr>
          <w:p w14:paraId="1B7704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6.55</w:t>
            </w:r>
          </w:p>
        </w:tc>
        <w:tc>
          <w:tcPr>
            <w:tcW w:w="1307" w:type="dxa"/>
            <w:shd w:val="clear" w:color="auto" w:fill="auto"/>
            <w:vAlign w:val="center"/>
          </w:tcPr>
          <w:p w14:paraId="5BFBA7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77.36</w:t>
            </w:r>
          </w:p>
        </w:tc>
        <w:tc>
          <w:tcPr>
            <w:tcW w:w="1176" w:type="dxa"/>
            <w:shd w:val="clear" w:color="auto" w:fill="auto"/>
            <w:vAlign w:val="center"/>
          </w:tcPr>
          <w:p w14:paraId="26386E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21.69</w:t>
            </w:r>
          </w:p>
        </w:tc>
        <w:tc>
          <w:tcPr>
            <w:tcW w:w="1012" w:type="dxa"/>
            <w:shd w:val="clear" w:color="auto" w:fill="auto"/>
            <w:vAlign w:val="center"/>
          </w:tcPr>
          <w:p w14:paraId="5D4E46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105.6</w:t>
            </w:r>
          </w:p>
        </w:tc>
        <w:tc>
          <w:tcPr>
            <w:tcW w:w="1538" w:type="dxa"/>
            <w:vAlign w:val="center"/>
          </w:tcPr>
          <w:p w14:paraId="7ED11349">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水源地、城镇区</w:t>
            </w:r>
          </w:p>
        </w:tc>
        <w:tc>
          <w:tcPr>
            <w:tcW w:w="1102" w:type="dxa"/>
            <w:vAlign w:val="center"/>
          </w:tcPr>
          <w:p w14:paraId="123D818B">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84.28</w:t>
            </w:r>
          </w:p>
        </w:tc>
      </w:tr>
      <w:tr w14:paraId="5B8A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978" w:type="dxa"/>
            <w:vAlign w:val="center"/>
          </w:tcPr>
          <w:p w14:paraId="01CF66A8">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上蒜镇</w:t>
            </w:r>
          </w:p>
        </w:tc>
        <w:tc>
          <w:tcPr>
            <w:tcW w:w="938" w:type="dxa"/>
            <w:shd w:val="clear" w:color="auto" w:fill="auto"/>
            <w:vAlign w:val="center"/>
          </w:tcPr>
          <w:p w14:paraId="0F6D46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FF0000"/>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3.07</w:t>
            </w:r>
          </w:p>
        </w:tc>
        <w:tc>
          <w:tcPr>
            <w:tcW w:w="907" w:type="dxa"/>
            <w:shd w:val="clear" w:color="auto" w:fill="auto"/>
            <w:vAlign w:val="center"/>
          </w:tcPr>
          <w:p w14:paraId="776F5C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18.38</w:t>
            </w:r>
          </w:p>
        </w:tc>
        <w:tc>
          <w:tcPr>
            <w:tcW w:w="1307" w:type="dxa"/>
            <w:shd w:val="clear" w:color="auto" w:fill="auto"/>
            <w:vAlign w:val="center"/>
          </w:tcPr>
          <w:p w14:paraId="3A36FB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17.78</w:t>
            </w:r>
          </w:p>
        </w:tc>
        <w:tc>
          <w:tcPr>
            <w:tcW w:w="1176" w:type="dxa"/>
            <w:shd w:val="clear" w:color="auto" w:fill="auto"/>
            <w:vAlign w:val="center"/>
          </w:tcPr>
          <w:p w14:paraId="75B3A8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81.88</w:t>
            </w:r>
          </w:p>
        </w:tc>
        <w:tc>
          <w:tcPr>
            <w:tcW w:w="1012" w:type="dxa"/>
            <w:shd w:val="clear" w:color="auto" w:fill="auto"/>
            <w:vAlign w:val="center"/>
          </w:tcPr>
          <w:p w14:paraId="69ABCA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121.11</w:t>
            </w:r>
          </w:p>
        </w:tc>
        <w:tc>
          <w:tcPr>
            <w:tcW w:w="1538" w:type="dxa"/>
            <w:vAlign w:val="center"/>
          </w:tcPr>
          <w:p w14:paraId="231373C1">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滇池缓冲区、水源地</w:t>
            </w:r>
          </w:p>
        </w:tc>
        <w:tc>
          <w:tcPr>
            <w:tcW w:w="1102" w:type="dxa"/>
            <w:vAlign w:val="center"/>
          </w:tcPr>
          <w:p w14:paraId="7FE841E0">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109.77</w:t>
            </w:r>
          </w:p>
        </w:tc>
      </w:tr>
      <w:tr w14:paraId="3B5E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978" w:type="dxa"/>
            <w:vAlign w:val="center"/>
          </w:tcPr>
          <w:p w14:paraId="1523AE73">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双河彝族乡</w:t>
            </w:r>
          </w:p>
        </w:tc>
        <w:tc>
          <w:tcPr>
            <w:tcW w:w="938" w:type="dxa"/>
            <w:shd w:val="clear" w:color="auto" w:fill="auto"/>
            <w:vAlign w:val="center"/>
          </w:tcPr>
          <w:p w14:paraId="508FDE47">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color w:val="FF0000"/>
                <w:sz w:val="21"/>
                <w:szCs w:val="21"/>
              </w:rPr>
            </w:pPr>
          </w:p>
        </w:tc>
        <w:tc>
          <w:tcPr>
            <w:tcW w:w="907" w:type="dxa"/>
            <w:shd w:val="clear" w:color="auto" w:fill="auto"/>
            <w:vAlign w:val="center"/>
          </w:tcPr>
          <w:p w14:paraId="2AC46F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13.14</w:t>
            </w:r>
          </w:p>
        </w:tc>
        <w:tc>
          <w:tcPr>
            <w:tcW w:w="1307" w:type="dxa"/>
            <w:shd w:val="clear" w:color="auto" w:fill="auto"/>
            <w:vAlign w:val="center"/>
          </w:tcPr>
          <w:p w14:paraId="30D21C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FF0000"/>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3.58</w:t>
            </w:r>
          </w:p>
        </w:tc>
        <w:tc>
          <w:tcPr>
            <w:tcW w:w="1176" w:type="dxa"/>
            <w:shd w:val="clear" w:color="auto" w:fill="auto"/>
            <w:vAlign w:val="center"/>
          </w:tcPr>
          <w:p w14:paraId="142CCB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0.06</w:t>
            </w:r>
          </w:p>
        </w:tc>
        <w:tc>
          <w:tcPr>
            <w:tcW w:w="1012" w:type="dxa"/>
            <w:shd w:val="clear" w:color="auto" w:fill="auto"/>
            <w:vAlign w:val="center"/>
          </w:tcPr>
          <w:p w14:paraId="5D850C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16.78</w:t>
            </w:r>
          </w:p>
        </w:tc>
        <w:tc>
          <w:tcPr>
            <w:tcW w:w="1538" w:type="dxa"/>
            <w:vAlign w:val="center"/>
          </w:tcPr>
          <w:p w14:paraId="6A93198F">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水源地</w:t>
            </w:r>
          </w:p>
        </w:tc>
        <w:tc>
          <w:tcPr>
            <w:tcW w:w="1102" w:type="dxa"/>
            <w:vAlign w:val="center"/>
          </w:tcPr>
          <w:p w14:paraId="50B8F141">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10.98</w:t>
            </w:r>
          </w:p>
        </w:tc>
      </w:tr>
      <w:tr w14:paraId="417CF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978" w:type="dxa"/>
            <w:vAlign w:val="center"/>
          </w:tcPr>
          <w:p w14:paraId="10FE8859">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夕阳彝族乡</w:t>
            </w:r>
          </w:p>
        </w:tc>
        <w:tc>
          <w:tcPr>
            <w:tcW w:w="938" w:type="dxa"/>
            <w:shd w:val="clear" w:color="auto" w:fill="auto"/>
            <w:vAlign w:val="center"/>
          </w:tcPr>
          <w:p w14:paraId="43E4B0A4">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color w:val="FF0000"/>
                <w:sz w:val="21"/>
                <w:szCs w:val="21"/>
              </w:rPr>
            </w:pPr>
          </w:p>
        </w:tc>
        <w:tc>
          <w:tcPr>
            <w:tcW w:w="907" w:type="dxa"/>
            <w:shd w:val="clear" w:color="auto" w:fill="auto"/>
            <w:vAlign w:val="center"/>
          </w:tcPr>
          <w:p w14:paraId="3DB197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13.21</w:t>
            </w:r>
          </w:p>
        </w:tc>
        <w:tc>
          <w:tcPr>
            <w:tcW w:w="1307" w:type="dxa"/>
            <w:shd w:val="clear" w:color="auto" w:fill="auto"/>
            <w:vAlign w:val="center"/>
          </w:tcPr>
          <w:p w14:paraId="7A6034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3.25</w:t>
            </w:r>
          </w:p>
        </w:tc>
        <w:tc>
          <w:tcPr>
            <w:tcW w:w="1176" w:type="dxa"/>
            <w:shd w:val="clear" w:color="auto" w:fill="auto"/>
            <w:vAlign w:val="center"/>
          </w:tcPr>
          <w:p w14:paraId="34077270">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color w:val="auto"/>
                <w:sz w:val="21"/>
                <w:szCs w:val="21"/>
                <w:lang w:val="en-US" w:eastAsia="zh-CN"/>
              </w:rPr>
            </w:pPr>
          </w:p>
        </w:tc>
        <w:tc>
          <w:tcPr>
            <w:tcW w:w="1012" w:type="dxa"/>
            <w:shd w:val="clear" w:color="auto" w:fill="auto"/>
            <w:vAlign w:val="center"/>
          </w:tcPr>
          <w:p w14:paraId="4E9EDE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16.46</w:t>
            </w:r>
          </w:p>
        </w:tc>
        <w:tc>
          <w:tcPr>
            <w:tcW w:w="1538" w:type="dxa"/>
            <w:vAlign w:val="center"/>
          </w:tcPr>
          <w:p w14:paraId="6CD32497">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水源地</w:t>
            </w:r>
          </w:p>
        </w:tc>
        <w:tc>
          <w:tcPr>
            <w:tcW w:w="1102" w:type="dxa"/>
            <w:vAlign w:val="center"/>
          </w:tcPr>
          <w:p w14:paraId="71AE283E">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5.87</w:t>
            </w:r>
          </w:p>
        </w:tc>
      </w:tr>
      <w:tr w14:paraId="23B9B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978" w:type="dxa"/>
            <w:vAlign w:val="center"/>
          </w:tcPr>
          <w:p w14:paraId="33DAE982">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b/>
                <w:bCs/>
                <w:color w:val="auto"/>
                <w:sz w:val="21"/>
                <w:szCs w:val="21"/>
              </w:rPr>
              <w:t>合计</w:t>
            </w:r>
          </w:p>
        </w:tc>
        <w:tc>
          <w:tcPr>
            <w:tcW w:w="938" w:type="dxa"/>
            <w:shd w:val="clear" w:color="auto" w:fill="auto"/>
            <w:vAlign w:val="center"/>
          </w:tcPr>
          <w:p w14:paraId="437498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29.39</w:t>
            </w:r>
          </w:p>
        </w:tc>
        <w:tc>
          <w:tcPr>
            <w:tcW w:w="907" w:type="dxa"/>
            <w:shd w:val="clear" w:color="auto" w:fill="auto"/>
            <w:vAlign w:val="center"/>
          </w:tcPr>
          <w:p w14:paraId="553095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161.68</w:t>
            </w:r>
          </w:p>
        </w:tc>
        <w:tc>
          <w:tcPr>
            <w:tcW w:w="1307" w:type="dxa"/>
            <w:shd w:val="clear" w:color="auto" w:fill="auto"/>
            <w:vAlign w:val="center"/>
          </w:tcPr>
          <w:p w14:paraId="51CED1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232.09</w:t>
            </w:r>
          </w:p>
        </w:tc>
        <w:tc>
          <w:tcPr>
            <w:tcW w:w="1176" w:type="dxa"/>
            <w:shd w:val="clear" w:color="auto" w:fill="auto"/>
            <w:vAlign w:val="center"/>
          </w:tcPr>
          <w:p w14:paraId="61C3AC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379.82</w:t>
            </w:r>
          </w:p>
        </w:tc>
        <w:tc>
          <w:tcPr>
            <w:tcW w:w="1012" w:type="dxa"/>
            <w:shd w:val="clear" w:color="auto" w:fill="auto"/>
            <w:vAlign w:val="center"/>
          </w:tcPr>
          <w:p w14:paraId="754EB6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i w:val="0"/>
                <w:iCs w:val="0"/>
                <w:color w:val="000000"/>
                <w:kern w:val="0"/>
                <w:sz w:val="21"/>
                <w:szCs w:val="21"/>
                <w:u w:val="none"/>
                <w:lang w:val="en-US" w:eastAsia="zh-CN" w:bidi="ar"/>
              </w:rPr>
              <w:t>802.98</w:t>
            </w:r>
          </w:p>
        </w:tc>
        <w:tc>
          <w:tcPr>
            <w:tcW w:w="1538" w:type="dxa"/>
            <w:vAlign w:val="center"/>
          </w:tcPr>
          <w:p w14:paraId="269AFAC9">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c>
          <w:tcPr>
            <w:tcW w:w="1102" w:type="dxa"/>
            <w:vAlign w:val="center"/>
          </w:tcPr>
          <w:p w14:paraId="4B5385B9">
            <w:pPr>
              <w:pStyle w:val="32"/>
              <w:keepNext w:val="0"/>
              <w:keepLines w:val="0"/>
              <w:pageBreakBefore w:val="0"/>
              <w:widowControl/>
              <w:kinsoku/>
              <w:wordWrap/>
              <w:overflowPunct/>
              <w:topLinePunct w:val="0"/>
              <w:autoSpaceDE/>
              <w:autoSpaceDN/>
              <w:bidi w:val="0"/>
              <w:adjustRightInd/>
              <w:snapToGrid/>
              <w:spacing w:before="0" w:after="0" w:line="28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560.29</w:t>
            </w:r>
          </w:p>
        </w:tc>
      </w:tr>
      <w:bookmarkEnd w:id="64"/>
      <w:bookmarkEnd w:id="70"/>
    </w:tbl>
    <w:p w14:paraId="7A1BCBAA">
      <w:pPr>
        <w:pStyle w:val="4"/>
        <w:pageBreakBefore w:val="0"/>
        <w:widowControl/>
        <w:kinsoku/>
        <w:wordWrap/>
        <w:overflowPunct/>
        <w:topLinePunct w:val="0"/>
        <w:autoSpaceDE/>
        <w:autoSpaceDN/>
        <w:bidi w:val="0"/>
        <w:adjustRightInd/>
        <w:snapToGrid/>
        <w:spacing w:before="0" w:after="0" w:line="360" w:lineRule="auto"/>
        <w:ind w:firstLine="320" w:firstLineChars="100"/>
        <w:jc w:val="both"/>
        <w:rPr>
          <w:rFonts w:ascii="黑体" w:hAnsi="黑体" w:eastAsia="黑体" w:cs="黑体"/>
          <w:color w:val="auto"/>
        </w:rPr>
      </w:pPr>
      <w:bookmarkStart w:id="71" w:name="_Toc914050822"/>
      <w:bookmarkStart w:id="72" w:name="第八章-管控措施与实施建议"/>
      <w:r>
        <w:rPr>
          <w:rFonts w:hint="eastAsia" w:ascii="黑体" w:hAnsi="黑体" w:eastAsia="黑体" w:cs="黑体"/>
          <w:color w:val="auto"/>
          <w:lang w:eastAsia="zh-CN"/>
        </w:rPr>
        <w:t>八、</w:t>
      </w:r>
      <w:r>
        <w:rPr>
          <w:rFonts w:hint="eastAsia" w:ascii="黑体" w:hAnsi="黑体" w:eastAsia="黑体" w:cs="黑体"/>
          <w:color w:val="auto"/>
        </w:rPr>
        <w:t>管控措施与实施建议</w:t>
      </w:r>
      <w:bookmarkEnd w:id="71"/>
    </w:p>
    <w:p w14:paraId="0615A19C">
      <w:pPr>
        <w:pStyle w:val="5"/>
        <w:pageBreakBefore w:val="0"/>
        <w:widowControl/>
        <w:kinsoku/>
        <w:wordWrap/>
        <w:overflowPunct/>
        <w:topLinePunct w:val="0"/>
        <w:autoSpaceDE/>
        <w:autoSpaceDN/>
        <w:bidi w:val="0"/>
        <w:adjustRightInd/>
        <w:snapToGrid/>
        <w:spacing w:before="0" w:after="0" w:line="360" w:lineRule="auto"/>
        <w:ind w:firstLine="640" w:firstLineChars="200"/>
        <w:rPr>
          <w:rFonts w:hint="eastAsia" w:ascii="楷体_GB2312" w:hAnsi="楷体_GB2312" w:eastAsia="楷体_GB2312" w:cs="楷体_GB2312"/>
          <w:color w:val="auto"/>
          <w:sz w:val="32"/>
          <w:szCs w:val="32"/>
        </w:rPr>
      </w:pPr>
      <w:bookmarkStart w:id="73" w:name="_Toc1106362172"/>
      <w:bookmarkStart w:id="74" w:name="Xdc6338263343388ca606dc98e4f509cf7335cdc"/>
      <w:r>
        <w:rPr>
          <w:rFonts w:hint="eastAsia" w:ascii="楷体_GB2312" w:hAnsi="楷体_GB2312" w:eastAsia="楷体_GB2312" w:cs="楷体_GB2312"/>
          <w:color w:val="auto"/>
          <w:sz w:val="32"/>
          <w:szCs w:val="32"/>
          <w:lang w:eastAsia="zh-CN"/>
        </w:rPr>
        <w:t>（一）</w:t>
      </w:r>
      <w:r>
        <w:rPr>
          <w:rFonts w:hint="eastAsia" w:ascii="楷体_GB2312" w:hAnsi="楷体_GB2312" w:eastAsia="楷体_GB2312" w:cs="楷体_GB2312"/>
          <w:color w:val="auto"/>
          <w:sz w:val="32"/>
          <w:szCs w:val="32"/>
        </w:rPr>
        <w:t>禁养区分级管控要求</w:t>
      </w:r>
      <w:bookmarkEnd w:id="73"/>
    </w:p>
    <w:p w14:paraId="073B26EC">
      <w:pPr>
        <w:pStyle w:val="3"/>
        <w:rPr>
          <w:rFonts w:hint="eastAsia"/>
        </w:r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8"/>
        <w:gridCol w:w="6648"/>
      </w:tblGrid>
      <w:tr w14:paraId="4A758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208" w:type="dxa"/>
            <w:tcBorders>
              <w:bottom w:val="single" w:color="auto" w:sz="0" w:space="0"/>
              <w:insideH w:val="single" w:sz="0" w:space="0"/>
            </w:tcBorders>
            <w:shd w:val="clear" w:color="auto" w:fill="E8E8E8" w:themeFill="background2"/>
            <w:vAlign w:val="bottom"/>
          </w:tcPr>
          <w:p w14:paraId="034F6285">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管控等级</w:t>
            </w:r>
          </w:p>
        </w:tc>
        <w:tc>
          <w:tcPr>
            <w:tcW w:w="6648" w:type="dxa"/>
            <w:tcBorders>
              <w:bottom w:val="single" w:color="auto" w:sz="0" w:space="0"/>
              <w:insideH w:val="single" w:sz="0" w:space="0"/>
            </w:tcBorders>
            <w:shd w:val="clear" w:color="auto" w:fill="E8E8E8" w:themeFill="background2"/>
            <w:vAlign w:val="bottom"/>
          </w:tcPr>
          <w:p w14:paraId="1473D966">
            <w:pPr>
              <w:pStyle w:val="32"/>
              <w:keepNext w:val="0"/>
              <w:keepLines w:val="0"/>
              <w:pageBreakBefore w:val="0"/>
              <w:widowControl/>
              <w:kinsoku/>
              <w:wordWrap/>
              <w:overflowPunct/>
              <w:topLinePunct w:val="0"/>
              <w:autoSpaceDE/>
              <w:autoSpaceDN/>
              <w:bidi w:val="0"/>
              <w:adjustRightInd/>
              <w:snapToGrid/>
              <w:spacing w:before="0" w:after="0" w:line="30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管控要求</w:t>
            </w:r>
          </w:p>
        </w:tc>
      </w:tr>
      <w:tr w14:paraId="7FC2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8" w:type="dxa"/>
          </w:tcPr>
          <w:p w14:paraId="319CF59E">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b/>
                <w:bCs/>
                <w:i w:val="0"/>
                <w:iCs w:val="0"/>
                <w:caps w:val="0"/>
                <w:color w:val="auto"/>
                <w:spacing w:val="0"/>
                <w:sz w:val="21"/>
                <w:szCs w:val="21"/>
                <w:shd w:val="clear" w:fill="FFFFFF"/>
              </w:rPr>
              <w:t>全禁（禁止畜禽养殖，含散养）</w:t>
            </w:r>
          </w:p>
        </w:tc>
        <w:tc>
          <w:tcPr>
            <w:tcW w:w="6648" w:type="dxa"/>
          </w:tcPr>
          <w:p w14:paraId="572A4820">
            <w:pPr>
              <w:pStyle w:val="3"/>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禁止一切畜禽养殖活动，包括规模养殖和散养。不得新建、改建、扩建任何畜禽养殖场；已有养殖场（户）由区人民政府依法责令关闭或搬迁，并依法予以补偿。因教学、科研等特殊需要饲养的，须经区城市市容环境卫生行政主管部门批准。</w:t>
            </w:r>
          </w:p>
        </w:tc>
      </w:tr>
      <w:tr w14:paraId="01A7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8" w:type="dxa"/>
          </w:tcPr>
          <w:p w14:paraId="31548C33">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b/>
                <w:bCs/>
                <w:i w:val="0"/>
                <w:iCs w:val="0"/>
                <w:caps w:val="0"/>
                <w:color w:val="auto"/>
                <w:spacing w:val="0"/>
                <w:sz w:val="21"/>
                <w:szCs w:val="21"/>
                <w:shd w:val="clear" w:fill="FFFFFF"/>
              </w:rPr>
              <w:t>禁止规模养殖</w:t>
            </w:r>
          </w:p>
        </w:tc>
        <w:tc>
          <w:tcPr>
            <w:tcW w:w="6648" w:type="dxa"/>
          </w:tcPr>
          <w:p w14:paraId="2FC21F98">
            <w:pPr>
              <w:pStyle w:val="3"/>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禁止建设达到国家规定规模标准的畜禽养殖场；散养可保留，但须遵守滇池保护等相关管控要求，禁止排放污染物。已有规模养殖场由区人民政府依法责令关闭或搬迁。</w:t>
            </w:r>
          </w:p>
        </w:tc>
      </w:tr>
      <w:tr w14:paraId="0C27B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8" w:type="dxa"/>
          </w:tcPr>
          <w:p w14:paraId="08FD23D2">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b/>
                <w:bCs/>
                <w:color w:val="auto"/>
                <w:sz w:val="21"/>
                <w:szCs w:val="21"/>
              </w:rPr>
            </w:pPr>
            <w:r>
              <w:rPr>
                <w:rFonts w:hint="eastAsia" w:ascii="仿宋_GB2312" w:hAnsi="仿宋_GB2312" w:eastAsia="仿宋_GB2312" w:cs="仿宋_GB2312"/>
                <w:b/>
                <w:bCs/>
                <w:i w:val="0"/>
                <w:iCs w:val="0"/>
                <w:caps w:val="0"/>
                <w:color w:val="auto"/>
                <w:spacing w:val="0"/>
                <w:sz w:val="21"/>
                <w:szCs w:val="21"/>
                <w:shd w:val="clear" w:fill="FFFFFF"/>
              </w:rPr>
              <w:t>禁止有污染物排放的规模养殖场</w:t>
            </w:r>
          </w:p>
        </w:tc>
        <w:tc>
          <w:tcPr>
            <w:tcW w:w="6648" w:type="dxa"/>
          </w:tcPr>
          <w:p w14:paraId="31DC337F">
            <w:pPr>
              <w:pStyle w:val="3"/>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不得新建、改建、扩建有污染物排放的规模养殖场；已有规模养殖场必须实现粪污全量无害化处理还田，不得向外环境排放污染物；逾期未达标的，责令关闭或搬迁。</w:t>
            </w:r>
          </w:p>
        </w:tc>
      </w:tr>
      <w:tr w14:paraId="33B40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8" w:type="dxa"/>
          </w:tcPr>
          <w:p w14:paraId="3F5EA648">
            <w:pPr>
              <w:pStyle w:val="32"/>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b/>
                <w:bCs/>
                <w:color w:val="auto"/>
                <w:sz w:val="21"/>
                <w:szCs w:val="21"/>
              </w:rPr>
            </w:pPr>
            <w:r>
              <w:rPr>
                <w:rFonts w:hint="eastAsia" w:ascii="仿宋_GB2312" w:hAnsi="仿宋_GB2312" w:eastAsia="仿宋_GB2312" w:cs="仿宋_GB2312"/>
                <w:b/>
                <w:bCs/>
                <w:i w:val="0"/>
                <w:iCs w:val="0"/>
                <w:caps w:val="0"/>
                <w:color w:val="auto"/>
                <w:spacing w:val="0"/>
                <w:sz w:val="21"/>
                <w:szCs w:val="21"/>
                <w:shd w:val="clear" w:fill="FFFFFF"/>
              </w:rPr>
              <w:t>禁止新增规模养殖（滇池绿色发展区）</w:t>
            </w:r>
          </w:p>
        </w:tc>
        <w:tc>
          <w:tcPr>
            <w:tcW w:w="6648" w:type="dxa"/>
          </w:tcPr>
          <w:p w14:paraId="7CA546F0">
            <w:pPr>
              <w:pStyle w:val="3"/>
              <w:keepNext w:val="0"/>
              <w:keepLines w:val="0"/>
              <w:pageBreakBefore w:val="0"/>
              <w:widowControl/>
              <w:kinsoku/>
              <w:wordWrap/>
              <w:overflowPunct/>
              <w:topLinePunct w:val="0"/>
              <w:autoSpaceDE/>
              <w:autoSpaceDN/>
              <w:bidi w:val="0"/>
              <w:adjustRightInd/>
              <w:snapToGrid/>
              <w:spacing w:before="0" w:after="0"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不得新建、扩建规模养殖场；存量规模养殖场加强监管，粪污实现资源化利用，严禁直排入湖入河。按《云南省滇池保护条例》实行专项管控。</w:t>
            </w:r>
          </w:p>
        </w:tc>
      </w:tr>
    </w:tbl>
    <w:p w14:paraId="4BC88BF2">
      <w:pPr>
        <w:pStyle w:val="3"/>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例外说明</w:t>
      </w:r>
      <w:r>
        <w:rPr>
          <w:rFonts w:hint="eastAsia" w:ascii="仿宋_GB2312" w:hAnsi="仿宋_GB2312" w:eastAsia="仿宋_GB2312" w:cs="仿宋_GB2312"/>
          <w:color w:val="auto"/>
          <w:sz w:val="32"/>
          <w:szCs w:val="32"/>
        </w:rPr>
        <w:t>：畜禽粪便、养殖废水、沼渣、沼液等经过无害化处理用作肥料还田，符合法律法规要求及国家和地方相关标准、不造成环境污染的，不属于排放污染物。</w:t>
      </w:r>
    </w:p>
    <w:p w14:paraId="6C9AFAEE">
      <w:pPr>
        <w:pStyle w:val="3"/>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粪污还田验收要求</w:t>
      </w:r>
      <w:r>
        <w:rPr>
          <w:rFonts w:hint="eastAsia" w:ascii="仿宋_GB2312" w:hAnsi="仿宋_GB2312" w:eastAsia="仿宋_GB2312" w:cs="仿宋_GB2312"/>
          <w:color w:val="auto"/>
          <w:sz w:val="32"/>
          <w:szCs w:val="32"/>
        </w:rPr>
        <w:t>：禁排污区域内养殖场粪污全量无害化还田的，应满足《畜禽粪肥还田技术规范》（GB/T 25246</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2025）要求，配套消纳土地面积与养殖规模匹配，建立粪污资源化利用台账，定期检测还田土壤指标。</w:t>
      </w:r>
    </w:p>
    <w:p w14:paraId="46C1C4FC">
      <w:pPr>
        <w:pStyle w:val="3"/>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绿色发展区管控要求</w:t>
      </w:r>
      <w:r>
        <w:rPr>
          <w:rFonts w:hint="eastAsia" w:ascii="仿宋_GB2312" w:hAnsi="仿宋_GB2312" w:eastAsia="仿宋_GB2312" w:cs="仿宋_GB2312"/>
          <w:color w:val="auto"/>
          <w:sz w:val="32"/>
          <w:szCs w:val="32"/>
        </w:rPr>
        <w:t>：滇池生态保护绿色发展区依据《云南省滇池保护条例》控制开发利用强度，禁止新增畜禽规模养殖，粪污实现资源化利用，不得直排入湖入河。</w:t>
      </w:r>
    </w:p>
    <w:bookmarkEnd w:id="74"/>
    <w:p w14:paraId="2DF63213">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楷体_GB2312" w:hAnsi="楷体_GB2312" w:eastAsia="楷体_GB2312" w:cs="楷体_GB2312"/>
          <w:color w:val="auto"/>
          <w:sz w:val="32"/>
          <w:szCs w:val="32"/>
        </w:rPr>
      </w:pPr>
      <w:bookmarkStart w:id="75" w:name="_Toc499703762"/>
      <w:bookmarkStart w:id="76" w:name="Xd51ec5e60c67fd599cad7713eebc4f37515d83d"/>
      <w:r>
        <w:rPr>
          <w:rFonts w:hint="eastAsia" w:ascii="楷体_GB2312" w:hAnsi="楷体_GB2312" w:eastAsia="楷体_GB2312" w:cs="楷体_GB2312"/>
          <w:color w:val="auto"/>
          <w:sz w:val="32"/>
          <w:szCs w:val="32"/>
          <w:lang w:eastAsia="zh-CN"/>
        </w:rPr>
        <w:t>（二）</w:t>
      </w:r>
      <w:r>
        <w:rPr>
          <w:rFonts w:hint="eastAsia" w:ascii="楷体_GB2312" w:hAnsi="楷体_GB2312" w:eastAsia="楷体_GB2312" w:cs="楷体_GB2312"/>
          <w:color w:val="auto"/>
          <w:sz w:val="32"/>
          <w:szCs w:val="32"/>
        </w:rPr>
        <w:t>部门职责分工</w:t>
      </w:r>
      <w:bookmarkEnd w:id="75"/>
    </w:p>
    <w:p w14:paraId="15886E4D">
      <w:pPr>
        <w:pStyle w:val="31"/>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1.昆明市</w:t>
      </w:r>
      <w:r>
        <w:rPr>
          <w:rFonts w:hint="eastAsia" w:ascii="仿宋_GB2312" w:hAnsi="仿宋_GB2312" w:eastAsia="仿宋_GB2312" w:cs="仿宋_GB2312"/>
          <w:b/>
          <w:bCs/>
          <w:color w:val="auto"/>
          <w:sz w:val="32"/>
          <w:szCs w:val="32"/>
        </w:rPr>
        <w:t>晋宁区农业农村局</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rPr>
        <w:t>牵头禁养区划定及动态调整；负责提供辖区养殖场（户）基础台账数据，</w:t>
      </w:r>
      <w:r>
        <w:rPr>
          <w:rFonts w:hint="eastAsia" w:ascii="仿宋_GB2312" w:hAnsi="仿宋_GB2312" w:eastAsia="仿宋_GB2312" w:cs="仿宋_GB2312"/>
          <w:color w:val="auto"/>
          <w:sz w:val="32"/>
          <w:szCs w:val="32"/>
          <w:lang w:eastAsia="zh-CN"/>
        </w:rPr>
        <w:t>做好</w:t>
      </w:r>
      <w:r>
        <w:rPr>
          <w:rFonts w:hint="eastAsia" w:ascii="仿宋_GB2312" w:hAnsi="仿宋_GB2312" w:eastAsia="仿宋_GB2312" w:cs="仿宋_GB2312"/>
          <w:color w:val="auto"/>
          <w:sz w:val="32"/>
          <w:szCs w:val="32"/>
        </w:rPr>
        <w:t>畜禽养殖废弃物综合利用和病死畜禽无害化处理的指导与服务，指导开展畜禽标准化养殖；负责畜禽养殖场备案登记管理、动物防疫条件的审核和监督</w:t>
      </w:r>
      <w:r>
        <w:rPr>
          <w:rFonts w:hint="eastAsia" w:ascii="仿宋_GB2312" w:hAnsi="仿宋_GB2312" w:eastAsia="仿宋_GB2312" w:cs="仿宋_GB2312"/>
          <w:color w:val="auto"/>
          <w:sz w:val="32"/>
          <w:szCs w:val="32"/>
          <w:lang w:eastAsia="zh-CN"/>
        </w:rPr>
        <w:t>。</w:t>
      </w:r>
    </w:p>
    <w:p w14:paraId="43BC4743">
      <w:pPr>
        <w:pStyle w:val="31"/>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昆明市生态环境局晋宁分局</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rPr>
        <w:t>负责禁养区划定以及后续动态调整相关工作，负责全</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畜禽养殖污染防治工作的统一监督管理，管理和指导完善全</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畜禽养殖环保台账；负责畜禽养殖建设项目环境影响评价、排污许可管理；对畜禽养殖环境污染加强监管执法检查工作，及时查处违法行为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w:t>
      </w:r>
      <w:r>
        <w:rPr>
          <w:rFonts w:hint="eastAsia" w:ascii="仿宋_GB2312" w:hAnsi="仿宋_GB2312" w:eastAsia="仿宋_GB2312" w:cs="仿宋_GB2312"/>
          <w:color w:val="auto"/>
          <w:sz w:val="32"/>
          <w:szCs w:val="32"/>
          <w:lang w:eastAsia="zh-CN"/>
        </w:rPr>
        <w:t>在禁止养殖区内建设的养殖场（户）或</w:t>
      </w:r>
      <w:r>
        <w:rPr>
          <w:rFonts w:hint="eastAsia" w:ascii="仿宋_GB2312" w:hAnsi="仿宋_GB2312" w:eastAsia="仿宋_GB2312" w:cs="仿宋_GB2312"/>
          <w:color w:val="auto"/>
          <w:sz w:val="32"/>
          <w:szCs w:val="32"/>
        </w:rPr>
        <w:t>污染严重的畜禽规模养殖场报请区人民政府进行关闭或搬迁，坚决遏制环境违法行为。</w:t>
      </w:r>
    </w:p>
    <w:p w14:paraId="55572AA6">
      <w:pPr>
        <w:pStyle w:val="31"/>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3.昆明市</w:t>
      </w:r>
      <w:r>
        <w:rPr>
          <w:rFonts w:hint="eastAsia" w:ascii="仿宋_GB2312" w:hAnsi="仿宋_GB2312" w:eastAsia="仿宋_GB2312" w:cs="仿宋_GB2312"/>
          <w:b/>
          <w:bCs/>
          <w:color w:val="auto"/>
          <w:sz w:val="32"/>
          <w:szCs w:val="32"/>
        </w:rPr>
        <w:t>晋宁区自然资源局</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lang w:val="en-US" w:eastAsia="zh-CN"/>
        </w:rPr>
        <w:t>提供国土空间规划、城镇开发边界等矢量数据；协助核定禁养区边界；负责畜禽养殖场（户）所用地的监管工作，及时查处畜禽养殖场（户）违法违规用地行为。监督指导畜禽养殖设施农业用地备案及日常管理使用工作；负责对土地利用性质不合法、不实施备案等违法行为，责令当事人进行整改，并依法实施处罚。</w:t>
      </w:r>
    </w:p>
    <w:p w14:paraId="203FC860">
      <w:pPr>
        <w:pStyle w:val="31"/>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4.昆明市</w:t>
      </w:r>
      <w:r>
        <w:rPr>
          <w:rFonts w:hint="eastAsia" w:ascii="仿宋_GB2312" w:hAnsi="仿宋_GB2312" w:eastAsia="仿宋_GB2312" w:cs="仿宋_GB2312"/>
          <w:b/>
          <w:bCs/>
          <w:color w:val="auto"/>
          <w:sz w:val="32"/>
          <w:szCs w:val="32"/>
        </w:rPr>
        <w:t>晋宁区水务局</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rPr>
        <w:t>提供集中式饮用水水源保护区边界矢量数据及1</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条入滇河道</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滇池“两线”划定矢量数据；协助</w:t>
      </w:r>
      <w:r>
        <w:rPr>
          <w:rFonts w:hint="eastAsia" w:ascii="仿宋_GB2312" w:hAnsi="仿宋_GB2312" w:eastAsia="仿宋_GB2312" w:cs="仿宋_GB2312"/>
          <w:color w:val="auto"/>
          <w:sz w:val="32"/>
          <w:szCs w:val="32"/>
          <w:lang w:eastAsia="zh-CN"/>
        </w:rPr>
        <w:t>开展饮用水</w:t>
      </w:r>
      <w:r>
        <w:rPr>
          <w:rFonts w:hint="eastAsia" w:ascii="仿宋_GB2312" w:hAnsi="仿宋_GB2312" w:eastAsia="仿宋_GB2312" w:cs="仿宋_GB2312"/>
          <w:color w:val="auto"/>
          <w:sz w:val="32"/>
          <w:szCs w:val="32"/>
        </w:rPr>
        <w:t>水源</w:t>
      </w:r>
      <w:r>
        <w:rPr>
          <w:rFonts w:hint="eastAsia" w:ascii="仿宋_GB2312" w:hAnsi="仿宋_GB2312" w:eastAsia="仿宋_GB2312" w:cs="仿宋_GB2312"/>
          <w:color w:val="auto"/>
          <w:sz w:val="32"/>
          <w:szCs w:val="32"/>
          <w:lang w:eastAsia="zh-CN"/>
        </w:rPr>
        <w:t>保护区、</w:t>
      </w:r>
      <w:r>
        <w:rPr>
          <w:rFonts w:hint="eastAsia" w:ascii="仿宋_GB2312" w:hAnsi="仿宋_GB2312" w:eastAsia="仿宋_GB2312" w:cs="仿宋_GB2312"/>
          <w:color w:val="auto"/>
          <w:sz w:val="32"/>
          <w:szCs w:val="32"/>
        </w:rPr>
        <w:t>河道沿线</w:t>
      </w:r>
      <w:r>
        <w:rPr>
          <w:rFonts w:hint="eastAsia" w:ascii="仿宋_GB2312" w:hAnsi="仿宋_GB2312" w:eastAsia="仿宋_GB2312" w:cs="仿宋_GB2312"/>
          <w:color w:val="auto"/>
          <w:sz w:val="32"/>
          <w:szCs w:val="32"/>
          <w:lang w:eastAsia="zh-CN"/>
        </w:rPr>
        <w:t>、滇池保护区</w:t>
      </w:r>
      <w:r>
        <w:rPr>
          <w:rFonts w:hint="eastAsia" w:ascii="仿宋_GB2312" w:hAnsi="仿宋_GB2312" w:eastAsia="仿宋_GB2312" w:cs="仿宋_GB2312"/>
          <w:color w:val="auto"/>
          <w:sz w:val="32"/>
          <w:szCs w:val="32"/>
        </w:rPr>
        <w:t>养殖场清理</w:t>
      </w:r>
      <w:r>
        <w:rPr>
          <w:rFonts w:hint="eastAsia" w:ascii="仿宋_GB2312" w:hAnsi="仿宋_GB2312" w:eastAsia="仿宋_GB2312" w:cs="仿宋_GB2312"/>
          <w:color w:val="auto"/>
          <w:sz w:val="32"/>
          <w:szCs w:val="32"/>
          <w:lang w:eastAsia="zh-CN"/>
        </w:rPr>
        <w:t>整治工作；</w:t>
      </w:r>
      <w:r>
        <w:rPr>
          <w:rFonts w:hint="eastAsia" w:ascii="仿宋_GB2312" w:hAnsi="仿宋_GB2312" w:eastAsia="仿宋_GB2312" w:cs="仿宋_GB2312"/>
          <w:color w:val="auto"/>
          <w:sz w:val="32"/>
          <w:szCs w:val="32"/>
        </w:rPr>
        <w:t>负责畜禽养殖场</w:t>
      </w:r>
      <w:r>
        <w:rPr>
          <w:rFonts w:hint="eastAsia" w:ascii="仿宋_GB2312" w:hAnsi="仿宋_GB2312" w:eastAsia="仿宋_GB2312" w:cs="仿宋_GB2312"/>
          <w:color w:val="auto"/>
          <w:sz w:val="32"/>
          <w:szCs w:val="32"/>
          <w:lang w:eastAsia="zh-CN"/>
        </w:rPr>
        <w:t>（户）</w:t>
      </w:r>
      <w:r>
        <w:rPr>
          <w:rFonts w:hint="eastAsia" w:ascii="仿宋_GB2312" w:hAnsi="仿宋_GB2312" w:eastAsia="仿宋_GB2312" w:cs="仿宋_GB2312"/>
          <w:color w:val="auto"/>
          <w:sz w:val="32"/>
          <w:szCs w:val="32"/>
        </w:rPr>
        <w:t>所占用水利设施保护范围的监管工作，及时查处畜禽养殖场（户）违法违规占用水利设施保护范围、违法违规动土作业影响水土保持、违法违规取水等行为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负责对畜禽养殖场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产生的粪便、污水直接排放（倾倒）至主要入滇河道的违法行为进行查处。</w:t>
      </w:r>
    </w:p>
    <w:p w14:paraId="564C29CF">
      <w:pPr>
        <w:pStyle w:val="31"/>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5.昆明市</w:t>
      </w:r>
      <w:r>
        <w:rPr>
          <w:rFonts w:hint="eastAsia" w:ascii="仿宋_GB2312" w:hAnsi="仿宋_GB2312" w:eastAsia="仿宋_GB2312" w:cs="仿宋_GB2312"/>
          <w:b/>
          <w:bCs/>
          <w:color w:val="auto"/>
          <w:sz w:val="32"/>
          <w:szCs w:val="32"/>
        </w:rPr>
        <w:t>晋宁区林草局</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rPr>
        <w:t>提供自然保护区、风景名胜区等矢量边界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负责畜禽养殖场（户）所占用林地的监管工作，依法办理涉林草审批手续；及时查处畜禽养殖场（户）违法违规占用林地、草原等行为；负责收集处理野外环境发现的死亡野生动物。</w:t>
      </w:r>
    </w:p>
    <w:p w14:paraId="1786CEBC">
      <w:pPr>
        <w:pStyle w:val="31"/>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6.昆明市晋宁区文化和旅游局：</w:t>
      </w:r>
      <w:r>
        <w:rPr>
          <w:rFonts w:hint="eastAsia" w:ascii="仿宋_GB2312" w:hAnsi="仿宋_GB2312" w:eastAsia="仿宋_GB2312" w:cs="仿宋_GB2312"/>
          <w:color w:val="auto"/>
          <w:sz w:val="32"/>
          <w:szCs w:val="32"/>
        </w:rPr>
        <w:t>提供文物保护单位矢量边界</w:t>
      </w:r>
      <w:r>
        <w:rPr>
          <w:rFonts w:hint="eastAsia" w:ascii="仿宋_GB2312" w:hAnsi="仿宋_GB2312" w:eastAsia="仿宋_GB2312" w:cs="仿宋_GB2312"/>
          <w:color w:val="auto"/>
          <w:sz w:val="32"/>
          <w:szCs w:val="32"/>
          <w:lang w:eastAsia="zh-CN"/>
        </w:rPr>
        <w:t>。</w:t>
      </w:r>
    </w:p>
    <w:p w14:paraId="713C884A">
      <w:pPr>
        <w:pStyle w:val="31"/>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7.昆明市</w:t>
      </w:r>
      <w:r>
        <w:rPr>
          <w:rFonts w:hint="eastAsia" w:ascii="仿宋_GB2312" w:hAnsi="仿宋_GB2312" w:eastAsia="仿宋_GB2312" w:cs="仿宋_GB2312"/>
          <w:b/>
          <w:bCs/>
          <w:color w:val="auto"/>
          <w:sz w:val="32"/>
          <w:szCs w:val="32"/>
        </w:rPr>
        <w:t>晋宁区教育体育局</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rPr>
        <w:t>负责提供全区学校（含中小学、幼儿园）名单、地址及用地边界矢量；协助核定文化教育科学研究区范围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协助</w:t>
      </w:r>
      <w:r>
        <w:rPr>
          <w:rFonts w:hint="eastAsia" w:ascii="仿宋_GB2312" w:hAnsi="仿宋_GB2312" w:eastAsia="仿宋_GB2312" w:cs="仿宋_GB2312"/>
          <w:color w:val="auto"/>
          <w:sz w:val="32"/>
          <w:szCs w:val="32"/>
          <w:lang w:eastAsia="zh-CN"/>
        </w:rPr>
        <w:t>开展</w:t>
      </w:r>
      <w:r>
        <w:rPr>
          <w:rFonts w:hint="eastAsia" w:ascii="仿宋_GB2312" w:hAnsi="仿宋_GB2312" w:eastAsia="仿宋_GB2312" w:cs="仿宋_GB2312"/>
          <w:color w:val="auto"/>
          <w:sz w:val="32"/>
          <w:szCs w:val="32"/>
        </w:rPr>
        <w:t>文化教育科学研究区养殖场清理</w:t>
      </w:r>
      <w:r>
        <w:rPr>
          <w:rFonts w:hint="eastAsia" w:ascii="仿宋_GB2312" w:hAnsi="仿宋_GB2312" w:eastAsia="仿宋_GB2312" w:cs="仿宋_GB2312"/>
          <w:color w:val="auto"/>
          <w:sz w:val="32"/>
          <w:szCs w:val="32"/>
          <w:lang w:eastAsia="zh-CN"/>
        </w:rPr>
        <w:t>整治工作。</w:t>
      </w:r>
    </w:p>
    <w:p w14:paraId="48B66E99">
      <w:pPr>
        <w:pStyle w:val="31"/>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8.</w:t>
      </w:r>
      <w:r>
        <w:rPr>
          <w:rFonts w:hint="eastAsia" w:ascii="仿宋_GB2312" w:hAnsi="仿宋_GB2312" w:eastAsia="仿宋_GB2312" w:cs="仿宋_GB2312"/>
          <w:b/>
          <w:bCs/>
          <w:color w:val="auto"/>
          <w:sz w:val="32"/>
          <w:szCs w:val="32"/>
          <w:lang w:eastAsia="zh-CN"/>
        </w:rPr>
        <w:t>晋宁区城市管理局：</w:t>
      </w:r>
      <w:r>
        <w:rPr>
          <w:rFonts w:hint="eastAsia" w:ascii="仿宋_GB2312" w:hAnsi="仿宋_GB2312" w:eastAsia="仿宋_GB2312" w:cs="仿宋_GB2312"/>
          <w:color w:val="auto"/>
          <w:sz w:val="32"/>
          <w:szCs w:val="32"/>
          <w:lang w:val="en-US" w:eastAsia="zh-CN"/>
        </w:rPr>
        <w:t>负责城市建成区内，除非教学、科研以及其他特殊需要，禁止养鸡、鸭、鹅、兔、羊、猪等家畜家禽的监管，对饲养家畜家禽影响市容和环境卫生的，责令进行处理或者予以没收，并予以罚款。</w:t>
      </w:r>
    </w:p>
    <w:p w14:paraId="7007401B">
      <w:pPr>
        <w:pStyle w:val="31"/>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9.昆明市</w:t>
      </w:r>
      <w:r>
        <w:rPr>
          <w:rFonts w:hint="eastAsia" w:ascii="仿宋_GB2312" w:hAnsi="仿宋_GB2312" w:eastAsia="仿宋_GB2312" w:cs="仿宋_GB2312"/>
          <w:b/>
          <w:bCs/>
          <w:color w:val="auto"/>
          <w:sz w:val="32"/>
          <w:szCs w:val="32"/>
        </w:rPr>
        <w:t>晋宁区财政局</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rPr>
        <w:t>负责关闭搬迁补偿资金筹措与</w:t>
      </w:r>
      <w:r>
        <w:rPr>
          <w:rFonts w:hint="eastAsia" w:ascii="仿宋_GB2312" w:hAnsi="仿宋_GB2312" w:eastAsia="仿宋_GB2312" w:cs="仿宋_GB2312"/>
          <w:color w:val="auto"/>
          <w:sz w:val="32"/>
          <w:szCs w:val="32"/>
          <w:lang w:eastAsia="zh-CN"/>
        </w:rPr>
        <w:t>管理，确保资金专款专用。</w:t>
      </w:r>
    </w:p>
    <w:p w14:paraId="53E476BD">
      <w:pPr>
        <w:pStyle w:val="31"/>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sz w:val="32"/>
          <w:szCs w:val="32"/>
          <w:lang w:val="en-US" w:eastAsia="zh-CN"/>
        </w:rPr>
        <w:t>10.</w:t>
      </w:r>
      <w:r>
        <w:rPr>
          <w:rFonts w:hint="eastAsia" w:ascii="仿宋_GB2312" w:hAnsi="仿宋_GB2312" w:eastAsia="仿宋_GB2312" w:cs="仿宋_GB2312"/>
          <w:b/>
          <w:bCs/>
          <w:color w:val="auto"/>
          <w:sz w:val="32"/>
          <w:szCs w:val="32"/>
        </w:rPr>
        <w:t>各乡镇（街道）人民政府</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lang w:val="en-US" w:eastAsia="zh-CN"/>
        </w:rPr>
        <w:t>组织实施辖区内养殖场关闭搬迁；结合河（湖）长制、林长制和人居环境整治工作机制，建立畜禽养殖污染防治网格化监管机制，建立网格化监管日常巡查工作台帐，组织网格化监管责任人定期开展网格化监管日常巡查工作；全面掌握本行政区域内畜禽养殖场（户）的生产、粪污资源化利用、配套污染防治设施建设与运行情况，及时发现畜禽养殖污染问题，及时制止畜禽养殖场（户）违法违规排放禽养粪污和其他污染物行为；督促畜禽养殖场（户）制定和落实畜禽养殖污染问题整改措施，及时制止畜禽养殖场（户）违法违规新（改、扩）建畜禽养殖场所行为，组织对畜禽粪便污水进行分户收集、集中处理利用；配合有关部门开展畜禽养殖污染防治监管和执法工作，妥善处理畜禽养殖污染信访投诉事件和矛盾纠纷；加强对所辖区域禁养区的日常监管工作，落实畜禽禁养后续监管责任，加强巡查，发现问题，及时采取措施，依法予以取缔，做到“早发现、早制止、早汇报、早处理”，坚决杜绝禁养区内养殖反弹；指导养殖场（户）对病死畜禽进行无害化处理，避免随意抛弃病死动物造成环境污染。负责收集、处理在城市公共场所和乡村发现的病死畜禽，并对病死畜禽开展溯源；指导、收集、审核、汇总本行政区域内畜禽养殖环保台账，报区生态环境、农业农村部门备案。指导畜禽养殖户建立、自行管理畜禽污染防治台账。</w:t>
      </w:r>
    </w:p>
    <w:bookmarkEnd w:id="76"/>
    <w:p w14:paraId="431D1D5D">
      <w:pPr>
        <w:pStyle w:val="5"/>
        <w:pageBreakBefore w:val="0"/>
        <w:widowControl/>
        <w:kinsoku/>
        <w:wordWrap/>
        <w:overflowPunct/>
        <w:topLinePunct w:val="0"/>
        <w:autoSpaceDE/>
        <w:autoSpaceDN/>
        <w:bidi w:val="0"/>
        <w:adjustRightInd/>
        <w:snapToGrid/>
        <w:spacing w:before="0" w:after="0" w:line="560" w:lineRule="exact"/>
        <w:ind w:firstLine="320" w:firstLineChars="100"/>
        <w:textAlignment w:val="auto"/>
        <w:rPr>
          <w:rFonts w:hint="eastAsia" w:ascii="黑体" w:hAnsi="黑体" w:eastAsia="黑体" w:cs="黑体"/>
          <w:color w:val="auto"/>
          <w:sz w:val="32"/>
          <w:szCs w:val="32"/>
        </w:rPr>
      </w:pPr>
      <w:bookmarkStart w:id="77" w:name="_Toc173427123"/>
      <w:bookmarkStart w:id="78" w:name="Xe9592475ac2a3212019a9de2db1fb7afa02f7b7"/>
      <w:r>
        <w:rPr>
          <w:rFonts w:hint="eastAsia" w:ascii="楷体_GB2312" w:hAnsi="楷体_GB2312" w:eastAsia="楷体_GB2312" w:cs="楷体_GB2312"/>
          <w:color w:val="auto"/>
          <w:sz w:val="32"/>
          <w:szCs w:val="32"/>
          <w:lang w:eastAsia="zh-CN"/>
        </w:rPr>
        <w:t>（三）</w:t>
      </w:r>
      <w:r>
        <w:rPr>
          <w:rFonts w:hint="eastAsia" w:ascii="楷体_GB2312" w:hAnsi="楷体_GB2312" w:eastAsia="楷体_GB2312" w:cs="楷体_GB2312"/>
          <w:color w:val="auto"/>
          <w:sz w:val="32"/>
          <w:szCs w:val="32"/>
        </w:rPr>
        <w:t>关闭搬迁补偿机制</w:t>
      </w:r>
      <w:bookmarkEnd w:id="77"/>
    </w:p>
    <w:p w14:paraId="190F4EEA">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依据《畜禽规模养殖污染防治条例》第二十五条规定：“因划定禁养区等原因确需关闭或搬迁现有畜禽养殖场所，致使畜禽养殖者遭受经济损失的，由县级以上地方人民政府依法予以补偿。”建议由</w:t>
      </w:r>
      <w:r>
        <w:rPr>
          <w:rFonts w:hint="eastAsia" w:ascii="仿宋_GB2312" w:hAnsi="仿宋_GB2312" w:eastAsia="仿宋_GB2312" w:cs="仿宋_GB2312"/>
          <w:color w:val="auto"/>
          <w:sz w:val="32"/>
          <w:szCs w:val="32"/>
          <w:lang w:eastAsia="zh-CN"/>
        </w:rPr>
        <w:t>市生态环境局晋宁分局、</w:t>
      </w:r>
      <w:r>
        <w:rPr>
          <w:rFonts w:hint="eastAsia" w:ascii="仿宋_GB2312" w:hAnsi="仿宋_GB2312" w:eastAsia="仿宋_GB2312" w:cs="仿宋_GB2312"/>
          <w:color w:val="auto"/>
          <w:sz w:val="32"/>
          <w:szCs w:val="32"/>
        </w:rPr>
        <w:t>区农业农村局会同区财政局制定具体补偿方案，报区政府批准后执行。补偿范围包括：养殖场建筑物及配套设施评估价值；存栏畜禽处置损失；搬迁费用等。</w:t>
      </w:r>
    </w:p>
    <w:bookmarkEnd w:id="78"/>
    <w:p w14:paraId="3084B3A5">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楷体_GB2312" w:hAnsi="楷体_GB2312" w:eastAsia="楷体_GB2312" w:cs="楷体_GB2312"/>
          <w:color w:val="auto"/>
          <w:sz w:val="32"/>
          <w:szCs w:val="32"/>
        </w:rPr>
      </w:pPr>
      <w:bookmarkStart w:id="79" w:name="_Toc1920786552"/>
      <w:bookmarkStart w:id="80" w:name="Xcff30661712dcab1d5c7f751b258f623cfa511c"/>
      <w:r>
        <w:rPr>
          <w:rFonts w:hint="eastAsia" w:ascii="楷体_GB2312" w:hAnsi="楷体_GB2312" w:eastAsia="楷体_GB2312" w:cs="楷体_GB2312"/>
          <w:color w:val="auto"/>
          <w:sz w:val="32"/>
          <w:szCs w:val="32"/>
          <w:lang w:eastAsia="zh-CN"/>
        </w:rPr>
        <w:t>（四）</w:t>
      </w:r>
      <w:r>
        <w:rPr>
          <w:rFonts w:hint="eastAsia" w:ascii="楷体_GB2312" w:hAnsi="楷体_GB2312" w:eastAsia="楷体_GB2312" w:cs="楷体_GB2312"/>
          <w:color w:val="auto"/>
          <w:sz w:val="32"/>
          <w:szCs w:val="32"/>
        </w:rPr>
        <w:t>后续监管</w:t>
      </w:r>
      <w:bookmarkEnd w:id="79"/>
    </w:p>
    <w:p w14:paraId="245027EC">
      <w:pPr>
        <w:keepNext w:val="0"/>
        <w:keepLines w:val="0"/>
        <w:pageBreakBefore w:val="0"/>
        <w:widowControl/>
        <w:shd w:val="clear" w:color="auto" w:fill="FFFFFF"/>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常态化巡查</w:t>
      </w:r>
      <w:r>
        <w:rPr>
          <w:rFonts w:hint="eastAsia" w:ascii="仿宋_GB2312" w:hAnsi="仿宋_GB2312" w:eastAsia="仿宋_GB2312" w:cs="仿宋_GB2312"/>
          <w:color w:val="auto"/>
          <w:sz w:val="32"/>
          <w:szCs w:val="32"/>
        </w:rPr>
        <w:t>：生态环境、农业农村部门及各乡镇（街道）定期对禁养区进行巡查，每年不少于2次全面排查</w:t>
      </w:r>
      <w:r>
        <w:rPr>
          <w:rFonts w:hint="eastAsia" w:ascii="仿宋_GB2312" w:hAnsi="仿宋_GB2312" w:eastAsia="仿宋_GB2312" w:cs="仿宋_GB2312"/>
          <w:color w:val="auto"/>
          <w:sz w:val="32"/>
          <w:szCs w:val="32"/>
          <w:lang w:eastAsia="zh-CN"/>
        </w:rPr>
        <w:t>，确保禁养区内无禁养反弹</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同时加强对禁养区外畜禽养殖场（户）监管，有效防止畜禽养殖污染事件，具体要求如下：</w:t>
      </w:r>
    </w:p>
    <w:p w14:paraId="36A23D51">
      <w:pPr>
        <w:keepNext w:val="0"/>
        <w:keepLines w:val="0"/>
        <w:pageBreakBefore w:val="0"/>
        <w:widowControl/>
        <w:shd w:val="clear" w:color="auto" w:fill="FFFFFF"/>
        <w:kinsoku/>
        <w:wordWrap/>
        <w:overflowPunct/>
        <w:topLinePunct w:val="0"/>
        <w:autoSpaceDE/>
        <w:autoSpaceDN/>
        <w:bidi w:val="0"/>
        <w:adjustRightInd/>
        <w:snapToGrid/>
        <w:spacing w:after="0" w:line="560" w:lineRule="exact"/>
        <w:ind w:firstLine="643"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对规模养殖场的监管要求：</w:t>
      </w:r>
      <w:r>
        <w:rPr>
          <w:rFonts w:hint="eastAsia" w:ascii="仿宋_GB2312" w:hAnsi="仿宋_GB2312" w:eastAsia="仿宋_GB2312" w:cs="仿宋_GB2312"/>
          <w:b w:val="0"/>
          <w:bCs w:val="0"/>
          <w:color w:val="auto"/>
          <w:sz w:val="32"/>
          <w:szCs w:val="32"/>
          <w:lang w:val="en-US" w:eastAsia="zh-CN"/>
        </w:rPr>
        <w:t>对滇池流域的规模养殖场加强管理，维持现有养殖规模，严格控制新增规模养殖场。</w:t>
      </w:r>
      <w:r>
        <w:rPr>
          <w:rFonts w:hint="eastAsia" w:ascii="仿宋_GB2312" w:hAnsi="仿宋_GB2312" w:eastAsia="仿宋_GB2312" w:cs="仿宋_GB2312"/>
          <w:color w:val="auto"/>
          <w:sz w:val="32"/>
          <w:szCs w:val="32"/>
          <w:lang w:val="en-US" w:eastAsia="zh-CN"/>
        </w:rPr>
        <w:t>非禁养区内的养殖场要按要求完善动物防疫条件，取得《动物防疫条件合格证》，建立养殖档案，制定年度粪污资源化利用计划和台帐，与用肥主体签订粪肥还利用协议；指导养殖场根据养殖规模建设粪污收集处理设施，并做好运行维护，确定其正常使用。</w:t>
      </w:r>
    </w:p>
    <w:p w14:paraId="7CEBC4A0">
      <w:pPr>
        <w:keepNext w:val="0"/>
        <w:keepLines w:val="0"/>
        <w:pageBreakBefore w:val="0"/>
        <w:widowControl/>
        <w:shd w:val="clear" w:color="auto" w:fill="FFFFFF"/>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对畜禽散养户的监管要求：</w:t>
      </w:r>
      <w:r>
        <w:rPr>
          <w:rFonts w:hint="eastAsia" w:ascii="仿宋_GB2312" w:hAnsi="仿宋_GB2312" w:eastAsia="仿宋_GB2312" w:cs="仿宋_GB2312"/>
          <w:color w:val="auto"/>
          <w:sz w:val="32"/>
          <w:szCs w:val="32"/>
          <w:lang w:val="en-US" w:eastAsia="zh-CN"/>
        </w:rPr>
        <w:t>非禁养区内的畜禽养殖户，要严格控制养殖规模，特别是滇池流域区内的养殖户，禁止扩建后达到规模养殖标准，并保持</w:t>
      </w:r>
      <w:r>
        <w:rPr>
          <w:rFonts w:hint="eastAsia" w:ascii="仿宋_GB2312" w:hAnsi="仿宋_GB2312" w:eastAsia="仿宋_GB2312" w:cs="仿宋_GB2312"/>
          <w:color w:val="auto"/>
          <w:sz w:val="32"/>
          <w:szCs w:val="32"/>
        </w:rPr>
        <w:t>环境卫生整洁，禁止畜禽粪污直</w:t>
      </w:r>
      <w:r>
        <w:rPr>
          <w:rFonts w:hint="eastAsia" w:ascii="仿宋_GB2312" w:hAnsi="仿宋_GB2312" w:eastAsia="仿宋_GB2312" w:cs="仿宋_GB2312"/>
          <w:color w:val="auto"/>
          <w:sz w:val="32"/>
          <w:szCs w:val="32"/>
          <w:lang w:eastAsia="zh-CN"/>
        </w:rPr>
        <w:t>排</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要</w:t>
      </w:r>
      <w:r>
        <w:rPr>
          <w:rFonts w:hint="eastAsia" w:ascii="仿宋_GB2312" w:hAnsi="仿宋_GB2312" w:eastAsia="仿宋_GB2312" w:cs="仿宋_GB2312"/>
          <w:color w:val="auto"/>
          <w:sz w:val="32"/>
          <w:szCs w:val="32"/>
        </w:rPr>
        <w:t>做到：污水池有效防渗漏、防止雨水倒灌和污水外溢；堆粪场和储粪池有遮雨棚、堰台等防止污水外溢</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确保达到“防雨、防渗、防外溢”的“三防”要求，最大限度地实现资源化综合利用。</w:t>
      </w:r>
    </w:p>
    <w:p w14:paraId="61268D5D">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执法联动</w:t>
      </w:r>
      <w:r>
        <w:rPr>
          <w:rFonts w:hint="eastAsia" w:ascii="仿宋_GB2312" w:hAnsi="仿宋_GB2312" w:eastAsia="仿宋_GB2312" w:cs="仿宋_GB2312"/>
          <w:color w:val="auto"/>
          <w:sz w:val="32"/>
          <w:szCs w:val="32"/>
        </w:rPr>
        <w:t>：建立部门联合执法机制，对禁养区内新增违法养殖行为及时查处、拆除。</w:t>
      </w:r>
    </w:p>
    <w:p w14:paraId="7ED837CE">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社会监督</w:t>
      </w:r>
      <w:r>
        <w:rPr>
          <w:rFonts w:hint="eastAsia" w:ascii="仿宋_GB2312" w:hAnsi="仿宋_GB2312" w:eastAsia="仿宋_GB2312" w:cs="仿宋_GB2312"/>
          <w:color w:val="auto"/>
          <w:sz w:val="32"/>
          <w:szCs w:val="32"/>
        </w:rPr>
        <w:t>：公布举报电话，鼓励群众监督。</w:t>
      </w:r>
    </w:p>
    <w:p w14:paraId="387BD52C">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rPr>
        <w:t>信息化管理</w:t>
      </w:r>
      <w:r>
        <w:rPr>
          <w:rFonts w:hint="eastAsia" w:ascii="仿宋_GB2312" w:hAnsi="仿宋_GB2312" w:eastAsia="仿宋_GB2312" w:cs="仿宋_GB2312"/>
          <w:color w:val="auto"/>
          <w:sz w:val="32"/>
          <w:szCs w:val="32"/>
        </w:rPr>
        <w:t>：建立禁养区矢量数据库和养殖场信息管理系统，实现动态更新。</w:t>
      </w:r>
    </w:p>
    <w:p w14:paraId="533DEC06">
      <w:pPr>
        <w:pageBreakBefore w:val="0"/>
        <w:widowControl/>
        <w:numPr>
          <w:ilvl w:val="0"/>
          <w:numId w:val="0"/>
        </w:numPr>
        <w:kinsoku/>
        <w:wordWrap/>
        <w:overflowPunct/>
        <w:topLinePunct w:val="0"/>
        <w:autoSpaceDE/>
        <w:autoSpaceDN/>
        <w:bidi w:val="0"/>
        <w:adjustRightInd/>
        <w:snapToGrid/>
        <w:spacing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矢量数据更新</w:t>
      </w:r>
      <w:r>
        <w:rPr>
          <w:rFonts w:hint="eastAsia" w:ascii="仿宋_GB2312" w:hAnsi="仿宋_GB2312" w:eastAsia="仿宋_GB2312" w:cs="仿宋_GB2312"/>
          <w:color w:val="auto"/>
          <w:sz w:val="32"/>
          <w:szCs w:val="32"/>
        </w:rPr>
        <w:t>：每5年对禁养区矢量数据进行更新，重大变化（如上位规划调整）随时更新。</w:t>
      </w:r>
    </w:p>
    <w:bookmarkEnd w:id="80"/>
    <w:p w14:paraId="5F8E0AA5">
      <w:pPr>
        <w:pStyle w:val="5"/>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黑体" w:hAnsi="黑体" w:eastAsia="黑体" w:cs="黑体"/>
          <w:color w:val="auto"/>
          <w:sz w:val="32"/>
          <w:szCs w:val="32"/>
        </w:rPr>
      </w:pPr>
      <w:bookmarkStart w:id="81" w:name="_Toc1671851688"/>
      <w:bookmarkStart w:id="82" w:name="X03a088e05301b6a6700f0a44d93dc2f3990dd03"/>
      <w:r>
        <w:rPr>
          <w:rFonts w:hint="eastAsia" w:ascii="楷体_GB2312" w:hAnsi="楷体_GB2312" w:eastAsia="楷体_GB2312" w:cs="楷体_GB2312"/>
          <w:color w:val="auto"/>
          <w:sz w:val="32"/>
          <w:szCs w:val="32"/>
          <w:lang w:eastAsia="zh-CN"/>
        </w:rPr>
        <w:t>（五）</w:t>
      </w:r>
      <w:r>
        <w:rPr>
          <w:rFonts w:hint="eastAsia" w:ascii="楷体_GB2312" w:hAnsi="楷体_GB2312" w:eastAsia="楷体_GB2312" w:cs="楷体_GB2312"/>
          <w:color w:val="auto"/>
          <w:sz w:val="32"/>
          <w:szCs w:val="32"/>
        </w:rPr>
        <w:t>动态调整机制</w:t>
      </w:r>
      <w:bookmarkEnd w:id="81"/>
    </w:p>
    <w:p w14:paraId="4B80746F">
      <w:pPr>
        <w:pStyle w:val="31"/>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w:t>
      </w:r>
      <w:r>
        <w:rPr>
          <w:rFonts w:hint="eastAsia" w:ascii="仿宋_GB2312" w:hAnsi="仿宋_GB2312" w:eastAsia="仿宋_GB2312" w:cs="仿宋_GB2312"/>
          <w:color w:val="auto"/>
          <w:sz w:val="32"/>
          <w:szCs w:val="32"/>
          <w:lang w:eastAsia="zh-CN"/>
        </w:rPr>
        <w:t>《畜禽养殖禁养区划定技术指南》</w:t>
      </w:r>
      <w:r>
        <w:rPr>
          <w:rFonts w:hint="eastAsia" w:ascii="仿宋_GB2312" w:hAnsi="仿宋_GB2312" w:eastAsia="仿宋_GB2312" w:cs="仿宋_GB2312"/>
          <w:color w:val="auto"/>
          <w:sz w:val="32"/>
          <w:szCs w:val="32"/>
        </w:rPr>
        <w:t>第7.1条，禁养区划定后</w:t>
      </w:r>
      <w:r>
        <w:rPr>
          <w:rFonts w:hint="eastAsia" w:ascii="仿宋_GB2312" w:hAnsi="仿宋_GB2312" w:eastAsia="仿宋_GB2312" w:cs="仿宋_GB2312"/>
          <w:b w:val="0"/>
          <w:bCs w:val="0"/>
          <w:color w:val="auto"/>
          <w:sz w:val="32"/>
          <w:szCs w:val="32"/>
        </w:rPr>
        <w:t>原则上5年内不做调整。</w:t>
      </w:r>
      <w:r>
        <w:rPr>
          <w:rFonts w:hint="eastAsia" w:ascii="仿宋_GB2312" w:hAnsi="仿宋_GB2312" w:eastAsia="仿宋_GB2312" w:cs="仿宋_GB2312"/>
          <w:color w:val="auto"/>
          <w:sz w:val="32"/>
          <w:szCs w:val="32"/>
        </w:rPr>
        <w:t>确需调整的，应按照以下程序开展：</w:t>
      </w:r>
    </w:p>
    <w:p w14:paraId="6D21F634">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由区农业农村局、市生态环境局晋宁分局提出调整建议；</w:t>
      </w:r>
    </w:p>
    <w:p w14:paraId="3C152F7D">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开展实地勘察、边界核定；</w:t>
      </w:r>
    </w:p>
    <w:p w14:paraId="467BA144">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征求相关部门及公众意见；</w:t>
      </w:r>
    </w:p>
    <w:p w14:paraId="3F591D5A">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报上一级技术审核；</w:t>
      </w:r>
    </w:p>
    <w:p w14:paraId="78414BA0">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报区人民政府批准后公布。</w:t>
      </w:r>
    </w:p>
    <w:p w14:paraId="252D5724">
      <w:pPr>
        <w:pStyle w:val="31"/>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重大变化判定标准</w:t>
      </w:r>
      <w:r>
        <w:rPr>
          <w:rFonts w:hint="eastAsia" w:ascii="仿宋_GB2312" w:hAnsi="仿宋_GB2312" w:eastAsia="仿宋_GB2312" w:cs="仿宋_GB2312"/>
          <w:color w:val="auto"/>
          <w:sz w:val="32"/>
          <w:szCs w:val="32"/>
        </w:rPr>
        <w:t>：以下情形属于需启动动态调整的“重大变化”：饮用水水源保护区经省政府批复调整；滇池“两线三区”矢量数据经市政府调整；国土空间规划城镇开发边界经批准调整；自然保护区范围经批准调整；国家、省、市颁布新的法律法规或技术规范，对禁养区划定提出新要求。</w:t>
      </w:r>
    </w:p>
    <w:p w14:paraId="4D5BB531">
      <w:pPr>
        <w:pStyle w:val="31"/>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5年复核组织方式</w:t>
      </w:r>
      <w:r>
        <w:rPr>
          <w:rFonts w:hint="eastAsia" w:ascii="仿宋_GB2312" w:hAnsi="仿宋_GB2312" w:eastAsia="仿宋_GB2312" w:cs="仿宋_GB2312"/>
          <w:color w:val="auto"/>
          <w:sz w:val="32"/>
          <w:szCs w:val="32"/>
        </w:rPr>
        <w:t>：由区农业农村局、市生态环境局晋宁分局牵头，组织相关部门对禁养区矢量数据、养殖场分布、管控执行情况进行全面复核，形成复核报告报区政府。</w:t>
      </w:r>
    </w:p>
    <w:p w14:paraId="1B587C44">
      <w:pPr>
        <w:pStyle w:val="3"/>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如国家、省、市颁布新的法律法规或技术规范，按新规定执行。</w:t>
      </w:r>
    </w:p>
    <w:bookmarkEnd w:id="72"/>
    <w:bookmarkEnd w:id="82"/>
    <w:p w14:paraId="179B13DE">
      <w:pPr>
        <w:pStyle w:val="4"/>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color w:val="auto"/>
          <w:sz w:val="32"/>
          <w:szCs w:val="32"/>
        </w:rPr>
      </w:pPr>
      <w:bookmarkStart w:id="83" w:name="_Toc1061320894"/>
      <w:bookmarkStart w:id="84" w:name="第九章-附则"/>
      <w:r>
        <w:rPr>
          <w:rFonts w:hint="eastAsia" w:ascii="黑体" w:hAnsi="黑体" w:eastAsia="黑体" w:cs="黑体"/>
          <w:color w:val="auto"/>
          <w:sz w:val="32"/>
          <w:szCs w:val="32"/>
          <w:lang w:eastAsia="zh-CN"/>
        </w:rPr>
        <w:t>九、</w:t>
      </w:r>
      <w:r>
        <w:rPr>
          <w:rFonts w:hint="eastAsia" w:ascii="黑体" w:hAnsi="黑体" w:eastAsia="黑体" w:cs="黑体"/>
          <w:color w:val="auto"/>
          <w:sz w:val="32"/>
          <w:szCs w:val="32"/>
        </w:rPr>
        <w:t>附则</w:t>
      </w:r>
      <w:bookmarkEnd w:id="83"/>
    </w:p>
    <w:p w14:paraId="77949F32">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本方案由昆明市生态环境局晋宁分局、昆明市晋宁区农业农村局负责解释。</w:t>
      </w:r>
    </w:p>
    <w:p w14:paraId="139EA23F">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本方案自晋宁区人民政府批准之日起施行。原《昆明市晋宁区畜禽养殖禁养区划定方案（2019年）》同时废止。</w:t>
      </w:r>
    </w:p>
    <w:p w14:paraId="72336BA1">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本方案施行后，国家、省、市新颁布的法律法规、规章及规范性文件与本方案不一致的，以新规定为准。</w:t>
      </w:r>
    </w:p>
    <w:bookmarkEnd w:id="84"/>
    <w:p w14:paraId="1C58E076">
      <w:pPr>
        <w:pStyle w:val="4"/>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ascii="黑体" w:hAnsi="黑体" w:eastAsia="黑体" w:cs="黑体"/>
          <w:color w:val="auto"/>
          <w:sz w:val="32"/>
          <w:szCs w:val="32"/>
        </w:rPr>
      </w:pPr>
      <w:bookmarkStart w:id="85" w:name="_Toc1895875315"/>
      <w:bookmarkStart w:id="86" w:name="附件清单"/>
      <w:r>
        <w:rPr>
          <w:rFonts w:hint="eastAsia" w:ascii="黑体" w:hAnsi="黑体" w:eastAsia="黑体" w:cs="黑体"/>
          <w:color w:val="auto"/>
          <w:sz w:val="32"/>
          <w:szCs w:val="32"/>
          <w:lang w:eastAsia="zh-CN"/>
        </w:rPr>
        <w:t>十、</w:t>
      </w:r>
      <w:r>
        <w:rPr>
          <w:rFonts w:hint="eastAsia" w:ascii="黑体" w:hAnsi="黑体" w:eastAsia="黑体" w:cs="黑体"/>
          <w:color w:val="auto"/>
          <w:sz w:val="32"/>
          <w:szCs w:val="32"/>
        </w:rPr>
        <w:t>附件清单(晋宁区畜禽养殖禁养区分布图)</w:t>
      </w:r>
      <w:bookmarkEnd w:id="85"/>
    </w:p>
    <w:p w14:paraId="377A344B">
      <w:pPr>
        <w:pageBreakBefore w:val="0"/>
        <w:widowControl/>
        <w:numPr>
          <w:ilvl w:val="0"/>
          <w:numId w:val="0"/>
        </w:numPr>
        <w:kinsoku/>
        <w:wordWrap/>
        <w:overflowPunct/>
        <w:topLinePunct w:val="0"/>
        <w:autoSpaceDE/>
        <w:autoSpaceDN/>
        <w:bidi w:val="0"/>
        <w:adjustRightInd/>
        <w:snapToGrid/>
        <w:spacing w:after="0" w:line="560" w:lineRule="exact"/>
        <w:ind w:leftChars="100" w:firstLine="320" w:firstLineChars="1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全区总图</w:t>
      </w:r>
    </w:p>
    <w:p w14:paraId="722CF36B">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昆阳街道分图</w:t>
      </w:r>
    </w:p>
    <w:p w14:paraId="06F418BC">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晋城街道分图</w:t>
      </w:r>
    </w:p>
    <w:p w14:paraId="449665CA">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宝峰街道分图</w:t>
      </w:r>
    </w:p>
    <w:p w14:paraId="3B252F4A">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二街镇分图</w:t>
      </w:r>
    </w:p>
    <w:p w14:paraId="7FEDE69A">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六街镇分图</w:t>
      </w:r>
    </w:p>
    <w:p w14:paraId="5C3600C7">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上蒜镇分图</w:t>
      </w:r>
    </w:p>
    <w:p w14:paraId="4B58046B">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双河彝族乡分图</w:t>
      </w:r>
    </w:p>
    <w:p w14:paraId="42C9E933">
      <w:pPr>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9</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夕阳彝族乡分图</w:t>
      </w:r>
    </w:p>
    <w:bookmarkEnd w:id="1"/>
    <w:bookmarkEnd w:id="86"/>
    <w:p w14:paraId="325F7CBD">
      <w:pPr>
        <w:pageBreakBefore w:val="0"/>
        <w:widowControl/>
        <w:kinsoku/>
        <w:wordWrap/>
        <w:overflowPunct/>
        <w:topLinePunct w:val="0"/>
        <w:autoSpaceDE/>
        <w:autoSpaceDN/>
        <w:bidi w:val="0"/>
        <w:adjustRightInd/>
        <w:snapToGrid/>
        <w:spacing w:after="0" w:line="560" w:lineRule="exact"/>
        <w:textAlignment w:val="auto"/>
        <w:rPr>
          <w:rFonts w:ascii="仿宋_GB2312" w:hAnsi="仿宋_GB2312" w:eastAsia="仿宋_GB2312" w:cs="仿宋_GB2312"/>
          <w:color w:val="auto"/>
          <w:sz w:val="32"/>
          <w:szCs w:val="32"/>
        </w:rPr>
      </w:pPr>
    </w:p>
    <w:sectPr>
      <w:footnotePr>
        <w:numRestart w:val="eachSect"/>
      </w:footnotePr>
      <w:pgSz w:w="12240" w:h="15840"/>
      <w:pgMar w:top="2098" w:right="1474" w:bottom="1984" w:left="1587" w:header="720" w:footer="720" w:gutter="0"/>
      <w:pgBorders>
        <w:top w:val="none" w:sz="0" w:space="0"/>
        <w:left w:val="none" w:sz="0" w:space="0"/>
        <w:bottom w:val="none" w:sz="0" w:space="0"/>
        <w:right w:val="none" w:sz="0" w:space="0"/>
      </w:pgBorders>
      <w:pgNumType w:fmt="numberInDash"/>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ptos">
    <w:altName w:val="FFont-Family"/>
    <w:panose1 w:val="00000000000000000000"/>
    <w:charset w:val="00"/>
    <w:family w:val="swiss"/>
    <w:pitch w:val="default"/>
    <w:sig w:usb0="00000000" w:usb1="00000000" w:usb2="00000000" w:usb3="00000000" w:csb0="0000019F" w:csb1="00000000"/>
  </w:font>
  <w:font w:name="FFont-Family">
    <w:panose1 w:val="02000509000000000000"/>
    <w:charset w:val="00"/>
    <w:family w:val="auto"/>
    <w:pitch w:val="default"/>
    <w:sig w:usb0="00000001"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Aptos Display">
    <w:altName w:val="FFont-Family"/>
    <w:panose1 w:val="00000000000000000000"/>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modern"/>
    <w:pitch w:val="default"/>
    <w:sig w:usb0="E00006FF" w:usb1="0000FCFF" w:usb2="00000001" w:usb3="00000000" w:csb0="6000019F" w:csb1="DFD7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东文宋体">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3F9CB">
    <w:pPr>
      <w:pStyle w:val="18"/>
      <w:jc w:val="center"/>
    </w:pPr>
    <w:r>
      <w:rPr>
        <w:sz w:val="1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sdt>
                <w:sdtPr>
                  <w:id w:val="150325623"/>
                  <w:docPartObj>
                    <w:docPartGallery w:val="autotext"/>
                  </w:docPartObj>
                </w:sdtPr>
                <w:sdtContent>
                  <w:p w14:paraId="691FCEFB">
                    <w:pPr>
                      <w:pStyle w:val="18"/>
                      <w:jc w:val="center"/>
                    </w:pPr>
                    <w:r>
                      <w:fldChar w:fldCharType="begin"/>
                    </w:r>
                    <w:r>
                      <w:instrText xml:space="preserve">PAGE   \* MERGEFORMAT</w:instrText>
                    </w:r>
                    <w:r>
                      <w:fldChar w:fldCharType="separate"/>
                    </w:r>
                    <w:r>
                      <w:rPr>
                        <w:lang w:val="zh-CN"/>
                      </w:rPr>
                      <w:t>7</w:t>
                    </w:r>
                    <w:r>
                      <w:fldChar w:fldCharType="end"/>
                    </w:r>
                  </w:p>
                </w:sdtContent>
              </w:sdt>
              <w:p w14:paraId="2DF26718"/>
            </w:txbxContent>
          </v:textbox>
        </v:shape>
      </w:pict>
    </w:r>
  </w:p>
  <w:p w14:paraId="074E56C4">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BAC923"/>
    <w:multiLevelType w:val="singleLevel"/>
    <w:tmpl w:val="93BAC923"/>
    <w:lvl w:ilvl="0" w:tentative="0">
      <w:start w:val="1"/>
      <w:numFmt w:val="decimal"/>
      <w:suff w:val="nothing"/>
      <w:lvlText w:val="（%1）"/>
      <w:lvlJc w:val="left"/>
    </w:lvl>
  </w:abstractNum>
  <w:abstractNum w:abstractNumId="1">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NotTrackMoves/>
  <w:documentProtection w:enforcement="0"/>
  <w:defaultTabStop w:val="720"/>
  <w:drawingGridHorizontalSpacing w:val="360"/>
  <w:drawingGridVerticalSpacing w:val="360"/>
  <w:displayHorizontalDrawingGridEvery w:val="1"/>
  <w:displayVerticalDrawingGridEvery w:val="1"/>
  <w:noPunctuationKerning w:val="1"/>
  <w:characterSpacingControl w:val="doNotCompress"/>
  <w:hdrShapeDefaults>
    <o:shapelayout v:ext="edit">
      <o:idmap v:ext="edit" data="3,4"/>
    </o:shapelayout>
  </w:hdrShapeDefaults>
  <w:footnotePr>
    <w:numRestart w:val="eachSect"/>
    <w:footnote w:id="0"/>
    <w:footnote w:id="1"/>
  </w:footnotePr>
  <w:compat>
    <w:doNotExpandShiftReturn/>
    <w:doNotWrapTextWithPunct/>
    <w:doNotUseEastAsianBreakRules/>
    <w:useFELayout/>
    <w:splitPgBreakAndParaMark/>
    <w:compatSetting w:name="compatibilityMode" w:uri="http://schemas.microsoft.com/office/word" w:val="12"/>
  </w:compat>
  <w:rsids>
    <w:rsidRoot w:val="004558EB"/>
    <w:rsid w:val="004115E5"/>
    <w:rsid w:val="004558EB"/>
    <w:rsid w:val="00BF59EB"/>
    <w:rsid w:val="00ED6581"/>
    <w:rsid w:val="01A336D3"/>
    <w:rsid w:val="026C6D7F"/>
    <w:rsid w:val="02944D8C"/>
    <w:rsid w:val="02A14EBF"/>
    <w:rsid w:val="02AB5AF9"/>
    <w:rsid w:val="03917B3D"/>
    <w:rsid w:val="0416409B"/>
    <w:rsid w:val="044C27AC"/>
    <w:rsid w:val="04ED0B85"/>
    <w:rsid w:val="051E0804"/>
    <w:rsid w:val="05CF4485"/>
    <w:rsid w:val="061B4DDA"/>
    <w:rsid w:val="0628740E"/>
    <w:rsid w:val="06586F28"/>
    <w:rsid w:val="066071A5"/>
    <w:rsid w:val="069A47C4"/>
    <w:rsid w:val="08A63F92"/>
    <w:rsid w:val="08D424F3"/>
    <w:rsid w:val="092F43DC"/>
    <w:rsid w:val="09993DFF"/>
    <w:rsid w:val="0A8B6D9E"/>
    <w:rsid w:val="0B49092E"/>
    <w:rsid w:val="0BB271A8"/>
    <w:rsid w:val="0C6E7620"/>
    <w:rsid w:val="0CD619C5"/>
    <w:rsid w:val="0CE265BB"/>
    <w:rsid w:val="0D466B4A"/>
    <w:rsid w:val="0DA45F11"/>
    <w:rsid w:val="0E506C6F"/>
    <w:rsid w:val="11E9219A"/>
    <w:rsid w:val="120706B4"/>
    <w:rsid w:val="13941BC8"/>
    <w:rsid w:val="142D3CA5"/>
    <w:rsid w:val="14DB6494"/>
    <w:rsid w:val="15710D56"/>
    <w:rsid w:val="164860AA"/>
    <w:rsid w:val="1679052A"/>
    <w:rsid w:val="1B447857"/>
    <w:rsid w:val="1BD17F27"/>
    <w:rsid w:val="1CC071B2"/>
    <w:rsid w:val="1F27282F"/>
    <w:rsid w:val="1F3F4506"/>
    <w:rsid w:val="1FAB3ADD"/>
    <w:rsid w:val="201C6E50"/>
    <w:rsid w:val="20947747"/>
    <w:rsid w:val="20F125C8"/>
    <w:rsid w:val="22CC31F6"/>
    <w:rsid w:val="23846E58"/>
    <w:rsid w:val="24420A15"/>
    <w:rsid w:val="25AD12DC"/>
    <w:rsid w:val="274867FB"/>
    <w:rsid w:val="27630880"/>
    <w:rsid w:val="276F2936"/>
    <w:rsid w:val="284C002D"/>
    <w:rsid w:val="294C3334"/>
    <w:rsid w:val="2A7C33B2"/>
    <w:rsid w:val="2AF132CA"/>
    <w:rsid w:val="2B8B79A6"/>
    <w:rsid w:val="2C337E64"/>
    <w:rsid w:val="2D5A3972"/>
    <w:rsid w:val="2D965900"/>
    <w:rsid w:val="2DE97C0C"/>
    <w:rsid w:val="2EC270A2"/>
    <w:rsid w:val="2F4576D8"/>
    <w:rsid w:val="31C87720"/>
    <w:rsid w:val="324E00CB"/>
    <w:rsid w:val="32A32995"/>
    <w:rsid w:val="34296CAB"/>
    <w:rsid w:val="34DA3AEF"/>
    <w:rsid w:val="350C46F9"/>
    <w:rsid w:val="35BC359E"/>
    <w:rsid w:val="362B1F05"/>
    <w:rsid w:val="36CE46F8"/>
    <w:rsid w:val="373203CE"/>
    <w:rsid w:val="377E59BA"/>
    <w:rsid w:val="393D3428"/>
    <w:rsid w:val="394D359B"/>
    <w:rsid w:val="3963434E"/>
    <w:rsid w:val="3A4E714F"/>
    <w:rsid w:val="3A6E4D96"/>
    <w:rsid w:val="3A816B64"/>
    <w:rsid w:val="3AC13B6B"/>
    <w:rsid w:val="3B77284C"/>
    <w:rsid w:val="3C2F3C1A"/>
    <w:rsid w:val="3C463B74"/>
    <w:rsid w:val="3CD76F0F"/>
    <w:rsid w:val="3D614639"/>
    <w:rsid w:val="3E0E4396"/>
    <w:rsid w:val="3E1B1513"/>
    <w:rsid w:val="40264E85"/>
    <w:rsid w:val="415D42EA"/>
    <w:rsid w:val="41601281"/>
    <w:rsid w:val="41D43A1D"/>
    <w:rsid w:val="430C48DF"/>
    <w:rsid w:val="442A5B77"/>
    <w:rsid w:val="44C5263B"/>
    <w:rsid w:val="44F034EF"/>
    <w:rsid w:val="45DB1DD5"/>
    <w:rsid w:val="465515D1"/>
    <w:rsid w:val="465A5F5A"/>
    <w:rsid w:val="46AB001C"/>
    <w:rsid w:val="47DC59F7"/>
    <w:rsid w:val="47F42471"/>
    <w:rsid w:val="48B11512"/>
    <w:rsid w:val="48D45FF3"/>
    <w:rsid w:val="4AD351BA"/>
    <w:rsid w:val="4ADB5E1D"/>
    <w:rsid w:val="4B8A2A0D"/>
    <w:rsid w:val="4BBC2622"/>
    <w:rsid w:val="4BC67E48"/>
    <w:rsid w:val="4C126CDE"/>
    <w:rsid w:val="4C304234"/>
    <w:rsid w:val="4E7B009C"/>
    <w:rsid w:val="4EAE52DD"/>
    <w:rsid w:val="507C20E1"/>
    <w:rsid w:val="50C07C62"/>
    <w:rsid w:val="523302EC"/>
    <w:rsid w:val="529620AE"/>
    <w:rsid w:val="539D1137"/>
    <w:rsid w:val="53DA436D"/>
    <w:rsid w:val="552771D6"/>
    <w:rsid w:val="563F02F6"/>
    <w:rsid w:val="57B679F5"/>
    <w:rsid w:val="5A0B6471"/>
    <w:rsid w:val="5B341533"/>
    <w:rsid w:val="5BB270C9"/>
    <w:rsid w:val="5C346413"/>
    <w:rsid w:val="5CFD21A5"/>
    <w:rsid w:val="5F0975C6"/>
    <w:rsid w:val="60280A21"/>
    <w:rsid w:val="60291515"/>
    <w:rsid w:val="60F10DB1"/>
    <w:rsid w:val="617C1CB0"/>
    <w:rsid w:val="617E79E2"/>
    <w:rsid w:val="627A170A"/>
    <w:rsid w:val="62C4078E"/>
    <w:rsid w:val="63506F50"/>
    <w:rsid w:val="636429FB"/>
    <w:rsid w:val="655672D1"/>
    <w:rsid w:val="66157FDD"/>
    <w:rsid w:val="67710C6A"/>
    <w:rsid w:val="690150BB"/>
    <w:rsid w:val="697434C5"/>
    <w:rsid w:val="69EE301F"/>
    <w:rsid w:val="6AD25762"/>
    <w:rsid w:val="6C82034E"/>
    <w:rsid w:val="6CEE126E"/>
    <w:rsid w:val="6CFE70C7"/>
    <w:rsid w:val="6D965EA7"/>
    <w:rsid w:val="70227EC6"/>
    <w:rsid w:val="708E204E"/>
    <w:rsid w:val="71BA4B1D"/>
    <w:rsid w:val="71DC4544"/>
    <w:rsid w:val="729833A7"/>
    <w:rsid w:val="7346211D"/>
    <w:rsid w:val="740F1F2C"/>
    <w:rsid w:val="75662603"/>
    <w:rsid w:val="75F0011F"/>
    <w:rsid w:val="76A41B15"/>
    <w:rsid w:val="76C2618A"/>
    <w:rsid w:val="773E26D2"/>
    <w:rsid w:val="77B365EF"/>
    <w:rsid w:val="77BE4683"/>
    <w:rsid w:val="78724460"/>
    <w:rsid w:val="795933FA"/>
    <w:rsid w:val="7A944A4B"/>
    <w:rsid w:val="7B531964"/>
    <w:rsid w:val="7BEF05F1"/>
    <w:rsid w:val="7D1957A3"/>
    <w:rsid w:val="7EEA7E01"/>
    <w:rsid w:val="7F7FD80D"/>
    <w:rsid w:val="7FDE0E8D"/>
    <w:rsid w:val="7FE52116"/>
    <w:rsid w:val="7FFE1DDA"/>
    <w:rsid w:val="9EED05CF"/>
    <w:rsid w:val="9F2E9E49"/>
    <w:rsid w:val="D7BF6FAE"/>
    <w:rsid w:val="D8DB4547"/>
    <w:rsid w:val="F7BF4DBE"/>
    <w:rsid w:val="F7E58E40"/>
    <w:rsid w:val="F7FF7930"/>
    <w:rsid w:val="FDEF9651"/>
    <w:rsid w:val="FDF2F06A"/>
    <w:rsid w:val="FE989E36"/>
    <w:rsid w:val="FFFA9A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EastAsia" w:cstheme="minorBidi"/>
      <w:sz w:val="24"/>
      <w:szCs w:val="24"/>
      <w:lang w:val="en-US" w:eastAsia="zh-CN" w:bidi="ar-SA"/>
    </w:rPr>
  </w:style>
  <w:style w:type="paragraph" w:styleId="2">
    <w:name w:val="heading 1"/>
    <w:basedOn w:val="1"/>
    <w:next w:val="3"/>
    <w:link w:val="39"/>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40"/>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41"/>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42"/>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43"/>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44"/>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45"/>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46"/>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47"/>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26">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9"/>
    <w:semiHidden/>
    <w:unhideWhenUsed/>
    <w:qFormat/>
    <w:uiPriority w:val="99"/>
    <w:pPr>
      <w:spacing w:before="180" w:after="180"/>
    </w:pPr>
  </w:style>
  <w:style w:type="paragraph" w:styleId="12">
    <w:name w:val="caption"/>
    <w:basedOn w:val="1"/>
    <w:semiHidden/>
    <w:unhideWhenUsed/>
    <w:qFormat/>
    <w:uiPriority w:val="35"/>
    <w:pPr>
      <w:spacing w:after="120"/>
    </w:pPr>
    <w:rPr>
      <w:i/>
    </w:rPr>
  </w:style>
  <w:style w:type="paragraph" w:styleId="13">
    <w:name w:val="Block Text"/>
    <w:basedOn w:val="3"/>
    <w:next w:val="3"/>
    <w:semiHidden/>
    <w:unhideWhenUsed/>
    <w:qFormat/>
    <w:uiPriority w:val="99"/>
    <w:pPr>
      <w:spacing w:before="100" w:after="100"/>
      <w:ind w:left="480" w:right="480"/>
    </w:pPr>
  </w:style>
  <w:style w:type="paragraph" w:styleId="14">
    <w:name w:val="toc 3"/>
    <w:basedOn w:val="1"/>
    <w:next w:val="1"/>
    <w:autoRedefine/>
    <w:unhideWhenUsed/>
    <w:qFormat/>
    <w:uiPriority w:val="39"/>
    <w:pPr>
      <w:spacing w:after="100" w:line="259" w:lineRule="auto"/>
      <w:ind w:left="440"/>
    </w:pPr>
    <w:rPr>
      <w:rFonts w:cs="Times New Roman"/>
      <w:sz w:val="22"/>
      <w:szCs w:val="22"/>
    </w:rPr>
  </w:style>
  <w:style w:type="paragraph" w:styleId="15">
    <w:name w:val="Plain Text"/>
    <w:basedOn w:val="1"/>
    <w:next w:val="1"/>
    <w:qFormat/>
    <w:uiPriority w:val="0"/>
    <w:rPr>
      <w:rFonts w:ascii="宋体" w:hAnsi="Courier New" w:cs="Courier New"/>
      <w:szCs w:val="21"/>
    </w:rPr>
  </w:style>
  <w:style w:type="paragraph" w:styleId="16">
    <w:name w:val="Date"/>
    <w:basedOn w:val="17"/>
    <w:next w:val="3"/>
    <w:semiHidden/>
    <w:unhideWhenUsed/>
    <w:qFormat/>
    <w:uiPriority w:val="99"/>
    <w:pPr>
      <w:keepNext/>
      <w:keepLines/>
    </w:pPr>
    <w:rPr>
      <w:sz w:val="24"/>
      <w:szCs w:val="24"/>
    </w:rPr>
  </w:style>
  <w:style w:type="paragraph" w:styleId="17">
    <w:name w:val="Title"/>
    <w:basedOn w:val="1"/>
    <w:next w:val="3"/>
    <w:link w:val="33"/>
    <w:qFormat/>
    <w:uiPriority w:val="10"/>
    <w:pPr>
      <w:spacing w:after="80"/>
      <w:contextualSpacing/>
      <w:jc w:val="center"/>
    </w:pPr>
    <w:rPr>
      <w:rFonts w:asciiTheme="majorHAnsi" w:hAnsiTheme="majorHAnsi" w:eastAsiaTheme="majorEastAsia" w:cstheme="majorBidi"/>
      <w:sz w:val="56"/>
      <w:szCs w:val="56"/>
    </w:rPr>
  </w:style>
  <w:style w:type="paragraph" w:styleId="18">
    <w:name w:val="footer"/>
    <w:basedOn w:val="1"/>
    <w:link w:val="99"/>
    <w:unhideWhenUsed/>
    <w:qFormat/>
    <w:uiPriority w:val="99"/>
    <w:pPr>
      <w:tabs>
        <w:tab w:val="center" w:pos="4153"/>
        <w:tab w:val="right" w:pos="8306"/>
      </w:tabs>
      <w:snapToGrid w:val="0"/>
    </w:pPr>
    <w:rPr>
      <w:sz w:val="18"/>
      <w:szCs w:val="18"/>
    </w:rPr>
  </w:style>
  <w:style w:type="paragraph" w:styleId="19">
    <w:name w:val="header"/>
    <w:basedOn w:val="1"/>
    <w:link w:val="98"/>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unhideWhenUsed/>
    <w:qFormat/>
    <w:uiPriority w:val="39"/>
    <w:pPr>
      <w:spacing w:after="100" w:line="259" w:lineRule="auto"/>
    </w:pPr>
    <w:rPr>
      <w:rFonts w:cs="Times New Roman"/>
      <w:sz w:val="22"/>
      <w:szCs w:val="22"/>
    </w:rPr>
  </w:style>
  <w:style w:type="paragraph" w:styleId="21">
    <w:name w:val="Subtitle"/>
    <w:basedOn w:val="17"/>
    <w:next w:val="3"/>
    <w:link w:val="34"/>
    <w:qFormat/>
    <w:uiPriority w:val="11"/>
    <w:rPr>
      <w:spacing w:val="15"/>
      <w:sz w:val="28"/>
      <w:szCs w:val="28"/>
    </w:rPr>
  </w:style>
  <w:style w:type="paragraph" w:styleId="22">
    <w:name w:val="footnote text"/>
    <w:basedOn w:val="1"/>
    <w:semiHidden/>
    <w:unhideWhenUsed/>
    <w:qFormat/>
    <w:uiPriority w:val="99"/>
  </w:style>
  <w:style w:type="paragraph" w:styleId="23">
    <w:name w:val="toc 2"/>
    <w:basedOn w:val="1"/>
    <w:next w:val="1"/>
    <w:autoRedefine/>
    <w:unhideWhenUsed/>
    <w:qFormat/>
    <w:uiPriority w:val="39"/>
    <w:pPr>
      <w:spacing w:after="100" w:line="259" w:lineRule="auto"/>
      <w:ind w:left="220"/>
    </w:pPr>
    <w:rPr>
      <w:rFonts w:cs="Times New Roman"/>
      <w:sz w:val="22"/>
      <w:szCs w:val="22"/>
    </w:rPr>
  </w:style>
  <w:style w:type="paragraph" w:styleId="24">
    <w:name w:val="Normal (Web)"/>
    <w:basedOn w:val="1"/>
    <w:qFormat/>
    <w:uiPriority w:val="0"/>
    <w:rPr>
      <w:sz w:val="24"/>
    </w:rPr>
  </w:style>
  <w:style w:type="character" w:styleId="27">
    <w:name w:val="Strong"/>
    <w:basedOn w:val="26"/>
    <w:qFormat/>
    <w:uiPriority w:val="22"/>
    <w:rPr>
      <w:b/>
    </w:rPr>
  </w:style>
  <w:style w:type="character" w:styleId="28">
    <w:name w:val="Hyperlink"/>
    <w:basedOn w:val="29"/>
    <w:unhideWhenUsed/>
    <w:qFormat/>
    <w:uiPriority w:val="99"/>
    <w:rPr>
      <w:color w:val="156082" w:themeColor="accent1"/>
    </w:rPr>
  </w:style>
  <w:style w:type="character" w:customStyle="1" w:styleId="29">
    <w:name w:val="正文文本 Char"/>
    <w:basedOn w:val="26"/>
    <w:link w:val="3"/>
    <w:qFormat/>
    <w:uiPriority w:val="0"/>
  </w:style>
  <w:style w:type="character" w:styleId="30">
    <w:name w:val="footnote reference"/>
    <w:basedOn w:val="29"/>
    <w:semiHidden/>
    <w:unhideWhenUsed/>
    <w:qFormat/>
    <w:uiPriority w:val="99"/>
    <w:rPr>
      <w:vertAlign w:val="superscript"/>
    </w:rPr>
  </w:style>
  <w:style w:type="paragraph" w:customStyle="1" w:styleId="31">
    <w:name w:val="First Paragraph"/>
    <w:basedOn w:val="3"/>
    <w:next w:val="3"/>
    <w:qFormat/>
    <w:uiPriority w:val="0"/>
  </w:style>
  <w:style w:type="paragraph" w:customStyle="1" w:styleId="32">
    <w:name w:val="Compact"/>
    <w:basedOn w:val="3"/>
    <w:qFormat/>
    <w:uiPriority w:val="0"/>
    <w:pPr>
      <w:spacing w:before="36" w:after="36"/>
    </w:pPr>
  </w:style>
  <w:style w:type="character" w:customStyle="1" w:styleId="33">
    <w:name w:val="标题 Char"/>
    <w:basedOn w:val="26"/>
    <w:link w:val="17"/>
    <w:qFormat/>
    <w:uiPriority w:val="10"/>
    <w:rPr>
      <w:rFonts w:asciiTheme="majorHAnsi" w:hAnsiTheme="majorHAnsi" w:eastAsiaTheme="majorEastAsia" w:cstheme="majorBidi"/>
      <w:sz w:val="56"/>
      <w:szCs w:val="56"/>
    </w:rPr>
  </w:style>
  <w:style w:type="character" w:customStyle="1" w:styleId="34">
    <w:name w:val="副标题 Char"/>
    <w:basedOn w:val="26"/>
    <w:link w:val="21"/>
    <w:qFormat/>
    <w:uiPriority w:val="11"/>
    <w:rPr>
      <w:rFonts w:eastAsiaTheme="majorEastAsia" w:cstheme="majorBidi"/>
      <w:color w:val="585858" w:themeColor="text1" w:themeTint="A6"/>
      <w:spacing w:val="15"/>
      <w:sz w:val="28"/>
      <w:szCs w:val="28"/>
    </w:rPr>
  </w:style>
  <w:style w:type="paragraph" w:customStyle="1" w:styleId="35">
    <w:name w:val="Author"/>
    <w:basedOn w:val="17"/>
    <w:next w:val="3"/>
    <w:qFormat/>
    <w:uiPriority w:val="0"/>
    <w:pPr>
      <w:keepNext/>
      <w:keepLines/>
    </w:pPr>
    <w:rPr>
      <w:sz w:val="24"/>
      <w:szCs w:val="24"/>
    </w:rPr>
  </w:style>
  <w:style w:type="paragraph" w:customStyle="1" w:styleId="36">
    <w:name w:val="Abstract Title"/>
    <w:basedOn w:val="1"/>
    <w:next w:val="37"/>
    <w:qFormat/>
    <w:uiPriority w:val="0"/>
    <w:pPr>
      <w:keepNext/>
      <w:keepLines/>
      <w:spacing w:before="300" w:after="0"/>
      <w:jc w:val="center"/>
    </w:pPr>
    <w:rPr>
      <w:b/>
      <w:sz w:val="20"/>
      <w:szCs w:val="20"/>
    </w:rPr>
  </w:style>
  <w:style w:type="paragraph" w:customStyle="1" w:styleId="37">
    <w:name w:val="Abstract"/>
    <w:basedOn w:val="1"/>
    <w:next w:val="3"/>
    <w:qFormat/>
    <w:uiPriority w:val="0"/>
    <w:pPr>
      <w:keepNext/>
      <w:keepLines/>
      <w:spacing w:before="100" w:after="300"/>
    </w:pPr>
    <w:rPr>
      <w:sz w:val="20"/>
      <w:szCs w:val="20"/>
    </w:rPr>
  </w:style>
  <w:style w:type="paragraph" w:customStyle="1" w:styleId="38">
    <w:name w:val="书目1"/>
    <w:basedOn w:val="1"/>
    <w:qFormat/>
    <w:uiPriority w:val="0"/>
  </w:style>
  <w:style w:type="character" w:customStyle="1" w:styleId="39">
    <w:name w:val="标题 1 Char"/>
    <w:basedOn w:val="26"/>
    <w:link w:val="2"/>
    <w:qFormat/>
    <w:uiPriority w:val="9"/>
    <w:rPr>
      <w:rFonts w:asciiTheme="majorHAnsi" w:hAnsiTheme="majorHAnsi" w:eastAsiaTheme="majorEastAsia" w:cstheme="majorBidi"/>
      <w:color w:val="0F4761" w:themeColor="accent1" w:themeShade="BF"/>
      <w:sz w:val="40"/>
      <w:szCs w:val="40"/>
    </w:rPr>
  </w:style>
  <w:style w:type="character" w:customStyle="1" w:styleId="40">
    <w:name w:val="标题 2 Char"/>
    <w:basedOn w:val="26"/>
    <w:link w:val="4"/>
    <w:semiHidden/>
    <w:qFormat/>
    <w:uiPriority w:val="9"/>
    <w:rPr>
      <w:rFonts w:asciiTheme="majorHAnsi" w:hAnsiTheme="majorHAnsi" w:eastAsiaTheme="majorEastAsia" w:cstheme="majorBidi"/>
      <w:color w:val="0F4761" w:themeColor="accent1" w:themeShade="BF"/>
      <w:sz w:val="32"/>
      <w:szCs w:val="32"/>
    </w:rPr>
  </w:style>
  <w:style w:type="character" w:customStyle="1" w:styleId="41">
    <w:name w:val="标题 3 Char"/>
    <w:basedOn w:val="26"/>
    <w:link w:val="5"/>
    <w:semiHidden/>
    <w:qFormat/>
    <w:uiPriority w:val="9"/>
    <w:rPr>
      <w:rFonts w:eastAsiaTheme="majorEastAsia" w:cstheme="majorBidi"/>
      <w:color w:val="0F4761" w:themeColor="accent1" w:themeShade="BF"/>
      <w:sz w:val="28"/>
      <w:szCs w:val="28"/>
    </w:rPr>
  </w:style>
  <w:style w:type="character" w:customStyle="1" w:styleId="42">
    <w:name w:val="标题 4 Char"/>
    <w:basedOn w:val="26"/>
    <w:link w:val="6"/>
    <w:semiHidden/>
    <w:qFormat/>
    <w:uiPriority w:val="9"/>
    <w:rPr>
      <w:rFonts w:eastAsiaTheme="majorEastAsia" w:cstheme="majorBidi"/>
      <w:i/>
      <w:iCs/>
      <w:color w:val="0F4761" w:themeColor="accent1" w:themeShade="BF"/>
    </w:rPr>
  </w:style>
  <w:style w:type="character" w:customStyle="1" w:styleId="43">
    <w:name w:val="标题 5 Char"/>
    <w:basedOn w:val="26"/>
    <w:link w:val="7"/>
    <w:semiHidden/>
    <w:qFormat/>
    <w:uiPriority w:val="9"/>
    <w:rPr>
      <w:rFonts w:eastAsiaTheme="majorEastAsia" w:cstheme="majorBidi"/>
      <w:color w:val="0F4761" w:themeColor="accent1" w:themeShade="BF"/>
    </w:rPr>
  </w:style>
  <w:style w:type="character" w:customStyle="1" w:styleId="44">
    <w:name w:val="标题 6 Char"/>
    <w:basedOn w:val="26"/>
    <w:link w:val="8"/>
    <w:semiHidden/>
    <w:qFormat/>
    <w:uiPriority w:val="9"/>
    <w:rPr>
      <w:rFonts w:eastAsiaTheme="majorEastAsia" w:cstheme="majorBidi"/>
      <w:i/>
      <w:iCs/>
      <w:color w:val="585858" w:themeColor="text1" w:themeTint="A6"/>
    </w:rPr>
  </w:style>
  <w:style w:type="character" w:customStyle="1" w:styleId="45">
    <w:name w:val="标题 7 Char"/>
    <w:basedOn w:val="26"/>
    <w:link w:val="9"/>
    <w:semiHidden/>
    <w:qFormat/>
    <w:uiPriority w:val="9"/>
    <w:rPr>
      <w:rFonts w:eastAsiaTheme="majorEastAsia" w:cstheme="majorBidi"/>
      <w:color w:val="585858" w:themeColor="text1" w:themeTint="A6"/>
    </w:rPr>
  </w:style>
  <w:style w:type="character" w:customStyle="1" w:styleId="46">
    <w:name w:val="标题 8 Char"/>
    <w:basedOn w:val="26"/>
    <w:link w:val="10"/>
    <w:semiHidden/>
    <w:qFormat/>
    <w:uiPriority w:val="9"/>
    <w:rPr>
      <w:rFonts w:eastAsiaTheme="majorEastAsia" w:cstheme="majorBidi"/>
      <w:i/>
      <w:iCs/>
      <w:color w:val="262626" w:themeColor="text1" w:themeTint="D8"/>
    </w:rPr>
  </w:style>
  <w:style w:type="character" w:customStyle="1" w:styleId="47">
    <w:name w:val="标题 9 Char"/>
    <w:basedOn w:val="26"/>
    <w:link w:val="11"/>
    <w:semiHidden/>
    <w:qFormat/>
    <w:uiPriority w:val="9"/>
    <w:rPr>
      <w:rFonts w:eastAsiaTheme="majorEastAsia" w:cstheme="majorBidi"/>
      <w:color w:val="262626" w:themeColor="text1" w:themeTint="D8"/>
    </w:rPr>
  </w:style>
  <w:style w:type="paragraph" w:customStyle="1" w:styleId="48">
    <w:name w:val="Footnote Block Text"/>
    <w:basedOn w:val="22"/>
    <w:next w:val="22"/>
    <w:unhideWhenUsed/>
    <w:qFormat/>
    <w:uiPriority w:val="9"/>
    <w:pPr>
      <w:spacing w:before="100" w:after="100"/>
      <w:ind w:left="480" w:right="480"/>
    </w:pPr>
  </w:style>
  <w:style w:type="table" w:customStyle="1" w:styleId="49">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50">
    <w:name w:val="Definition Term"/>
    <w:basedOn w:val="1"/>
    <w:next w:val="51"/>
    <w:qFormat/>
    <w:uiPriority w:val="0"/>
    <w:pPr>
      <w:keepNext/>
      <w:keepLines/>
      <w:spacing w:after="0"/>
    </w:pPr>
    <w:rPr>
      <w:b/>
    </w:rPr>
  </w:style>
  <w:style w:type="paragraph" w:customStyle="1" w:styleId="51">
    <w:name w:val="Definition"/>
    <w:basedOn w:val="1"/>
    <w:qFormat/>
    <w:uiPriority w:val="0"/>
  </w:style>
  <w:style w:type="paragraph" w:customStyle="1" w:styleId="52">
    <w:name w:val="Table Caption"/>
    <w:basedOn w:val="12"/>
    <w:qFormat/>
    <w:uiPriority w:val="0"/>
    <w:pPr>
      <w:keepNext/>
    </w:pPr>
  </w:style>
  <w:style w:type="paragraph" w:customStyle="1" w:styleId="53">
    <w:name w:val="Image Caption"/>
    <w:basedOn w:val="12"/>
    <w:qFormat/>
    <w:uiPriority w:val="0"/>
  </w:style>
  <w:style w:type="paragraph" w:customStyle="1" w:styleId="54">
    <w:name w:val="Figure"/>
    <w:basedOn w:val="1"/>
    <w:qFormat/>
    <w:uiPriority w:val="0"/>
  </w:style>
  <w:style w:type="paragraph" w:customStyle="1" w:styleId="55">
    <w:name w:val="Captioned Figure"/>
    <w:basedOn w:val="54"/>
    <w:qFormat/>
    <w:uiPriority w:val="0"/>
    <w:pPr>
      <w:keepNext/>
    </w:pPr>
  </w:style>
  <w:style w:type="character" w:customStyle="1" w:styleId="56">
    <w:name w:val="Verbatim Char"/>
    <w:basedOn w:val="29"/>
    <w:link w:val="57"/>
    <w:qFormat/>
    <w:uiPriority w:val="0"/>
    <w:rPr>
      <w:rFonts w:ascii="Consolas" w:hAnsi="Consolas"/>
      <w:sz w:val="22"/>
    </w:rPr>
  </w:style>
  <w:style w:type="paragraph" w:customStyle="1" w:styleId="57">
    <w:name w:val="Source Code"/>
    <w:basedOn w:val="1"/>
    <w:link w:val="56"/>
    <w:qFormat/>
    <w:uiPriority w:val="0"/>
    <w:pPr>
      <w:wordWrap w:val="0"/>
    </w:pPr>
  </w:style>
  <w:style w:type="character" w:customStyle="1" w:styleId="58">
    <w:name w:val="Section Number"/>
    <w:basedOn w:val="29"/>
    <w:qFormat/>
    <w:uiPriority w:val="0"/>
  </w:style>
  <w:style w:type="paragraph" w:customStyle="1" w:styleId="59">
    <w:name w:val="TOC 标题1"/>
    <w:basedOn w:val="2"/>
    <w:next w:val="3"/>
    <w:unhideWhenUsed/>
    <w:qFormat/>
    <w:uiPriority w:val="39"/>
    <w:pPr>
      <w:spacing w:before="240" w:line="259" w:lineRule="auto"/>
      <w:outlineLvl w:val="9"/>
    </w:pPr>
  </w:style>
  <w:style w:type="character" w:customStyle="1" w:styleId="60">
    <w:name w:val="KeywordTok"/>
    <w:basedOn w:val="56"/>
    <w:qFormat/>
    <w:uiPriority w:val="0"/>
    <w:rPr>
      <w:rFonts w:ascii="Consolas" w:hAnsi="Consolas"/>
      <w:b/>
      <w:color w:val="007020"/>
      <w:sz w:val="22"/>
    </w:rPr>
  </w:style>
  <w:style w:type="character" w:customStyle="1" w:styleId="61">
    <w:name w:val="DataTypeTok"/>
    <w:basedOn w:val="56"/>
    <w:qFormat/>
    <w:uiPriority w:val="0"/>
    <w:rPr>
      <w:rFonts w:ascii="Consolas" w:hAnsi="Consolas"/>
      <w:color w:val="902000"/>
      <w:sz w:val="22"/>
    </w:rPr>
  </w:style>
  <w:style w:type="character" w:customStyle="1" w:styleId="62">
    <w:name w:val="DecValTok"/>
    <w:basedOn w:val="56"/>
    <w:qFormat/>
    <w:uiPriority w:val="0"/>
    <w:rPr>
      <w:rFonts w:ascii="Consolas" w:hAnsi="Consolas"/>
      <w:color w:val="40A070"/>
      <w:sz w:val="22"/>
    </w:rPr>
  </w:style>
  <w:style w:type="character" w:customStyle="1" w:styleId="63">
    <w:name w:val="BaseNTok"/>
    <w:basedOn w:val="56"/>
    <w:qFormat/>
    <w:uiPriority w:val="0"/>
    <w:rPr>
      <w:rFonts w:ascii="Consolas" w:hAnsi="Consolas"/>
      <w:color w:val="40A070"/>
      <w:sz w:val="22"/>
    </w:rPr>
  </w:style>
  <w:style w:type="character" w:customStyle="1" w:styleId="64">
    <w:name w:val="FloatTok"/>
    <w:basedOn w:val="56"/>
    <w:qFormat/>
    <w:uiPriority w:val="0"/>
    <w:rPr>
      <w:rFonts w:ascii="Consolas" w:hAnsi="Consolas"/>
      <w:color w:val="40A070"/>
      <w:sz w:val="22"/>
    </w:rPr>
  </w:style>
  <w:style w:type="character" w:customStyle="1" w:styleId="65">
    <w:name w:val="ConstantTok"/>
    <w:basedOn w:val="56"/>
    <w:qFormat/>
    <w:uiPriority w:val="0"/>
    <w:rPr>
      <w:rFonts w:ascii="Consolas" w:hAnsi="Consolas"/>
      <w:color w:val="880000"/>
      <w:sz w:val="22"/>
    </w:rPr>
  </w:style>
  <w:style w:type="character" w:customStyle="1" w:styleId="66">
    <w:name w:val="CharTok"/>
    <w:basedOn w:val="56"/>
    <w:qFormat/>
    <w:uiPriority w:val="0"/>
    <w:rPr>
      <w:rFonts w:ascii="Consolas" w:hAnsi="Consolas"/>
      <w:color w:val="4070A0"/>
      <w:sz w:val="22"/>
    </w:rPr>
  </w:style>
  <w:style w:type="character" w:customStyle="1" w:styleId="67">
    <w:name w:val="SpecialCharTok"/>
    <w:basedOn w:val="56"/>
    <w:qFormat/>
    <w:uiPriority w:val="0"/>
    <w:rPr>
      <w:rFonts w:ascii="Consolas" w:hAnsi="Consolas"/>
      <w:color w:val="4070A0"/>
      <w:sz w:val="22"/>
    </w:rPr>
  </w:style>
  <w:style w:type="character" w:customStyle="1" w:styleId="68">
    <w:name w:val="StringTok"/>
    <w:basedOn w:val="56"/>
    <w:qFormat/>
    <w:uiPriority w:val="0"/>
    <w:rPr>
      <w:rFonts w:ascii="Consolas" w:hAnsi="Consolas"/>
      <w:color w:val="4070A0"/>
      <w:sz w:val="22"/>
    </w:rPr>
  </w:style>
  <w:style w:type="character" w:customStyle="1" w:styleId="69">
    <w:name w:val="VerbatimStringTok"/>
    <w:basedOn w:val="56"/>
    <w:qFormat/>
    <w:uiPriority w:val="0"/>
    <w:rPr>
      <w:rFonts w:ascii="Consolas" w:hAnsi="Consolas"/>
      <w:color w:val="4070A0"/>
      <w:sz w:val="22"/>
    </w:rPr>
  </w:style>
  <w:style w:type="character" w:customStyle="1" w:styleId="70">
    <w:name w:val="SpecialStringTok"/>
    <w:basedOn w:val="56"/>
    <w:qFormat/>
    <w:uiPriority w:val="0"/>
    <w:rPr>
      <w:rFonts w:ascii="Consolas" w:hAnsi="Consolas"/>
      <w:color w:val="BB6688"/>
      <w:sz w:val="22"/>
    </w:rPr>
  </w:style>
  <w:style w:type="character" w:customStyle="1" w:styleId="71">
    <w:name w:val="ImportTok"/>
    <w:basedOn w:val="56"/>
    <w:qFormat/>
    <w:uiPriority w:val="0"/>
    <w:rPr>
      <w:rFonts w:ascii="Consolas" w:hAnsi="Consolas"/>
      <w:b/>
      <w:color w:val="008000"/>
      <w:sz w:val="22"/>
    </w:rPr>
  </w:style>
  <w:style w:type="character" w:customStyle="1" w:styleId="72">
    <w:name w:val="CommentTok"/>
    <w:basedOn w:val="56"/>
    <w:qFormat/>
    <w:uiPriority w:val="0"/>
    <w:rPr>
      <w:rFonts w:ascii="Consolas" w:hAnsi="Consolas"/>
      <w:i/>
      <w:color w:val="60A0B0"/>
      <w:sz w:val="22"/>
    </w:rPr>
  </w:style>
  <w:style w:type="character" w:customStyle="1" w:styleId="73">
    <w:name w:val="DocumentationTok"/>
    <w:basedOn w:val="56"/>
    <w:qFormat/>
    <w:uiPriority w:val="0"/>
    <w:rPr>
      <w:rFonts w:ascii="Consolas" w:hAnsi="Consolas"/>
      <w:i/>
      <w:color w:val="BA2121"/>
      <w:sz w:val="22"/>
    </w:rPr>
  </w:style>
  <w:style w:type="character" w:customStyle="1" w:styleId="74">
    <w:name w:val="AnnotationTok"/>
    <w:basedOn w:val="56"/>
    <w:qFormat/>
    <w:uiPriority w:val="0"/>
    <w:rPr>
      <w:rFonts w:ascii="Consolas" w:hAnsi="Consolas"/>
      <w:b/>
      <w:i/>
      <w:color w:val="60A0B0"/>
      <w:sz w:val="22"/>
    </w:rPr>
  </w:style>
  <w:style w:type="character" w:customStyle="1" w:styleId="75">
    <w:name w:val="CommentVarTok"/>
    <w:basedOn w:val="56"/>
    <w:qFormat/>
    <w:uiPriority w:val="0"/>
    <w:rPr>
      <w:rFonts w:ascii="Consolas" w:hAnsi="Consolas"/>
      <w:b/>
      <w:i/>
      <w:color w:val="60A0B0"/>
      <w:sz w:val="22"/>
    </w:rPr>
  </w:style>
  <w:style w:type="character" w:customStyle="1" w:styleId="76">
    <w:name w:val="OtherTok"/>
    <w:basedOn w:val="56"/>
    <w:qFormat/>
    <w:uiPriority w:val="0"/>
    <w:rPr>
      <w:rFonts w:ascii="Consolas" w:hAnsi="Consolas"/>
      <w:color w:val="007020"/>
      <w:sz w:val="22"/>
    </w:rPr>
  </w:style>
  <w:style w:type="character" w:customStyle="1" w:styleId="77">
    <w:name w:val="FunctionTok"/>
    <w:basedOn w:val="56"/>
    <w:qFormat/>
    <w:uiPriority w:val="0"/>
    <w:rPr>
      <w:rFonts w:ascii="Consolas" w:hAnsi="Consolas"/>
      <w:color w:val="06287E"/>
      <w:sz w:val="22"/>
    </w:rPr>
  </w:style>
  <w:style w:type="character" w:customStyle="1" w:styleId="78">
    <w:name w:val="VariableTok"/>
    <w:basedOn w:val="56"/>
    <w:qFormat/>
    <w:uiPriority w:val="0"/>
    <w:rPr>
      <w:rFonts w:ascii="Consolas" w:hAnsi="Consolas"/>
      <w:color w:val="19177C"/>
      <w:sz w:val="22"/>
    </w:rPr>
  </w:style>
  <w:style w:type="character" w:customStyle="1" w:styleId="79">
    <w:name w:val="ControlFlowTok"/>
    <w:basedOn w:val="56"/>
    <w:qFormat/>
    <w:uiPriority w:val="0"/>
    <w:rPr>
      <w:rFonts w:ascii="Consolas" w:hAnsi="Consolas"/>
      <w:b/>
      <w:color w:val="007020"/>
      <w:sz w:val="22"/>
    </w:rPr>
  </w:style>
  <w:style w:type="character" w:customStyle="1" w:styleId="80">
    <w:name w:val="OperatorTok"/>
    <w:basedOn w:val="56"/>
    <w:qFormat/>
    <w:uiPriority w:val="0"/>
    <w:rPr>
      <w:rFonts w:ascii="Consolas" w:hAnsi="Consolas"/>
      <w:color w:val="666666"/>
      <w:sz w:val="22"/>
    </w:rPr>
  </w:style>
  <w:style w:type="character" w:customStyle="1" w:styleId="81">
    <w:name w:val="BuiltInTok"/>
    <w:basedOn w:val="56"/>
    <w:qFormat/>
    <w:uiPriority w:val="0"/>
    <w:rPr>
      <w:rFonts w:ascii="Consolas" w:hAnsi="Consolas"/>
      <w:color w:val="008000"/>
      <w:sz w:val="22"/>
    </w:rPr>
  </w:style>
  <w:style w:type="character" w:customStyle="1" w:styleId="82">
    <w:name w:val="ExtensionTok"/>
    <w:basedOn w:val="56"/>
    <w:qFormat/>
    <w:uiPriority w:val="0"/>
    <w:rPr>
      <w:rFonts w:ascii="Consolas" w:hAnsi="Consolas"/>
      <w:sz w:val="22"/>
    </w:rPr>
  </w:style>
  <w:style w:type="character" w:customStyle="1" w:styleId="83">
    <w:name w:val="PreprocessorTok"/>
    <w:basedOn w:val="56"/>
    <w:qFormat/>
    <w:uiPriority w:val="0"/>
    <w:rPr>
      <w:rFonts w:ascii="Consolas" w:hAnsi="Consolas"/>
      <w:color w:val="BC7A00"/>
      <w:sz w:val="22"/>
    </w:rPr>
  </w:style>
  <w:style w:type="character" w:customStyle="1" w:styleId="84">
    <w:name w:val="AttributeTok"/>
    <w:basedOn w:val="56"/>
    <w:qFormat/>
    <w:uiPriority w:val="0"/>
    <w:rPr>
      <w:rFonts w:ascii="Consolas" w:hAnsi="Consolas"/>
      <w:color w:val="7D9029"/>
      <w:sz w:val="22"/>
    </w:rPr>
  </w:style>
  <w:style w:type="character" w:customStyle="1" w:styleId="85">
    <w:name w:val="RegionMarkerTok"/>
    <w:basedOn w:val="56"/>
    <w:qFormat/>
    <w:uiPriority w:val="0"/>
    <w:rPr>
      <w:rFonts w:ascii="Consolas" w:hAnsi="Consolas"/>
      <w:sz w:val="22"/>
    </w:rPr>
  </w:style>
  <w:style w:type="character" w:customStyle="1" w:styleId="86">
    <w:name w:val="InformationTok"/>
    <w:basedOn w:val="56"/>
    <w:qFormat/>
    <w:uiPriority w:val="0"/>
    <w:rPr>
      <w:rFonts w:ascii="Consolas" w:hAnsi="Consolas"/>
      <w:b/>
      <w:i/>
      <w:color w:val="60A0B0"/>
      <w:sz w:val="22"/>
    </w:rPr>
  </w:style>
  <w:style w:type="character" w:customStyle="1" w:styleId="87">
    <w:name w:val="WarningTok"/>
    <w:basedOn w:val="56"/>
    <w:qFormat/>
    <w:uiPriority w:val="0"/>
    <w:rPr>
      <w:rFonts w:ascii="Consolas" w:hAnsi="Consolas"/>
      <w:b/>
      <w:i/>
      <w:color w:val="60A0B0"/>
      <w:sz w:val="22"/>
    </w:rPr>
  </w:style>
  <w:style w:type="character" w:customStyle="1" w:styleId="88">
    <w:name w:val="AlertTok"/>
    <w:basedOn w:val="56"/>
    <w:qFormat/>
    <w:uiPriority w:val="0"/>
    <w:rPr>
      <w:rFonts w:ascii="Consolas" w:hAnsi="Consolas"/>
      <w:b/>
      <w:color w:val="FF0000"/>
      <w:sz w:val="22"/>
    </w:rPr>
  </w:style>
  <w:style w:type="character" w:customStyle="1" w:styleId="89">
    <w:name w:val="ErrorTok"/>
    <w:basedOn w:val="56"/>
    <w:qFormat/>
    <w:uiPriority w:val="0"/>
    <w:rPr>
      <w:rFonts w:ascii="Consolas" w:hAnsi="Consolas"/>
      <w:b/>
      <w:color w:val="FF0000"/>
      <w:sz w:val="22"/>
    </w:rPr>
  </w:style>
  <w:style w:type="character" w:customStyle="1" w:styleId="90">
    <w:name w:val="NormalTok"/>
    <w:basedOn w:val="56"/>
    <w:qFormat/>
    <w:uiPriority w:val="0"/>
    <w:rPr>
      <w:rFonts w:ascii="Consolas" w:hAnsi="Consolas"/>
      <w:sz w:val="22"/>
    </w:rPr>
  </w:style>
  <w:style w:type="paragraph" w:customStyle="1" w:styleId="91">
    <w:name w:val="分类号"/>
    <w:basedOn w:val="1"/>
    <w:qFormat/>
    <w:uiPriority w:val="0"/>
    <w:pPr>
      <w:widowControl w:val="0"/>
      <w:spacing w:after="0"/>
      <w:jc w:val="both"/>
    </w:pPr>
    <w:rPr>
      <w:rFonts w:ascii="仿宋_GB2312" w:hAnsi="Times New Roman" w:eastAsia="仿宋_GB2312" w:cs="Times New Roman"/>
      <w:kern w:val="2"/>
      <w:sz w:val="28"/>
      <w:szCs w:val="28"/>
    </w:rPr>
  </w:style>
  <w:style w:type="paragraph" w:customStyle="1" w:styleId="92">
    <w:name w:val="封面日期"/>
    <w:basedOn w:val="1"/>
    <w:qFormat/>
    <w:uiPriority w:val="0"/>
    <w:pPr>
      <w:widowControl w:val="0"/>
      <w:spacing w:after="0"/>
      <w:jc w:val="center"/>
    </w:pPr>
    <w:rPr>
      <w:rFonts w:ascii="黑体" w:hAnsi="Times New Roman" w:eastAsia="黑体" w:cs="Times New Roman"/>
      <w:kern w:val="2"/>
      <w:sz w:val="32"/>
      <w:szCs w:val="32"/>
    </w:rPr>
  </w:style>
  <w:style w:type="paragraph" w:customStyle="1" w:styleId="93">
    <w:name w:val="论文标题"/>
    <w:basedOn w:val="1"/>
    <w:qFormat/>
    <w:uiPriority w:val="0"/>
    <w:pPr>
      <w:widowControl w:val="0"/>
      <w:spacing w:after="0"/>
      <w:jc w:val="center"/>
    </w:pPr>
    <w:rPr>
      <w:rFonts w:ascii="Times New Roman" w:hAnsi="Times New Roman" w:eastAsia="楷体_GB2312" w:cs="Times New Roman"/>
      <w:b/>
      <w:kern w:val="36"/>
      <w:sz w:val="52"/>
      <w:szCs w:val="52"/>
    </w:rPr>
  </w:style>
  <w:style w:type="paragraph" w:customStyle="1" w:styleId="94">
    <w:name w:val="硕士学位论文"/>
    <w:basedOn w:val="1"/>
    <w:qFormat/>
    <w:uiPriority w:val="0"/>
    <w:pPr>
      <w:widowControl w:val="0"/>
      <w:spacing w:before="240" w:after="0"/>
      <w:jc w:val="center"/>
    </w:pPr>
    <w:rPr>
      <w:rFonts w:ascii="Times New Roman" w:hAnsi="Times New Roman" w:eastAsia="宋体" w:cs="Times New Roman"/>
      <w:kern w:val="2"/>
      <w:sz w:val="44"/>
      <w:szCs w:val="44"/>
    </w:rPr>
  </w:style>
  <w:style w:type="paragraph" w:customStyle="1" w:styleId="95">
    <w:name w:val="研究生姓名"/>
    <w:basedOn w:val="1"/>
    <w:qFormat/>
    <w:uiPriority w:val="0"/>
    <w:pPr>
      <w:widowControl w:val="0"/>
      <w:spacing w:after="0"/>
      <w:ind w:firstLine="700" w:firstLineChars="700"/>
      <w:jc w:val="both"/>
    </w:pPr>
    <w:rPr>
      <w:rFonts w:ascii="Times New Roman" w:hAnsi="Times New Roman" w:eastAsia="宋体" w:cs="Times New Roman"/>
      <w:kern w:val="2"/>
      <w:sz w:val="28"/>
      <w:szCs w:val="28"/>
    </w:rPr>
  </w:style>
  <w:style w:type="paragraph" w:styleId="96">
    <w:name w:val="No Spacing"/>
    <w:qFormat/>
    <w:uiPriority w:val="1"/>
    <w:rPr>
      <w:rFonts w:asciiTheme="minorHAnsi" w:hAnsiTheme="minorHAnsi" w:eastAsiaTheme="minorEastAsia" w:cstheme="minorBidi"/>
      <w:sz w:val="22"/>
      <w:szCs w:val="22"/>
      <w:lang w:val="en-US" w:eastAsia="zh-CN" w:bidi="ar-SA"/>
    </w:rPr>
  </w:style>
  <w:style w:type="paragraph" w:customStyle="1" w:styleId="97">
    <w:name w:val="TOC Heading"/>
    <w:basedOn w:val="2"/>
    <w:next w:val="1"/>
    <w:unhideWhenUsed/>
    <w:qFormat/>
    <w:uiPriority w:val="39"/>
    <w:pPr>
      <w:spacing w:before="240" w:after="0" w:line="259" w:lineRule="auto"/>
      <w:outlineLvl w:val="9"/>
    </w:pPr>
    <w:rPr>
      <w:sz w:val="32"/>
      <w:szCs w:val="32"/>
    </w:rPr>
  </w:style>
  <w:style w:type="character" w:customStyle="1" w:styleId="98">
    <w:name w:val="页眉 Char"/>
    <w:basedOn w:val="26"/>
    <w:link w:val="19"/>
    <w:qFormat/>
    <w:uiPriority w:val="99"/>
    <w:rPr>
      <w:rFonts w:asciiTheme="minorHAnsi" w:hAnsiTheme="minorHAnsi" w:eastAsiaTheme="minorEastAsia" w:cstheme="minorBidi"/>
      <w:sz w:val="18"/>
      <w:szCs w:val="18"/>
    </w:rPr>
  </w:style>
  <w:style w:type="character" w:customStyle="1" w:styleId="99">
    <w:name w:val="页脚 Char"/>
    <w:basedOn w:val="26"/>
    <w:link w:val="18"/>
    <w:qFormat/>
    <w:uiPriority w:val="99"/>
    <w:rPr>
      <w:rFonts w:asciiTheme="minorHAnsi" w:hAnsiTheme="minorHAnsi" w:eastAsiaTheme="minorEastAsia" w:cstheme="minorBidi"/>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844E00-4525-4762-9E65-5B9DAC49044E}">
  <ds:schemaRefs/>
</ds:datastoreItem>
</file>

<file path=docProps/app.xml><?xml version="1.0" encoding="utf-8"?>
<Properties xmlns="http://schemas.openxmlformats.org/officeDocument/2006/extended-properties" xmlns:vt="http://schemas.openxmlformats.org/officeDocument/2006/docPropsVTypes">
  <Template>Normal.dotm</Template>
  <Company>昆明尚霖科技有限公司</Company>
  <Pages>44</Pages>
  <Words>2913</Words>
  <Characters>3174</Characters>
  <Lines>187</Lines>
  <Paragraphs>52</Paragraphs>
  <TotalTime>3</TotalTime>
  <ScaleCrop>false</ScaleCrop>
  <LinksUpToDate>false</LinksUpToDate>
  <CharactersWithSpaces>3304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2026-09-20T01:55:00Z</dcterms:created>
  <dc:creator>晓麦</dc:creator>
  <cp:lastModifiedBy>xsd</cp:lastModifiedBy>
  <cp:lastPrinted>2026-09-20T02:32:00Z</cp:lastPrinted>
  <dcterms:modified xsi:type="dcterms:W3CDTF">2026-10-29T08:28:58Z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eyJoZGlkIjoiZWVhNGE4ZjU2MTZjMjAxYmI5Y2FiM2QxMjJlY2RhMzIifQ==</vt:lpwstr>
  </property>
  <property fmtid="{D5CDD505-2E9C-101B-9397-08002B2CF9AE}" pid="3" name="KSOProductBuildVer">
    <vt:lpwstr>2052-12.1.0.22529</vt:lpwstr>
  </property>
  <property fmtid="{D5CDD505-2E9C-101B-9397-08002B2CF9AE}" pid="4" name="ICV">
    <vt:lpwstr>EBE4FBC77F3B41ADB702887976C1E169_12</vt:lpwstr>
  </property>
</Properties>
</file>