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A9FCC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en-US" w:eastAsia="zh-CN"/>
        </w:rPr>
        <w:t>昆明市晋宁区林业和草原局</w:t>
      </w:r>
    </w:p>
    <w:p w14:paraId="2CE87718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en-US" w:eastAsia="zh-CN"/>
        </w:rPr>
        <w:t>购买法律顾问服务比选综合评分表</w:t>
      </w:r>
    </w:p>
    <w:tbl>
      <w:tblPr>
        <w:tblStyle w:val="3"/>
        <w:tblW w:w="9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455"/>
        <w:gridCol w:w="1041"/>
        <w:gridCol w:w="5670"/>
        <w:gridCol w:w="875"/>
      </w:tblGrid>
      <w:tr w14:paraId="6A1E1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555" w:type="dxa"/>
            <w:vMerge w:val="restart"/>
            <w:vAlign w:val="center"/>
          </w:tcPr>
          <w:p w14:paraId="35BE2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1455" w:type="dxa"/>
            <w:vMerge w:val="restart"/>
            <w:vAlign w:val="center"/>
          </w:tcPr>
          <w:p w14:paraId="1B892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  <w:t>评审项目</w:t>
            </w:r>
          </w:p>
        </w:tc>
        <w:tc>
          <w:tcPr>
            <w:tcW w:w="1041" w:type="dxa"/>
            <w:vMerge w:val="restart"/>
            <w:vAlign w:val="center"/>
          </w:tcPr>
          <w:p w14:paraId="739F8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  <w:t>分值</w:t>
            </w:r>
          </w:p>
        </w:tc>
        <w:tc>
          <w:tcPr>
            <w:tcW w:w="5670" w:type="dxa"/>
            <w:vMerge w:val="restart"/>
            <w:vAlign w:val="center"/>
          </w:tcPr>
          <w:p w14:paraId="56401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  <w:t>评审内容及评分标准</w:t>
            </w:r>
          </w:p>
        </w:tc>
        <w:tc>
          <w:tcPr>
            <w:tcW w:w="875" w:type="dxa"/>
            <w:vMerge w:val="restart"/>
            <w:vAlign w:val="center"/>
          </w:tcPr>
          <w:p w14:paraId="2F3A4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  <w:t>备注</w:t>
            </w:r>
          </w:p>
        </w:tc>
      </w:tr>
      <w:tr w14:paraId="4B0A5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555" w:type="dxa"/>
            <w:vMerge w:val="continue"/>
            <w:vAlign w:val="center"/>
          </w:tcPr>
          <w:p w14:paraId="703E9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55" w:type="dxa"/>
            <w:vMerge w:val="continue"/>
            <w:vAlign w:val="center"/>
          </w:tcPr>
          <w:p w14:paraId="366B9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041" w:type="dxa"/>
            <w:vMerge w:val="continue"/>
            <w:vAlign w:val="center"/>
          </w:tcPr>
          <w:p w14:paraId="44669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5670" w:type="dxa"/>
            <w:vMerge w:val="continue"/>
            <w:vAlign w:val="center"/>
          </w:tcPr>
          <w:p w14:paraId="475DB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875" w:type="dxa"/>
            <w:vMerge w:val="continue"/>
            <w:vAlign w:val="center"/>
          </w:tcPr>
          <w:p w14:paraId="39043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</w:p>
        </w:tc>
      </w:tr>
      <w:tr w14:paraId="3BF71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0" w:hRule="atLeast"/>
          <w:jc w:val="center"/>
        </w:trPr>
        <w:tc>
          <w:tcPr>
            <w:tcW w:w="555" w:type="dxa"/>
            <w:vAlign w:val="center"/>
          </w:tcPr>
          <w:p w14:paraId="7D69C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55" w:type="dxa"/>
            <w:vAlign w:val="center"/>
          </w:tcPr>
          <w:p w14:paraId="2459A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律所实力及政府法律顾问业绩</w:t>
            </w:r>
          </w:p>
        </w:tc>
        <w:tc>
          <w:tcPr>
            <w:tcW w:w="1041" w:type="dxa"/>
            <w:vAlign w:val="center"/>
          </w:tcPr>
          <w:p w14:paraId="37EAD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  <w:t>35分</w:t>
            </w:r>
          </w:p>
        </w:tc>
        <w:tc>
          <w:tcPr>
            <w:tcW w:w="5670" w:type="dxa"/>
            <w:vAlign w:val="center"/>
          </w:tcPr>
          <w:p w14:paraId="1720D0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律所依法执业，设立满3年以上，材料齐全完整，得5分。</w:t>
            </w:r>
          </w:p>
          <w:p w14:paraId="72BB5B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2.近3年有党政机关、行政事业单位法律顾问服务业绩，每提供1份有效合同证明得6分，最高20分。</w:t>
            </w:r>
          </w:p>
          <w:p w14:paraId="35FA05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3.熟悉林草、行政执法领域法律业务，有同类部门服务案例得10分。</w:t>
            </w:r>
          </w:p>
        </w:tc>
        <w:tc>
          <w:tcPr>
            <w:tcW w:w="875" w:type="dxa"/>
            <w:vAlign w:val="center"/>
          </w:tcPr>
          <w:p w14:paraId="7E420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</w:p>
        </w:tc>
      </w:tr>
      <w:tr w14:paraId="614DE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7" w:hRule="atLeast"/>
          <w:jc w:val="center"/>
        </w:trPr>
        <w:tc>
          <w:tcPr>
            <w:tcW w:w="555" w:type="dxa"/>
            <w:vAlign w:val="center"/>
          </w:tcPr>
          <w:p w14:paraId="17E0F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55" w:type="dxa"/>
            <w:vAlign w:val="center"/>
          </w:tcPr>
          <w:p w14:paraId="3C641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拟派驻主办律师能力资历</w:t>
            </w:r>
          </w:p>
        </w:tc>
        <w:tc>
          <w:tcPr>
            <w:tcW w:w="1041" w:type="dxa"/>
            <w:vAlign w:val="center"/>
          </w:tcPr>
          <w:p w14:paraId="29AA5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  <w:t>30分</w:t>
            </w:r>
          </w:p>
        </w:tc>
        <w:tc>
          <w:tcPr>
            <w:tcW w:w="5670" w:type="dxa"/>
            <w:vAlign w:val="center"/>
          </w:tcPr>
          <w:p w14:paraId="0D04BF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主办律师执业≥5年，得10分；不足5年本项0分。</w:t>
            </w:r>
          </w:p>
          <w:p w14:paraId="5461A8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2.近3年担任行政机关法律顾问、参与行政复议、行政诉讼、规范性文件审查等实务经历，每1项有效证明得5分，最高15分。</w:t>
            </w:r>
          </w:p>
          <w:p w14:paraId="6EFBC7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3.无行政处罚、行业处分书面承诺，得5分。</w:t>
            </w:r>
          </w:p>
        </w:tc>
        <w:tc>
          <w:tcPr>
            <w:tcW w:w="875" w:type="dxa"/>
            <w:vAlign w:val="center"/>
          </w:tcPr>
          <w:p w14:paraId="51239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</w:p>
        </w:tc>
      </w:tr>
      <w:tr w14:paraId="348CB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5" w:hRule="atLeast"/>
          <w:jc w:val="center"/>
        </w:trPr>
        <w:tc>
          <w:tcPr>
            <w:tcW w:w="555" w:type="dxa"/>
            <w:vAlign w:val="center"/>
          </w:tcPr>
          <w:p w14:paraId="5AA5A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55" w:type="dxa"/>
            <w:vAlign w:val="center"/>
          </w:tcPr>
          <w:p w14:paraId="427D0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法律服务实施方案与保障机制</w:t>
            </w:r>
          </w:p>
        </w:tc>
        <w:tc>
          <w:tcPr>
            <w:tcW w:w="1041" w:type="dxa"/>
            <w:vAlign w:val="center"/>
          </w:tcPr>
          <w:p w14:paraId="73072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  <w:t>20分</w:t>
            </w:r>
          </w:p>
        </w:tc>
        <w:tc>
          <w:tcPr>
            <w:tcW w:w="5670" w:type="dxa"/>
            <w:vAlign w:val="center"/>
          </w:tcPr>
          <w:p w14:paraId="484D32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服务方案完整，覆盖本方案全部服务内容（决策论证、文件合同审查、咨询、法治培训等），8分；缺一项扣2分。</w:t>
            </w:r>
          </w:p>
          <w:p w14:paraId="599B75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2.明确响应时限、工作对接方式，6分。</w:t>
            </w:r>
          </w:p>
          <w:p w14:paraId="1F648B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3.建立保密制度、利益冲突回避机制、后备律师替补保障，6分。</w:t>
            </w:r>
          </w:p>
        </w:tc>
        <w:tc>
          <w:tcPr>
            <w:tcW w:w="875" w:type="dxa"/>
            <w:vAlign w:val="center"/>
          </w:tcPr>
          <w:p w14:paraId="1BEF5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</w:p>
        </w:tc>
      </w:tr>
      <w:tr w14:paraId="31F33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555" w:type="dxa"/>
            <w:vAlign w:val="center"/>
          </w:tcPr>
          <w:p w14:paraId="57FEF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55" w:type="dxa"/>
            <w:vAlign w:val="center"/>
          </w:tcPr>
          <w:p w14:paraId="4DD2E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服务报价</w:t>
            </w:r>
          </w:p>
        </w:tc>
        <w:tc>
          <w:tcPr>
            <w:tcW w:w="1041" w:type="dxa"/>
            <w:vAlign w:val="center"/>
          </w:tcPr>
          <w:p w14:paraId="7EA6D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  <w:t>15分</w:t>
            </w:r>
          </w:p>
        </w:tc>
        <w:tc>
          <w:tcPr>
            <w:tcW w:w="5670" w:type="dxa"/>
            <w:vAlign w:val="center"/>
          </w:tcPr>
          <w:p w14:paraId="34384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符合承接标准的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最低有效报价为评标基准价；投标报价得分＝（评标基准价÷参选报价）×15分。报价高于预算限价的直接无效。</w:t>
            </w:r>
          </w:p>
        </w:tc>
        <w:tc>
          <w:tcPr>
            <w:tcW w:w="875" w:type="dxa"/>
            <w:vAlign w:val="center"/>
          </w:tcPr>
          <w:p w14:paraId="23505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</w:p>
        </w:tc>
      </w:tr>
      <w:tr w14:paraId="18725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555" w:type="dxa"/>
            <w:vAlign w:val="center"/>
          </w:tcPr>
          <w:p w14:paraId="4B39C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455" w:type="dxa"/>
            <w:vAlign w:val="center"/>
          </w:tcPr>
          <w:p w14:paraId="1D18B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1041" w:type="dxa"/>
            <w:vAlign w:val="center"/>
          </w:tcPr>
          <w:p w14:paraId="09FCC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18"/>
                <w:szCs w:val="18"/>
                <w:lang w:val="en-US" w:eastAsia="zh-CN"/>
              </w:rPr>
              <w:t>100分</w:t>
            </w:r>
          </w:p>
        </w:tc>
        <w:tc>
          <w:tcPr>
            <w:tcW w:w="5670" w:type="dxa"/>
            <w:vAlign w:val="center"/>
          </w:tcPr>
          <w:p w14:paraId="7C13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875" w:type="dxa"/>
            <w:vAlign w:val="center"/>
          </w:tcPr>
          <w:p w14:paraId="7E205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</w:p>
        </w:tc>
      </w:tr>
    </w:tbl>
    <w:p w14:paraId="028A7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2" w:lineRule="exact"/>
        <w:ind w:firstLine="8400" w:firstLineChars="3000"/>
        <w:textAlignment w:val="auto"/>
        <w:rPr>
          <w:rFonts w:hint="default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93D3E"/>
    <w:rsid w:val="01A93D3E"/>
    <w:rsid w:val="1FEF083A"/>
    <w:rsid w:val="27FBA28B"/>
    <w:rsid w:val="5E7FADED"/>
    <w:rsid w:val="FFFF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49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2026-09-03T15:28:00Z</dcterms:created>
  <dc:creator>WPS_1604300148</dc:creator>
  <cp:lastModifiedBy>thtf</cp:lastModifiedBy>
  <dcterms:modified xsi:type="dcterms:W3CDTF">2026-09-14T10:08:00Z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CB15F735E39F4AC48DB1785D8091A762_11</vt:lpwstr>
  </property>
  <property fmtid="{D5CDD505-2E9C-101B-9397-08002B2CF9AE}" pid="4" name="KSOTemplateDocerSaveRecord">
    <vt:lpwstr>eyJoZGlkIjoiMTgyZTM3NGViMTYyYWU4YjEzNDA2OWRkMzYzOGNiNWEiLCJ1c2VySWQiOiIxMTM5Mjc4Mzk0In0=</vt:lpwstr>
  </property>
</Properties>
</file>