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3B5DD">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上蒜镇人民政府202</w:t>
      </w:r>
      <w:r>
        <w:rPr>
          <w:rFonts w:hint="eastAsia" w:ascii="Times New Roman" w:hAnsi="Times New Roman" w:eastAsia="方正小标宋_GBK" w:cs="Times New Roman"/>
          <w:sz w:val="44"/>
          <w:szCs w:val="44"/>
          <w:lang w:val="en-US" w:eastAsia="zh-CN"/>
        </w:rPr>
        <w:t>6</w:t>
      </w:r>
      <w:r>
        <w:rPr>
          <w:rFonts w:hint="default" w:ascii="Times New Roman" w:hAnsi="Times New Roman" w:eastAsia="方正小标宋_GBK" w:cs="Times New Roman"/>
          <w:sz w:val="44"/>
          <w:szCs w:val="44"/>
          <w:lang w:val="en-US" w:eastAsia="zh-CN"/>
        </w:rPr>
        <w:t>年第季度</w:t>
      </w:r>
    </w:p>
    <w:p w14:paraId="72BA8B3F">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default" w:ascii="Times New Roman" w:hAnsi="Times New Roman" w:eastAsia="宋体" w:cs="Times New Roman"/>
          <w:sz w:val="44"/>
          <w:szCs w:val="44"/>
          <w:lang w:val="en-US" w:eastAsia="zh-CN"/>
        </w:rPr>
      </w:pPr>
      <w:r>
        <w:rPr>
          <w:rFonts w:hint="default" w:ascii="Times New Roman" w:hAnsi="Times New Roman" w:eastAsia="方正小标宋_GBK" w:cs="Times New Roman"/>
          <w:sz w:val="44"/>
          <w:szCs w:val="44"/>
        </w:rPr>
        <w:t>公平竞争审查</w:t>
      </w:r>
      <w:r>
        <w:rPr>
          <w:rFonts w:hint="default" w:ascii="Times New Roman" w:hAnsi="Times New Roman" w:eastAsia="方正小标宋_GBK" w:cs="Times New Roman"/>
          <w:sz w:val="44"/>
          <w:szCs w:val="44"/>
          <w:lang w:eastAsia="zh-CN"/>
        </w:rPr>
        <w:t>工作</w:t>
      </w:r>
      <w:r>
        <w:rPr>
          <w:rFonts w:hint="default" w:ascii="Times New Roman" w:hAnsi="Times New Roman" w:eastAsia="方正小标宋_GBK" w:cs="Times New Roman"/>
          <w:sz w:val="44"/>
          <w:szCs w:val="44"/>
          <w:lang w:val="en-US" w:eastAsia="zh-CN"/>
        </w:rPr>
        <w:t>总结</w:t>
      </w:r>
    </w:p>
    <w:p w14:paraId="74FCDC31">
      <w:pPr>
        <w:pStyle w:val="14"/>
        <w:keepNext w:val="0"/>
        <w:keepLines w:val="0"/>
        <w:pageBreakBefore w:val="0"/>
        <w:widowControl w:val="0"/>
        <w:kinsoku/>
        <w:wordWrap/>
        <w:overflowPunct/>
        <w:topLinePunct w:val="0"/>
        <w:autoSpaceDE/>
        <w:autoSpaceDN/>
        <w:bidi w:val="0"/>
        <w:adjustRightInd/>
        <w:snapToGrid w:val="0"/>
        <w:spacing w:line="0" w:lineRule="atLeast"/>
        <w:textAlignment w:val="auto"/>
        <w:rPr>
          <w:rFonts w:hint="default" w:ascii="Times New Roman" w:hAnsi="Times New Roman" w:eastAsia="仿宋_GB2312" w:cs="Times New Roman"/>
          <w:b/>
          <w:bCs/>
          <w:kern w:val="0"/>
          <w:sz w:val="32"/>
          <w:szCs w:val="21"/>
        </w:rPr>
      </w:pPr>
    </w:p>
    <w:p w14:paraId="6ADC6A60">
      <w:pPr>
        <w:pStyle w:val="14"/>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仿宋_GB2312" w:cs="Times New Roman"/>
          <w:b w:val="0"/>
          <w:bCs w:val="0"/>
          <w:color w:val="000000"/>
          <w:sz w:val="32"/>
          <w:szCs w:val="32"/>
          <w:shd w:val="clear" w:color="080000" w:fill="FFFFFF"/>
        </w:rPr>
      </w:pPr>
      <w:r>
        <w:rPr>
          <w:rFonts w:hint="default" w:ascii="Times New Roman" w:hAnsi="Times New Roman" w:eastAsia="仿宋_GB2312" w:cs="Times New Roman"/>
          <w:b w:val="0"/>
          <w:bCs w:val="0"/>
          <w:kern w:val="0"/>
          <w:sz w:val="32"/>
          <w:szCs w:val="32"/>
        </w:rPr>
        <w:t>区</w:t>
      </w:r>
      <w:r>
        <w:rPr>
          <w:rFonts w:hint="default" w:ascii="Times New Roman" w:hAnsi="Times New Roman" w:eastAsia="仿宋_GB2312" w:cs="Times New Roman"/>
          <w:b w:val="0"/>
          <w:bCs w:val="0"/>
          <w:color w:val="000000"/>
          <w:sz w:val="32"/>
          <w:szCs w:val="32"/>
        </w:rPr>
        <w:t>公平竞争审查工作部门联席会议办公室</w:t>
      </w:r>
      <w:r>
        <w:rPr>
          <w:rFonts w:hint="default" w:ascii="Times New Roman" w:hAnsi="Times New Roman" w:eastAsia="仿宋_GB2312" w:cs="Times New Roman"/>
          <w:b w:val="0"/>
          <w:bCs w:val="0"/>
          <w:color w:val="000000"/>
          <w:sz w:val="32"/>
          <w:szCs w:val="32"/>
          <w:shd w:val="clear" w:color="080000" w:fill="FFFFFF"/>
        </w:rPr>
        <w:t xml:space="preserve">： </w:t>
      </w:r>
    </w:p>
    <w:p w14:paraId="7D8C40C4">
      <w:pPr>
        <w:pStyle w:val="14"/>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rPr>
        <w:t>为进一步推动我镇公平竞争审查各项制度落地见效，规范各类政策的制定与实施，不断优化辖区营商环境，按照《昆明市晋宁区公平竞争审查工作实施方案》相关部署要求，结合我镇第三季度实际工作，现将2026年7</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9月公平竞争审查工作情况汇报如下：</w:t>
      </w:r>
    </w:p>
    <w:p w14:paraId="752B9255">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kern w:val="0"/>
          <w:sz w:val="32"/>
          <w:szCs w:val="21"/>
          <w:lang w:val="en-US" w:eastAsia="zh-CN" w:bidi="ar-SA"/>
        </w:rPr>
      </w:pPr>
      <w:r>
        <w:rPr>
          <w:rFonts w:hint="default" w:ascii="Times New Roman" w:hAnsi="Times New Roman" w:eastAsia="黑体" w:cs="Times New Roman"/>
          <w:kern w:val="0"/>
          <w:sz w:val="32"/>
          <w:szCs w:val="21"/>
          <w:lang w:val="en-US" w:eastAsia="zh-CN" w:bidi="ar-SA"/>
        </w:rPr>
        <w:t>工作推进落实情况</w:t>
      </w:r>
    </w:p>
    <w:p w14:paraId="6BB92DE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我镇对2026年第三季度印发的全部文件开展全面梳理核查，重点针对市场准入、产业扶持、招商引资、政府采购等涉及市场主体经营活动的规范性文件及相关政策开展排查检视。经过全面梳理排查，本季度我镇没有出台存在排除或者限制公平竞争问题的规范性文件及政策，公平竞争审查各项工作平稳运行。</w:t>
      </w:r>
    </w:p>
    <w:p w14:paraId="4148A8E1">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kern w:val="0"/>
          <w:sz w:val="32"/>
          <w:szCs w:val="21"/>
          <w:lang w:val="en-US" w:eastAsia="zh-CN"/>
        </w:rPr>
      </w:pPr>
      <w:r>
        <w:rPr>
          <w:rFonts w:hint="default" w:ascii="Times New Roman" w:hAnsi="Times New Roman" w:eastAsia="楷体_GB2312" w:cs="Times New Roman"/>
          <w:color w:val="auto"/>
          <w:kern w:val="0"/>
          <w:sz w:val="32"/>
          <w:szCs w:val="21"/>
          <w:lang w:val="en-US" w:eastAsia="zh-CN"/>
        </w:rPr>
        <w:t>强化组织领导，夯实工作保障</w:t>
      </w:r>
    </w:p>
    <w:p w14:paraId="43F236A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我镇充分发挥公平竞争审查工作领导小组职能作用，领导小组由镇长任组长，分管副镇长任副组长，各办、中心、站所以及各村村委会作为成员单位，办公室设在党政综合办公室。领导小组统筹开展存量文件梳理清理、违规政策措施清理废除等工作，把好新增政策审查关口，严防出台有碍市场公平竞争的相关文件，做到机构、人员、办公场所全部落实到位，为工作开展筑牢组织基础。</w:t>
      </w:r>
    </w:p>
    <w:p w14:paraId="3447800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kern w:val="0"/>
          <w:sz w:val="32"/>
          <w:szCs w:val="21"/>
          <w:lang w:val="en-US" w:eastAsia="zh-CN"/>
        </w:rPr>
      </w:pPr>
      <w:r>
        <w:rPr>
          <w:rFonts w:hint="default" w:ascii="Times New Roman" w:hAnsi="Times New Roman" w:eastAsia="楷体_GB2312" w:cs="Times New Roman"/>
          <w:color w:val="auto"/>
          <w:kern w:val="0"/>
          <w:sz w:val="32"/>
          <w:szCs w:val="21"/>
          <w:lang w:val="en-US" w:eastAsia="zh-CN"/>
        </w:rPr>
        <w:t>（二）完善制度机制，筑牢制度防线</w:t>
      </w:r>
    </w:p>
    <w:p w14:paraId="720429A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我镇</w:t>
      </w:r>
      <w:r>
        <w:rPr>
          <w:rFonts w:hint="eastAsia" w:ascii="Times New Roman" w:hAnsi="Times New Roman" w:eastAsia="仿宋_GB2312" w:cs="Times New Roman"/>
          <w:b w:val="0"/>
          <w:bCs w:val="0"/>
          <w:kern w:val="0"/>
          <w:sz w:val="32"/>
          <w:szCs w:val="32"/>
          <w:lang w:val="en-US" w:eastAsia="zh-CN" w:bidi="ar-SA"/>
        </w:rPr>
        <w:t>党委、政府高度重视公平竞争审查工作，持续优化完善配套工作机制，压实各成员单位工作职责。在政策制定过程中严格对照上级相关规定，及时处置政策执行过程中出现的新问题新情况，把好政策出台关口，坚决防止出台违背公平竞争原则、干扰市场正常竞争的政策文件，依靠完善的制度机制保障全镇公平竞争审查工作有序开展。</w:t>
      </w:r>
    </w:p>
    <w:p w14:paraId="4A8E3209">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firstLine="640" w:firstLineChars="200"/>
        <w:textAlignment w:val="auto"/>
        <w:rPr>
          <w:rFonts w:hint="default" w:ascii="Times New Roman" w:hAnsi="Times New Roman" w:eastAsia="楷体_GB2312" w:cs="Times New Roman"/>
          <w:color w:val="auto"/>
          <w:kern w:val="0"/>
          <w:sz w:val="32"/>
          <w:szCs w:val="21"/>
          <w:lang w:val="en-US" w:eastAsia="zh-CN"/>
        </w:rPr>
      </w:pPr>
      <w:r>
        <w:rPr>
          <w:rFonts w:hint="default" w:ascii="Times New Roman" w:hAnsi="Times New Roman" w:eastAsia="楷体_GB2312" w:cs="Times New Roman"/>
          <w:color w:val="auto"/>
          <w:kern w:val="0"/>
          <w:sz w:val="32"/>
          <w:szCs w:val="21"/>
          <w:lang w:val="en-US" w:eastAsia="zh-CN"/>
        </w:rPr>
        <w:t>开展自查核查，恪守审查准则</w:t>
      </w:r>
    </w:p>
    <w:p w14:paraId="515BF3DC">
      <w:pPr>
        <w:pStyle w:val="14"/>
        <w:keepNext w:val="0"/>
        <w:keepLines w:val="0"/>
        <w:pageBreakBefore w:val="0"/>
        <w:widowControl w:val="0"/>
        <w:numPr>
          <w:ilvl w:val="0"/>
          <w:numId w:val="0"/>
        </w:numPr>
        <w:tabs>
          <w:tab w:val="left" w:pos="1554"/>
        </w:tabs>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我镇认真组织开展</w:t>
      </w:r>
      <w:r>
        <w:rPr>
          <w:rFonts w:hint="eastAsia" w:ascii="Times New Roman" w:hAnsi="Times New Roman" w:eastAsia="仿宋_GB2312" w:cs="Times New Roman"/>
          <w:b w:val="0"/>
          <w:bCs w:val="0"/>
          <w:kern w:val="0"/>
          <w:sz w:val="32"/>
          <w:szCs w:val="32"/>
          <w:lang w:val="en-US" w:eastAsia="zh-CN" w:bidi="ar-SA"/>
        </w:rPr>
        <w:t>2026年</w:t>
      </w:r>
      <w:r>
        <w:rPr>
          <w:rFonts w:hint="default" w:ascii="Times New Roman" w:hAnsi="Times New Roman" w:eastAsia="仿宋_GB2312" w:cs="Times New Roman"/>
          <w:b w:val="0"/>
          <w:bCs w:val="0"/>
          <w:kern w:val="0"/>
          <w:sz w:val="32"/>
          <w:szCs w:val="32"/>
          <w:lang w:val="en-US" w:eastAsia="zh-CN" w:bidi="ar-SA"/>
        </w:rPr>
        <w:t>第三季度妨碍统一市场和公平竞争政策清理以及制度落实情况自查工作。组织党政综合办公室、基层党建办公室、经济发展办公室、社会事务办公室、农业农村发展服务中心、综合行政执法队等部门，对本季度起草印发的文件逐项开展核查。对照公平竞争审查各项标准逐条核对，本季度印发文件不存在地方保护、指定交易、设置市场壁垒等限制竞争内容，也未发现不利于营商环境、违背公平竞争原则的相关条款。</w:t>
      </w:r>
    </w:p>
    <w:p w14:paraId="0D98D4ED">
      <w:pPr>
        <w:pStyle w:val="14"/>
        <w:keepNext w:val="0"/>
        <w:keepLines w:val="0"/>
        <w:pageBreakBefore w:val="0"/>
        <w:widowControl w:val="0"/>
        <w:numPr>
          <w:ilvl w:val="0"/>
          <w:numId w:val="0"/>
        </w:numPr>
        <w:tabs>
          <w:tab w:val="left" w:pos="1554"/>
        </w:tabs>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kern w:val="2"/>
          <w:sz w:val="32"/>
          <w:szCs w:val="32"/>
          <w:lang w:val="en-US" w:eastAsia="zh-CN"/>
        </w:rPr>
      </w:pPr>
      <w:r>
        <w:rPr>
          <w:rFonts w:hint="default" w:ascii="Times New Roman" w:hAnsi="Times New Roman" w:eastAsia="黑体" w:cs="Times New Roman"/>
          <w:kern w:val="2"/>
          <w:sz w:val="32"/>
          <w:szCs w:val="32"/>
          <w:lang w:val="en-US" w:eastAsia="zh-CN"/>
        </w:rPr>
        <w:t>二、工作中存在的问题</w:t>
      </w:r>
    </w:p>
    <w:p w14:paraId="3F50559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从第三季度工作开展情况来看，我镇公平竞争审查还存在一些不足。部分部门草拟规章制度时，对是否需要开展公平竞争审查判断把握不准；少数工作人员对该项工作重视不足，主动开展审查的意识不强；业务实操能力有待加强，制度落地执行效果还需要进一步提升。</w:t>
      </w:r>
    </w:p>
    <w:p w14:paraId="0F514F68">
      <w:pPr>
        <w:pStyle w:val="14"/>
        <w:keepNext w:val="0"/>
        <w:keepLines w:val="0"/>
        <w:pageBreakBefore w:val="0"/>
        <w:widowControl w:val="0"/>
        <w:numPr>
          <w:ilvl w:val="0"/>
          <w:numId w:val="0"/>
        </w:numPr>
        <w:tabs>
          <w:tab w:val="left" w:pos="1554"/>
        </w:tabs>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kern w:val="2"/>
          <w:sz w:val="32"/>
          <w:szCs w:val="32"/>
          <w:lang w:val="en-US" w:eastAsia="zh-CN"/>
        </w:rPr>
      </w:pPr>
      <w:r>
        <w:rPr>
          <w:rFonts w:hint="default" w:ascii="Times New Roman" w:hAnsi="Times New Roman" w:eastAsia="黑体" w:cs="Times New Roman"/>
          <w:kern w:val="2"/>
          <w:sz w:val="32"/>
          <w:szCs w:val="32"/>
          <w:lang w:val="en-US" w:eastAsia="zh-CN"/>
        </w:rPr>
        <w:t>三、下一步工作打算</w:t>
      </w:r>
    </w:p>
    <w:p w14:paraId="5508F5A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接下来，我镇将紧盯存在的短板弱项，压实各方面工作责任，推动公平竞争审查各项制度落到实处。</w:t>
      </w:r>
    </w:p>
    <w:p w14:paraId="4F42784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一是</w:t>
      </w:r>
      <w:r>
        <w:rPr>
          <w:rFonts w:hint="default" w:ascii="Times New Roman" w:hAnsi="Times New Roman" w:eastAsia="仿宋_GB2312" w:cs="Times New Roman"/>
          <w:b/>
          <w:bCs/>
          <w:kern w:val="0"/>
          <w:sz w:val="32"/>
          <w:szCs w:val="32"/>
          <w:lang w:val="en-US" w:eastAsia="zh-CN" w:bidi="ar-SA"/>
        </w:rPr>
        <w:t>提高思想认识，强化责任担当。</w:t>
      </w:r>
      <w:r>
        <w:rPr>
          <w:rFonts w:hint="default" w:ascii="Times New Roman" w:hAnsi="Times New Roman" w:eastAsia="仿宋_GB2312" w:cs="Times New Roman"/>
          <w:b w:val="0"/>
          <w:bCs w:val="0"/>
          <w:kern w:val="0"/>
          <w:sz w:val="32"/>
          <w:szCs w:val="32"/>
          <w:lang w:val="en-US" w:eastAsia="zh-CN" w:bidi="ar-SA"/>
        </w:rPr>
        <w:t>持续提升干部思想站位，树立大局观念，充分认识公平竞争审查对优化营商环境的重要意义，推动审查工作常态化标准化开展。从严做好新增文件审查工作，补齐工作薄弱点。</w:t>
      </w:r>
    </w:p>
    <w:p w14:paraId="64F25E6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二是</w:t>
      </w:r>
      <w:r>
        <w:rPr>
          <w:rFonts w:hint="default" w:ascii="Times New Roman" w:hAnsi="Times New Roman" w:eastAsia="仿宋_GB2312" w:cs="Times New Roman"/>
          <w:b/>
          <w:bCs/>
          <w:kern w:val="0"/>
          <w:sz w:val="32"/>
          <w:szCs w:val="32"/>
          <w:lang w:val="en-US" w:eastAsia="zh-CN" w:bidi="ar-SA"/>
        </w:rPr>
        <w:t>做好宣传培训，营造良好环境。</w:t>
      </w:r>
      <w:r>
        <w:rPr>
          <w:rFonts w:hint="default" w:ascii="Times New Roman" w:hAnsi="Times New Roman" w:eastAsia="仿宋_GB2312" w:cs="Times New Roman"/>
          <w:b w:val="0"/>
          <w:bCs w:val="0"/>
          <w:kern w:val="0"/>
          <w:sz w:val="32"/>
          <w:szCs w:val="32"/>
          <w:lang w:val="en-US" w:eastAsia="zh-CN" w:bidi="ar-SA"/>
        </w:rPr>
        <w:t>采取线上线下相结合的模式，借助政务平台、微信公众号、宣传材料、工作会议等渠道，做好政策解读和业务培训，提升干部队伍业务能力，扩大政策知晓范围，营造良好工作氛围。</w:t>
      </w:r>
    </w:p>
    <w:p w14:paraId="10942EF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三是</w:t>
      </w:r>
      <w:r>
        <w:rPr>
          <w:rFonts w:hint="default" w:ascii="Times New Roman" w:hAnsi="Times New Roman" w:eastAsia="仿宋_GB2312" w:cs="Times New Roman"/>
          <w:b/>
          <w:bCs/>
          <w:kern w:val="0"/>
          <w:sz w:val="32"/>
          <w:szCs w:val="32"/>
          <w:lang w:val="en-US" w:eastAsia="zh-CN" w:bidi="ar-SA"/>
        </w:rPr>
        <w:t>严格审核把关，压实岗位责任。</w:t>
      </w:r>
      <w:r>
        <w:rPr>
          <w:rFonts w:hint="default" w:ascii="Times New Roman" w:hAnsi="Times New Roman" w:eastAsia="仿宋_GB2312" w:cs="Times New Roman"/>
          <w:b w:val="0"/>
          <w:bCs w:val="0"/>
          <w:kern w:val="0"/>
          <w:sz w:val="32"/>
          <w:szCs w:val="32"/>
          <w:lang w:val="en-US" w:eastAsia="zh-CN" w:bidi="ar-SA"/>
        </w:rPr>
        <w:t>进一步优化审查流程，厘清各岗位工作职责，落实“谁起草、谁审查、谁负责”，做到责任到人、过程留痕可追溯。</w:t>
      </w:r>
      <w:r>
        <w:rPr>
          <w:rFonts w:hint="default" w:ascii="Times New Roman" w:hAnsi="Times New Roman" w:eastAsia="仿宋_GB2312" w:cs="Times New Roman"/>
          <w:b/>
          <w:bCs/>
          <w:kern w:val="0"/>
          <w:sz w:val="32"/>
          <w:szCs w:val="32"/>
          <w:lang w:val="en-US" w:eastAsia="zh-CN" w:bidi="ar-SA"/>
        </w:rPr>
        <w:t>一方面</w:t>
      </w:r>
      <w:r>
        <w:rPr>
          <w:rFonts w:hint="default" w:ascii="Times New Roman" w:hAnsi="Times New Roman" w:eastAsia="仿宋_GB2312" w:cs="Times New Roman"/>
          <w:b w:val="0"/>
          <w:bCs w:val="0"/>
          <w:kern w:val="0"/>
          <w:sz w:val="32"/>
          <w:szCs w:val="32"/>
          <w:lang w:val="en-US" w:eastAsia="zh-CN" w:bidi="ar-SA"/>
        </w:rPr>
        <w:t>持续做好存量文件动态清理，</w:t>
      </w:r>
      <w:r>
        <w:rPr>
          <w:rFonts w:hint="default" w:ascii="Times New Roman" w:hAnsi="Times New Roman" w:eastAsia="仿宋_GB2312" w:cs="Times New Roman"/>
          <w:b/>
          <w:bCs/>
          <w:kern w:val="0"/>
          <w:sz w:val="32"/>
          <w:szCs w:val="32"/>
          <w:lang w:val="en-US" w:eastAsia="zh-CN" w:bidi="ar-SA"/>
        </w:rPr>
        <w:t>另一方面</w:t>
      </w:r>
      <w:r>
        <w:rPr>
          <w:rFonts w:hint="default" w:ascii="Times New Roman" w:hAnsi="Times New Roman" w:eastAsia="仿宋_GB2312" w:cs="Times New Roman"/>
          <w:b w:val="0"/>
          <w:bCs w:val="0"/>
          <w:kern w:val="0"/>
          <w:sz w:val="32"/>
          <w:szCs w:val="32"/>
          <w:lang w:val="en-US" w:eastAsia="zh-CN" w:bidi="ar-SA"/>
        </w:rPr>
        <w:t>重点抓好新增文件前置审查，对存在地方保护、市场壁垒、指定交易等问题的政策及时清理废止。严格执行重大问题上报制度，推动我镇公平竞争审查工作不断走深走实。</w:t>
      </w:r>
    </w:p>
    <w:p w14:paraId="128A540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bookmarkStart w:id="0" w:name="_GoBack"/>
      <w:bookmarkEnd w:id="0"/>
    </w:p>
    <w:p w14:paraId="4E32374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 xml:space="preserve">                         </w:t>
      </w:r>
      <w:r>
        <w:rPr>
          <w:rFonts w:hint="eastAsia" w:ascii="Times New Roman" w:hAnsi="Times New Roman" w:eastAsia="仿宋_GB2312" w:cs="Times New Roman"/>
          <w:b w:val="0"/>
          <w:bCs w:val="0"/>
          <w:kern w:val="0"/>
          <w:sz w:val="32"/>
          <w:szCs w:val="32"/>
          <w:lang w:val="en-US" w:eastAsia="zh-CN" w:bidi="ar-SA"/>
        </w:rPr>
        <w:t>昆明市晋宁区</w:t>
      </w:r>
      <w:r>
        <w:rPr>
          <w:rFonts w:hint="default" w:ascii="Times New Roman" w:hAnsi="Times New Roman" w:eastAsia="仿宋_GB2312" w:cs="Times New Roman"/>
          <w:b w:val="0"/>
          <w:bCs w:val="0"/>
          <w:kern w:val="0"/>
          <w:sz w:val="32"/>
          <w:szCs w:val="32"/>
          <w:lang w:val="en-US" w:eastAsia="zh-CN" w:bidi="ar-SA"/>
        </w:rPr>
        <w:t>上蒜镇人民政府</w:t>
      </w:r>
    </w:p>
    <w:p w14:paraId="7A3DEE8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 xml:space="preserve">                               202</w:t>
      </w:r>
      <w:r>
        <w:rPr>
          <w:rFonts w:hint="eastAsia" w:ascii="Times New Roman" w:hAnsi="Times New Roman" w:eastAsia="仿宋_GB2312" w:cs="Times New Roman"/>
          <w:b w:val="0"/>
          <w:bCs w:val="0"/>
          <w:kern w:val="0"/>
          <w:sz w:val="32"/>
          <w:szCs w:val="32"/>
          <w:lang w:val="en-US" w:eastAsia="zh-CN" w:bidi="ar-SA"/>
        </w:rPr>
        <w:t>6</w:t>
      </w:r>
      <w:r>
        <w:rPr>
          <w:rFonts w:hint="default" w:ascii="Times New Roman" w:hAnsi="Times New Roman" w:eastAsia="仿宋_GB2312" w:cs="Times New Roman"/>
          <w:b w:val="0"/>
          <w:bCs w:val="0"/>
          <w:kern w:val="0"/>
          <w:sz w:val="32"/>
          <w:szCs w:val="32"/>
          <w:lang w:val="en-US" w:eastAsia="zh-CN" w:bidi="ar-SA"/>
        </w:rPr>
        <w:t>年</w:t>
      </w:r>
      <w:r>
        <w:rPr>
          <w:rFonts w:hint="eastAsia" w:ascii="Times New Roman" w:hAnsi="Times New Roman" w:eastAsia="仿宋_GB2312" w:cs="Times New Roman"/>
          <w:b w:val="0"/>
          <w:bCs w:val="0"/>
          <w:kern w:val="0"/>
          <w:sz w:val="32"/>
          <w:szCs w:val="32"/>
          <w:lang w:val="en-US" w:eastAsia="zh-CN" w:bidi="ar-SA"/>
        </w:rPr>
        <w:t>9</w:t>
      </w:r>
      <w:r>
        <w:rPr>
          <w:rFonts w:hint="default" w:ascii="Times New Roman" w:hAnsi="Times New Roman" w:eastAsia="仿宋_GB2312" w:cs="Times New Roman"/>
          <w:b w:val="0"/>
          <w:bCs w:val="0"/>
          <w:kern w:val="0"/>
          <w:sz w:val="32"/>
          <w:szCs w:val="32"/>
          <w:lang w:val="en-US" w:eastAsia="zh-CN" w:bidi="ar-SA"/>
        </w:rPr>
        <w:t>月</w:t>
      </w:r>
      <w:r>
        <w:rPr>
          <w:rFonts w:hint="eastAsia" w:ascii="Times New Roman" w:hAnsi="Times New Roman" w:eastAsia="仿宋_GB2312" w:cs="Times New Roman"/>
          <w:b w:val="0"/>
          <w:bCs w:val="0"/>
          <w:kern w:val="0"/>
          <w:sz w:val="32"/>
          <w:szCs w:val="32"/>
          <w:lang w:val="en-US" w:eastAsia="zh-CN" w:bidi="ar-SA"/>
        </w:rPr>
        <w:t>7</w:t>
      </w:r>
      <w:r>
        <w:rPr>
          <w:rFonts w:hint="default" w:ascii="Times New Roman" w:hAnsi="Times New Roman" w:eastAsia="仿宋_GB2312" w:cs="Times New Roman"/>
          <w:b w:val="0"/>
          <w:bCs w:val="0"/>
          <w:kern w:val="0"/>
          <w:sz w:val="32"/>
          <w:szCs w:val="32"/>
          <w:lang w:val="en-US" w:eastAsia="zh-CN" w:bidi="ar-SA"/>
        </w:rPr>
        <w:t>日</w:t>
      </w:r>
    </w:p>
    <w:p w14:paraId="60211E45">
      <w:pPr>
        <w:pStyle w:val="16"/>
        <w:numPr>
          <w:ilvl w:val="0"/>
          <w:numId w:val="0"/>
        </w:numPr>
        <w:tabs>
          <w:tab w:val="left" w:pos="425"/>
        </w:tabs>
        <w:spacing w:before="0" w:after="0" w:line="201" w:lineRule="auto"/>
        <w:ind w:left="222" w:leftChars="0" w:right="120" w:rightChars="0" w:firstLine="643" w:firstLineChars="200"/>
        <w:jc w:val="left"/>
        <w:rPr>
          <w:rFonts w:hint="default" w:ascii="Times New Roman" w:hAnsi="Times New Roman" w:eastAsia="仿宋_GB2312" w:cs="Times New Roman"/>
          <w:b/>
          <w:bCs/>
          <w:color w:val="000000"/>
          <w:sz w:val="32"/>
          <w:szCs w:val="32"/>
          <w:shd w:val="clear" w:color="auto" w:fill="FFFFFF"/>
          <w:lang w:val="en-US" w:eastAsia="zh-CN"/>
        </w:rPr>
      </w:pPr>
    </w:p>
    <w:sectPr>
      <w:footerReference r:id="rId3" w:type="default"/>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0"/>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C4EF1">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DA2E07F">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3DA2E07F">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A95E0F"/>
    <w:multiLevelType w:val="singleLevel"/>
    <w:tmpl w:val="53A95E0F"/>
    <w:lvl w:ilvl="0" w:tentative="0">
      <w:start w:val="1"/>
      <w:numFmt w:val="chineseCounting"/>
      <w:suff w:val="nothing"/>
      <w:lvlText w:val="（%1）"/>
      <w:lvlJc w:val="left"/>
      <w:rPr>
        <w:rFonts w:hint="eastAsia"/>
      </w:rPr>
    </w:lvl>
  </w:abstractNum>
  <w:abstractNum w:abstractNumId="1">
    <w:nsid w:val="595957E6"/>
    <w:multiLevelType w:val="singleLevel"/>
    <w:tmpl w:val="595957E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NDU0NmVkYmI1ZGEwYTY4YjJhYmZlODRmYTU3NDgifQ=="/>
    <w:docVar w:name="KSO_WPS_MARK_KEY" w:val="5823b871-59ea-496e-b150-c86aaf72a843"/>
  </w:docVars>
  <w:rsids>
    <w:rsidRoot w:val="18C50691"/>
    <w:rsid w:val="000D1F0E"/>
    <w:rsid w:val="00113AE3"/>
    <w:rsid w:val="0014235F"/>
    <w:rsid w:val="00290C58"/>
    <w:rsid w:val="00303A33"/>
    <w:rsid w:val="00332AA5"/>
    <w:rsid w:val="0034318A"/>
    <w:rsid w:val="004C5FF8"/>
    <w:rsid w:val="00524754"/>
    <w:rsid w:val="00827400"/>
    <w:rsid w:val="00885E71"/>
    <w:rsid w:val="008E4651"/>
    <w:rsid w:val="008F20B8"/>
    <w:rsid w:val="009040DB"/>
    <w:rsid w:val="00AB335C"/>
    <w:rsid w:val="00C01C9F"/>
    <w:rsid w:val="00D77B45"/>
    <w:rsid w:val="01EA6F05"/>
    <w:rsid w:val="02F26415"/>
    <w:rsid w:val="046E0321"/>
    <w:rsid w:val="050B681D"/>
    <w:rsid w:val="078C025A"/>
    <w:rsid w:val="08C3489B"/>
    <w:rsid w:val="0A0B6549"/>
    <w:rsid w:val="0A191950"/>
    <w:rsid w:val="0BAB499B"/>
    <w:rsid w:val="0BD73AE1"/>
    <w:rsid w:val="0BEB4970"/>
    <w:rsid w:val="0C910339"/>
    <w:rsid w:val="0CC14670"/>
    <w:rsid w:val="0CCA1493"/>
    <w:rsid w:val="0CF07013"/>
    <w:rsid w:val="0D5779A5"/>
    <w:rsid w:val="0E8C639C"/>
    <w:rsid w:val="11EB5CCD"/>
    <w:rsid w:val="138842C8"/>
    <w:rsid w:val="1583473D"/>
    <w:rsid w:val="17394B74"/>
    <w:rsid w:val="176D06AA"/>
    <w:rsid w:val="17BD22C8"/>
    <w:rsid w:val="18610CDC"/>
    <w:rsid w:val="18C50691"/>
    <w:rsid w:val="1A802AF0"/>
    <w:rsid w:val="1AC008D2"/>
    <w:rsid w:val="1D3A1AFC"/>
    <w:rsid w:val="1E9E2BEA"/>
    <w:rsid w:val="1FA20B55"/>
    <w:rsid w:val="1FA712FF"/>
    <w:rsid w:val="209F0CCE"/>
    <w:rsid w:val="20B07F8A"/>
    <w:rsid w:val="24233357"/>
    <w:rsid w:val="24F41DDC"/>
    <w:rsid w:val="253216D0"/>
    <w:rsid w:val="25921980"/>
    <w:rsid w:val="272F6449"/>
    <w:rsid w:val="29537E37"/>
    <w:rsid w:val="2A600191"/>
    <w:rsid w:val="2B45623B"/>
    <w:rsid w:val="2CB14426"/>
    <w:rsid w:val="2DB004A9"/>
    <w:rsid w:val="2E8843F0"/>
    <w:rsid w:val="2F8A7299"/>
    <w:rsid w:val="31AB2B9E"/>
    <w:rsid w:val="31BC4DAE"/>
    <w:rsid w:val="31E0281A"/>
    <w:rsid w:val="34024D0E"/>
    <w:rsid w:val="34B13C59"/>
    <w:rsid w:val="35CD56C8"/>
    <w:rsid w:val="3670723C"/>
    <w:rsid w:val="37B5169C"/>
    <w:rsid w:val="38CE7977"/>
    <w:rsid w:val="39553AED"/>
    <w:rsid w:val="3A1666CD"/>
    <w:rsid w:val="3A2D71F2"/>
    <w:rsid w:val="3B750E32"/>
    <w:rsid w:val="3C65041E"/>
    <w:rsid w:val="3D6A7786"/>
    <w:rsid w:val="3E746784"/>
    <w:rsid w:val="40DB5220"/>
    <w:rsid w:val="424430AB"/>
    <w:rsid w:val="439510E2"/>
    <w:rsid w:val="451E1D5D"/>
    <w:rsid w:val="461A15F7"/>
    <w:rsid w:val="46646AB0"/>
    <w:rsid w:val="46AD551D"/>
    <w:rsid w:val="46BD0F24"/>
    <w:rsid w:val="48874EF4"/>
    <w:rsid w:val="49060960"/>
    <w:rsid w:val="49151906"/>
    <w:rsid w:val="4A1946C3"/>
    <w:rsid w:val="4A647443"/>
    <w:rsid w:val="4A7259AA"/>
    <w:rsid w:val="4CCF0A9D"/>
    <w:rsid w:val="4D9D7F53"/>
    <w:rsid w:val="4DA44C55"/>
    <w:rsid w:val="4E6C5CA2"/>
    <w:rsid w:val="4FD519F1"/>
    <w:rsid w:val="50B54369"/>
    <w:rsid w:val="520533D8"/>
    <w:rsid w:val="52782FAD"/>
    <w:rsid w:val="53526F4F"/>
    <w:rsid w:val="5467547A"/>
    <w:rsid w:val="5478041B"/>
    <w:rsid w:val="56F76549"/>
    <w:rsid w:val="5EB71912"/>
    <w:rsid w:val="5EC04D26"/>
    <w:rsid w:val="60777CF6"/>
    <w:rsid w:val="61AB16B0"/>
    <w:rsid w:val="622F3188"/>
    <w:rsid w:val="626D6FB1"/>
    <w:rsid w:val="627A35A1"/>
    <w:rsid w:val="64315659"/>
    <w:rsid w:val="64C2368D"/>
    <w:rsid w:val="64F5386D"/>
    <w:rsid w:val="665636D7"/>
    <w:rsid w:val="66B40B70"/>
    <w:rsid w:val="68723E3A"/>
    <w:rsid w:val="6A020B94"/>
    <w:rsid w:val="6A506295"/>
    <w:rsid w:val="6B5C5489"/>
    <w:rsid w:val="6CD24ADD"/>
    <w:rsid w:val="70AD05AD"/>
    <w:rsid w:val="70BB4CFD"/>
    <w:rsid w:val="71A32941"/>
    <w:rsid w:val="723A4C09"/>
    <w:rsid w:val="72B1467C"/>
    <w:rsid w:val="73E954A8"/>
    <w:rsid w:val="75DF1000"/>
    <w:rsid w:val="76276FDF"/>
    <w:rsid w:val="762C7D1C"/>
    <w:rsid w:val="76A77C53"/>
    <w:rsid w:val="76C021E7"/>
    <w:rsid w:val="770475E7"/>
    <w:rsid w:val="775A6719"/>
    <w:rsid w:val="7A1C4761"/>
    <w:rsid w:val="7A594A31"/>
    <w:rsid w:val="7CCF36E3"/>
    <w:rsid w:val="7CFD7DDE"/>
    <w:rsid w:val="7D366DC2"/>
    <w:rsid w:val="7D492DAE"/>
    <w:rsid w:val="7D8973B6"/>
    <w:rsid w:val="7DFF7CA8"/>
    <w:rsid w:val="7F224A6A"/>
    <w:rsid w:val="7FA97DB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99"/>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rPr>
      <w:rFonts w:ascii="Arial Unicode MS" w:hAnsi="Arial Unicode MS" w:eastAsia="Arial Unicode MS" w:cs="Arial Unicode MS"/>
      <w:sz w:val="24"/>
      <w:szCs w:val="24"/>
      <w:lang w:val="zh-CN" w:eastAsia="zh-CN" w:bidi="zh-CN"/>
    </w:rPr>
  </w:style>
  <w:style w:type="paragraph" w:styleId="3">
    <w:name w:val="toc 5"/>
    <w:next w:val="1"/>
    <w:unhideWhenUsed/>
    <w:qFormat/>
    <w:uiPriority w:val="39"/>
    <w:pPr>
      <w:widowControl w:val="0"/>
      <w:spacing w:line="500" w:lineRule="exact"/>
      <w:ind w:left="1680" w:leftChars="800"/>
      <w:jc w:val="both"/>
    </w:pPr>
    <w:rPr>
      <w:rFonts w:ascii="Times New Roman" w:hAnsi="Times New Roman" w:eastAsia="仿宋_GB2312" w:cs="Times New Roman"/>
      <w:kern w:val="2"/>
      <w:sz w:val="32"/>
      <w:szCs w:val="24"/>
      <w:lang w:val="en-US" w:eastAsia="zh-CN" w:bidi="ar-SA"/>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locked/>
    <w:uiPriority w:val="0"/>
    <w:rPr>
      <w:b/>
    </w:rPr>
  </w:style>
  <w:style w:type="character" w:customStyle="1" w:styleId="11">
    <w:name w:val="Footer Char"/>
    <w:basedOn w:val="9"/>
    <w:link w:val="4"/>
    <w:semiHidden/>
    <w:qFormat/>
    <w:uiPriority w:val="99"/>
    <w:rPr>
      <w:sz w:val="18"/>
      <w:szCs w:val="18"/>
    </w:rPr>
  </w:style>
  <w:style w:type="character" w:customStyle="1" w:styleId="12">
    <w:name w:val="Header Char"/>
    <w:basedOn w:val="9"/>
    <w:link w:val="5"/>
    <w:semiHidden/>
    <w:qFormat/>
    <w:uiPriority w:val="99"/>
    <w:rPr>
      <w:sz w:val="18"/>
      <w:szCs w:val="18"/>
    </w:rPr>
  </w:style>
  <w:style w:type="character" w:customStyle="1" w:styleId="13">
    <w:name w:val="公文抄送"/>
    <w:basedOn w:val="9"/>
    <w:qFormat/>
    <w:uiPriority w:val="99"/>
    <w:rPr>
      <w:rFonts w:ascii="Times New Roman" w:hAnsi="Times New Roman" w:eastAsia="仿宋_GB2312" w:cs="Times New Roman"/>
      <w:sz w:val="28"/>
    </w:rPr>
  </w:style>
  <w:style w:type="paragraph" w:customStyle="1" w:styleId="14">
    <w:name w:val="正文 New"/>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
    <w:name w:val="Table Paragraph"/>
    <w:basedOn w:val="1"/>
    <w:qFormat/>
    <w:uiPriority w:val="1"/>
    <w:rPr>
      <w:rFonts w:ascii="Arial Unicode MS" w:hAnsi="Arial Unicode MS" w:eastAsia="Arial Unicode MS" w:cs="Arial Unicode MS"/>
      <w:lang w:val="zh-CN" w:eastAsia="zh-CN" w:bidi="zh-CN"/>
    </w:rPr>
  </w:style>
  <w:style w:type="paragraph" w:customStyle="1" w:styleId="16">
    <w:name w:val="List Paragraph"/>
    <w:basedOn w:val="1"/>
    <w:qFormat/>
    <w:uiPriority w:val="1"/>
    <w:pPr>
      <w:ind w:left="222"/>
    </w:pPr>
    <w:rPr>
      <w:rFonts w:ascii="Arial Unicode MS" w:hAnsi="Arial Unicode MS" w:eastAsia="Arial Unicode MS" w:cs="Arial Unicode MS"/>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昆明市直属党政机关单位</Company>
  <Pages>3</Pages>
  <Words>1408</Words>
  <Characters>1423</Characters>
  <Lines>0</Lines>
  <Paragraphs>0</Paragraphs>
  <TotalTime>865</TotalTime>
  <ScaleCrop>false</ScaleCrop>
  <LinksUpToDate>false</LinksUpToDate>
  <CharactersWithSpaces>1480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DELLT</dc:creator>
  <cp:lastModifiedBy>Administrator</cp:lastModifiedBy>
  <cp:lastPrinted>2023-12-18T02:37:00Z</cp:lastPrinted>
  <dcterms:modified xsi:type="dcterms:W3CDTF">2026-09-07T06:57:09Z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docranid">
    <vt:lpwstr>96065D558382443BA09F453C93321EB3</vt:lpwstr>
  </property>
  <property fmtid="{D5CDD505-2E9C-101B-9397-08002B2CF9AE}" pid="4" name="ICV">
    <vt:lpwstr>2AA3C851A8C14738960CB82638B19390_13</vt:lpwstr>
  </property>
  <property fmtid="{D5CDD505-2E9C-101B-9397-08002B2CF9AE}" pid="5" name="KSOTemplateDocerSaveRecord">
    <vt:lpwstr>eyJoZGlkIjoiZTE2YzFlYjgyNDc5MDVkOWI3YjJmMzBmYmMzNjhiN2UifQ==</vt:lpwstr>
  </property>
</Properties>
</file>