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7E347">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lang w:val="en-US" w:eastAsia="zh-CN"/>
        </w:rPr>
        <w:t>昆明市晋宁区</w:t>
      </w:r>
      <w:r>
        <w:rPr>
          <w:rFonts w:hint="eastAsia" w:ascii="方正小标宋简体" w:hAnsi="方正小标宋简体" w:eastAsia="方正小标宋简体" w:cs="方正小标宋简体"/>
          <w:sz w:val="44"/>
          <w:szCs w:val="44"/>
        </w:rPr>
        <w:t>新型农业经营主体</w:t>
      </w:r>
    </w:p>
    <w:p w14:paraId="2FF145E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综合</w:t>
      </w:r>
      <w:r>
        <w:rPr>
          <w:rFonts w:hint="eastAsia" w:ascii="方正小标宋简体" w:hAnsi="方正小标宋简体" w:eastAsia="方正小标宋简体" w:cs="方正小标宋简体"/>
          <w:sz w:val="44"/>
          <w:szCs w:val="44"/>
        </w:rPr>
        <w:t>服务中心建设方案</w:t>
      </w:r>
    </w:p>
    <w:p w14:paraId="26EBECB2">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sz w:val="32"/>
          <w:szCs w:val="32"/>
        </w:rPr>
      </w:pPr>
    </w:p>
    <w:bookmarkEnd w:id="0"/>
    <w:p w14:paraId="20EB9606">
      <w:pPr>
        <w:keepNext w:val="0"/>
        <w:keepLines w:val="0"/>
        <w:pageBreakBefore w:val="0"/>
        <w:kinsoku/>
        <w:wordWrap/>
        <w:overflowPunct/>
        <w:topLinePunct w:val="0"/>
        <w:autoSpaceDE/>
        <w:autoSpaceDN/>
        <w:bidi w:val="0"/>
        <w:adjustRightInd/>
        <w:snapToGrid/>
        <w:spacing w:line="560" w:lineRule="exact"/>
        <w:ind w:leftChars="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为深入贯彻落实</w:t>
      </w:r>
      <w:r>
        <w:rPr>
          <w:rFonts w:hint="default" w:ascii="Times New Roman" w:hAnsi="Times New Roman" w:eastAsia="仿宋_GB2312" w:cs="Times New Roman"/>
          <w:sz w:val="32"/>
          <w:szCs w:val="32"/>
          <w:lang w:val="en-US" w:eastAsia="zh-CN"/>
        </w:rPr>
        <w:t>云南</w:t>
      </w:r>
      <w:r>
        <w:rPr>
          <w:rFonts w:hint="default" w:ascii="Times New Roman" w:hAnsi="Times New Roman" w:eastAsia="仿宋_GB2312" w:cs="Times New Roman"/>
          <w:sz w:val="32"/>
          <w:szCs w:val="32"/>
          <w:lang w:eastAsia="zh-CN"/>
        </w:rPr>
        <w:t>省</w:t>
      </w:r>
      <w:r>
        <w:rPr>
          <w:rFonts w:hint="default" w:ascii="Times New Roman" w:hAnsi="Times New Roman" w:eastAsia="仿宋_GB2312" w:cs="Times New Roman"/>
          <w:sz w:val="32"/>
          <w:szCs w:val="32"/>
          <w:lang w:val="en-US" w:eastAsia="zh-CN"/>
        </w:rPr>
        <w:t>农业农村厅等6部门关于印发《云南省2026年现代农事综合服务中心建设方案》的通知和</w:t>
      </w:r>
      <w:r>
        <w:rPr>
          <w:rFonts w:hint="default" w:ascii="Times New Roman" w:hAnsi="Times New Roman" w:eastAsia="仿宋_GB2312" w:cs="Times New Roman"/>
          <w:sz w:val="32"/>
          <w:szCs w:val="32"/>
          <w:lang w:eastAsia="zh-CN"/>
        </w:rPr>
        <w:t>《昆明市农业农村局关于做好</w:t>
      </w:r>
      <w:r>
        <w:rPr>
          <w:rFonts w:hint="default" w:ascii="Times New Roman" w:hAnsi="Times New Roman" w:eastAsia="仿宋_GB2312" w:cs="Times New Roman"/>
          <w:sz w:val="32"/>
          <w:szCs w:val="32"/>
          <w:lang w:val="en-US" w:eastAsia="zh-CN"/>
        </w:rPr>
        <w:t>2026年昆明市新型农业经营主体综合服务中心建设工作的通知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精神，</w:t>
      </w:r>
      <w:r>
        <w:rPr>
          <w:rFonts w:hint="default" w:ascii="Times New Roman" w:hAnsi="Times New Roman" w:eastAsia="仿宋_GB2312" w:cs="Times New Roman"/>
          <w:sz w:val="32"/>
          <w:szCs w:val="32"/>
          <w:lang w:val="en-US" w:eastAsia="zh-CN"/>
        </w:rPr>
        <w:t>2026年</w:t>
      </w:r>
      <w:r>
        <w:rPr>
          <w:rFonts w:hint="default" w:ascii="Times New Roman" w:hAnsi="Times New Roman" w:eastAsia="仿宋_GB2312" w:cs="Times New Roman"/>
          <w:sz w:val="32"/>
          <w:szCs w:val="32"/>
        </w:rPr>
        <w:t>拟</w:t>
      </w:r>
      <w:r>
        <w:rPr>
          <w:rFonts w:hint="default" w:ascii="Times New Roman" w:hAnsi="Times New Roman" w:eastAsia="仿宋_GB2312" w:cs="Times New Roman"/>
          <w:sz w:val="32"/>
          <w:szCs w:val="32"/>
          <w:lang w:eastAsia="zh-CN"/>
        </w:rPr>
        <w:t>续建</w:t>
      </w:r>
      <w:r>
        <w:rPr>
          <w:rFonts w:hint="default" w:ascii="Times New Roman" w:hAnsi="Times New Roman" w:eastAsia="仿宋_GB2312" w:cs="Times New Roman"/>
          <w:sz w:val="32"/>
          <w:szCs w:val="32"/>
          <w:lang w:val="en-US" w:eastAsia="zh-CN"/>
        </w:rPr>
        <w:t>昆明市晋宁区</w:t>
      </w:r>
      <w:r>
        <w:rPr>
          <w:rFonts w:hint="default" w:ascii="Times New Roman" w:hAnsi="Times New Roman" w:eastAsia="仿宋_GB2312" w:cs="Times New Roman"/>
          <w:sz w:val="32"/>
          <w:szCs w:val="32"/>
        </w:rPr>
        <w:t>新型农业经营主体</w:t>
      </w:r>
      <w:r>
        <w:rPr>
          <w:rFonts w:hint="default" w:ascii="Times New Roman" w:hAnsi="Times New Roman" w:eastAsia="仿宋_GB2312" w:cs="Times New Roman"/>
          <w:sz w:val="32"/>
          <w:szCs w:val="32"/>
          <w:lang w:val="en-US" w:eastAsia="zh-CN"/>
        </w:rPr>
        <w:t>综合</w:t>
      </w:r>
      <w:r>
        <w:rPr>
          <w:rFonts w:hint="default" w:ascii="Times New Roman" w:hAnsi="Times New Roman" w:eastAsia="仿宋_GB2312" w:cs="Times New Roman"/>
          <w:sz w:val="32"/>
          <w:szCs w:val="32"/>
        </w:rPr>
        <w:t>服务中心，结合工作实际，制定本方案。</w:t>
      </w:r>
    </w:p>
    <w:p w14:paraId="2818171D">
      <w:pPr>
        <w:keepNext w:val="0"/>
        <w:keepLines w:val="0"/>
        <w:pageBreakBefore w:val="0"/>
        <w:numPr>
          <w:ilvl w:val="0"/>
          <w:numId w:val="1"/>
        </w:numPr>
        <w:kinsoku/>
        <w:wordWrap/>
        <w:overflowPunct/>
        <w:topLinePunct w:val="0"/>
        <w:autoSpaceDE/>
        <w:autoSpaceDN/>
        <w:bidi w:val="0"/>
        <w:adjustRightInd/>
        <w:snapToGrid/>
        <w:spacing w:line="560" w:lineRule="exact"/>
        <w:ind w:leftChars="0" w:firstLine="640" w:firstLineChars="200"/>
        <w:jc w:val="left"/>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成立</w:t>
      </w:r>
      <w:r>
        <w:rPr>
          <w:rFonts w:hint="default" w:ascii="Times New Roman" w:hAnsi="Times New Roman" w:eastAsia="黑体" w:cs="Times New Roman"/>
          <w:sz w:val="32"/>
          <w:szCs w:val="32"/>
          <w:lang w:eastAsia="zh-CN"/>
        </w:rPr>
        <w:t>目的</w:t>
      </w:r>
    </w:p>
    <w:p w14:paraId="24730A4B">
      <w:pPr>
        <w:keepNext w:val="0"/>
        <w:keepLines w:val="0"/>
        <w:pageBreakBefore w:val="0"/>
        <w:kinsoku/>
        <w:wordWrap/>
        <w:overflowPunct/>
        <w:topLinePunct w:val="0"/>
        <w:autoSpaceDE/>
        <w:autoSpaceDN/>
        <w:bidi w:val="0"/>
        <w:adjustRightInd/>
        <w:snapToGrid/>
        <w:spacing w:line="560" w:lineRule="exact"/>
        <w:ind w:leftChars="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通过建立</w:t>
      </w:r>
      <w:r>
        <w:rPr>
          <w:rFonts w:hint="default" w:ascii="Times New Roman" w:hAnsi="Times New Roman" w:eastAsia="仿宋_GB2312" w:cs="Times New Roman"/>
          <w:sz w:val="32"/>
          <w:szCs w:val="32"/>
          <w:lang w:val="en-US" w:eastAsia="zh-CN"/>
        </w:rPr>
        <w:t>新型农业经营主体综合</w:t>
      </w:r>
      <w:r>
        <w:rPr>
          <w:rFonts w:hint="default" w:ascii="Times New Roman" w:hAnsi="Times New Roman" w:eastAsia="仿宋_GB2312" w:cs="Times New Roman"/>
          <w:sz w:val="32"/>
          <w:szCs w:val="32"/>
        </w:rPr>
        <w:t>服务中心，</w:t>
      </w:r>
      <w:r>
        <w:rPr>
          <w:rFonts w:hint="default" w:ascii="Times New Roman" w:hAnsi="Times New Roman" w:eastAsia="仿宋_GB2312" w:cs="Times New Roman"/>
          <w:sz w:val="32"/>
          <w:szCs w:val="32"/>
          <w:lang w:val="en-US" w:eastAsia="zh-CN"/>
        </w:rPr>
        <w:t>建立健全基层指导服务体系和农业社会化服务体系，促进晋宁区新型农业经营主体和农业社会化服务主体内强素质、外强能力。综合服务中心</w:t>
      </w:r>
      <w:r>
        <w:rPr>
          <w:rFonts w:hint="default" w:ascii="Times New Roman" w:hAnsi="Times New Roman" w:eastAsia="仿宋_GB2312" w:cs="Times New Roman"/>
          <w:sz w:val="32"/>
          <w:szCs w:val="32"/>
        </w:rPr>
        <w:t>采用政企合作的方式共同促进全区新型农业经营主体的发展，打造“一站式”新型农业经营主体综合服务平台，促进区域农业农村产业发展，服务好乡村振兴战略。</w:t>
      </w:r>
    </w:p>
    <w:p w14:paraId="6AC1B922">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jc w:val="left"/>
        <w:rPr>
          <w:rFonts w:hint="default" w:ascii="Times New Roman" w:hAnsi="Times New Roman" w:eastAsia="仿宋_GB2312" w:cs="Times New Roman"/>
          <w:color w:val="FF0000"/>
          <w:sz w:val="32"/>
          <w:szCs w:val="32"/>
          <w:highlight w:val="none"/>
          <w:lang w:val="en-US" w:eastAsia="zh-CN"/>
        </w:rPr>
      </w:pPr>
      <w:r>
        <w:rPr>
          <w:rFonts w:hint="default"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lang w:eastAsia="zh-CN"/>
        </w:rPr>
        <w:t>成立方式</w:t>
      </w:r>
    </w:p>
    <w:p w14:paraId="41BD1CE6">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rPr>
        <w:t>通过</w:t>
      </w:r>
      <w:r>
        <w:rPr>
          <w:rFonts w:hint="default" w:ascii="Times New Roman" w:hAnsi="Times New Roman" w:eastAsia="仿宋_GB2312" w:cs="Times New Roman"/>
          <w:sz w:val="32"/>
          <w:szCs w:val="32"/>
          <w:lang w:val="en-US" w:eastAsia="zh-CN"/>
        </w:rPr>
        <w:t>政府购买服务</w:t>
      </w:r>
      <w:r>
        <w:rPr>
          <w:rFonts w:hint="default" w:ascii="Times New Roman" w:hAnsi="Times New Roman" w:eastAsia="仿宋_GB2312" w:cs="Times New Roman"/>
          <w:sz w:val="32"/>
          <w:szCs w:val="32"/>
          <w:lang w:eastAsia="zh-CN"/>
        </w:rPr>
        <w:t>的方式，</w:t>
      </w:r>
      <w:r>
        <w:rPr>
          <w:rFonts w:hint="default" w:ascii="Times New Roman" w:hAnsi="Times New Roman" w:eastAsia="仿宋_GB2312" w:cs="Times New Roman"/>
          <w:sz w:val="32"/>
          <w:szCs w:val="32"/>
        </w:rPr>
        <w:t>公开遴</w:t>
      </w:r>
      <w:r>
        <w:rPr>
          <w:rFonts w:hint="default" w:ascii="Times New Roman" w:hAnsi="Times New Roman" w:eastAsia="仿宋_GB2312" w:cs="Times New Roman"/>
          <w:sz w:val="32"/>
          <w:szCs w:val="32"/>
          <w:lang w:val="en-US" w:eastAsia="zh-CN"/>
        </w:rPr>
        <w:t>选确定有意愿实力强的农民专业合作社、联合社、大型农业社会化服务主体等经营主体承接创建新型农</w:t>
      </w:r>
      <w:r>
        <w:rPr>
          <w:rFonts w:hint="default" w:ascii="Times New Roman" w:hAnsi="Times New Roman" w:eastAsia="仿宋_GB2312" w:cs="Times New Roman"/>
          <w:sz w:val="32"/>
          <w:szCs w:val="32"/>
          <w:lang w:eastAsia="zh-CN"/>
        </w:rPr>
        <w:t>业经营主体综合服务中心</w:t>
      </w:r>
      <w:r>
        <w:rPr>
          <w:rFonts w:hint="default" w:ascii="Times New Roman" w:hAnsi="Times New Roman" w:eastAsia="仿宋_GB2312" w:cs="Times New Roman"/>
          <w:sz w:val="32"/>
          <w:szCs w:val="32"/>
        </w:rPr>
        <w:t>，挂“</w:t>
      </w:r>
      <w:r>
        <w:rPr>
          <w:rFonts w:hint="default" w:ascii="Times New Roman" w:hAnsi="Times New Roman" w:eastAsia="仿宋_GB2312" w:cs="Times New Roman"/>
          <w:sz w:val="32"/>
          <w:szCs w:val="32"/>
          <w:lang w:val="en-US" w:eastAsia="zh-CN"/>
        </w:rPr>
        <w:t>昆明市晋宁区</w:t>
      </w:r>
      <w:r>
        <w:rPr>
          <w:rFonts w:hint="default" w:ascii="Times New Roman" w:hAnsi="Times New Roman" w:eastAsia="仿宋_GB2312" w:cs="Times New Roman"/>
          <w:sz w:val="32"/>
          <w:szCs w:val="32"/>
        </w:rPr>
        <w:t>新型农业经营主体</w:t>
      </w:r>
      <w:r>
        <w:rPr>
          <w:rFonts w:hint="default" w:ascii="Times New Roman" w:hAnsi="Times New Roman" w:eastAsia="仿宋_GB2312" w:cs="Times New Roman"/>
          <w:sz w:val="32"/>
          <w:szCs w:val="32"/>
          <w:lang w:val="en-US" w:eastAsia="zh-CN"/>
        </w:rPr>
        <w:t>综合</w:t>
      </w:r>
      <w:r>
        <w:rPr>
          <w:rFonts w:hint="default" w:ascii="Times New Roman" w:hAnsi="Times New Roman" w:eastAsia="仿宋_GB2312" w:cs="Times New Roman"/>
          <w:sz w:val="32"/>
          <w:szCs w:val="32"/>
        </w:rPr>
        <w:t>服务中心”牌子，由区</w:t>
      </w:r>
      <w:r>
        <w:rPr>
          <w:rFonts w:hint="default" w:ascii="Times New Roman" w:hAnsi="Times New Roman" w:eastAsia="仿宋_GB2312" w:cs="Times New Roman"/>
          <w:sz w:val="32"/>
          <w:szCs w:val="32"/>
          <w:lang w:val="en-US" w:eastAsia="zh-CN"/>
        </w:rPr>
        <w:t>农业农村局</w:t>
      </w:r>
      <w:r>
        <w:rPr>
          <w:rFonts w:hint="default" w:ascii="Times New Roman" w:hAnsi="Times New Roman" w:eastAsia="仿宋_GB2312" w:cs="Times New Roman"/>
          <w:sz w:val="32"/>
          <w:szCs w:val="32"/>
        </w:rPr>
        <w:t>实行动态管理及进行监测</w:t>
      </w:r>
      <w:r>
        <w:rPr>
          <w:rFonts w:hint="default" w:ascii="Times New Roman" w:hAnsi="Times New Roman" w:eastAsia="仿宋_GB2312" w:cs="Times New Roman"/>
          <w:sz w:val="32"/>
          <w:szCs w:val="32"/>
          <w:highlight w:val="none"/>
        </w:rPr>
        <w:t>，服务中心接受</w:t>
      </w:r>
      <w:r>
        <w:rPr>
          <w:rFonts w:hint="default" w:ascii="Times New Roman" w:hAnsi="Times New Roman" w:eastAsia="仿宋_GB2312" w:cs="Times New Roman"/>
          <w:sz w:val="32"/>
          <w:szCs w:val="32"/>
          <w:highlight w:val="none"/>
          <w:lang w:eastAsia="zh-CN"/>
        </w:rPr>
        <w:t>市、区相关部门</w:t>
      </w:r>
      <w:r>
        <w:rPr>
          <w:rFonts w:hint="default" w:ascii="Times New Roman" w:hAnsi="Times New Roman" w:eastAsia="仿宋_GB2312" w:cs="Times New Roman"/>
          <w:sz w:val="32"/>
          <w:szCs w:val="32"/>
          <w:highlight w:val="none"/>
        </w:rPr>
        <w:t>的监督管理和业务指导。</w:t>
      </w:r>
    </w:p>
    <w:p w14:paraId="2FE6A8F4">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三、遴选条件</w:t>
      </w:r>
    </w:p>
    <w:p w14:paraId="36AB2742">
      <w:pPr>
        <w:keepNext w:val="0"/>
        <w:keepLines w:val="0"/>
        <w:pageBreakBefore w:val="0"/>
        <w:kinsoku/>
        <w:wordWrap/>
        <w:overflowPunct/>
        <w:topLinePunct w:val="0"/>
        <w:autoSpaceDE/>
        <w:autoSpaceDN/>
        <w:bidi w:val="0"/>
        <w:adjustRightInd/>
        <w:snapToGrid/>
        <w:spacing w:line="560" w:lineRule="exact"/>
        <w:ind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为做好我</w:t>
      </w:r>
      <w:r>
        <w:rPr>
          <w:rFonts w:hint="default" w:ascii="Times New Roman" w:hAnsi="Times New Roman" w:eastAsia="仿宋_GB2312" w:cs="Times New Roman"/>
          <w:sz w:val="32"/>
          <w:szCs w:val="32"/>
          <w:lang w:eastAsia="zh-CN"/>
        </w:rPr>
        <w:t>区新型经营主体</w:t>
      </w:r>
      <w:r>
        <w:rPr>
          <w:rFonts w:hint="default" w:ascii="Times New Roman" w:hAnsi="Times New Roman" w:eastAsia="仿宋_GB2312" w:cs="Times New Roman"/>
          <w:sz w:val="32"/>
          <w:szCs w:val="32"/>
        </w:rPr>
        <w:t>培育和规范</w:t>
      </w:r>
      <w:r>
        <w:rPr>
          <w:rFonts w:hint="default" w:ascii="Times New Roman" w:hAnsi="Times New Roman" w:eastAsia="仿宋_GB2312" w:cs="Times New Roman"/>
          <w:sz w:val="32"/>
          <w:szCs w:val="32"/>
          <w:lang w:eastAsia="zh-CN"/>
        </w:rPr>
        <w:t>化管理工作，拟遴选</w:t>
      </w:r>
      <w:r>
        <w:rPr>
          <w:rFonts w:hint="default" w:ascii="Times New Roman" w:hAnsi="Times New Roman" w:eastAsia="仿宋_GB2312" w:cs="Times New Roman"/>
          <w:sz w:val="32"/>
          <w:szCs w:val="32"/>
          <w:lang w:val="en-US" w:eastAsia="zh-CN"/>
        </w:rPr>
        <w:t>综合</w:t>
      </w:r>
      <w:r>
        <w:rPr>
          <w:rFonts w:hint="default" w:ascii="Times New Roman" w:hAnsi="Times New Roman" w:eastAsia="仿宋_GB2312" w:cs="Times New Roman"/>
          <w:sz w:val="32"/>
          <w:szCs w:val="32"/>
          <w:lang w:eastAsia="zh-CN"/>
        </w:rPr>
        <w:t>服务中心服务主</w:t>
      </w:r>
      <w:r>
        <w:rPr>
          <w:rFonts w:hint="default" w:ascii="Times New Roman" w:hAnsi="Times New Roman" w:eastAsia="仿宋_GB2312" w:cs="Times New Roman"/>
          <w:sz w:val="32"/>
          <w:szCs w:val="32"/>
          <w:lang w:val="en-US" w:eastAsia="zh-CN"/>
        </w:rPr>
        <w:t>体1个。</w:t>
      </w:r>
    </w:p>
    <w:p w14:paraId="55FC49C8">
      <w:pPr>
        <w:keepNext w:val="0"/>
        <w:keepLines w:val="0"/>
        <w:pageBreakBefore w:val="0"/>
        <w:kinsoku/>
        <w:wordWrap/>
        <w:overflowPunct/>
        <w:topLinePunct w:val="0"/>
        <w:autoSpaceDE/>
        <w:autoSpaceDN/>
        <w:bidi w:val="0"/>
        <w:adjustRightInd/>
        <w:snapToGrid/>
        <w:spacing w:line="560" w:lineRule="exact"/>
        <w:ind w:leftChars="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1.具有较强服务能力的</w:t>
      </w:r>
      <w:r>
        <w:rPr>
          <w:rFonts w:hint="default" w:ascii="Times New Roman" w:hAnsi="Times New Roman" w:eastAsia="仿宋_GB2312" w:cs="Times New Roman"/>
          <w:sz w:val="32"/>
          <w:szCs w:val="32"/>
        </w:rPr>
        <w:t>农民专业合作社、农民专业合作社联合社。</w:t>
      </w:r>
    </w:p>
    <w:p w14:paraId="1AF834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firstLine="640" w:firstLineChars="200"/>
        <w:jc w:val="left"/>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在</w:t>
      </w:r>
      <w:r>
        <w:rPr>
          <w:rFonts w:hint="default" w:ascii="Times New Roman" w:hAnsi="Times New Roman" w:eastAsia="仿宋_GB2312" w:cs="Times New Roman"/>
          <w:sz w:val="32"/>
          <w:szCs w:val="32"/>
          <w:lang w:val="en-US" w:eastAsia="zh-CN"/>
        </w:rPr>
        <w:t>晋宁区</w:t>
      </w:r>
      <w:r>
        <w:rPr>
          <w:rFonts w:hint="default" w:ascii="Times New Roman" w:hAnsi="Times New Roman" w:eastAsia="仿宋_GB2312" w:cs="Times New Roman"/>
          <w:sz w:val="32"/>
          <w:szCs w:val="32"/>
        </w:rPr>
        <w:t>有从事农民</w:t>
      </w:r>
      <w:r>
        <w:rPr>
          <w:rFonts w:hint="default" w:ascii="Times New Roman" w:hAnsi="Times New Roman" w:eastAsia="仿宋_GB2312" w:cs="Times New Roman"/>
          <w:sz w:val="32"/>
          <w:szCs w:val="32"/>
          <w:lang w:val="en-US" w:eastAsia="zh-CN"/>
        </w:rPr>
        <w:t>专业合作社等新型农业经营主体和社会化服务主体服务的经验及成果。</w:t>
      </w:r>
    </w:p>
    <w:p w14:paraId="04DDB7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firstLine="640" w:firstLineChars="200"/>
        <w:jc w:val="lef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具有独立法人资格，经营范围</w:t>
      </w:r>
      <w:r>
        <w:rPr>
          <w:rFonts w:hint="default" w:ascii="Times New Roman" w:hAnsi="Times New Roman" w:eastAsia="仿宋_GB2312" w:cs="Times New Roman"/>
          <w:sz w:val="32"/>
          <w:szCs w:val="32"/>
          <w:lang w:val="en-US" w:eastAsia="zh-CN"/>
        </w:rPr>
        <w:t>包括</w:t>
      </w:r>
      <w:r>
        <w:rPr>
          <w:rFonts w:hint="default" w:ascii="Times New Roman" w:hAnsi="Times New Roman" w:eastAsia="仿宋_GB2312" w:cs="Times New Roman"/>
          <w:sz w:val="32"/>
          <w:szCs w:val="32"/>
        </w:rPr>
        <w:t>农业技术培训及信息咨询服务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农业机械（农田作业）服务、生产托管</w:t>
      </w:r>
      <w:r>
        <w:rPr>
          <w:rFonts w:hint="default" w:ascii="Times New Roman" w:hAnsi="Times New Roman" w:eastAsia="仿宋_GB2312" w:cs="Times New Roman"/>
          <w:sz w:val="32"/>
          <w:szCs w:val="32"/>
        </w:rPr>
        <w:t>等</w:t>
      </w:r>
      <w:r>
        <w:rPr>
          <w:rFonts w:hint="default" w:ascii="Times New Roman" w:hAnsi="Times New Roman" w:eastAsia="仿宋_GB2312" w:cs="Times New Roman"/>
          <w:sz w:val="32"/>
          <w:szCs w:val="32"/>
          <w:lang w:eastAsia="zh-CN"/>
        </w:rPr>
        <w:t>业务范围</w:t>
      </w:r>
      <w:r>
        <w:rPr>
          <w:rFonts w:hint="default" w:ascii="Times New Roman" w:hAnsi="Times New Roman" w:eastAsia="仿宋_GB2312" w:cs="Times New Roman"/>
          <w:sz w:val="32"/>
          <w:szCs w:val="32"/>
        </w:rPr>
        <w:t>，具有健全的财务会计和完善的财务管理制度。</w:t>
      </w:r>
    </w:p>
    <w:p w14:paraId="3158E0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firstLine="640" w:firstLineChars="200"/>
        <w:jc w:val="left"/>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在</w:t>
      </w:r>
      <w:r>
        <w:rPr>
          <w:rFonts w:hint="default" w:ascii="Times New Roman" w:hAnsi="Times New Roman" w:eastAsia="仿宋_GB2312" w:cs="Times New Roman"/>
          <w:sz w:val="32"/>
          <w:szCs w:val="32"/>
          <w:lang w:val="en-US" w:eastAsia="zh-CN"/>
        </w:rPr>
        <w:t>晋宁</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内具有固定的办公场所及相关设备软件</w:t>
      </w:r>
      <w:r>
        <w:rPr>
          <w:rFonts w:hint="default" w:ascii="Times New Roman" w:hAnsi="Times New Roman" w:eastAsia="仿宋_GB2312" w:cs="Times New Roman"/>
          <w:sz w:val="32"/>
          <w:szCs w:val="32"/>
          <w:lang w:eastAsia="zh-CN"/>
        </w:rPr>
        <w:t>。</w:t>
      </w:r>
    </w:p>
    <w:p w14:paraId="1B584B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5.综合服务中心要配置相应的专业人员，一般有3名以上工作人员。其中，负责人要有三年以上</w:t>
      </w:r>
      <w:r>
        <w:rPr>
          <w:rFonts w:hint="default" w:ascii="Times New Roman" w:hAnsi="Times New Roman" w:eastAsia="仿宋_GB2312" w:cs="Times New Roman"/>
          <w:sz w:val="32"/>
          <w:szCs w:val="32"/>
        </w:rPr>
        <w:t>“三农”领域工作经验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熟悉新型农业经营主体和农业社会化服务政策法规、具有一定经营管理能力；工作人员要熟悉相关政策法规和业务知识，了解新型农业经营主体运营管理业务知识。</w:t>
      </w:r>
    </w:p>
    <w:p w14:paraId="7CDAC0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rPr>
          <w:rFonts w:hint="default" w:ascii="Times New Roman" w:hAnsi="Times New Roman" w:eastAsia="黑体" w:cs="Times New Roman"/>
          <w:sz w:val="32"/>
          <w:szCs w:val="32"/>
          <w:lang w:eastAsia="zh-CN"/>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同意在</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lang w:val="en-US" w:eastAsia="zh-CN"/>
        </w:rPr>
        <w:t>农业农村局</w:t>
      </w:r>
      <w:r>
        <w:rPr>
          <w:rFonts w:hint="default" w:ascii="Times New Roman" w:hAnsi="Times New Roman" w:eastAsia="仿宋_GB2312" w:cs="Times New Roman"/>
          <w:sz w:val="32"/>
          <w:szCs w:val="32"/>
        </w:rPr>
        <w:t>指导下承担</w:t>
      </w:r>
      <w:r>
        <w:rPr>
          <w:rFonts w:hint="default" w:ascii="Times New Roman" w:hAnsi="Times New Roman" w:eastAsia="仿宋_GB2312" w:cs="Times New Roman"/>
          <w:sz w:val="32"/>
          <w:szCs w:val="32"/>
          <w:lang w:eastAsia="zh-CN"/>
        </w:rPr>
        <w:t>新型农业经营主体综合服务中心</w:t>
      </w:r>
      <w:r>
        <w:rPr>
          <w:rFonts w:hint="default" w:ascii="Times New Roman" w:hAnsi="Times New Roman" w:eastAsia="仿宋_GB2312" w:cs="Times New Roman"/>
          <w:sz w:val="32"/>
          <w:szCs w:val="32"/>
        </w:rPr>
        <w:t>任务，积极配合相关部门和单位的检查、审核和监督</w:t>
      </w:r>
      <w:r>
        <w:rPr>
          <w:rFonts w:hint="default" w:ascii="Times New Roman" w:hAnsi="Times New Roman" w:eastAsia="仿宋_GB2312" w:cs="Times New Roman"/>
          <w:sz w:val="32"/>
          <w:szCs w:val="32"/>
          <w:lang w:eastAsia="zh-CN"/>
        </w:rPr>
        <w:t>。</w:t>
      </w:r>
    </w:p>
    <w:p w14:paraId="29091792">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四、遴选程序</w:t>
      </w:r>
    </w:p>
    <w:p w14:paraId="04BC29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kern w:val="2"/>
          <w:sz w:val="32"/>
          <w:szCs w:val="32"/>
          <w:lang w:val="en-US" w:eastAsia="zh-CN" w:bidi="ar-SA"/>
        </w:rPr>
        <w:t>（一）制定方案</w:t>
      </w:r>
      <w:r>
        <w:rPr>
          <w:rFonts w:hint="default" w:ascii="Times New Roman" w:hAnsi="Times New Roman" w:eastAsia="仿宋_GB2312" w:cs="Times New Roman"/>
          <w:kern w:val="2"/>
          <w:sz w:val="32"/>
          <w:szCs w:val="32"/>
          <w:lang w:val="en-US" w:eastAsia="zh-CN" w:bidi="ar-SA"/>
        </w:rPr>
        <w:t>（2026年6月—7月）。</w:t>
      </w:r>
      <w:r>
        <w:rPr>
          <w:rFonts w:hint="default" w:ascii="Times New Roman" w:hAnsi="Times New Roman" w:eastAsia="仿宋_GB2312" w:cs="Times New Roman"/>
          <w:sz w:val="32"/>
          <w:szCs w:val="32"/>
          <w:lang w:val="en-US" w:eastAsia="zh-CN"/>
        </w:rPr>
        <w:t>在市级的指导下，结合晋宁区实际，制定晋宁区综合服务中心建设实施方案，明确目标、要求、内容、步骤、资金安排和保障措施等。同时，广泛征求各方意见，不断优化完善方案，确保综合服务中心建设顺利进行。</w:t>
      </w:r>
    </w:p>
    <w:p w14:paraId="5859FB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kern w:val="2"/>
          <w:sz w:val="32"/>
          <w:szCs w:val="32"/>
          <w:lang w:val="en-US" w:eastAsia="zh-CN" w:bidi="ar-SA"/>
        </w:rPr>
        <w:t>（二）确定主体</w:t>
      </w:r>
      <w:r>
        <w:rPr>
          <w:rFonts w:hint="default" w:ascii="Times New Roman" w:hAnsi="Times New Roman" w:eastAsia="仿宋_GB2312" w:cs="Times New Roman"/>
          <w:kern w:val="2"/>
          <w:sz w:val="32"/>
          <w:szCs w:val="32"/>
          <w:lang w:val="en-US" w:eastAsia="zh-CN" w:bidi="ar-SA"/>
        </w:rPr>
        <w:t>（2026年7—8月）。</w:t>
      </w:r>
      <w:r>
        <w:rPr>
          <w:rFonts w:hint="default" w:ascii="Times New Roman" w:hAnsi="Times New Roman" w:eastAsia="仿宋_GB2312" w:cs="Times New Roman"/>
          <w:sz w:val="32"/>
          <w:szCs w:val="32"/>
          <w:lang w:val="en-US" w:eastAsia="zh-CN"/>
        </w:rPr>
        <w:t>依照政府购买服务程序，采用政府采购方式确定主体，并进行公示。期间，符合条件的经营主体按采购公告提交材料，由区农业农村局组织专家评审，择优选定承接主体并公示。区农业农村局与确定主体签订合作协议（合同），明确双方权利义务</w:t>
      </w:r>
      <w:r>
        <w:rPr>
          <w:rFonts w:hint="default" w:ascii="Times New Roman" w:hAnsi="Times New Roman" w:eastAsia="仿宋_GB2312" w:cs="Times New Roman"/>
          <w:color w:val="auto"/>
          <w:sz w:val="32"/>
          <w:szCs w:val="32"/>
          <w:lang w:val="en-US" w:eastAsia="zh-CN"/>
        </w:rPr>
        <w:t>、服务内容、服务期限、考核标准等事项。</w:t>
      </w:r>
    </w:p>
    <w:p w14:paraId="4BBA1E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color w:val="auto"/>
          <w:kern w:val="2"/>
          <w:sz w:val="32"/>
          <w:szCs w:val="32"/>
          <w:lang w:val="en-US" w:eastAsia="zh-CN" w:bidi="ar-SA"/>
        </w:rPr>
        <w:t>（三）项目实施</w:t>
      </w:r>
      <w:r>
        <w:rPr>
          <w:rFonts w:hint="default" w:ascii="Times New Roman" w:hAnsi="Times New Roman" w:eastAsia="仿宋_GB2312" w:cs="Times New Roman"/>
          <w:color w:val="auto"/>
          <w:kern w:val="2"/>
          <w:sz w:val="32"/>
          <w:szCs w:val="32"/>
          <w:lang w:val="en-US" w:eastAsia="zh-CN" w:bidi="ar-SA"/>
        </w:rPr>
        <w:t>（2026年8月—11月）。</w:t>
      </w:r>
      <w:r>
        <w:rPr>
          <w:rFonts w:hint="default" w:ascii="Times New Roman" w:hAnsi="Times New Roman" w:eastAsia="仿宋_GB2312" w:cs="Times New Roman"/>
          <w:kern w:val="2"/>
          <w:sz w:val="32"/>
          <w:szCs w:val="32"/>
          <w:lang w:val="en-US" w:eastAsia="zh-CN" w:bidi="ar-SA"/>
        </w:rPr>
        <w:t>区农业农</w:t>
      </w:r>
      <w:r>
        <w:rPr>
          <w:rFonts w:hint="default" w:ascii="Times New Roman" w:hAnsi="Times New Roman" w:eastAsia="仿宋_GB2312" w:cs="Times New Roman"/>
          <w:sz w:val="32"/>
          <w:szCs w:val="32"/>
          <w:lang w:val="en-US" w:eastAsia="zh-CN"/>
        </w:rPr>
        <w:t>村局牵头组织项目实施，做好指导与督促工作，承接主体制定项目推进计划或方案，按时按标准创建综合服务中心。承接主体在区农业农村局的指导下完成场所装修布置、设备采购安装、人员招聘培训等工作，建立健全管理制度与服务流程，制定详细的服务标准和操作规范，确保综合服务中心具备运营条件。区农业农村组织做好项目实施过程中的实地督查检查和指导，承接主体要及时收集整理纸质、实物、影像资料，做到项目实施每个环节都有记录、有依据，做好和各类服务台账便于检查验收，发现问题及时整改，按时保质完成项目实施。</w:t>
      </w:r>
    </w:p>
    <w:p w14:paraId="2A09AA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kern w:val="2"/>
          <w:sz w:val="32"/>
          <w:szCs w:val="32"/>
          <w:lang w:val="en-US" w:eastAsia="zh-CN" w:bidi="ar-SA"/>
        </w:rPr>
        <w:t>（四）检查验收</w:t>
      </w:r>
      <w:r>
        <w:rPr>
          <w:rFonts w:hint="default" w:ascii="Times New Roman" w:hAnsi="Times New Roman" w:eastAsia="仿宋_GB2312" w:cs="Times New Roman"/>
          <w:color w:val="auto"/>
          <w:kern w:val="2"/>
          <w:sz w:val="32"/>
          <w:szCs w:val="32"/>
          <w:lang w:val="en-US" w:eastAsia="zh-CN" w:bidi="ar-SA"/>
        </w:rPr>
        <w:t>（2026年11月30日前）。综合</w:t>
      </w:r>
      <w:r>
        <w:rPr>
          <w:rFonts w:hint="default" w:ascii="Times New Roman" w:hAnsi="Times New Roman" w:eastAsia="仿宋_GB2312" w:cs="Times New Roman"/>
          <w:color w:val="auto"/>
          <w:sz w:val="32"/>
          <w:szCs w:val="32"/>
          <w:lang w:val="en-US" w:eastAsia="zh-CN"/>
        </w:rPr>
        <w:t>服务中心建设过程中，区农业农村局组织人员定期开展督促指导，发</w:t>
      </w:r>
      <w:r>
        <w:rPr>
          <w:rFonts w:hint="default" w:ascii="Times New Roman" w:hAnsi="Times New Roman" w:eastAsia="仿宋_GB2312" w:cs="Times New Roman"/>
          <w:sz w:val="32"/>
          <w:szCs w:val="32"/>
          <w:lang w:val="en-US" w:eastAsia="zh-CN"/>
        </w:rPr>
        <w:t>现不符合实施方案的苗头性、倾向性问题，及时组织整改，确保各项工作任务落实。建设内容完成后，承接主体负责向区农业农村局提交《项目实施总结》《项目验收申请》，区农业农村局参照省级实施方案制定区级验收办法，组织相关人员对综合服务中心建设项目进行实地核查验收，通过查阅台账对承接主体的服务内容、服务质量、服务效果、资金使用等情况开展现场综合评估。</w:t>
      </w:r>
    </w:p>
    <w:p w14:paraId="46A15D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kern w:val="2"/>
          <w:sz w:val="32"/>
          <w:szCs w:val="32"/>
          <w:lang w:val="en-US" w:eastAsia="zh-CN" w:bidi="ar-SA"/>
        </w:rPr>
        <w:t>（五）兑付补助</w:t>
      </w:r>
      <w:r>
        <w:rPr>
          <w:rFonts w:hint="default" w:ascii="Times New Roman" w:hAnsi="Times New Roman" w:eastAsia="仿宋_GB2312" w:cs="Times New Roman"/>
          <w:kern w:val="2"/>
          <w:sz w:val="32"/>
          <w:szCs w:val="32"/>
          <w:lang w:val="en-US" w:eastAsia="zh-CN" w:bidi="ar-SA"/>
        </w:rPr>
        <w:t>（2026年12月15日前）。</w:t>
      </w:r>
      <w:r>
        <w:rPr>
          <w:rFonts w:hint="default" w:ascii="Times New Roman" w:hAnsi="Times New Roman" w:eastAsia="仿宋_GB2312" w:cs="Times New Roman"/>
          <w:sz w:val="32"/>
          <w:szCs w:val="32"/>
          <w:lang w:val="en-US" w:eastAsia="zh-CN"/>
        </w:rPr>
        <w:t>检查验收合格后，区农业农村局按照晋宁区资金管理办法和协议合同约定，严格审核资金申请材料，及时向区财政局提供财政补助资金兑付资料，请求区财政及时、足额向承接主体兑付服务资金。</w:t>
      </w:r>
    </w:p>
    <w:p w14:paraId="3EAA95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kern w:val="2"/>
          <w:sz w:val="32"/>
          <w:szCs w:val="32"/>
          <w:lang w:val="en-US" w:eastAsia="zh-CN" w:bidi="ar-SA"/>
        </w:rPr>
        <w:t>（六）绩效评价</w:t>
      </w:r>
      <w:r>
        <w:rPr>
          <w:rFonts w:hint="default" w:ascii="Times New Roman" w:hAnsi="Times New Roman" w:eastAsia="仿宋_GB2312" w:cs="Times New Roman"/>
          <w:kern w:val="2"/>
          <w:sz w:val="32"/>
          <w:szCs w:val="32"/>
          <w:lang w:val="en-US" w:eastAsia="zh-CN" w:bidi="ar-SA"/>
        </w:rPr>
        <w:t>（2026年12月31日前）。</w:t>
      </w:r>
      <w:r>
        <w:rPr>
          <w:rFonts w:hint="default" w:ascii="Times New Roman" w:hAnsi="Times New Roman" w:eastAsia="仿宋_GB2312" w:cs="Times New Roman"/>
          <w:sz w:val="32"/>
          <w:szCs w:val="32"/>
          <w:lang w:val="en-US" w:eastAsia="zh-CN"/>
        </w:rPr>
        <w:t>按照晋宁区项目管理绩效评价指标体系，制定科学合理评价标准，对综合服务中心的服务内容、服务质量、服务效果、资金使用效率、新型农业经营主体满意度等方面进行全面绩效评价。按照“谁用款、谁负责”相关资金管理要求，做好日常绩效监管工作，及时通过农业农村部转移支付管理平台上报绩效完成进度和资金执行情况，对项目组织实施情况、绩效完成情况进行自评和总结上报。</w:t>
      </w:r>
    </w:p>
    <w:p w14:paraId="4D3D329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五、服务内容</w:t>
      </w:r>
    </w:p>
    <w:p w14:paraId="5F5B00CB">
      <w:pPr>
        <w:pStyle w:val="9"/>
        <w:keepNext w:val="0"/>
        <w:keepLines w:val="0"/>
        <w:pageBreakBefore w:val="0"/>
        <w:kinsoku/>
        <w:wordWrap/>
        <w:overflowPunct/>
        <w:topLinePunct w:val="0"/>
        <w:autoSpaceDE/>
        <w:autoSpaceDN/>
        <w:bidi w:val="0"/>
        <w:adjustRightInd/>
        <w:snapToGrid/>
        <w:spacing w:line="560" w:lineRule="exact"/>
        <w:ind w:leftChars="0"/>
        <w:rPr>
          <w:rFonts w:hint="default" w:ascii="Times New Roman" w:hAnsi="Times New Roman" w:eastAsia="楷体" w:cs="Times New Roman"/>
          <w:color w:val="auto"/>
          <w:kern w:val="2"/>
          <w:sz w:val="32"/>
          <w:szCs w:val="32"/>
          <w:lang w:val="en-US" w:eastAsia="zh-CN" w:bidi="ar-SA"/>
        </w:rPr>
      </w:pPr>
      <w:r>
        <w:rPr>
          <w:rFonts w:hint="default" w:ascii="Times New Roman" w:hAnsi="Times New Roman" w:eastAsia="楷体" w:cs="Times New Roman"/>
          <w:color w:val="auto"/>
          <w:kern w:val="2"/>
          <w:sz w:val="32"/>
          <w:szCs w:val="32"/>
          <w:lang w:val="en-US" w:eastAsia="zh-CN" w:bidi="ar-SA"/>
        </w:rPr>
        <w:t>（一）经营管理服务</w:t>
      </w:r>
    </w:p>
    <w:p w14:paraId="64072737">
      <w:pPr>
        <w:pStyle w:val="9"/>
        <w:keepNext w:val="0"/>
        <w:keepLines w:val="0"/>
        <w:pageBreakBefore w:val="0"/>
        <w:kinsoku/>
        <w:wordWrap/>
        <w:overflowPunct/>
        <w:topLinePunct w:val="0"/>
        <w:autoSpaceDE/>
        <w:autoSpaceDN/>
        <w:bidi w:val="0"/>
        <w:adjustRightInd/>
        <w:snapToGrid/>
        <w:spacing w:line="560" w:lineRule="exact"/>
        <w:ind w:leftChars="0"/>
        <w:rPr>
          <w:rFonts w:hint="default" w:ascii="Times New Roman" w:hAnsi="Times New Roman" w:eastAsia="仿宋_GB2312" w:cs="Times New Roman"/>
          <w:color w:val="FF0000"/>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1.运营代办服务。</w:t>
      </w:r>
      <w:r>
        <w:rPr>
          <w:rFonts w:hint="default" w:ascii="Times New Roman" w:hAnsi="Times New Roman" w:eastAsia="仿宋_GB2312" w:cs="Times New Roman"/>
          <w:color w:val="auto"/>
          <w:kern w:val="2"/>
          <w:sz w:val="32"/>
          <w:szCs w:val="32"/>
          <w:lang w:val="en-US" w:eastAsia="zh-CN" w:bidi="ar-SA"/>
        </w:rPr>
        <w:t>提供注册登记、登记事项变更、档案管理、年报报送、财务代理、税务申报等代办服务。代办服务新型农业经营主体不少于5家。</w:t>
      </w:r>
    </w:p>
    <w:p w14:paraId="1E0CBD78">
      <w:pPr>
        <w:pStyle w:val="9"/>
        <w:keepNext w:val="0"/>
        <w:keepLines w:val="0"/>
        <w:pageBreakBefore w:val="0"/>
        <w:kinsoku/>
        <w:wordWrap/>
        <w:overflowPunct/>
        <w:topLinePunct w:val="0"/>
        <w:autoSpaceDE/>
        <w:autoSpaceDN/>
        <w:bidi w:val="0"/>
        <w:adjustRightInd/>
        <w:snapToGrid/>
        <w:spacing w:line="560" w:lineRule="exact"/>
        <w:ind w:leftChars="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color w:val="auto"/>
          <w:sz w:val="32"/>
          <w:szCs w:val="32"/>
          <w:lang w:val="en-US" w:eastAsia="zh-CN"/>
        </w:rPr>
        <w:t>2.</w:t>
      </w:r>
      <w:r>
        <w:rPr>
          <w:rFonts w:hint="default" w:ascii="Times New Roman" w:hAnsi="Times New Roman" w:eastAsia="仿宋_GB2312" w:cs="Times New Roman"/>
          <w:b/>
          <w:bCs/>
          <w:color w:val="auto"/>
          <w:kern w:val="2"/>
          <w:sz w:val="32"/>
          <w:szCs w:val="32"/>
          <w:lang w:val="en-US" w:eastAsia="zh-CN" w:bidi="ar-SA"/>
        </w:rPr>
        <w:t>政策咨询和技术指导服务。</w:t>
      </w:r>
      <w:r>
        <w:rPr>
          <w:rFonts w:hint="default" w:ascii="Times New Roman" w:hAnsi="Times New Roman" w:eastAsia="仿宋_GB2312" w:cs="Times New Roman"/>
          <w:color w:val="auto"/>
          <w:kern w:val="2"/>
          <w:sz w:val="32"/>
          <w:szCs w:val="32"/>
          <w:lang w:val="en-US" w:eastAsia="zh-CN" w:bidi="ar-SA"/>
        </w:rPr>
        <w:t>为经营主体提供发起成立阶段的前期辅导，经营过程中的规范提升、项目申报、技术指导、法律咨询，转型发展中纾困帮扶，合理退出市场时的破产清算、注销登记等服务工作。</w:t>
      </w:r>
    </w:p>
    <w:p w14:paraId="18EFE4B7">
      <w:pPr>
        <w:pStyle w:val="9"/>
        <w:keepNext w:val="0"/>
        <w:keepLines w:val="0"/>
        <w:pageBreakBefore w:val="0"/>
        <w:kinsoku/>
        <w:wordWrap/>
        <w:overflowPunct/>
        <w:topLinePunct w:val="0"/>
        <w:autoSpaceDE/>
        <w:autoSpaceDN/>
        <w:bidi w:val="0"/>
        <w:adjustRightInd/>
        <w:snapToGrid/>
        <w:spacing w:line="560" w:lineRule="exact"/>
        <w:ind w:leftChars="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lang w:val="en-US" w:eastAsia="zh-CN" w:bidi="ar-SA"/>
        </w:rPr>
        <w:t>3.交流培训服务。</w:t>
      </w:r>
      <w:r>
        <w:rPr>
          <w:rFonts w:hint="default" w:ascii="Times New Roman" w:hAnsi="Times New Roman" w:eastAsia="仿宋_GB2312" w:cs="Times New Roman"/>
          <w:color w:val="auto"/>
          <w:kern w:val="2"/>
          <w:sz w:val="32"/>
          <w:szCs w:val="32"/>
          <w:lang w:val="en-US" w:eastAsia="zh-CN" w:bidi="ar-SA"/>
        </w:rPr>
        <w:t>搭建农民合作社、成员相互间交流平台，创新农民合作社及成员培训方</w:t>
      </w:r>
      <w:r>
        <w:rPr>
          <w:rFonts w:hint="default" w:ascii="Times New Roman" w:hAnsi="Times New Roman" w:eastAsia="仿宋_GB2312" w:cs="Times New Roman"/>
          <w:color w:val="auto"/>
          <w:kern w:val="2"/>
          <w:sz w:val="32"/>
          <w:szCs w:val="32"/>
          <w:highlight w:val="none"/>
          <w:lang w:val="en-US" w:eastAsia="zh-CN" w:bidi="ar-SA"/>
        </w:rPr>
        <w:t>式，为农民合作社成员、准成员开展辅导培训服务至少1期，培训人数不少于50人次。</w:t>
      </w:r>
    </w:p>
    <w:p w14:paraId="3F9C87E7">
      <w:pPr>
        <w:pStyle w:val="9"/>
        <w:keepNext w:val="0"/>
        <w:keepLines w:val="0"/>
        <w:pageBreakBefore w:val="0"/>
        <w:kinsoku/>
        <w:wordWrap/>
        <w:overflowPunct/>
        <w:topLinePunct w:val="0"/>
        <w:autoSpaceDE/>
        <w:autoSpaceDN/>
        <w:bidi w:val="0"/>
        <w:adjustRightInd/>
        <w:snapToGrid/>
        <w:spacing w:line="560" w:lineRule="exact"/>
        <w:ind w:leftChars="0"/>
        <w:rPr>
          <w:rFonts w:hint="default" w:ascii="Times New Roman" w:hAnsi="Times New Roman" w:eastAsia="黑体" w:cs="Times New Roman"/>
          <w:color w:val="auto"/>
          <w:sz w:val="32"/>
          <w:szCs w:val="32"/>
          <w:lang w:eastAsia="zh-CN"/>
        </w:rPr>
      </w:pPr>
      <w:r>
        <w:rPr>
          <w:rFonts w:hint="default" w:ascii="Times New Roman" w:hAnsi="Times New Roman" w:eastAsia="仿宋_GB2312" w:cs="Times New Roman"/>
          <w:b/>
          <w:bCs/>
          <w:color w:val="auto"/>
          <w:kern w:val="2"/>
          <w:sz w:val="32"/>
          <w:szCs w:val="32"/>
          <w:lang w:val="en-US" w:eastAsia="zh-CN" w:bidi="ar-SA"/>
        </w:rPr>
        <w:t>4.其他服务。</w:t>
      </w:r>
      <w:r>
        <w:rPr>
          <w:rFonts w:hint="default" w:ascii="Times New Roman" w:hAnsi="Times New Roman" w:eastAsia="仿宋_GB2312" w:cs="Times New Roman"/>
          <w:color w:val="auto"/>
          <w:kern w:val="2"/>
          <w:sz w:val="32"/>
          <w:szCs w:val="32"/>
          <w:lang w:val="en-US" w:eastAsia="zh-CN" w:bidi="ar-SA"/>
        </w:rPr>
        <w:t>提供相关政策咨询和其他运营指导服务，以及区农业农村局委托的其他事项，或综合服务中心承接主体自行拓展的合法市场服务。</w:t>
      </w:r>
    </w:p>
    <w:p w14:paraId="10BEC0CE">
      <w:pPr>
        <w:pStyle w:val="9"/>
        <w:keepNext w:val="0"/>
        <w:keepLines w:val="0"/>
        <w:pageBreakBefore w:val="0"/>
        <w:kinsoku/>
        <w:wordWrap/>
        <w:overflowPunct/>
        <w:topLinePunct w:val="0"/>
        <w:autoSpaceDE/>
        <w:autoSpaceDN/>
        <w:bidi w:val="0"/>
        <w:adjustRightInd/>
        <w:snapToGrid/>
        <w:spacing w:line="560" w:lineRule="exact"/>
        <w:ind w:leftChars="0"/>
        <w:rPr>
          <w:rFonts w:hint="default" w:ascii="Times New Roman" w:hAnsi="Times New Roman" w:eastAsia="楷体" w:cs="Times New Roman"/>
          <w:color w:val="auto"/>
          <w:kern w:val="2"/>
          <w:sz w:val="32"/>
          <w:szCs w:val="32"/>
          <w:lang w:val="en-US" w:eastAsia="zh-CN" w:bidi="ar-SA"/>
        </w:rPr>
      </w:pPr>
      <w:r>
        <w:rPr>
          <w:rFonts w:hint="default" w:ascii="Times New Roman" w:hAnsi="Times New Roman" w:eastAsia="楷体" w:cs="Times New Roman"/>
          <w:color w:val="auto"/>
          <w:kern w:val="2"/>
          <w:sz w:val="32"/>
          <w:szCs w:val="32"/>
          <w:lang w:val="en-US" w:eastAsia="zh-CN" w:bidi="ar-SA"/>
        </w:rPr>
        <w:t>（二）专业农事服务</w:t>
      </w:r>
    </w:p>
    <w:p w14:paraId="2B84334E">
      <w:pPr>
        <w:pStyle w:val="9"/>
        <w:keepNext w:val="0"/>
        <w:keepLines w:val="0"/>
        <w:pageBreakBefore w:val="0"/>
        <w:kinsoku/>
        <w:wordWrap/>
        <w:overflowPunct/>
        <w:topLinePunct w:val="0"/>
        <w:autoSpaceDE/>
        <w:autoSpaceDN/>
        <w:bidi w:val="0"/>
        <w:adjustRightInd/>
        <w:snapToGrid/>
        <w:spacing w:line="560" w:lineRule="exact"/>
        <w:ind w:left="0" w:leftChars="0" w:firstLine="643" w:firstLineChars="20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1.农业生产居间服务。</w:t>
      </w:r>
      <w:r>
        <w:rPr>
          <w:rFonts w:hint="default" w:ascii="Times New Roman" w:hAnsi="Times New Roman" w:eastAsia="仿宋_GB2312" w:cs="Times New Roman"/>
          <w:color w:val="auto"/>
          <w:kern w:val="2"/>
          <w:sz w:val="32"/>
          <w:szCs w:val="32"/>
          <w:lang w:val="en-US" w:eastAsia="zh-CN" w:bidi="ar-SA"/>
        </w:rPr>
        <w:t>为农业社会化服务具体需求方和服务方之间提供组织联络、代办和监督服务，跟踪服务过程和服务反馈，服务不低于4次。</w:t>
      </w:r>
    </w:p>
    <w:p w14:paraId="30A40046">
      <w:pPr>
        <w:pStyle w:val="9"/>
        <w:keepNext w:val="0"/>
        <w:keepLines w:val="0"/>
        <w:pageBreakBefore w:val="0"/>
        <w:kinsoku/>
        <w:wordWrap/>
        <w:overflowPunct/>
        <w:topLinePunct w:val="0"/>
        <w:autoSpaceDE/>
        <w:autoSpaceDN/>
        <w:bidi w:val="0"/>
        <w:adjustRightInd/>
        <w:snapToGrid/>
        <w:spacing w:line="560" w:lineRule="exact"/>
        <w:ind w:leftChars="0"/>
        <w:rPr>
          <w:rFonts w:hint="default" w:ascii="Times New Roman" w:hAnsi="Times New Roman" w:eastAsia="黑体" w:cs="Times New Roman"/>
          <w:color w:val="auto"/>
          <w:sz w:val="32"/>
          <w:szCs w:val="32"/>
          <w:lang w:eastAsia="zh-CN"/>
        </w:rPr>
      </w:pPr>
      <w:r>
        <w:rPr>
          <w:rFonts w:hint="default" w:ascii="Times New Roman" w:hAnsi="Times New Roman" w:eastAsia="仿宋_GB2312" w:cs="Times New Roman"/>
          <w:b/>
          <w:bCs/>
          <w:color w:val="auto"/>
          <w:kern w:val="2"/>
          <w:sz w:val="32"/>
          <w:szCs w:val="32"/>
          <w:lang w:val="en-US" w:eastAsia="zh-CN" w:bidi="ar-SA"/>
        </w:rPr>
        <w:t>2.集中育苗(秧)。</w:t>
      </w:r>
      <w:r>
        <w:rPr>
          <w:rFonts w:hint="default" w:ascii="Times New Roman" w:hAnsi="Times New Roman" w:eastAsia="仿宋_GB2312" w:cs="Times New Roman"/>
          <w:color w:val="auto"/>
          <w:kern w:val="2"/>
          <w:sz w:val="32"/>
          <w:szCs w:val="32"/>
          <w:lang w:val="en-US" w:eastAsia="zh-CN" w:bidi="ar-SA"/>
        </w:rPr>
        <w:t>开展工厂化育秧(苗)，为至少3家及以上经营主体提供统一育秧(苗)、统一供秧(苗)服务。</w:t>
      </w:r>
    </w:p>
    <w:p w14:paraId="7744D3FB">
      <w:pPr>
        <w:pStyle w:val="9"/>
        <w:keepNext w:val="0"/>
        <w:keepLines w:val="0"/>
        <w:pageBreakBefore w:val="0"/>
        <w:kinsoku/>
        <w:wordWrap/>
        <w:overflowPunct/>
        <w:topLinePunct w:val="0"/>
        <w:autoSpaceDE/>
        <w:autoSpaceDN/>
        <w:bidi w:val="0"/>
        <w:adjustRightInd/>
        <w:snapToGrid/>
        <w:spacing w:line="560" w:lineRule="exact"/>
        <w:ind w:leftChars="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3.烘干加工。</w:t>
      </w:r>
      <w:r>
        <w:rPr>
          <w:rFonts w:hint="default" w:ascii="Times New Roman" w:hAnsi="Times New Roman" w:eastAsia="仿宋_GB2312" w:cs="Times New Roman"/>
          <w:color w:val="auto"/>
          <w:kern w:val="2"/>
          <w:sz w:val="32"/>
          <w:szCs w:val="32"/>
          <w:lang w:val="en-US" w:eastAsia="zh-CN" w:bidi="ar-SA"/>
        </w:rPr>
        <w:t>为3-5家经营主体提供粮食等作物的统一烘干、统一仓储、统一清理、统一加工服务。</w:t>
      </w:r>
    </w:p>
    <w:p w14:paraId="1B75FA34">
      <w:pPr>
        <w:pStyle w:val="9"/>
        <w:keepNext w:val="0"/>
        <w:keepLines w:val="0"/>
        <w:pageBreakBefore w:val="0"/>
        <w:kinsoku/>
        <w:wordWrap/>
        <w:overflowPunct/>
        <w:topLinePunct w:val="0"/>
        <w:autoSpaceDE/>
        <w:autoSpaceDN/>
        <w:bidi w:val="0"/>
        <w:adjustRightInd/>
        <w:snapToGrid/>
        <w:spacing w:line="560" w:lineRule="exact"/>
        <w:ind w:leftChars="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4.农技服务。</w:t>
      </w:r>
      <w:r>
        <w:rPr>
          <w:rFonts w:hint="default" w:ascii="Times New Roman" w:hAnsi="Times New Roman" w:eastAsia="仿宋_GB2312" w:cs="Times New Roman"/>
          <w:color w:val="auto"/>
          <w:kern w:val="2"/>
          <w:sz w:val="32"/>
          <w:szCs w:val="32"/>
          <w:lang w:val="en-US" w:eastAsia="zh-CN" w:bidi="ar-SA"/>
        </w:rPr>
        <w:t>为新型经营主体提供秧苗技术培训不少</w:t>
      </w:r>
      <w:r>
        <w:rPr>
          <w:rFonts w:hint="default" w:ascii="Times New Roman" w:hAnsi="Times New Roman" w:eastAsia="仿宋_GB2312" w:cs="Times New Roman"/>
          <w:kern w:val="2"/>
          <w:sz w:val="32"/>
          <w:szCs w:val="32"/>
          <w:lang w:val="en-US" w:eastAsia="zh-CN" w:bidi="ar-SA"/>
        </w:rPr>
        <w:t>于3次，承接技术咨询、统防统治、田间诊断、田间植保等服务</w:t>
      </w:r>
      <w:r>
        <w:rPr>
          <w:rFonts w:hint="default" w:ascii="Times New Roman" w:hAnsi="Times New Roman" w:eastAsia="仿宋_GB2312" w:cs="Times New Roman"/>
          <w:color w:val="auto"/>
          <w:kern w:val="2"/>
          <w:sz w:val="32"/>
          <w:szCs w:val="32"/>
          <w:lang w:val="en-US" w:eastAsia="zh-CN" w:bidi="ar-SA"/>
        </w:rPr>
        <w:t>不少于5次。</w:t>
      </w:r>
    </w:p>
    <w:p w14:paraId="7C63ECE5">
      <w:pPr>
        <w:pStyle w:val="9"/>
        <w:keepNext w:val="0"/>
        <w:keepLines w:val="0"/>
        <w:pageBreakBefore w:val="0"/>
        <w:kinsoku/>
        <w:wordWrap/>
        <w:overflowPunct/>
        <w:topLinePunct w:val="0"/>
        <w:autoSpaceDE/>
        <w:autoSpaceDN/>
        <w:bidi w:val="0"/>
        <w:adjustRightInd/>
        <w:snapToGrid/>
        <w:spacing w:line="560" w:lineRule="exact"/>
        <w:ind w:leftChars="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5.农机维修。</w:t>
      </w:r>
      <w:r>
        <w:rPr>
          <w:rFonts w:hint="default" w:ascii="Times New Roman" w:hAnsi="Times New Roman" w:eastAsia="仿宋_GB2312" w:cs="Times New Roman"/>
          <w:color w:val="auto"/>
          <w:kern w:val="2"/>
          <w:sz w:val="32"/>
          <w:szCs w:val="32"/>
          <w:lang w:val="en-US" w:eastAsia="zh-CN" w:bidi="ar-SA"/>
        </w:rPr>
        <w:t>提供农机具检查、维修、保养及关键零部件配送等服务，鼓励升级为整机销售、配件供应、维修保养于一体的农机4S服务。</w:t>
      </w:r>
    </w:p>
    <w:p w14:paraId="5212A225">
      <w:pPr>
        <w:pStyle w:val="9"/>
        <w:keepNext w:val="0"/>
        <w:keepLines w:val="0"/>
        <w:pageBreakBefore w:val="0"/>
        <w:kinsoku/>
        <w:wordWrap/>
        <w:overflowPunct/>
        <w:topLinePunct w:val="0"/>
        <w:autoSpaceDE/>
        <w:autoSpaceDN/>
        <w:bidi w:val="0"/>
        <w:adjustRightInd/>
        <w:snapToGrid/>
        <w:spacing w:line="560" w:lineRule="exact"/>
        <w:ind w:leftChars="0"/>
        <w:rPr>
          <w:rFonts w:hint="default" w:ascii="Times New Roman" w:hAnsi="Times New Roman" w:eastAsia="楷体" w:cs="Times New Roman"/>
          <w:kern w:val="2"/>
          <w:sz w:val="32"/>
          <w:szCs w:val="32"/>
          <w:lang w:val="en-US" w:eastAsia="zh-CN" w:bidi="ar-SA"/>
        </w:rPr>
      </w:pPr>
      <w:r>
        <w:rPr>
          <w:rFonts w:hint="default" w:ascii="Times New Roman" w:hAnsi="Times New Roman" w:eastAsia="楷体" w:cs="Times New Roman"/>
          <w:kern w:val="2"/>
          <w:sz w:val="32"/>
          <w:szCs w:val="32"/>
          <w:lang w:val="en-US" w:eastAsia="zh-CN" w:bidi="ar-SA"/>
        </w:rPr>
        <w:t>（三）辅导员管理服务</w:t>
      </w:r>
    </w:p>
    <w:p w14:paraId="00343263">
      <w:pPr>
        <w:pStyle w:val="9"/>
        <w:keepNext w:val="0"/>
        <w:keepLines w:val="0"/>
        <w:pageBreakBefore w:val="0"/>
        <w:widowControl w:val="0"/>
        <w:kinsoku/>
        <w:wordWrap/>
        <w:overflowPunct/>
        <w:topLinePunct w:val="0"/>
        <w:autoSpaceDE/>
        <w:autoSpaceDN/>
        <w:bidi w:val="0"/>
        <w:adjustRightInd/>
        <w:snapToGrid/>
        <w:spacing w:line="560" w:lineRule="exact"/>
        <w:ind w:left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1.专家咨询服务。</w:t>
      </w:r>
      <w:r>
        <w:rPr>
          <w:rFonts w:hint="default" w:ascii="Times New Roman" w:hAnsi="Times New Roman" w:eastAsia="仿宋_GB2312" w:cs="Times New Roman"/>
          <w:kern w:val="2"/>
          <w:sz w:val="32"/>
          <w:szCs w:val="32"/>
          <w:lang w:val="en-US" w:eastAsia="zh-CN" w:bidi="ar-SA"/>
        </w:rPr>
        <w:t>建立农技、农经</w:t>
      </w:r>
      <w:r>
        <w:rPr>
          <w:rFonts w:hint="default" w:ascii="Times New Roman" w:hAnsi="Times New Roman" w:eastAsia="仿宋_GB2312" w:cs="Times New Roman"/>
          <w:color w:val="auto"/>
          <w:kern w:val="2"/>
          <w:sz w:val="32"/>
          <w:szCs w:val="32"/>
          <w:lang w:val="en-US" w:eastAsia="zh-CN" w:bidi="ar-SA"/>
        </w:rPr>
        <w:t>人才5人及以上专家库1个，将符合条件且有意愿的农业技术人才专家聘用为</w:t>
      </w:r>
      <w:r>
        <w:rPr>
          <w:rFonts w:hint="default" w:ascii="Times New Roman" w:hAnsi="Times New Roman" w:eastAsia="仿宋_GB2312" w:cs="Times New Roman"/>
          <w:kern w:val="2"/>
          <w:sz w:val="32"/>
          <w:szCs w:val="32"/>
          <w:lang w:val="en-US" w:eastAsia="zh-CN" w:bidi="ar-SA"/>
        </w:rPr>
        <w:t>新型农业经营主体辅导员，制定辅导员选聘管理办法，严格辅导员选聘标准，明确岗位职责，强化绩效评价，为经营主体提供专业辅导员人才支撑。</w:t>
      </w:r>
    </w:p>
    <w:p w14:paraId="4EC7CA12">
      <w:pPr>
        <w:pStyle w:val="9"/>
        <w:keepNext w:val="0"/>
        <w:keepLines w:val="0"/>
        <w:pageBreakBefore w:val="0"/>
        <w:widowControl w:val="0"/>
        <w:kinsoku/>
        <w:wordWrap/>
        <w:overflowPunct/>
        <w:topLinePunct w:val="0"/>
        <w:autoSpaceDE/>
        <w:autoSpaceDN/>
        <w:bidi w:val="0"/>
        <w:adjustRightInd/>
        <w:snapToGrid/>
        <w:spacing w:line="560" w:lineRule="exact"/>
        <w:ind w:left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2.辅导员培训交流服务。</w:t>
      </w:r>
      <w:r>
        <w:rPr>
          <w:rFonts w:hint="default" w:ascii="Times New Roman" w:hAnsi="Times New Roman" w:eastAsia="仿宋_GB2312" w:cs="Times New Roman"/>
          <w:kern w:val="2"/>
          <w:sz w:val="32"/>
          <w:szCs w:val="32"/>
          <w:lang w:val="en-US" w:eastAsia="zh-CN" w:bidi="ar-SA"/>
        </w:rPr>
        <w:t>开展辅导员培训至</w:t>
      </w:r>
      <w:r>
        <w:rPr>
          <w:rFonts w:hint="default" w:ascii="Times New Roman" w:hAnsi="Times New Roman" w:eastAsia="仿宋_GB2312" w:cs="Times New Roman"/>
          <w:color w:val="auto"/>
          <w:kern w:val="2"/>
          <w:sz w:val="32"/>
          <w:szCs w:val="32"/>
          <w:lang w:val="en-US" w:eastAsia="zh-CN" w:bidi="ar-SA"/>
        </w:rPr>
        <w:t>少2次以上，</w:t>
      </w:r>
      <w:r>
        <w:rPr>
          <w:rFonts w:hint="default" w:ascii="Times New Roman" w:hAnsi="Times New Roman" w:eastAsia="仿宋_GB2312" w:cs="Times New Roman"/>
          <w:kern w:val="2"/>
          <w:sz w:val="32"/>
          <w:szCs w:val="32"/>
          <w:lang w:val="en-US" w:eastAsia="zh-CN" w:bidi="ar-SA"/>
        </w:rPr>
        <w:t>搭建辅导员相互交流平台，推动辅导员共同进步和人力资源共享共建。</w:t>
      </w:r>
    </w:p>
    <w:p w14:paraId="0F3313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baseline"/>
        <w:rPr>
          <w:rFonts w:hint="default" w:ascii="Times New Roman" w:hAnsi="Times New Roman" w:eastAsia="仿宋_GB2312" w:cs="Times New Roman"/>
          <w:sz w:val="32"/>
          <w:szCs w:val="32"/>
          <w:lang w:eastAsia="zh-CN"/>
        </w:rPr>
      </w:pPr>
      <w:r>
        <w:rPr>
          <w:rFonts w:hint="default" w:ascii="Times New Roman" w:hAnsi="Times New Roman" w:eastAsia="黑体" w:cs="Times New Roman"/>
          <w:b w:val="0"/>
          <w:bCs w:val="0"/>
          <w:sz w:val="32"/>
          <w:szCs w:val="32"/>
          <w:lang w:eastAsia="zh-CN"/>
        </w:rPr>
        <w:t>六、管理机制</w:t>
      </w:r>
    </w:p>
    <w:p w14:paraId="1A9BD2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baseline"/>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区农业农村局负责服务中心业务指导、绩效考评、行为监督等工作。</w:t>
      </w:r>
    </w:p>
    <w:p w14:paraId="62BC5D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baseline"/>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(一)备案管理。</w:t>
      </w:r>
      <w:r>
        <w:rPr>
          <w:rFonts w:hint="default" w:ascii="Times New Roman" w:hAnsi="Times New Roman" w:eastAsia="仿宋_GB2312" w:cs="Times New Roman"/>
          <w:kern w:val="2"/>
          <w:sz w:val="32"/>
          <w:szCs w:val="32"/>
          <w:lang w:val="en-US" w:eastAsia="zh-CN" w:bidi="ar-SA"/>
        </w:rPr>
        <w:t>确定服务中心承建主体后，区农业农村局将服务中心基本情况，包括办公场所、核心工作人员、服务范围等情况报昆明市农业农村局备案。</w:t>
      </w:r>
    </w:p>
    <w:p w14:paraId="022EE9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baseline"/>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(二)监督考核验收。</w:t>
      </w:r>
      <w:r>
        <w:rPr>
          <w:rFonts w:hint="default" w:ascii="Times New Roman" w:hAnsi="Times New Roman" w:eastAsia="仿宋_GB2312" w:cs="Times New Roman"/>
          <w:kern w:val="2"/>
          <w:sz w:val="32"/>
          <w:szCs w:val="32"/>
          <w:lang w:val="en-US" w:eastAsia="zh-CN" w:bidi="ar-SA"/>
        </w:rPr>
        <w:t>区农业农村局负责指导监督服务中心的建设和运营，根据《购买服务合同》确定的任务目标、服务质量、主体满意度等进行考核评估验收。</w:t>
      </w:r>
    </w:p>
    <w:p w14:paraId="01A4ED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baseline"/>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(三)动态管理。</w:t>
      </w:r>
      <w:r>
        <w:rPr>
          <w:rFonts w:hint="default" w:ascii="Times New Roman" w:hAnsi="Times New Roman" w:eastAsia="仿宋_GB2312" w:cs="Times New Roman"/>
          <w:kern w:val="2"/>
          <w:sz w:val="32"/>
          <w:szCs w:val="32"/>
          <w:lang w:val="en-US" w:eastAsia="zh-CN" w:bidi="ar-SA"/>
        </w:rPr>
        <w:t>根据考核评估结果，对高质量完成购买服务任务的服务中心，可继续购买服务;未及时高效完成购买服务的,将更换承建主体。</w:t>
      </w:r>
    </w:p>
    <w:p w14:paraId="3B8A07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baseline"/>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(四)经费支持。</w:t>
      </w:r>
      <w:r>
        <w:rPr>
          <w:rFonts w:hint="default" w:ascii="Times New Roman" w:hAnsi="Times New Roman" w:eastAsia="仿宋_GB2312" w:cs="Times New Roman"/>
          <w:kern w:val="2"/>
          <w:sz w:val="32"/>
          <w:szCs w:val="32"/>
          <w:lang w:val="en-US" w:eastAsia="zh-CN" w:bidi="ar-SA"/>
        </w:rPr>
        <w:t>服务中心是市场主体，自主承担经营风险。区农业农村局将按照《昆明市财政局 昆明市农业农村局关于下达2026年省级农业发展专项资金的通知》（昆财农[2026]44号）要求，将2026年新型农业经营体系8万元资金以政府采购的形式向服务中心购买服务，支持服务中心建设和发展。</w:t>
      </w:r>
    </w:p>
    <w:p w14:paraId="46A2D7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baseline"/>
        <w:rPr>
          <w:rFonts w:hint="default" w:ascii="Times New Roman" w:hAnsi="Times New Roman" w:eastAsia="仿宋_GB2312" w:cs="Times New Roman"/>
          <w:kern w:val="2"/>
          <w:sz w:val="32"/>
          <w:szCs w:val="32"/>
          <w:lang w:val="en-US" w:eastAsia="zh-CN" w:bidi="ar-SA"/>
        </w:rPr>
      </w:pPr>
    </w:p>
    <w:p w14:paraId="12801617">
      <w:pPr>
        <w:pStyle w:val="9"/>
        <w:keepNext w:val="0"/>
        <w:keepLines w:val="0"/>
        <w:pageBreakBefore w:val="0"/>
        <w:kinsoku/>
        <w:wordWrap/>
        <w:overflowPunct/>
        <w:topLinePunct w:val="0"/>
        <w:autoSpaceDE/>
        <w:autoSpaceDN/>
        <w:bidi w:val="0"/>
        <w:adjustRightInd/>
        <w:snapToGrid/>
        <w:spacing w:line="560" w:lineRule="exact"/>
        <w:ind w:firstLine="5440" w:firstLineChars="1700"/>
        <w:rPr>
          <w:rFonts w:hint="default" w:ascii="Times New Roman" w:hAnsi="Times New Roman" w:eastAsia="仿宋_GB2312" w:cs="Times New Roman"/>
          <w:kern w:val="2"/>
          <w:sz w:val="32"/>
          <w:szCs w:val="32"/>
          <w:lang w:val="en-US" w:eastAsia="zh-CN" w:bidi="ar-SA"/>
        </w:rPr>
      </w:pPr>
    </w:p>
    <w:p w14:paraId="2C34095D">
      <w:pPr>
        <w:pStyle w:val="9"/>
        <w:keepNext w:val="0"/>
        <w:keepLines w:val="0"/>
        <w:pageBreakBefore w:val="0"/>
        <w:kinsoku/>
        <w:wordWrap/>
        <w:overflowPunct/>
        <w:topLinePunct w:val="0"/>
        <w:autoSpaceDE/>
        <w:autoSpaceDN/>
        <w:bidi w:val="0"/>
        <w:adjustRightInd/>
        <w:snapToGrid/>
        <w:spacing w:line="560" w:lineRule="exact"/>
        <w:ind w:firstLine="4160" w:firstLineChars="13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昆明市晋宁区农业农村局</w:t>
      </w:r>
    </w:p>
    <w:p w14:paraId="330351F7">
      <w:pPr>
        <w:pStyle w:val="9"/>
        <w:keepNext w:val="0"/>
        <w:keepLines w:val="0"/>
        <w:pageBreakBefore w:val="0"/>
        <w:kinsoku/>
        <w:wordWrap/>
        <w:overflowPunct/>
        <w:topLinePunct w:val="0"/>
        <w:autoSpaceDE/>
        <w:autoSpaceDN/>
        <w:bidi w:val="0"/>
        <w:adjustRightInd/>
        <w:snapToGrid/>
        <w:spacing w:line="560" w:lineRule="exact"/>
        <w:ind w:firstLine="4800" w:firstLineChars="15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2026年6月26日</w:t>
      </w:r>
    </w:p>
    <w:p w14:paraId="35BF222A">
      <w:pPr>
        <w:pStyle w:val="9"/>
        <w:keepNext w:val="0"/>
        <w:keepLines w:val="0"/>
        <w:pageBreakBefore w:val="0"/>
        <w:kinsoku/>
        <w:wordWrap/>
        <w:overflowPunct/>
        <w:topLinePunct w:val="0"/>
        <w:autoSpaceDE/>
        <w:autoSpaceDN/>
        <w:bidi w:val="0"/>
        <w:adjustRightInd/>
        <w:snapToGrid/>
        <w:spacing w:line="560" w:lineRule="exact"/>
        <w:ind w:firstLine="5440" w:firstLineChars="1700"/>
        <w:rPr>
          <w:rFonts w:hint="default" w:ascii="Times New Roman" w:hAnsi="Times New Roman" w:eastAsia="仿宋_GB2312" w:cs="Times New Roman"/>
          <w:kern w:val="2"/>
          <w:sz w:val="32"/>
          <w:szCs w:val="32"/>
          <w:lang w:val="en-US" w:eastAsia="zh-CN" w:bidi="ar-SA"/>
        </w:rPr>
      </w:pPr>
    </w:p>
    <w:p w14:paraId="65BB4D43">
      <w:pPr>
        <w:pStyle w:val="9"/>
        <w:ind w:firstLine="5440" w:firstLineChars="1700"/>
        <w:rPr>
          <w:rFonts w:hint="default" w:ascii="Times New Roman" w:hAnsi="Times New Roman" w:eastAsia="仿宋_GB2312" w:cs="Times New Roman"/>
          <w:kern w:val="2"/>
          <w:sz w:val="32"/>
          <w:szCs w:val="32"/>
          <w:lang w:val="en-US" w:eastAsia="zh-CN" w:bidi="ar-SA"/>
        </w:rPr>
      </w:pPr>
    </w:p>
    <w:p w14:paraId="28CD9725">
      <w:pPr>
        <w:pStyle w:val="9"/>
        <w:ind w:firstLine="5440" w:firstLineChars="1700"/>
        <w:rPr>
          <w:rFonts w:hint="default" w:ascii="Times New Roman" w:hAnsi="Times New Roman" w:eastAsia="仿宋_GB2312" w:cs="Times New Roman"/>
          <w:kern w:val="2"/>
          <w:sz w:val="32"/>
          <w:szCs w:val="32"/>
          <w:lang w:val="en-US" w:eastAsia="zh-CN" w:bidi="ar-SA"/>
        </w:rPr>
      </w:pPr>
    </w:p>
    <w:p w14:paraId="7E0EFB00">
      <w:pPr>
        <w:pStyle w:val="9"/>
        <w:ind w:firstLine="5440" w:firstLineChars="1700"/>
        <w:rPr>
          <w:rFonts w:hint="default" w:ascii="Times New Roman" w:hAnsi="Times New Roman" w:eastAsia="仿宋_GB2312" w:cs="Times New Roman"/>
          <w:kern w:val="2"/>
          <w:sz w:val="32"/>
          <w:szCs w:val="32"/>
          <w:lang w:val="en-US" w:eastAsia="zh-CN" w:bidi="ar-SA"/>
        </w:rPr>
      </w:pPr>
    </w:p>
    <w:p w14:paraId="3C30CA94">
      <w:pPr>
        <w:pStyle w:val="9"/>
        <w:ind w:left="0" w:leftChars="0" w:firstLine="0" w:firstLineChars="0"/>
        <w:rPr>
          <w:rFonts w:hint="default" w:ascii="Times New Roman" w:hAnsi="Times New Roman" w:eastAsia="仿宋_GB2312" w:cs="Times New Roman"/>
          <w:kern w:val="2"/>
          <w:sz w:val="32"/>
          <w:szCs w:val="32"/>
          <w:lang w:val="en-US" w:eastAsia="zh-CN" w:bidi="ar-SA"/>
        </w:rPr>
      </w:pPr>
    </w:p>
    <w:p w14:paraId="33B760A0">
      <w:pPr>
        <w:keepNext w:val="0"/>
        <w:keepLines w:val="0"/>
        <w:pageBreakBefore w:val="0"/>
        <w:widowControl w:val="0"/>
        <w:numPr>
          <w:ilvl w:val="0"/>
          <w:numId w:val="0"/>
        </w:numPr>
        <w:kinsoku/>
        <w:wordWrap/>
        <w:overflowPunct/>
        <w:topLinePunct w:val="0"/>
        <w:autoSpaceDE/>
        <w:autoSpaceDN/>
        <w:bidi w:val="0"/>
        <w:adjustRightInd/>
        <w:snapToGrid/>
        <w:spacing w:line="520" w:lineRule="atLeast"/>
        <w:jc w:val="both"/>
        <w:textAlignment w:val="baseline"/>
        <w:rPr>
          <w:rFonts w:hint="default" w:ascii="Times New Roman" w:hAnsi="Times New Roman" w:eastAsia="楷体" w:cs="Times New Roman"/>
          <w:b w:val="0"/>
          <w:bCs w:val="0"/>
          <w:sz w:val="32"/>
          <w:szCs w:val="32"/>
          <w:lang w:val="en-US" w:eastAsia="zh-CN"/>
        </w:rPr>
      </w:pPr>
    </w:p>
    <w:p w14:paraId="308BF9BE">
      <w:pPr>
        <w:keepNext w:val="0"/>
        <w:keepLines w:val="0"/>
        <w:pageBreakBefore w:val="0"/>
        <w:widowControl w:val="0"/>
        <w:numPr>
          <w:ilvl w:val="0"/>
          <w:numId w:val="0"/>
        </w:numPr>
        <w:kinsoku/>
        <w:wordWrap/>
        <w:overflowPunct/>
        <w:topLinePunct w:val="0"/>
        <w:autoSpaceDE/>
        <w:autoSpaceDN/>
        <w:bidi w:val="0"/>
        <w:adjustRightInd/>
        <w:snapToGrid/>
        <w:spacing w:line="520" w:lineRule="atLeast"/>
        <w:jc w:val="both"/>
        <w:textAlignment w:val="baseline"/>
        <w:rPr>
          <w:rFonts w:hint="default" w:ascii="Times New Roman" w:hAnsi="Times New Roman" w:eastAsia="楷体" w:cs="Times New Roman"/>
          <w:b w:val="0"/>
          <w:bCs w:val="0"/>
          <w:sz w:val="32"/>
          <w:szCs w:val="32"/>
          <w:lang w:val="en-US" w:eastAsia="zh-CN"/>
        </w:rPr>
      </w:pPr>
    </w:p>
    <w:p w14:paraId="4752D8B2">
      <w:pPr>
        <w:keepNext w:val="0"/>
        <w:keepLines w:val="0"/>
        <w:pageBreakBefore w:val="0"/>
        <w:widowControl w:val="0"/>
        <w:numPr>
          <w:ilvl w:val="0"/>
          <w:numId w:val="0"/>
        </w:numPr>
        <w:kinsoku/>
        <w:wordWrap/>
        <w:overflowPunct/>
        <w:topLinePunct w:val="0"/>
        <w:autoSpaceDE/>
        <w:autoSpaceDN/>
        <w:bidi w:val="0"/>
        <w:adjustRightInd/>
        <w:snapToGrid/>
        <w:spacing w:line="520" w:lineRule="atLeast"/>
        <w:jc w:val="both"/>
        <w:textAlignment w:val="baseline"/>
        <w:rPr>
          <w:rFonts w:hint="default" w:ascii="Times New Roman" w:hAnsi="Times New Roman" w:eastAsia="楷体" w:cs="Times New Roman"/>
          <w:b w:val="0"/>
          <w:bCs w:val="0"/>
          <w:sz w:val="32"/>
          <w:szCs w:val="32"/>
          <w:lang w:val="en-US" w:eastAsia="zh-CN"/>
        </w:rPr>
      </w:pPr>
    </w:p>
    <w:p w14:paraId="0C97568A">
      <w:pPr>
        <w:keepNext w:val="0"/>
        <w:keepLines w:val="0"/>
        <w:pageBreakBefore w:val="0"/>
        <w:widowControl w:val="0"/>
        <w:numPr>
          <w:ilvl w:val="0"/>
          <w:numId w:val="0"/>
        </w:numPr>
        <w:kinsoku/>
        <w:wordWrap/>
        <w:overflowPunct/>
        <w:topLinePunct w:val="0"/>
        <w:autoSpaceDE/>
        <w:autoSpaceDN/>
        <w:bidi w:val="0"/>
        <w:adjustRightInd/>
        <w:snapToGrid/>
        <w:spacing w:line="520" w:lineRule="atLeast"/>
        <w:jc w:val="both"/>
        <w:textAlignment w:val="baseline"/>
        <w:rPr>
          <w:rFonts w:hint="default" w:ascii="Times New Roman" w:hAnsi="Times New Roman" w:eastAsia="楷体" w:cs="Times New Roman"/>
          <w:b w:val="0"/>
          <w:bCs w:val="0"/>
          <w:sz w:val="32"/>
          <w:szCs w:val="32"/>
          <w:lang w:val="en-US" w:eastAsia="zh-CN"/>
        </w:rPr>
      </w:pPr>
    </w:p>
    <w:p w14:paraId="43984E09">
      <w:pPr>
        <w:pStyle w:val="9"/>
        <w:ind w:left="0" w:leftChars="0" w:firstLine="0" w:firstLineChars="0"/>
        <w:rPr>
          <w:rFonts w:hint="default" w:ascii="Times New Roman" w:hAnsi="Times New Roman" w:eastAsia="仿宋_GB2312" w:cs="Times New Roman"/>
          <w:kern w:val="2"/>
          <w:sz w:val="32"/>
          <w:szCs w:val="32"/>
          <w:lang w:val="en-US" w:eastAsia="zh-CN" w:bidi="ar-SA"/>
        </w:rPr>
      </w:pPr>
    </w:p>
    <w:sectPr>
      <w:footerReference r:id="rId3" w:type="default"/>
      <w:pgSz w:w="11906" w:h="16838"/>
      <w:pgMar w:top="2098" w:right="1587" w:bottom="1701"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8049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E1A1A7">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E1A1A7">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5F2103"/>
    <w:multiLevelType w:val="singleLevel"/>
    <w:tmpl w:val="5E5F210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iOTNmN2Y3OTE1NmEzMDc2Y2U5YjNiNjQ2NjRhOGEifQ=="/>
  </w:docVars>
  <w:rsids>
    <w:rsidRoot w:val="2FE21597"/>
    <w:rsid w:val="02FD0125"/>
    <w:rsid w:val="15D3584A"/>
    <w:rsid w:val="16D665D7"/>
    <w:rsid w:val="17BB3115"/>
    <w:rsid w:val="18272FC1"/>
    <w:rsid w:val="18E62844"/>
    <w:rsid w:val="19697166"/>
    <w:rsid w:val="19986A3C"/>
    <w:rsid w:val="1C0B12D0"/>
    <w:rsid w:val="1FDF8140"/>
    <w:rsid w:val="22AA4083"/>
    <w:rsid w:val="2AAD77A6"/>
    <w:rsid w:val="2BF16D98"/>
    <w:rsid w:val="2DF9B11C"/>
    <w:rsid w:val="2F6E12C2"/>
    <w:rsid w:val="2FE21597"/>
    <w:rsid w:val="2FFD9BCF"/>
    <w:rsid w:val="32FDB693"/>
    <w:rsid w:val="354E41ED"/>
    <w:rsid w:val="3B3A4E8D"/>
    <w:rsid w:val="3BFF65DD"/>
    <w:rsid w:val="3F624B1A"/>
    <w:rsid w:val="42D961A5"/>
    <w:rsid w:val="443F2470"/>
    <w:rsid w:val="49D23593"/>
    <w:rsid w:val="4B437DB1"/>
    <w:rsid w:val="4BC54B7C"/>
    <w:rsid w:val="4D5E8A66"/>
    <w:rsid w:val="4EBE7314"/>
    <w:rsid w:val="50100E77"/>
    <w:rsid w:val="543A5CAD"/>
    <w:rsid w:val="597D4976"/>
    <w:rsid w:val="5B9C38E3"/>
    <w:rsid w:val="5DF7A7F2"/>
    <w:rsid w:val="5EEB09B1"/>
    <w:rsid w:val="5F3EC727"/>
    <w:rsid w:val="5FB4D3E7"/>
    <w:rsid w:val="5FBF5777"/>
    <w:rsid w:val="60D27B2D"/>
    <w:rsid w:val="61016650"/>
    <w:rsid w:val="61F3A792"/>
    <w:rsid w:val="63DA419C"/>
    <w:rsid w:val="648214C2"/>
    <w:rsid w:val="67384C2D"/>
    <w:rsid w:val="6A713DA0"/>
    <w:rsid w:val="6C775CDD"/>
    <w:rsid w:val="6EC26D48"/>
    <w:rsid w:val="6FAFAAF2"/>
    <w:rsid w:val="75FBAA7C"/>
    <w:rsid w:val="76E43CA5"/>
    <w:rsid w:val="76FE0385"/>
    <w:rsid w:val="7766ADC9"/>
    <w:rsid w:val="77F61BD6"/>
    <w:rsid w:val="79F14EA3"/>
    <w:rsid w:val="7BECEF2A"/>
    <w:rsid w:val="7C340928"/>
    <w:rsid w:val="7EF72533"/>
    <w:rsid w:val="7FE7A247"/>
    <w:rsid w:val="7FFB4412"/>
    <w:rsid w:val="7FFDA01D"/>
    <w:rsid w:val="AEFFD4E7"/>
    <w:rsid w:val="B67EEA91"/>
    <w:rsid w:val="B9F98BC2"/>
    <w:rsid w:val="CCC19E2E"/>
    <w:rsid w:val="D5DE3133"/>
    <w:rsid w:val="DB56527D"/>
    <w:rsid w:val="DF5641BC"/>
    <w:rsid w:val="DFFFDCD2"/>
    <w:rsid w:val="F5FFE555"/>
    <w:rsid w:val="FBFBE268"/>
    <w:rsid w:val="FC7F784C"/>
    <w:rsid w:val="FDFD1E33"/>
    <w:rsid w:val="FEE5299E"/>
    <w:rsid w:val="FF3D6766"/>
    <w:rsid w:val="FFE43AB1"/>
    <w:rsid w:val="FFE7F1D8"/>
    <w:rsid w:val="FFFF3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autoRedefine/>
    <w:qFormat/>
    <w:uiPriority w:val="9"/>
    <w:pPr>
      <w:keepNext/>
      <w:keepLines/>
      <w:spacing w:before="260" w:after="260" w:line="416" w:lineRule="auto"/>
      <w:outlineLvl w:val="2"/>
    </w:pPr>
    <w:rPr>
      <w:b/>
      <w:bCs/>
      <w:sz w:val="32"/>
      <w:szCs w:val="32"/>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公1"/>
    <w:basedOn w:val="1"/>
    <w:autoRedefine/>
    <w:qFormat/>
    <w:uiPriority w:val="0"/>
    <w:pPr>
      <w:ind w:firstLine="200" w:firstLineChars="200"/>
    </w:pPr>
  </w:style>
  <w:style w:type="character" w:customStyle="1" w:styleId="10">
    <w:name w:val="NormalCharacter"/>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3253</Words>
  <Characters>3316</Characters>
  <Lines>0</Lines>
  <Paragraphs>0</Paragraphs>
  <TotalTime>38</TotalTime>
  <ScaleCrop>false</ScaleCrop>
  <LinksUpToDate>false</LinksUpToDate>
  <CharactersWithSpaces>3318</CharactersWithSpaces>
  <Application>WPS Office_12.8.2.19831_F1E327BC-269C-435d-A152-05C5408002CA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2023-06-25T18:46:00Z</dcterms:created>
  <dc:creator>天天</dc:creator>
  <cp:lastModifiedBy>thtf</cp:lastModifiedBy>
  <cp:lastPrinted>2026-06-27T17:10:00Z</cp:lastPrinted>
  <dcterms:modified xsi:type="dcterms:W3CDTF">2026-07-14T09:48:09Z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2052-12.8.2.19831</vt:lpwstr>
  </property>
  <property fmtid="{D5CDD505-2E9C-101B-9397-08002B2CF9AE}" pid="3" name="ICV">
    <vt:lpwstr>3F3A43CB02C29DA70595556ADE8ADEC2_43</vt:lpwstr>
  </property>
  <property fmtid="{D5CDD505-2E9C-101B-9397-08002B2CF9AE}" pid="4" name="KSOTemplateDocerSaveRecord">
    <vt:lpwstr>eyJoZGlkIjoiYjk5ODM0YmMxOWJiYWQyNDU4MGIzYWRmYTA0ZmI5NDciLCJ1c2VySWQiOiI3MDkwNDM2NDkifQ==</vt:lpwstr>
  </property>
</Properties>
</file>