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222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/>
          <w:sz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/>
          <w:sz w:val="36"/>
        </w:rPr>
        <w:t>规章、规范性文件以及其他政策措施清理情况统计表</w:t>
      </w:r>
    </w:p>
    <w:p>
      <w:pPr>
        <w:spacing w:before="0"/>
        <w:ind w:left="222" w:right="0" w:firstLine="0"/>
        <w:jc w:val="left"/>
        <w:rPr>
          <w:w w:val="90"/>
          <w:sz w:val="28"/>
          <w:u w:val="single"/>
        </w:rPr>
      </w:pPr>
      <w:r>
        <w:rPr>
          <w:rFonts w:hint="eastAsia"/>
          <w:b/>
          <w:bCs/>
          <w:sz w:val="28"/>
          <w:lang w:eastAsia="zh-CN"/>
        </w:rPr>
        <w:t>单位</w:t>
      </w:r>
      <w:r>
        <w:rPr>
          <w:b/>
          <w:bCs/>
          <w:sz w:val="28"/>
        </w:rPr>
        <w:t>名</w:t>
      </w:r>
      <w:r>
        <w:rPr>
          <w:b/>
          <w:bCs/>
          <w:spacing w:val="-3"/>
          <w:sz w:val="28"/>
        </w:rPr>
        <w:t>称</w:t>
      </w:r>
      <w:r>
        <w:rPr>
          <w:b/>
          <w:bCs/>
          <w:sz w:val="28"/>
        </w:rPr>
        <w:t>：</w:t>
      </w:r>
      <w:r>
        <w:rPr>
          <w:rFonts w:hint="eastAsia"/>
          <w:w w:val="90"/>
          <w:sz w:val="28"/>
          <w:u w:val="single"/>
          <w:lang w:val="en-US" w:eastAsia="zh-CN"/>
        </w:rPr>
        <w:t>昆明市晋宁区工业和科学技术信息化局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b/>
          <w:bCs/>
          <w:sz w:val="28"/>
        </w:rPr>
        <w:t>联</w:t>
      </w:r>
      <w:r>
        <w:rPr>
          <w:b/>
          <w:bCs/>
          <w:spacing w:val="-3"/>
          <w:sz w:val="28"/>
        </w:rPr>
        <w:t>系</w:t>
      </w:r>
      <w:r>
        <w:rPr>
          <w:b/>
          <w:bCs/>
          <w:sz w:val="28"/>
        </w:rPr>
        <w:t>人：</w:t>
      </w:r>
      <w:r>
        <w:rPr>
          <w:rFonts w:hint="eastAsia"/>
          <w:sz w:val="28"/>
          <w:u w:val="single"/>
          <w:lang w:val="en-US" w:eastAsia="zh-CN"/>
        </w:rPr>
        <w:t xml:space="preserve"> 胡勇 </w:t>
      </w:r>
      <w:r>
        <w:rPr>
          <w:b/>
          <w:bCs/>
          <w:sz w:val="28"/>
        </w:rPr>
        <w:t>电</w:t>
      </w:r>
      <w:r>
        <w:rPr>
          <w:b/>
          <w:bCs/>
          <w:spacing w:val="-3"/>
          <w:sz w:val="28"/>
        </w:rPr>
        <w:t>话</w:t>
      </w:r>
      <w:r>
        <w:rPr>
          <w:b/>
          <w:bCs/>
          <w:sz w:val="28"/>
        </w:rPr>
        <w:t>：</w:t>
      </w:r>
      <w:bookmarkStart w:id="0" w:name="_GoBack"/>
      <w:r>
        <w:rPr>
          <w:rFonts w:hint="eastAsia"/>
          <w:sz w:val="28"/>
          <w:u w:val="single"/>
          <w:lang w:val="en-US" w:eastAsia="zh-CN"/>
        </w:rPr>
        <w:t>67806331</w:t>
      </w:r>
      <w:bookmarkEnd w:id="0"/>
      <w:r>
        <w:rPr>
          <w:b/>
          <w:bCs/>
          <w:sz w:val="28"/>
        </w:rPr>
        <w:t>填</w:t>
      </w:r>
      <w:r>
        <w:rPr>
          <w:b/>
          <w:bCs/>
          <w:spacing w:val="-3"/>
          <w:sz w:val="28"/>
        </w:rPr>
        <w:t>表</w:t>
      </w:r>
      <w:r>
        <w:rPr>
          <w:b/>
          <w:bCs/>
          <w:sz w:val="28"/>
        </w:rPr>
        <w:t>日期</w:t>
      </w:r>
      <w:r>
        <w:rPr>
          <w:rFonts w:hint="eastAsia"/>
          <w:b/>
          <w:bCs/>
          <w:sz w:val="28"/>
          <w:lang w:eastAsia="zh-CN"/>
        </w:rPr>
        <w:t>：</w:t>
      </w:r>
      <w:r>
        <w:rPr>
          <w:rFonts w:hint="eastAsia"/>
          <w:w w:val="90"/>
          <w:sz w:val="28"/>
          <w:u w:val="single"/>
          <w:lang w:val="en-US" w:eastAsia="zh-CN"/>
        </w:rPr>
        <w:t>2021</w:t>
      </w:r>
      <w:r>
        <w:rPr>
          <w:w w:val="90"/>
          <w:sz w:val="28"/>
          <w:u w:val="single"/>
        </w:rPr>
        <w:t>年</w:t>
      </w:r>
      <w:r>
        <w:rPr>
          <w:rFonts w:hint="eastAsia"/>
          <w:w w:val="90"/>
          <w:sz w:val="28"/>
          <w:u w:val="single"/>
          <w:lang w:val="en-US" w:eastAsia="zh-CN"/>
        </w:rPr>
        <w:t xml:space="preserve"> 9</w:t>
      </w:r>
      <w:r>
        <w:rPr>
          <w:w w:val="90"/>
          <w:sz w:val="28"/>
          <w:u w:val="single"/>
        </w:rPr>
        <w:t>月</w:t>
      </w:r>
      <w:r>
        <w:rPr>
          <w:rFonts w:hint="eastAsia"/>
          <w:w w:val="90"/>
          <w:sz w:val="28"/>
          <w:u w:val="single"/>
          <w:lang w:val="en-US" w:eastAsia="zh-CN"/>
        </w:rPr>
        <w:t xml:space="preserve"> 14</w:t>
      </w:r>
      <w:r>
        <w:rPr>
          <w:w w:val="90"/>
          <w:sz w:val="28"/>
          <w:u w:val="single"/>
        </w:rPr>
        <w:t>日</w:t>
      </w:r>
    </w:p>
    <w:tbl>
      <w:tblPr>
        <w:tblStyle w:val="2"/>
        <w:tblW w:w="1396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1800"/>
        <w:gridCol w:w="945"/>
        <w:gridCol w:w="3754"/>
        <w:gridCol w:w="1541"/>
        <w:gridCol w:w="1852"/>
        <w:gridCol w:w="2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82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层级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清理文件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jc w:val="center"/>
              <w:textAlignment w:val="auto"/>
              <w:rPr>
                <w:rFonts w:hint="eastAsia" w:ascii="宋体" w:eastAsia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8"/>
              </w:rPr>
              <w:t>总数</w:t>
            </w:r>
          </w:p>
        </w:tc>
        <w:tc>
          <w:tcPr>
            <w:tcW w:w="10786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7" w:line="400" w:lineRule="exact"/>
              <w:ind w:right="3294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             </w:t>
            </w:r>
            <w:r>
              <w:rPr>
                <w:b/>
                <w:bCs/>
                <w:sz w:val="28"/>
              </w:rPr>
              <w:t>其中：废止、修订或适用例外规定的情况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82" w:type="dxa"/>
            <w:vMerge w:val="continue"/>
            <w:tcBorders>
              <w:top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169"/>
              <w:jc w:val="center"/>
              <w:textAlignment w:val="auto"/>
              <w:rPr>
                <w:b/>
                <w:bCs/>
                <w:sz w:val="28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"/>
                <w:szCs w:val="2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数量</w:t>
            </w:r>
          </w:p>
        </w:tc>
        <w:tc>
          <w:tcPr>
            <w:tcW w:w="37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right="1576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     </w:t>
            </w:r>
            <w:r>
              <w:rPr>
                <w:b/>
                <w:bCs/>
                <w:sz w:val="28"/>
              </w:rPr>
              <w:t>名称及</w:t>
            </w:r>
            <w:r>
              <w:rPr>
                <w:rFonts w:hint="eastAsia"/>
                <w:b/>
                <w:bCs/>
                <w:sz w:val="28"/>
                <w:lang w:eastAsia="zh-CN"/>
              </w:rPr>
              <w:t>文号</w:t>
            </w:r>
          </w:p>
        </w:tc>
        <w:tc>
          <w:tcPr>
            <w:tcW w:w="15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right="486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类别</w:t>
            </w:r>
          </w:p>
        </w:tc>
        <w:tc>
          <w:tcPr>
            <w:tcW w:w="18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358" w:right="347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清理意见</w:t>
            </w:r>
          </w:p>
        </w:tc>
        <w:tc>
          <w:tcPr>
            <w:tcW w:w="26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782" w:right="774"/>
              <w:jc w:val="center"/>
              <w:textAlignment w:val="auto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清理理由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382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169"/>
              <w:jc w:val="center"/>
              <w:textAlignment w:val="auto"/>
              <w:rPr>
                <w:rFonts w:hint="default" w:eastAsia="Arial Unicode MS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乡镇</w:t>
            </w:r>
            <w:r>
              <w:rPr>
                <w:sz w:val="28"/>
              </w:rPr>
              <w:t>级政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400" w:lineRule="exact"/>
              <w:ind w:left="169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府及部门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eastAsia="Arial Unicode MS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eastAsia="Arial Unicode MS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0</w:t>
            </w:r>
          </w:p>
        </w:tc>
        <w:tc>
          <w:tcPr>
            <w:tcW w:w="37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eastAsia="Arial Unicode MS"/>
                <w:sz w:val="24"/>
                <w:lang w:eastAsia="zh-CN"/>
              </w:rPr>
            </w:pPr>
          </w:p>
        </w:tc>
        <w:tc>
          <w:tcPr>
            <w:tcW w:w="15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38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37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400" w:lineRule="exact"/>
              <w:ind w:right="1579"/>
              <w:jc w:val="center"/>
              <w:textAlignment w:val="auto"/>
              <w:rPr>
                <w:rFonts w:hint="eastAsia" w:ascii="Microsoft JhengHei" w:eastAsia="Arial Unicode MS"/>
                <w:b/>
                <w:sz w:val="24"/>
                <w:lang w:eastAsia="zh-CN"/>
              </w:rPr>
            </w:pPr>
            <w:r>
              <w:rPr>
                <w:rFonts w:hint="eastAsia" w:ascii="Microsoft JhengHei"/>
                <w:b/>
                <w:sz w:val="24"/>
                <w:lang w:val="en-US" w:eastAsia="zh-CN"/>
              </w:rPr>
              <w:t xml:space="preserve">                     </w:t>
            </w:r>
          </w:p>
        </w:tc>
        <w:tc>
          <w:tcPr>
            <w:tcW w:w="154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400" w:lineRule="exact"/>
              <w:ind w:right="551"/>
              <w:jc w:val="center"/>
              <w:textAlignment w:val="auto"/>
              <w:rPr>
                <w:rFonts w:ascii="Microsoft JhengHei"/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400" w:lineRule="exact"/>
              <w:ind w:left="357" w:right="347"/>
              <w:jc w:val="center"/>
              <w:textAlignment w:val="auto"/>
              <w:rPr>
                <w:rFonts w:ascii="Microsoft JhengHei"/>
                <w:b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4" w:line="400" w:lineRule="exact"/>
              <w:ind w:left="782" w:right="770"/>
              <w:jc w:val="center"/>
              <w:textAlignment w:val="auto"/>
              <w:rPr>
                <w:rFonts w:ascii="Microsoft JhengHei"/>
                <w:b/>
                <w:sz w:val="24"/>
              </w:rPr>
            </w:pPr>
          </w:p>
        </w:tc>
      </w:tr>
    </w:tbl>
    <w:p>
      <w:pPr>
        <w:spacing w:before="0" w:line="371" w:lineRule="exact"/>
        <w:ind w:left="222" w:right="0" w:firstLine="0"/>
        <w:jc w:val="left"/>
        <w:rPr>
          <w:rFonts w:hint="eastAsia" w:ascii="Microsoft JhengHei" w:eastAsia="Microsoft JhengHei"/>
          <w:b/>
          <w:spacing w:val="0"/>
          <w:w w:val="100"/>
          <w:sz w:val="28"/>
        </w:rPr>
      </w:pPr>
    </w:p>
    <w:p>
      <w:pPr>
        <w:spacing w:before="0" w:line="371" w:lineRule="exact"/>
        <w:ind w:left="222" w:right="0" w:firstLine="0"/>
        <w:jc w:val="left"/>
        <w:rPr>
          <w:rFonts w:hint="eastAsia" w:ascii="Microsoft JhengHei" w:eastAsia="Microsoft JhengHei"/>
          <w:b/>
          <w:spacing w:val="0"/>
          <w:w w:val="100"/>
          <w:sz w:val="28"/>
        </w:rPr>
      </w:pPr>
      <w:r>
        <w:rPr>
          <w:rFonts w:hint="eastAsia" w:ascii="Microsoft JhengHei" w:eastAsia="Microsoft JhengHei"/>
          <w:b/>
          <w:spacing w:val="0"/>
          <w:w w:val="100"/>
          <w:sz w:val="28"/>
        </w:rPr>
        <w:t>填表说明：</w:t>
      </w:r>
    </w:p>
    <w:p>
      <w:pPr>
        <w:pStyle w:val="5"/>
        <w:numPr>
          <w:ilvl w:val="0"/>
          <w:numId w:val="0"/>
        </w:numPr>
        <w:tabs>
          <w:tab w:val="left" w:pos="449"/>
        </w:tabs>
        <w:spacing w:before="0" w:after="0" w:line="353" w:lineRule="exact"/>
        <w:ind w:left="221" w:leftChars="0" w:right="0" w:rightChars="0" w:firstLine="480" w:firstLineChars="200"/>
        <w:jc w:val="left"/>
        <w:rPr>
          <w:spacing w:val="0"/>
          <w:w w:val="100"/>
          <w:sz w:val="24"/>
        </w:rPr>
      </w:pPr>
      <w:r>
        <w:rPr>
          <w:rFonts w:hint="eastAsia"/>
          <w:spacing w:val="0"/>
          <w:w w:val="100"/>
          <w:sz w:val="24"/>
          <w:lang w:val="en-US" w:eastAsia="zh-CN"/>
        </w:rPr>
        <w:t>1.</w:t>
      </w:r>
      <w:r>
        <w:rPr>
          <w:spacing w:val="0"/>
          <w:w w:val="100"/>
          <w:sz w:val="24"/>
        </w:rPr>
        <w:t>“清理文件总数量”栏应填本次清理涉及市场主体经济活动的规章、规范性文件、其他政策措施的总数。</w:t>
      </w:r>
    </w:p>
    <w:p>
      <w:pPr>
        <w:pStyle w:val="5"/>
        <w:numPr>
          <w:ilvl w:val="0"/>
          <w:numId w:val="0"/>
        </w:numPr>
        <w:tabs>
          <w:tab w:val="left" w:pos="413"/>
        </w:tabs>
        <w:spacing w:before="0" w:after="0" w:line="350" w:lineRule="exact"/>
        <w:ind w:left="221" w:leftChars="0" w:right="0" w:rightChars="0" w:firstLine="480" w:firstLineChars="200"/>
        <w:jc w:val="left"/>
        <w:rPr>
          <w:spacing w:val="0"/>
          <w:w w:val="100"/>
          <w:sz w:val="24"/>
        </w:rPr>
      </w:pPr>
      <w:r>
        <w:rPr>
          <w:rFonts w:hint="eastAsia"/>
          <w:spacing w:val="0"/>
          <w:w w:val="100"/>
          <w:sz w:val="24"/>
          <w:lang w:val="en-US" w:eastAsia="zh-CN"/>
        </w:rPr>
        <w:t>2.</w:t>
      </w:r>
      <w:r>
        <w:rPr>
          <w:spacing w:val="0"/>
          <w:w w:val="100"/>
          <w:sz w:val="24"/>
        </w:rPr>
        <w:t>“类别”栏应选填规章、规范性文件、其他政策措施。</w:t>
      </w:r>
    </w:p>
    <w:p>
      <w:pPr>
        <w:pStyle w:val="5"/>
        <w:numPr>
          <w:ilvl w:val="0"/>
          <w:numId w:val="0"/>
        </w:numPr>
        <w:tabs>
          <w:tab w:val="left" w:pos="415"/>
        </w:tabs>
        <w:spacing w:before="12" w:after="0" w:line="201" w:lineRule="auto"/>
        <w:ind w:left="222" w:leftChars="0" w:right="117" w:rightChars="0" w:firstLine="480" w:firstLineChars="200"/>
        <w:jc w:val="left"/>
        <w:rPr>
          <w:spacing w:val="0"/>
          <w:w w:val="100"/>
          <w:sz w:val="24"/>
        </w:rPr>
      </w:pPr>
      <w:r>
        <w:rPr>
          <w:rFonts w:hint="eastAsia"/>
          <w:spacing w:val="0"/>
          <w:w w:val="100"/>
          <w:sz w:val="24"/>
          <w:lang w:val="en-US" w:eastAsia="zh-CN"/>
        </w:rPr>
        <w:t>3.</w:t>
      </w:r>
      <w:r>
        <w:rPr>
          <w:spacing w:val="0"/>
          <w:w w:val="100"/>
          <w:sz w:val="24"/>
        </w:rPr>
        <w:t>“清理意见”栏应填报废止、修订或因符合公平竞争审查制度例外规定继续保留。对部分条款进行修订的，应列明具体条款内容及修订方案。</w:t>
      </w:r>
    </w:p>
    <w:p>
      <w:pPr>
        <w:pStyle w:val="5"/>
        <w:numPr>
          <w:ilvl w:val="0"/>
          <w:numId w:val="0"/>
        </w:numPr>
        <w:tabs>
          <w:tab w:val="left" w:pos="425"/>
        </w:tabs>
        <w:spacing w:before="0" w:after="0" w:line="201" w:lineRule="auto"/>
        <w:ind w:left="222" w:leftChars="0" w:right="120" w:rightChars="0" w:firstLine="480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pacing w:val="0"/>
          <w:w w:val="100"/>
          <w:sz w:val="24"/>
          <w:lang w:val="en-US" w:eastAsia="zh-CN"/>
        </w:rPr>
        <w:t>4.</w:t>
      </w:r>
      <w:r>
        <w:rPr>
          <w:spacing w:val="0"/>
          <w:w w:val="100"/>
          <w:sz w:val="24"/>
        </w:rPr>
        <w:t>“清理理由”栏应填报具体属于四个方面清理重点的何种情形。因符合例外规定继续保留的，应详细说明适用例外规定的具体理由和  实施期限。</w:t>
      </w:r>
    </w:p>
    <w:p/>
    <w:sectPr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4DA7"/>
    <w:rsid w:val="2E890105"/>
    <w:rsid w:val="48634DA7"/>
    <w:rsid w:val="5BFB7527"/>
    <w:rsid w:val="63EE13E1"/>
    <w:rsid w:val="685B24E1"/>
    <w:rsid w:val="FE9CF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  <w:style w:type="paragraph" w:customStyle="1" w:styleId="5">
    <w:name w:val="List Paragraph"/>
    <w:basedOn w:val="1"/>
    <w:qFormat/>
    <w:uiPriority w:val="1"/>
    <w:pPr>
      <w:ind w:left="222"/>
    </w:pPr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2021-04-15T13:40:00Z</dcterms:created>
  <dc:creator>NTKO</dc:creator>
  <cp:lastModifiedBy>huawei</cp:lastModifiedBy>
  <dcterms:modified xsi:type="dcterms:W3CDTF">2026-06-08T19:51:20Z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FAA819A16D52E25EB8AC266A080347BE_42</vt:lpwstr>
  </property>
</Properties>
</file>