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5"/>
        <w:gridCol w:w="1145"/>
        <w:gridCol w:w="1367"/>
        <w:gridCol w:w="1516"/>
        <w:gridCol w:w="2360"/>
        <w:gridCol w:w="1462"/>
        <w:gridCol w:w="926"/>
        <w:gridCol w:w="1033"/>
        <w:gridCol w:w="1263"/>
        <w:gridCol w:w="1221"/>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375" w:type="dxa"/>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附件2</w:t>
            </w:r>
          </w:p>
        </w:tc>
        <w:tc>
          <w:tcPr>
            <w:tcW w:w="1145" w:type="dxa"/>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367"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516"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360"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62"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26"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33"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63"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21"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314"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13982" w:type="dxa"/>
            <w:gridSpan w:val="11"/>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2026年度晋宁区市场监督管理局部门联合“双随机、一公开”抽查计划（3项）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序号</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发起部门</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配合部门</w:t>
            </w:r>
          </w:p>
        </w:tc>
        <w:tc>
          <w:tcPr>
            <w:tcW w:w="3876"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计划任务名称</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检查对象</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任务时间</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抽查比例/户数</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检查方式</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实施层级</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抽查领域</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抽查事项</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区市场监管局（3项）</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区教育体育局、区人力资</w:t>
            </w:r>
            <w:r>
              <w:rPr>
                <w:rFonts w:hint="eastAsia" w:ascii="宋体" w:hAnsi="宋体" w:eastAsia="宋体" w:cs="宋体"/>
                <w:i w:val="0"/>
                <w:color w:val="000000"/>
                <w:kern w:val="0"/>
                <w:sz w:val="20"/>
                <w:szCs w:val="20"/>
                <w:u w:val="none"/>
                <w:shd w:val="clear" w:fill="FFFFFF"/>
                <w:lang w:val="en-US" w:eastAsia="zh-CN" w:bidi="ar"/>
              </w:rPr>
              <w:t>源和</w:t>
            </w:r>
            <w:r>
              <w:rPr>
                <w:rFonts w:hint="eastAsia" w:ascii="宋体" w:hAnsi="宋体" w:eastAsia="宋体" w:cs="宋体"/>
                <w:i w:val="0"/>
                <w:color w:val="000000"/>
                <w:kern w:val="0"/>
                <w:sz w:val="20"/>
                <w:szCs w:val="20"/>
                <w:u w:val="none"/>
                <w:lang w:val="en-US" w:eastAsia="zh-CN" w:bidi="ar"/>
              </w:rPr>
              <w:t>社会保障局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学校食堂食品安全监管</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场监管部门：重点检查是否持有食品经营许可证并在许可范围、期限内经营；是否建立健全食品安全管理制度和组织，是否落实食品安全第一责任人责任，是否设立专职食品安全管理人员、岗位责任是否履职到位；采购食品及原料是否合格，大米、食用油、鲜肉和肉制品、面粉、营养改善计划供餐食品、豆制品等重点食品票证索取、</w:t>
            </w:r>
            <w:r>
              <w:rPr>
                <w:rFonts w:hint="eastAsia" w:ascii="宋体" w:hAnsi="宋体" w:eastAsia="宋体" w:cs="宋体"/>
                <w:i w:val="0"/>
                <w:color w:val="000000"/>
                <w:kern w:val="0"/>
                <w:sz w:val="20"/>
                <w:szCs w:val="20"/>
                <w:u w:val="none"/>
                <w:shd w:val="clear" w:fill="FFFFFF"/>
                <w:lang w:val="en-US" w:eastAsia="zh-CN" w:bidi="ar"/>
              </w:rPr>
              <w:t>台帐记录</w:t>
            </w:r>
            <w:r>
              <w:rPr>
                <w:rFonts w:hint="eastAsia" w:ascii="宋体" w:hAnsi="宋体" w:eastAsia="宋体" w:cs="宋体"/>
                <w:i w:val="0"/>
                <w:color w:val="000000"/>
                <w:kern w:val="0"/>
                <w:sz w:val="20"/>
                <w:szCs w:val="20"/>
                <w:u w:val="none"/>
                <w:lang w:val="en-US" w:eastAsia="zh-CN" w:bidi="ar"/>
              </w:rPr>
              <w:t>是否齐全；食品加工是否违禁超限、非法添加，是否使用亚硝酸盐和有毒有害及高风险食品原料；从业人员是否持有效健康合格证，以及晨检制度落实情况；流程布局是否合理，设施设备是否齐全、正常运转；是否按要求进行食品贮存保管、加工制作、餐饮具清洗消毒、食品留样等；是否推行了“明厨亮灶”。              教育体育部门：学校主体责任落实情况、食品安全制度建设及执行情况、膳食经费</w:t>
            </w:r>
            <w:bookmarkStart w:id="0" w:name="_GoBack"/>
            <w:bookmarkEnd w:id="0"/>
            <w:r>
              <w:rPr>
                <w:rFonts w:hint="eastAsia" w:ascii="宋体" w:hAnsi="宋体" w:eastAsia="宋体" w:cs="宋体"/>
                <w:i w:val="0"/>
                <w:color w:val="000000"/>
                <w:kern w:val="0"/>
                <w:sz w:val="20"/>
                <w:szCs w:val="20"/>
                <w:u w:val="none"/>
                <w:lang w:val="en-US" w:eastAsia="zh-CN" w:bidi="ar"/>
              </w:rPr>
              <w:t>管理情况、陪餐工作开展情况、膳食监督家长委员会工作开展情况。                     人力资源社会保障部门：对职业技能培训学校建立和落实食品安全与营养健康相关管理制度的检查</w:t>
            </w:r>
          </w:p>
        </w:tc>
        <w:tc>
          <w:tcPr>
            <w:tcW w:w="146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各类学校食堂</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2026年3月1日-11月30日</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结合信用风险分类抽取，总比例不低于5%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区公安分局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特种设备生产企业</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shd w:val="clear" w:fill="FFFFFF"/>
                <w:lang w:val="en-US" w:eastAsia="zh-CN" w:bidi="ar"/>
              </w:rPr>
              <w:t>区市场监管局</w:t>
            </w:r>
            <w:r>
              <w:rPr>
                <w:rFonts w:hint="eastAsia" w:ascii="宋体" w:hAnsi="宋体" w:eastAsia="宋体" w:cs="宋体"/>
                <w:i w:val="0"/>
                <w:color w:val="000000"/>
                <w:kern w:val="0"/>
                <w:sz w:val="20"/>
                <w:szCs w:val="20"/>
                <w:u w:val="none"/>
                <w:lang w:val="en-US" w:eastAsia="zh-CN" w:bidi="ar"/>
              </w:rPr>
              <w:t>：特种设备生产、经营、使用单位监督检查——安全管理情况检查。        区公安分局：保安服务公司许可、保安服务公司分公司注册登记、保安服务跨区域经营单位及自行招用保安员单位备案、保安从业单位开展保安服务经营及保安员管理、培训、制度落实等情况的监督检查。</w:t>
            </w:r>
          </w:p>
        </w:tc>
        <w:tc>
          <w:tcPr>
            <w:tcW w:w="146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辖区特种设备生产企业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4月至11月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区发改局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涉粮企业粮食生产、流通、存储检查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市场监管局：检查《食品经营许可证》许可情况、是否按照食品经营许可证载明的主体业态、经营项目从事经营活动。      发改局：检查粮食经营者从事粮食收购、存储、运输活动和政策性粮食的购销活动，以及执行国家粮食流通统计制度的情况。检查粮食收购企业备案情况。检查粮食企业建立粮食经营台账情况。</w:t>
            </w:r>
          </w:p>
        </w:tc>
        <w:tc>
          <w:tcPr>
            <w:tcW w:w="146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区内粮食企业购销存经营情况</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4月1日-11月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7C7B"/>
    <w:rsid w:val="09A30EED"/>
    <w:rsid w:val="0BAE4895"/>
    <w:rsid w:val="2C5E2463"/>
    <w:rsid w:val="4D120C16"/>
    <w:rsid w:val="516C6917"/>
    <w:rsid w:val="6BFF1E50"/>
    <w:rsid w:val="6E6C5521"/>
    <w:rsid w:val="7351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2026-05-13T02:06:00Z</dcterms:created>
  <dc:creator>chun'tian</dc:creator>
  <cp:lastModifiedBy>Administrator</cp:lastModifiedBy>
  <dcterms:modified xsi:type="dcterms:W3CDTF">2026-05-13T02:32:42Z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hmcheck_markmode">
    <vt:i4>0</vt:i4>
  </property>
  <property fmtid="{D5CDD505-2E9C-101B-9397-08002B2CF9AE}" pid="4" name="ICV">
    <vt:lpwstr>72CEC83CE99049AC90C89E0361FD4DB1</vt:lpwstr>
  </property>
</Properties>
</file>