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8"/>
        <w:gridCol w:w="880"/>
        <w:gridCol w:w="1393"/>
        <w:gridCol w:w="2854"/>
        <w:gridCol w:w="1201"/>
        <w:gridCol w:w="947"/>
        <w:gridCol w:w="955"/>
        <w:gridCol w:w="1063"/>
        <w:gridCol w:w="2435"/>
        <w:gridCol w:w="949"/>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3982" w:type="dxa"/>
            <w:gridSpan w:val="11"/>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2026年度晋宁区市场监管领域部门“双随机、一公开”抽查计划（59项）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序号</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部门</w:t>
            </w:r>
          </w:p>
        </w:tc>
        <w:tc>
          <w:tcPr>
            <w:tcW w:w="4247"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计划任务名称</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检查对象</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抽查比例/户数</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任务时间</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检查方式</w:t>
            </w:r>
          </w:p>
        </w:tc>
        <w:tc>
          <w:tcPr>
            <w:tcW w:w="243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制定依据</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实施层级</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抽查领域</w:t>
            </w:r>
          </w:p>
        </w:tc>
        <w:tc>
          <w:tcPr>
            <w:tcW w:w="285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2"/>
                <w:szCs w:val="22"/>
                <w:u w:val="none"/>
              </w:rPr>
            </w:pPr>
            <w:r>
              <w:rPr>
                <w:rFonts w:hint="default" w:ascii="方正黑体_GBK" w:hAnsi="方正黑体_GBK" w:eastAsia="方正黑体_GBK" w:cs="方正黑体_GBK"/>
                <w:i w:val="0"/>
                <w:color w:val="000000"/>
                <w:kern w:val="0"/>
                <w:sz w:val="22"/>
                <w:szCs w:val="22"/>
                <w:u w:val="none"/>
                <w:lang w:val="en-US" w:eastAsia="zh-CN" w:bidi="ar"/>
              </w:rPr>
              <w:t>抽查事项</w:t>
            </w: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243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default" w:ascii="方正黑体_GBK" w:hAnsi="方正黑体_GBK" w:eastAsia="方正黑体_GBK" w:cs="方正黑体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区工科信局（2项）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监控化学品</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监控化学品生产、经营、使用及进出口单位的监控化学品有关情况进行监督检查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监控化学品生产、经营、使用及进出口企业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2026年9月底前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《&lt;中华人民共和国监控化学品管理条例&gt;实施细则》第四十四条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工业和信息化工程项目招投标活动</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对经发展改革部门审批、核准的，并在昆明市晋宁区公共资源交易中心开展的依法必须进行招标的工业和信息化工程项目招投标活动开展抽查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项目的招投标活动（包括参与招投标的各类市场主体）</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《中华人民共和国招标投标法》；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《中华人民共和国招标投标法实施条例》；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《云南省招标投标条例》；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《昆明市公共资源交易监督管理办法》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default" w:ascii="方正黑体_GBK" w:hAnsi="方正黑体_GBK" w:eastAsia="方正黑体_GBK" w:cs="方正黑体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8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区公安局（6项）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对从事国际联网业务的单位和个人进行监督检查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网络安全等级保护工作开展情况；数据安全工作开展情况；        个人信息保护工作开展情况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全市企业（网络运营者、数据处理者、个人信息处理者）</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《公安机关互联网安全监督检查规定》；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《中华人民共和国网络安全法》；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《中华人民共和国数据安全法》；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《中华人民共和国个人信息保护法》；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《网络数据安全管理条例》；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《中华人民共和国计算机信息网络国际联网管理暂行规定》</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互联网上网服务营业场所信息安全检查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信息网络安全监督检查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网吧、电脑休闲室等</w:t>
            </w:r>
            <w:r>
              <w:rPr>
                <w:rFonts w:hint="eastAsia" w:ascii="宋体" w:hAnsi="宋体" w:eastAsia="宋体" w:cs="宋体"/>
                <w:i w:val="0"/>
                <w:color w:val="000000"/>
                <w:kern w:val="0"/>
                <w:sz w:val="20"/>
                <w:szCs w:val="20"/>
                <w:u w:val="none"/>
                <w:shd w:val="clear" w:fill="FFFFFF"/>
                <w:lang w:val="en-US" w:eastAsia="zh-CN" w:bidi="ar"/>
              </w:rPr>
              <w:t>)</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《互联网上网服务营业场所管理条例》</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废旧金属交易</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废旧金属收购从业单位经营活动检查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废旧金属收购企业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《废旧金属收购业治安管理办法》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信息安全等级保护检查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1.等级保护工作组织开展、实施情况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2.安全责任落实情况，网络系统安全岗位和安全管理人员设置情况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3.网络系统定级备案情况，网络系统变化及定级备案变动情况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4.聘请测评机构按规范要求开展技术测评工作情况，根据测评结果开展整改情况。  5.网络系统数据</w:t>
            </w:r>
            <w:r>
              <w:rPr>
                <w:rFonts w:hint="eastAsia" w:ascii="宋体" w:hAnsi="宋体" w:eastAsia="宋体" w:cs="宋体"/>
                <w:i w:val="0"/>
                <w:color w:val="000000"/>
                <w:kern w:val="0"/>
                <w:sz w:val="20"/>
                <w:szCs w:val="20"/>
                <w:u w:val="none"/>
                <w:shd w:val="clear" w:fill="FFFFFF"/>
                <w:lang w:val="en-US" w:eastAsia="zh-CN" w:bidi="ar"/>
              </w:rPr>
              <w:t>资源</w:t>
            </w:r>
            <w:r>
              <w:rPr>
                <w:rFonts w:hint="eastAsia" w:ascii="宋体" w:hAnsi="宋体" w:eastAsia="宋体" w:cs="宋体"/>
                <w:i w:val="0"/>
                <w:color w:val="000000"/>
                <w:kern w:val="0"/>
                <w:sz w:val="20"/>
                <w:szCs w:val="20"/>
                <w:u w:val="none"/>
                <w:lang w:val="en-US" w:eastAsia="zh-CN" w:bidi="ar"/>
              </w:rPr>
              <w:t>基本信息、数据使用流动情况、数据资源安全管理责任落实情况，网络系统数据安全各岗位和管理人员设置情况。   6.年度等级保护工作方案制定落实情况。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全市已录入网络安全等级保护管理系统的三级及以上网络系统</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《中华人民共和国计算机信息系统安全保护条例》；      《中华人民共和国数据安全法》；                     《中华人民共和国个人信息保护法》；                 《关键信息基础设施安全保护条例》；                 《云南省网络与信息系统安全监察管理规定》；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《公安机关信息安全等级保护检查工作规范》；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《信息安全等级保护管理办法》                       《中华人民共和国数据安全法》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金融机构营业场所和金库</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金融机构营业场所和金库安全防范设施建设的检查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晋宁区内金融机构营业场所、金库</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《中华人民共和国公安部令第86号》</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治安保卫重点单位治安保卫检查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油气企业治安保卫和安全设施检查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晋宁区内油气企业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2026年2月—8月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《企业事业单位内部治安保卫条例》国务院令第421号；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《公安机关监督检查企业事业单位内部治安保卫工作规定》公安部令第93号</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区民政局（2项）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慈善组织双随机抽查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1.对年度工作报告、信用管理的检查  2.按照慈善宗旨开展活动的检查  3.私分、挪用、截留或者侵占慈善财产检查 4.接受附加违反法律法规或者违背社会公德条件捐赠的检查 5.对受益人附加违反法律法规或者违背社会公德条件的检查  6.对慈善组织公开募捐行为的检查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慈善组织</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中华人民共和国慈善法</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《社会组织信用信息管理办法》；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《慈善组织公开募捐管理办法》；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《社会团体登记管理条例》；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《民办非企业单位登记管理暂行条例》</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对上一年度新成立社会组织双随机抽查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1.对社会团体在申请登记时弄虚作假，骗取登记的，或者自取得《社会团体法人登记证书》之日起1年未开展活动的检查；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2.对民办非企业单位在申请登记时弄虚作假，骗取登记的检查。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上年度新成立社会组织</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2435" w:type="dxa"/>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《社会团体登记管理条例》；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《民办非企业单位登记管理暂行条例》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《社会组织信用信息管理办法》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区财政局（1项）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会计领域</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1.会计凭证、会计账簿、财务会计报告和其他会计资料真实、完整检查。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2.会计核算符合《</w:t>
            </w:r>
            <w:r>
              <w:rPr>
                <w:rFonts w:hint="eastAsia" w:ascii="宋体" w:hAnsi="宋体" w:eastAsia="宋体" w:cs="宋体"/>
                <w:i w:val="0"/>
                <w:color w:val="000000"/>
                <w:kern w:val="0"/>
                <w:sz w:val="20"/>
                <w:szCs w:val="20"/>
                <w:u w:val="none"/>
                <w:shd w:val="clear" w:fill="FFFFFF"/>
                <w:lang w:val="en-US" w:eastAsia="zh-CN" w:bidi="ar"/>
              </w:rPr>
              <w:t>中华人民共和国会计法</w:t>
            </w:r>
            <w:r>
              <w:rPr>
                <w:rFonts w:hint="eastAsia" w:ascii="宋体" w:hAnsi="宋体" w:eastAsia="宋体" w:cs="宋体"/>
                <w:i w:val="0"/>
                <w:color w:val="000000"/>
                <w:kern w:val="0"/>
                <w:sz w:val="20"/>
                <w:szCs w:val="20"/>
                <w:u w:val="none"/>
                <w:lang w:val="en-US" w:eastAsia="zh-CN" w:bidi="ar"/>
              </w:rPr>
              <w:t>》和国家统一的会计制度的规定检查。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国家机关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事业单位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社会团体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企业和其他组织等会计主体</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根据云南省财政厅通知要求确定比例/户数</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根据云南省财政厅通知要求开展</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1.《中华人民共和国会计法》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2.《财政部门实施会计监督办法》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80"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区人力资源社会保障局（2项）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职业培训</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职业技能培训机构遵守劳动保障法律法规情况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职业技能培训机构</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中华人民共和国职业教育法</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中华人民共和国民办教育促进法</w:t>
            </w:r>
            <w:r>
              <w:rPr>
                <w:rFonts w:hint="eastAsia" w:ascii="宋体" w:hAnsi="宋体" w:eastAsia="宋体" w:cs="宋体"/>
                <w:i w:val="0"/>
                <w:color w:val="000000"/>
                <w:kern w:val="0"/>
                <w:sz w:val="20"/>
                <w:szCs w:val="20"/>
                <w:u w:val="none"/>
                <w:lang w:val="en-US" w:eastAsia="zh-CN" w:bidi="ar"/>
              </w:rPr>
              <w:t>》《云南省劳动监察条例》《云南省职业技能鉴定管理条例》《云南省劳动就业条例》</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8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劳动保障</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用人单位遵守劳动保障法律法规情况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用人单位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FF"/>
                <w:lang w:val="en-US" w:eastAsia="zh-CN" w:bidi="ar"/>
              </w:rPr>
              <w:t>《中华人民共和国劳动法》</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中华人民共和国社会保险法</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中华人民共和国劳动合同法</w:t>
            </w:r>
            <w:r>
              <w:rPr>
                <w:rFonts w:hint="eastAsia" w:ascii="宋体" w:hAnsi="宋体" w:eastAsia="宋体" w:cs="宋体"/>
                <w:i w:val="0"/>
                <w:color w:val="000000"/>
                <w:kern w:val="0"/>
                <w:sz w:val="20"/>
                <w:szCs w:val="20"/>
                <w:u w:val="none"/>
                <w:lang w:val="en-US" w:eastAsia="zh-CN" w:bidi="ar"/>
              </w:rPr>
              <w:t>》《劳动保障监察条例》《工伤保险条例》《失业保险条例》《社会保险费征缴暂行条例》《禁止使用童工规定》《女职工劳动保护特别规定》《云南省劳动监察条例》《云南省社会保险费征缴条例》</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80" w:type="dxa"/>
            <w:vMerge w:val="restart"/>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区自然资源局（5项）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对地质灾害危险性评估、地质灾害治理工程</w:t>
            </w:r>
            <w:r>
              <w:rPr>
                <w:rFonts w:hint="eastAsia" w:ascii="宋体" w:hAnsi="宋体" w:eastAsia="宋体" w:cs="宋体"/>
                <w:i w:val="0"/>
                <w:color w:val="000000"/>
                <w:kern w:val="0"/>
                <w:sz w:val="20"/>
                <w:szCs w:val="20"/>
                <w:u w:val="none"/>
                <w:shd w:val="clear" w:fill="FFFFFF"/>
                <w:lang w:val="en-US" w:eastAsia="zh-CN" w:bidi="ar"/>
              </w:rPr>
              <w:t>勘察</w:t>
            </w:r>
            <w:r>
              <w:rPr>
                <w:rFonts w:hint="eastAsia" w:ascii="宋体" w:hAnsi="宋体" w:eastAsia="宋体" w:cs="宋体"/>
                <w:i w:val="0"/>
                <w:color w:val="000000"/>
                <w:kern w:val="0"/>
                <w:sz w:val="20"/>
                <w:szCs w:val="20"/>
                <w:u w:val="none"/>
                <w:lang w:val="en-US" w:eastAsia="zh-CN" w:bidi="ar"/>
              </w:rPr>
              <w:t>、设计、施工、监理活动的检查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对地质灾害危险性评估、地质灾害治理工程勘查、设计、施工、监理活动不定期进行抽查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地质勘查单位和地质灾害防治单位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《地质灾害防治单位资质管理办法》第二十七条 、第二十八条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80"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地质勘查单位勘查活动监督检查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地质勘查单位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《国务院关于取消一批行政许可事项的决定》（国发〔2017〕46号）；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国土资源部</w:t>
            </w:r>
            <w:r>
              <w:rPr>
                <w:rFonts w:hint="eastAsia" w:ascii="宋体" w:hAnsi="宋体" w:eastAsia="宋体" w:cs="宋体"/>
                <w:i w:val="0"/>
                <w:color w:val="000000"/>
                <w:kern w:val="0"/>
                <w:sz w:val="20"/>
                <w:szCs w:val="20"/>
                <w:u w:val="none"/>
                <w:lang w:val="en-US" w:eastAsia="zh-CN" w:bidi="ar"/>
              </w:rPr>
              <w:t>关于取消地质勘查资质审批后加强事中事后监管的公告》；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自然资源部办公厅关于印发《地质勘查活动监督管理办法（试行）》的通知（自然资办发﹝2021﹞42号）</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80"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对土地复垦情况的监督检查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对土地复垦义务人履行复垦义务情况进行检查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土地复垦义务人</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《土地复垦条例》《土地复垦条例实施办法》《自然资源部关于规范临时用地管理的通知》</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自然资规〔2021〕2号</w:t>
            </w:r>
            <w:r>
              <w:rPr>
                <w:rFonts w:hint="eastAsia" w:ascii="宋体" w:hAnsi="宋体" w:eastAsia="宋体" w:cs="宋体"/>
                <w:i w:val="0"/>
                <w:color w:val="000000"/>
                <w:kern w:val="0"/>
                <w:sz w:val="20"/>
                <w:szCs w:val="20"/>
                <w:u w:val="none"/>
                <w:shd w:val="clear" w:fill="FFFFFF"/>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80"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临时用地征用、使用情况抽查工作</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w:t>
            </w:r>
            <w:r>
              <w:rPr>
                <w:rFonts w:hint="eastAsia" w:ascii="宋体" w:hAnsi="宋体" w:eastAsia="宋体" w:cs="宋体"/>
                <w:i w:val="0"/>
                <w:color w:val="000000"/>
                <w:kern w:val="0"/>
                <w:sz w:val="20"/>
                <w:szCs w:val="20"/>
                <w:u w:val="none"/>
                <w:shd w:val="clear" w:fill="FFFFFF"/>
                <w:lang w:val="en-US" w:eastAsia="zh-CN" w:bidi="ar"/>
              </w:rPr>
              <w:t>的提供</w:t>
            </w:r>
            <w:r>
              <w:rPr>
                <w:rFonts w:hint="eastAsia" w:ascii="宋体" w:hAnsi="宋体" w:eastAsia="宋体" w:cs="宋体"/>
                <w:i w:val="0"/>
                <w:color w:val="000000"/>
                <w:kern w:val="0"/>
                <w:sz w:val="20"/>
                <w:szCs w:val="20"/>
                <w:u w:val="none"/>
                <w:lang w:val="en-US" w:eastAsia="zh-CN" w:bidi="ar"/>
              </w:rPr>
              <w:t>规划行政主管部门同意；占用林地的，林业等手续是否齐全。</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临时用地申请人或企业、单位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《中华人民共和国土地管理法》第五十七条；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《自然资源部关于规范临时用地管理的通知》</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自然资规〔2021〕2号</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 xml:space="preserve"> ；                   《</w:t>
            </w:r>
            <w:r>
              <w:rPr>
                <w:rFonts w:hint="eastAsia" w:ascii="宋体" w:hAnsi="宋体" w:eastAsia="宋体" w:cs="宋体"/>
                <w:i w:val="0"/>
                <w:color w:val="000000"/>
                <w:kern w:val="0"/>
                <w:sz w:val="20"/>
                <w:szCs w:val="20"/>
                <w:u w:val="none"/>
                <w:shd w:val="clear" w:fill="FFFFFF"/>
                <w:lang w:val="en-US" w:eastAsia="zh-CN" w:bidi="ar"/>
              </w:rPr>
              <w:t>云南省土地管理条例</w:t>
            </w:r>
            <w:r>
              <w:rPr>
                <w:rFonts w:hint="eastAsia" w:ascii="宋体" w:hAnsi="宋体" w:eastAsia="宋体" w:cs="宋体"/>
                <w:i w:val="0"/>
                <w:color w:val="000000"/>
                <w:kern w:val="0"/>
                <w:sz w:val="20"/>
                <w:szCs w:val="20"/>
                <w:u w:val="none"/>
                <w:lang w:val="en-US" w:eastAsia="zh-CN" w:bidi="ar"/>
              </w:rPr>
              <w:t>》第三十一条。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80"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对城乡规划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国土空间规划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编制单位的监督检查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对城乡规划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国土空间规划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编制企业的监督检查包括五个抽查事项：检查单位资质证书；检查有关人员的职称证书、注册证书、学历证书、社会保险证明等；检查有关国土空间规划编制成果及有关技术管理、质量管理、保密管理、档案管理、财务管理、安全管理等企业内部管理制度的文件；检查企业是否按规定承揽城乡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国土空间规划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编制业务；检查注册城乡规划师的执业活动。</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城乡规划（国土空间规划）编制乙级资质单位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现场检查、书面检查、网络监测</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《中华人民共和国城乡规划法》第二十四条第二款、第六十二条。《城乡规划编制单位资质管理办法》（自然资源部令第11号）第二十九条。《自然资源部 人力资源社会保障部关于</w:t>
            </w:r>
            <w:r>
              <w:rPr>
                <w:rFonts w:hint="eastAsia" w:ascii="宋体" w:hAnsi="宋体" w:eastAsia="宋体" w:cs="宋体"/>
                <w:i w:val="0"/>
                <w:color w:val="000000"/>
                <w:kern w:val="0"/>
                <w:sz w:val="20"/>
                <w:szCs w:val="20"/>
                <w:u w:val="none"/>
                <w:shd w:val="clear" w:fill="FFFFFF"/>
                <w:lang w:val="en-US" w:eastAsia="zh-CN" w:bidi="ar"/>
              </w:rPr>
              <w:t>印发</w:t>
            </w:r>
            <w:r>
              <w:rPr>
                <w:rFonts w:hint="eastAsia" w:ascii="宋体" w:hAnsi="宋体" w:eastAsia="宋体" w:cs="宋体"/>
                <w:i w:val="0"/>
                <w:color w:val="000000"/>
                <w:kern w:val="0"/>
                <w:sz w:val="20"/>
                <w:szCs w:val="20"/>
                <w:u w:val="none"/>
                <w:lang w:val="en-US" w:eastAsia="zh-CN" w:bidi="ar"/>
              </w:rPr>
              <w:t>&lt;注册城乡规划师职业资格制度规定&gt;和&lt;注册城乡规划师职业资格考试实施办法&gt;的通知（自然资规</w:t>
            </w:r>
            <w:r>
              <w:rPr>
                <w:rFonts w:hint="eastAsia" w:ascii="宋体" w:hAnsi="宋体" w:eastAsia="宋体" w:cs="宋体"/>
                <w:i w:val="0"/>
                <w:color w:val="000000"/>
                <w:kern w:val="0"/>
                <w:sz w:val="20"/>
                <w:szCs w:val="20"/>
                <w:u w:val="none"/>
                <w:shd w:val="clear" w:fill="FFFFFF"/>
                <w:lang w:val="en-US" w:eastAsia="zh-CN" w:bidi="ar"/>
              </w:rPr>
              <w:t>[2024]3号</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注册城乡规划师职业资格制度规定》第四</w:t>
            </w:r>
            <w:r>
              <w:rPr>
                <w:rFonts w:hint="eastAsia" w:ascii="宋体" w:hAnsi="宋体" w:eastAsia="宋体" w:cs="宋体"/>
                <w:i w:val="0"/>
                <w:color w:val="000000"/>
                <w:kern w:val="0"/>
                <w:sz w:val="20"/>
                <w:szCs w:val="20"/>
                <w:u w:val="none"/>
                <w:shd w:val="clear" w:fill="FFFFFF"/>
                <w:lang w:val="en-US" w:eastAsia="zh-CN" w:bidi="ar"/>
              </w:rPr>
              <w:t>章第</w:t>
            </w:r>
            <w:r>
              <w:rPr>
                <w:rFonts w:hint="eastAsia" w:ascii="宋体" w:hAnsi="宋体" w:eastAsia="宋体" w:cs="宋体"/>
                <w:i w:val="0"/>
                <w:color w:val="000000"/>
                <w:kern w:val="0"/>
                <w:sz w:val="20"/>
                <w:szCs w:val="20"/>
                <w:u w:val="none"/>
                <w:lang w:val="en-US" w:eastAsia="zh-CN" w:bidi="ar"/>
              </w:rPr>
              <w:t>二十二条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区生态环境局（4项）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放射性污染防治监督检查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对核技术利用单位放射性污染防治工作的检查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核技术利用单位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《中华人民共和国放射性污染防治法》第十一条；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《放射性同位素与射线装置安全和防护条例》第四十六条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排放污染物的企业事业单位和其他生产经营者的行政检查</w:t>
            </w:r>
          </w:p>
        </w:tc>
        <w:tc>
          <w:tcPr>
            <w:tcW w:w="285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对排放污染物的企业事业单位和其他生产经营者的污染防治设施、自动监控系统等建设运行和维护、重点排污、单位环境信息公开活动进行监督检查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一般监管企业2%、重点企业10%、特殊监管企业15%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现场检查，书面检查，网络核查等</w:t>
            </w:r>
          </w:p>
        </w:tc>
        <w:tc>
          <w:tcPr>
            <w:tcW w:w="243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《中华人民共和国环境保护法》第二十四条；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《中华人民共和国大气污染防治法》第二十九条；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《中华人民共和国水污染防治法》第三十条、第五十条；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《中华人民共和国固体废物污染环境防治法》第十五条；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中华人民共和国噪声污染防治法</w:t>
            </w:r>
            <w:r>
              <w:rPr>
                <w:rFonts w:hint="eastAsia" w:ascii="宋体" w:hAnsi="宋体" w:eastAsia="宋体" w:cs="宋体"/>
                <w:i w:val="0"/>
                <w:color w:val="000000"/>
                <w:kern w:val="0"/>
                <w:sz w:val="20"/>
                <w:szCs w:val="20"/>
                <w:u w:val="none"/>
                <w:lang w:val="en-US" w:eastAsia="zh-CN" w:bidi="ar"/>
              </w:rPr>
              <w:t>》第八条；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《畜禽规模养殖污染防治条例》（国务院第643号令）第二十三条；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《污染源自动监控设施现场监督检查办法》（</w:t>
            </w:r>
            <w:r>
              <w:rPr>
                <w:rFonts w:hint="eastAsia" w:ascii="宋体" w:hAnsi="宋体" w:eastAsia="宋体" w:cs="宋体"/>
                <w:i w:val="0"/>
                <w:color w:val="000000"/>
                <w:kern w:val="0"/>
                <w:sz w:val="20"/>
                <w:szCs w:val="20"/>
                <w:u w:val="none"/>
                <w:shd w:val="clear" w:fill="FFFFFF"/>
                <w:lang w:val="en-US" w:eastAsia="zh-CN" w:bidi="ar"/>
              </w:rPr>
              <w:t>环境保护部</w:t>
            </w:r>
            <w:r>
              <w:rPr>
                <w:rFonts w:hint="eastAsia" w:ascii="宋体" w:hAnsi="宋体" w:eastAsia="宋体" w:cs="宋体"/>
                <w:i w:val="0"/>
                <w:color w:val="000000"/>
                <w:kern w:val="0"/>
                <w:sz w:val="20"/>
                <w:szCs w:val="20"/>
                <w:u w:val="none"/>
                <w:lang w:val="en-US" w:eastAsia="zh-CN" w:bidi="ar"/>
              </w:rPr>
              <w:t>第19号令）第四条；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《污染源自动监控管理办法》（国家环境保护总局第28号令）第六条；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《企业环境信息依法披露管理办法》（生态环境部令第24号）</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建设项目环境影响评价落实情况的检查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建设项目“三同时”进行检查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市级审批新建项目</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5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现场检查，书面检查，网络核查等</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《中华人民共和国环境影响评价法》第二十八条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《建设项目环境保护管理条例》第二十条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固体废物产生、收集、贮存、利用、处置情况的监督检查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对从事产生、收集、贮存、利用、处置固体废物等活动的单位的检查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50户</w:t>
            </w:r>
          </w:p>
        </w:tc>
        <w:tc>
          <w:tcPr>
            <w:tcW w:w="95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实地检查、书面检查、网络检查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《中华人民共和国固体废物污染环境防治法》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880" w:type="dxa"/>
            <w:vMerge w:val="restar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区农业农村局（2项）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病原微生物实验室监督抽查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病原微生物菌</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毒</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种、样本的采集、运输、储存情况；病原微生物实验室条件及人员、操作情况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病原微生物实验室</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《病原微生物实验室生物安全管理条例》（2014年国务院令第424号公布）第四十九条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生猪屠宰管理监督抽查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生猪定点屠宰厂（场）执行国家规定的操作规程和技术要求的情况，生猪来源和生猪产品流向情况，处理肉品品质检验不合格生猪产品的情况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生猪定点屠宰厂（场）、生猪产品销售、肉食品生产加工者</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《生猪屠宰管理条例》第三条、第二十七条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88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商务投促局（1项）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对家政行业的检查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1.家庭服务机构应在经营场所醒目位置悬挂有关证照，公开服务项目、收费标准和投诉监督电话。                                                                                                                                                                                                                                                                                                                                                2.家庭服务机构是否建立家庭服务员工作档案，接受并协调消费者和家庭服务员投诉，建立家庭服务员服务质量跟踪管理制度。                                                                                                                                                                                                                                                                                      3.家庭服务机构是否按照县级以上商务主管部门要求及时准确地提供经营档案信息、及时报送经营情况信息。                                                                                                                                                                                                                                                                                                                                                  4.家庭服务机构在家庭服务活动中是否</w:t>
            </w:r>
            <w:r>
              <w:rPr>
                <w:rFonts w:hint="eastAsia" w:ascii="宋体" w:hAnsi="宋体" w:eastAsia="宋体" w:cs="宋体"/>
                <w:i w:val="0"/>
                <w:color w:val="000000"/>
                <w:kern w:val="0"/>
                <w:sz w:val="20"/>
                <w:szCs w:val="20"/>
                <w:u w:val="none"/>
                <w:shd w:val="clear" w:fill="FFFFFF"/>
                <w:lang w:val="en-US" w:eastAsia="zh-CN" w:bidi="ar"/>
              </w:rPr>
              <w:t>存在有</w:t>
            </w:r>
            <w:r>
              <w:rPr>
                <w:rFonts w:hint="eastAsia" w:ascii="宋体" w:hAnsi="宋体" w:eastAsia="宋体" w:cs="宋体"/>
                <w:i w:val="0"/>
                <w:color w:val="000000"/>
                <w:kern w:val="0"/>
                <w:sz w:val="20"/>
                <w:szCs w:val="20"/>
                <w:u w:val="none"/>
                <w:lang w:val="en-US" w:eastAsia="zh-CN" w:bidi="ar"/>
              </w:rPr>
              <w:t>下列行为：以低于成本价格或抬高价格等手段进行不正当竞争；不按服务合同约定提供服务；唆使家庭服务员哄抬价格或有意违约骗取服务费用；发布虚假广告或隐瞒真实信息误导消费者；利用家庭服务之便强行向消费者推销商品；扣押、拖欠家庭服务员工资或收取高额管理费，以及其他损害家庭服务员合法权益的行为；扣押家庭服务员身份、学历、资格证明等证件原件。</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禁止的其他行为。                                                                                                                                                                                                                                                           5.从事家庭服务活动，家庭服务机构或家庭服务员是否与消费者以书面形式签订家庭服务合同；合同内容是否符合要求；是否履行合同告知等义务。</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注册地在晋宁区的库内家政企业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《家庭服务业管理暂行办法》（商务部令2012年第11号）第九条、第十条、第十一条、第十二条、第十三条、第十四条、第十五条、第二十六条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区水务局（4项）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在建水利工程标准质量检查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对水利工程采用没有国家技术标准新技术、新材料，建设工程质量的</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和强制性标准执行情况的行政检查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水利工程建设市场主体</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《建设工程勘察设计管理条例》第二十九条；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《建设工程勘察设计管理条例》第五条；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水工程运行和水工程安全活动的检查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对水工程运行和水工程安全活动的行政检查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水利工程管理单位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《中华人民共和国水法》第四十一条、第四十三条；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《中华人民共和国防洪法》第三十五条、第三十七条；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《水库大坝安全管理条例》第十二条、第十三条、第十四条、第十七条；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《中华人民共和国河道管理条例》第二十二条 、第二十三条、第二十四条、第二十六条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水土保持检查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对生产建设项目水土保持方案实施情况及水土保持情况的行政检查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生产建设单位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《中华人民共和国水土保持法》第二十九条，第四十三条；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《云南省水土保持条例》第三十三条；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节约用水检查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分散式再生水设施检查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申请再生水利用资金补助的设施运营管理单位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《昆明市城市节约用水管理条例》第四十六条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《昆明市再生水管理办法》第三条、第二十八条 、第二十九条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8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区应急局（4项）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危险化学品安全生产监督检查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安全生产许可、安全生产条件检查、对危险化学品重大危险源企业执行有关安全生产</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和标准的情况进行监督检查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危险化学品企业、危险化学品重大危险源企业、烟花爆竹企业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FF"/>
                <w:lang w:val="en-US" w:eastAsia="zh-CN" w:bidi="ar"/>
              </w:rPr>
              <w:t>《中华人民共和国安全生产法》</w:t>
            </w:r>
            <w:r>
              <w:rPr>
                <w:rFonts w:hint="eastAsia" w:ascii="宋体" w:hAnsi="宋体" w:eastAsia="宋体" w:cs="宋体"/>
                <w:i w:val="0"/>
                <w:color w:val="000000"/>
                <w:kern w:val="0"/>
                <w:sz w:val="20"/>
                <w:szCs w:val="20"/>
                <w:u w:val="none"/>
                <w:lang w:val="en-US" w:eastAsia="zh-CN" w:bidi="ar"/>
              </w:rPr>
              <w:t>、《云南省安全生产条例》、《安全生产年度监督检查计划编制办法》、《危险化学品生产企业安全生产许可证实施办法》、《烟花爆竹安全管理条例》等</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非煤矿山企业及应急预案的监督检查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安全生产许可、安全生产条件检查、突发事件总体应急预案备案</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非煤矿山企业、大型企业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shd w:val="clear" w:fill="FFFFFF"/>
                <w:lang w:val="en-US" w:eastAsia="zh-CN" w:bidi="ar"/>
              </w:rPr>
              <w:t>《中华人民共和国安全生产法》</w:t>
            </w:r>
            <w:r>
              <w:rPr>
                <w:rFonts w:hint="eastAsia" w:ascii="宋体" w:hAnsi="宋体" w:eastAsia="宋体" w:cs="宋体"/>
                <w:i w:val="0"/>
                <w:color w:val="000000"/>
                <w:kern w:val="0"/>
                <w:sz w:val="20"/>
                <w:szCs w:val="20"/>
                <w:u w:val="none"/>
                <w:lang w:val="en-US" w:eastAsia="zh-CN" w:bidi="ar"/>
              </w:rPr>
              <w:t>、《云南省安全生产条例》、《安全生产年度监督检查计划编制办法》、《中华人民共和国矿山安全法》、《非煤矿矿山企业安全生产许可证实施办法》、《突发事件应急预案管理办法》等</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工贸行业</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检查重点场所的安全设施、应急器材是否完好有效，是否</w:t>
            </w:r>
            <w:r>
              <w:rPr>
                <w:rFonts w:hint="eastAsia" w:ascii="宋体" w:hAnsi="宋体" w:eastAsia="宋体" w:cs="宋体"/>
                <w:i w:val="0"/>
                <w:color w:val="000000"/>
                <w:kern w:val="0"/>
                <w:sz w:val="20"/>
                <w:szCs w:val="20"/>
                <w:u w:val="none"/>
                <w:shd w:val="clear" w:fill="FFFFFF"/>
                <w:lang w:val="en-US" w:eastAsia="zh-CN" w:bidi="ar"/>
              </w:rPr>
              <w:t>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定了安全生产规章制度和岗位安全操作规程并落实，是否制定了生产安全事故应急预案，并组织演练，是否按时开展安全教育培训工作</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晋宁区工贸行业企业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6家</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中华人民共和国安全生产法</w:t>
            </w:r>
            <w:r>
              <w:rPr>
                <w:rFonts w:hint="eastAsia" w:ascii="宋体" w:hAnsi="宋体" w:eastAsia="宋体" w:cs="宋体"/>
                <w:i w:val="0"/>
                <w:color w:val="000000"/>
                <w:kern w:val="0"/>
                <w:sz w:val="20"/>
                <w:szCs w:val="20"/>
                <w:u w:val="none"/>
                <w:lang w:val="en-US" w:eastAsia="zh-CN" w:bidi="ar"/>
              </w:rPr>
              <w:t>》、《安全生产违法行为行政处罚办法》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烟花爆竹行业</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检查烟花爆竹批发企业（仓库）的仓库“四</w:t>
            </w:r>
            <w:r>
              <w:rPr>
                <w:rFonts w:hint="eastAsia" w:ascii="宋体" w:hAnsi="宋体" w:eastAsia="宋体" w:cs="宋体"/>
                <w:i w:val="0"/>
                <w:color w:val="000000"/>
                <w:kern w:val="0"/>
                <w:sz w:val="20"/>
                <w:szCs w:val="20"/>
                <w:u w:val="none"/>
                <w:shd w:val="clear" w:fill="FFFFFF"/>
                <w:lang w:val="en-US" w:eastAsia="zh-CN" w:bidi="ar"/>
              </w:rPr>
              <w:t>防</w:t>
            </w:r>
            <w:r>
              <w:rPr>
                <w:rFonts w:hint="eastAsia" w:ascii="宋体" w:hAnsi="宋体" w:eastAsia="宋体" w:cs="宋体"/>
                <w:i w:val="0"/>
                <w:color w:val="000000"/>
                <w:kern w:val="0"/>
                <w:sz w:val="20"/>
                <w:szCs w:val="20"/>
                <w:u w:val="none"/>
                <w:lang w:val="en-US" w:eastAsia="zh-CN" w:bidi="ar"/>
              </w:rPr>
              <w:t>”、仓储规范、配送车辆、在线监控；检查零售点选址与布局、现场储存、现场</w:t>
            </w:r>
            <w:r>
              <w:rPr>
                <w:rFonts w:hint="eastAsia" w:ascii="宋体" w:hAnsi="宋体" w:eastAsia="宋体" w:cs="宋体"/>
                <w:i w:val="0"/>
                <w:color w:val="000000"/>
                <w:kern w:val="0"/>
                <w:sz w:val="20"/>
                <w:szCs w:val="20"/>
                <w:u w:val="none"/>
                <w:shd w:val="clear" w:fill="FFFFFF"/>
                <w:lang w:val="en-US" w:eastAsia="zh-CN" w:bidi="ar"/>
              </w:rPr>
              <w:t>禁限</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晋宁区烟花爆竹批发、零售企业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2家</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中华人民共和国安全生产法</w:t>
            </w:r>
            <w:r>
              <w:rPr>
                <w:rFonts w:hint="eastAsia" w:ascii="宋体" w:hAnsi="宋体" w:eastAsia="宋体" w:cs="宋体"/>
                <w:i w:val="0"/>
                <w:color w:val="000000"/>
                <w:kern w:val="0"/>
                <w:sz w:val="20"/>
                <w:szCs w:val="20"/>
                <w:u w:val="none"/>
                <w:lang w:val="en-US" w:eastAsia="zh-CN" w:bidi="ar"/>
              </w:rPr>
              <w:t>》、《烟花爆竹安全管理条例》</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重要民生商品、重点服务行业、</w:t>
            </w:r>
            <w:r>
              <w:rPr>
                <w:rFonts w:hint="eastAsia" w:ascii="宋体" w:hAnsi="宋体" w:eastAsia="宋体" w:cs="宋体"/>
                <w:i w:val="0"/>
                <w:color w:val="000000"/>
                <w:kern w:val="0"/>
                <w:sz w:val="20"/>
                <w:szCs w:val="20"/>
                <w:u w:val="none"/>
                <w:shd w:val="clear" w:fill="FFFFFF"/>
                <w:lang w:val="en-US" w:eastAsia="zh-CN" w:bidi="ar"/>
              </w:rPr>
              <w:t>涉企</w:t>
            </w:r>
            <w:r>
              <w:rPr>
                <w:rFonts w:hint="eastAsia" w:ascii="宋体" w:hAnsi="宋体" w:eastAsia="宋体" w:cs="宋体"/>
                <w:i w:val="0"/>
                <w:color w:val="000000"/>
                <w:kern w:val="0"/>
                <w:sz w:val="20"/>
                <w:szCs w:val="20"/>
                <w:u w:val="none"/>
                <w:lang w:val="en-US" w:eastAsia="zh-CN" w:bidi="ar"/>
              </w:rPr>
              <w:t>涉农等重点领域</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执行政府定价、政府指导价情况，明码标价情况及其他价格行为的检查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企业、个体工商户、农民专业合作社或其他经营单位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结合信用风险分类抽取，总数不少于5户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《中华人民共和国价格法》</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餐饮服务食品安全监督检查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1.检查《食品经营许可证》许可情况、食品安全管理机构和人员管理、加工过程控制情况、餐饮原料控制（含食品添加剂）、供餐、用餐与配送情况、餐饮具清洗消毒和场所设施清洁维护等情况</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检查餐饮服务单位是否存在违法出售、购买、利用野生动物及制品或者禁止使用的猎捕工具的行为；是否为非法出售、购买、利用野生动物及禁止使用的猎捕工具提供交易服务；   2.检查加工制作场所环境卫生情况，是否能保障食品安全；检查原料购进</w:t>
            </w:r>
            <w:r>
              <w:rPr>
                <w:rFonts w:hint="eastAsia" w:ascii="宋体" w:hAnsi="宋体" w:eastAsia="宋体" w:cs="宋体"/>
                <w:i w:val="0"/>
                <w:color w:val="000000"/>
                <w:kern w:val="0"/>
                <w:sz w:val="20"/>
                <w:szCs w:val="20"/>
                <w:u w:val="none"/>
                <w:shd w:val="clear" w:fill="FFFFFF"/>
                <w:lang w:val="en-US" w:eastAsia="zh-CN" w:bidi="ar"/>
              </w:rPr>
              <w:t>证索</w:t>
            </w:r>
            <w:r>
              <w:rPr>
                <w:rFonts w:hint="eastAsia" w:ascii="宋体" w:hAnsi="宋体" w:eastAsia="宋体" w:cs="宋体"/>
                <w:i w:val="0"/>
                <w:color w:val="000000"/>
                <w:kern w:val="0"/>
                <w:sz w:val="20"/>
                <w:szCs w:val="20"/>
                <w:u w:val="none"/>
                <w:lang w:val="en-US" w:eastAsia="zh-CN" w:bidi="ar"/>
              </w:rPr>
              <w:t>票、进货查验、贮存管理，超范围、超限量使用食品添加剂或添加非食用物质等问题。检查加工制作过程成品、半成品</w:t>
            </w:r>
            <w:r>
              <w:rPr>
                <w:rFonts w:hint="eastAsia" w:ascii="宋体" w:hAnsi="宋体" w:eastAsia="宋体" w:cs="宋体"/>
                <w:i w:val="0"/>
                <w:color w:val="000000"/>
                <w:kern w:val="0"/>
                <w:sz w:val="20"/>
                <w:szCs w:val="20"/>
                <w:u w:val="none"/>
                <w:shd w:val="clear" w:fill="FFFFFF"/>
                <w:lang w:val="en-US" w:eastAsia="zh-CN" w:bidi="ar"/>
              </w:rPr>
              <w:t>混</w:t>
            </w:r>
            <w:r>
              <w:rPr>
                <w:rFonts w:hint="eastAsia" w:ascii="宋体" w:hAnsi="宋体" w:eastAsia="宋体" w:cs="宋体"/>
                <w:i w:val="0"/>
                <w:color w:val="000000"/>
                <w:kern w:val="0"/>
                <w:sz w:val="20"/>
                <w:szCs w:val="20"/>
                <w:u w:val="none"/>
                <w:lang w:val="en-US" w:eastAsia="zh-CN" w:bidi="ar"/>
              </w:rPr>
              <w:t>放，交叉污染等问题。检查提供的餐饮用具清洗不干净、消毒不彻底、保洁不规范等问题；             3.检查入网餐饮服务提供者是否具有实体经营门店并依法取得食品经营许可证，并按照食品经营许可证载明的主体业态、经营项目从事经营活动；                    4.检查网络餐饮服务第三方平台提供者是否在通信主管部门备案，是否向所在地省级市场监督管理部门备案。检查自建网站餐饮服务提供者是否在通信主管部门备案，是否向所在地县级市场监管部门备案。是否审核入网餐饮服务提供者的相关资质</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餐饮服务单位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含集体供餐单位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，小餐饮、小摊贩，网络平台</w:t>
            </w:r>
            <w:r>
              <w:rPr>
                <w:rFonts w:hint="eastAsia" w:ascii="宋体" w:hAnsi="宋体" w:eastAsia="宋体" w:cs="宋体"/>
                <w:i w:val="0"/>
                <w:color w:val="000000"/>
                <w:kern w:val="0"/>
                <w:sz w:val="20"/>
                <w:szCs w:val="20"/>
                <w:u w:val="none"/>
                <w:shd w:val="clear" w:fill="FFFFFF"/>
                <w:lang w:val="en-US" w:eastAsia="zh-CN" w:bidi="ar"/>
              </w:rPr>
              <w:t>入驻</w:t>
            </w:r>
            <w:r>
              <w:rPr>
                <w:rFonts w:hint="eastAsia" w:ascii="宋体" w:hAnsi="宋体" w:eastAsia="宋体" w:cs="宋体"/>
                <w:i w:val="0"/>
                <w:color w:val="000000"/>
                <w:kern w:val="0"/>
                <w:sz w:val="20"/>
                <w:szCs w:val="20"/>
                <w:u w:val="none"/>
                <w:lang w:val="en-US" w:eastAsia="zh-CN" w:bidi="ar"/>
              </w:rPr>
              <w:t>餐饮服务单位，网络餐饮服务第三方平台提供者</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结合信用风险分类抽取，餐饮服务单位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含集体供餐单位</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不低于1%，小餐饮、小摊贩不低于5%，网络平台入户餐饮服务单位不低于1%，网络餐饮服务第三方平台提供者不低于1%</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《中华人民共和国食品安全法》《中华人民共和国野生动物保护法》《</w:t>
            </w:r>
            <w:r>
              <w:rPr>
                <w:rFonts w:hint="eastAsia" w:ascii="宋体" w:hAnsi="宋体" w:eastAsia="宋体" w:cs="宋体"/>
                <w:i w:val="0"/>
                <w:color w:val="000000"/>
                <w:kern w:val="0"/>
                <w:sz w:val="20"/>
                <w:szCs w:val="20"/>
                <w:u w:val="none"/>
                <w:shd w:val="clear" w:fill="FFFFFF"/>
                <w:lang w:val="en-US" w:eastAsia="zh-CN" w:bidi="ar"/>
              </w:rPr>
              <w:t>中华人民共和国食品安全法实施条例</w:t>
            </w:r>
            <w:r>
              <w:rPr>
                <w:rFonts w:hint="eastAsia" w:ascii="宋体" w:hAnsi="宋体" w:eastAsia="宋体" w:cs="宋体"/>
                <w:i w:val="0"/>
                <w:color w:val="000000"/>
                <w:kern w:val="0"/>
                <w:sz w:val="20"/>
                <w:szCs w:val="20"/>
                <w:u w:val="none"/>
                <w:lang w:val="en-US" w:eastAsia="zh-CN" w:bidi="ar"/>
              </w:rPr>
              <w:t>》《食品经营许可和备案管理办法》《食品生产经营监督检查管理办法》《食品安全国家标准餐饮服务通用卫生规范》《食品安全国家标准 餐饮服务通用卫生规范》《网络餐饮服务食品安全监督管理办法》（国家市场监督管理总局令第31号）</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区林草局（2项）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经营利用林草部门管理的国家二级保护野生植物活动的监督抽查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经营利用林草部门管理的国家二级保护野生植物活动的监督抽查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经批准的经营利用国家二级保护野生植物的事业单位、企业、社会组织和个人</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《中华人民共和国野生植物保护条例》第十九条</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野生植物行政主管部门应当对经营利用国家二级保护野生植物的活动进行监督检查</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森林资源的保护、利用、更新等检查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1.使用林地的检查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2.采伐林木的检查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使用林地、采伐林木的公民、法人和组织</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实地核查、书面检查、网络监测</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中华人民共和国森林法</w:t>
            </w:r>
            <w:r>
              <w:rPr>
                <w:rFonts w:hint="eastAsia" w:ascii="宋体" w:hAnsi="宋体" w:eastAsia="宋体" w:cs="宋体"/>
                <w:i w:val="0"/>
                <w:color w:val="000000"/>
                <w:kern w:val="0"/>
                <w:sz w:val="20"/>
                <w:szCs w:val="20"/>
                <w:u w:val="none"/>
                <w:lang w:val="en-US" w:eastAsia="zh-CN" w:bidi="ar"/>
              </w:rPr>
              <w:t>》第六十六条</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县级以上人民政府林业主管部门依照本法规定，对森林资源的保护、修复、利用、更新等进行监督检查，依法查处破坏森林资源等违法行为</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区统计局（1项）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国家常规统计抽查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1.调查对象依法提供统计资料的情况；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2.调查对象依法设置原始记录、统计台账的情况；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3.调查对象依法建立并执行统计资料管理制度的情况；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4.调查对象为依法履行法定填报职责提供保障的情况；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5.调查对象依法配合统计调查和统计监督的情况；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6.调查对象遵守统计法律法规规章、统计调查制度等的情况。</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一套表调查单位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县区5%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《中华人民共和国统计法》第二十四条、第三十六条、第四十四条、第四十五条；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《中华人民共和国统计法实施条例》第三十四条；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《统计执法监督检查办法》（国家统计局第21号令）第十四条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区综合执法局（2项）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城市市政企业的监管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城市生活垃圾收运、处理的监督检查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城市生活垃圾收运、处理企业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2026年11月30日前完成</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《城市生活垃圾管理办法》第五条、《昆明市生活垃圾管理条例》第六条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城市市政企业的监管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城市环卫企业的监督检查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城市环卫企业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《昆明市城市市容和环境卫生管理条例》第二十五条、第二十七条、《昆明市生活垃圾管理条例》第六条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区烟草专卖局（1项）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卷烟、电子烟、雪茄烟零售持证户合法性和经营合法性进行监督检查抽查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（一）遵守烟草专卖</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规章的情况：（二）名称、经营地址、经营范围等许可登记事项与实际经营情况的一致性，以及亮证经营情况；（三）烟草专卖许可证变更、注销、延续等手续的执行和办理情况；（四）进货渠道合规性，无跨区域串货、向无资质主体采购行为；（五）销售行为规范，无超50条/次的变相批发行为，不利用自动售货机</w:t>
            </w:r>
            <w:r>
              <w:rPr>
                <w:rFonts w:hint="eastAsia" w:ascii="宋体" w:hAnsi="宋体" w:eastAsia="宋体" w:cs="宋体"/>
                <w:i w:val="0"/>
                <w:color w:val="000000"/>
                <w:kern w:val="0"/>
                <w:sz w:val="20"/>
                <w:szCs w:val="20"/>
                <w:u w:val="none"/>
                <w:shd w:val="clear" w:fill="FFFFFF"/>
                <w:lang w:val="en-US" w:eastAsia="zh-CN" w:bidi="ar"/>
              </w:rPr>
              <w:t>、网络</w:t>
            </w:r>
            <w:r>
              <w:rPr>
                <w:rFonts w:hint="eastAsia" w:ascii="宋体" w:hAnsi="宋体" w:eastAsia="宋体" w:cs="宋体"/>
                <w:i w:val="0"/>
                <w:color w:val="000000"/>
                <w:kern w:val="0"/>
                <w:sz w:val="20"/>
                <w:szCs w:val="20"/>
                <w:u w:val="none"/>
                <w:lang w:val="en-US" w:eastAsia="zh-CN" w:bidi="ar"/>
              </w:rPr>
              <w:t>渠道无证售卖，不销售非法进口产品；（六）履行未成年人保护义务（</w:t>
            </w:r>
            <w:r>
              <w:rPr>
                <w:rFonts w:hint="eastAsia" w:ascii="宋体" w:hAnsi="宋体" w:eastAsia="宋体" w:cs="宋体"/>
                <w:i w:val="0"/>
                <w:color w:val="000000"/>
                <w:kern w:val="0"/>
                <w:sz w:val="20"/>
                <w:szCs w:val="20"/>
                <w:u w:val="none"/>
                <w:shd w:val="clear" w:fill="FFFFFF"/>
                <w:lang w:val="en-US" w:eastAsia="zh-CN" w:bidi="ar"/>
              </w:rPr>
              <w:t>设</w:t>
            </w:r>
            <w:r>
              <w:rPr>
                <w:rFonts w:hint="eastAsia" w:ascii="宋体" w:hAnsi="宋体" w:eastAsia="宋体" w:cs="宋体"/>
                <w:i w:val="0"/>
                <w:color w:val="000000"/>
                <w:kern w:val="0"/>
                <w:sz w:val="20"/>
                <w:szCs w:val="20"/>
                <w:u w:val="none"/>
                <w:lang w:val="en-US" w:eastAsia="zh-CN" w:bidi="ar"/>
              </w:rPr>
              <w:t>禁售标志，不向未成年人售卖）；（七）国家烟草专卖局规定需要检查的其他事项。</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卷烟、电子烟、雪茄烟零售持证户</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《中华人民共和国烟草专卖法》第三条、第十九条、第二十六条；                     《中华人民共和国未成年人保护法》第五十九条；          《中华人民共和国烟草专卖法实施条例》第二十二条、第二十三条、第二十</w:t>
            </w:r>
            <w:r>
              <w:rPr>
                <w:rFonts w:hint="eastAsia" w:ascii="宋体" w:hAnsi="宋体" w:eastAsia="宋体" w:cs="宋体"/>
                <w:i w:val="0"/>
                <w:color w:val="000000"/>
                <w:kern w:val="0"/>
                <w:sz w:val="20"/>
                <w:szCs w:val="20"/>
                <w:u w:val="none"/>
                <w:shd w:val="clear" w:fill="FFFFFF"/>
                <w:lang w:val="en-US" w:eastAsia="zh-CN" w:bidi="ar"/>
              </w:rPr>
              <w:t>九条</w:t>
            </w:r>
            <w:r>
              <w:rPr>
                <w:rFonts w:hint="eastAsia" w:ascii="宋体" w:hAnsi="宋体" w:eastAsia="宋体" w:cs="宋体"/>
                <w:i w:val="0"/>
                <w:color w:val="000000"/>
                <w:kern w:val="0"/>
                <w:sz w:val="20"/>
                <w:szCs w:val="20"/>
                <w:u w:val="none"/>
                <w:lang w:val="en-US" w:eastAsia="zh-CN" w:bidi="ar"/>
              </w:rPr>
              <w:t>；            《烟草专卖许可证管理办法》</w:t>
            </w:r>
            <w:r>
              <w:rPr>
                <w:rFonts w:hint="eastAsia" w:ascii="宋体" w:hAnsi="宋体" w:eastAsia="宋体" w:cs="宋体"/>
                <w:i w:val="0"/>
                <w:color w:val="000000"/>
                <w:kern w:val="0"/>
                <w:sz w:val="20"/>
                <w:szCs w:val="20"/>
                <w:u w:val="none"/>
                <w:shd w:val="clear" w:fill="FFFFFF"/>
                <w:lang w:val="en-US" w:eastAsia="zh-CN" w:bidi="ar"/>
              </w:rPr>
              <w:t>第第</w:t>
            </w:r>
            <w:r>
              <w:rPr>
                <w:rFonts w:hint="eastAsia" w:ascii="宋体" w:hAnsi="宋体" w:eastAsia="宋体" w:cs="宋体"/>
                <w:i w:val="0"/>
                <w:color w:val="000000"/>
                <w:kern w:val="0"/>
                <w:sz w:val="20"/>
                <w:szCs w:val="20"/>
                <w:u w:val="none"/>
                <w:lang w:val="en-US" w:eastAsia="zh-CN" w:bidi="ar"/>
              </w:rPr>
              <w:t>二十八条、第三十条</w:t>
            </w:r>
            <w:r>
              <w:rPr>
                <w:rFonts w:hint="eastAsia" w:ascii="宋体" w:hAnsi="宋体" w:eastAsia="宋体" w:cs="宋体"/>
                <w:i w:val="0"/>
                <w:color w:val="000000"/>
                <w:kern w:val="0"/>
                <w:sz w:val="20"/>
                <w:szCs w:val="20"/>
                <w:u w:val="none"/>
                <w:shd w:val="clear" w:fill="FFFFFF"/>
                <w:lang w:val="en-US" w:eastAsia="zh-CN" w:bidi="ar"/>
              </w:rPr>
              <w:t>、第</w:t>
            </w:r>
            <w:r>
              <w:rPr>
                <w:rFonts w:hint="eastAsia" w:ascii="宋体" w:hAnsi="宋体" w:eastAsia="宋体" w:cs="宋体"/>
                <w:i w:val="0"/>
                <w:color w:val="000000"/>
                <w:kern w:val="0"/>
                <w:sz w:val="20"/>
                <w:szCs w:val="20"/>
                <w:u w:val="none"/>
                <w:lang w:val="en-US" w:eastAsia="zh-CN" w:bidi="ar"/>
              </w:rPr>
              <w:t xml:space="preserve">三十一条、第三十二条、第四十四条；                     《电子烟管理办法》第十八条、第十九条、第二十三条  </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880"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区消防救援局（3项）</w:t>
            </w:r>
          </w:p>
        </w:tc>
        <w:tc>
          <w:tcPr>
            <w:tcW w:w="1393"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消防安全检查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对机关、团体、企业、事业等单位遵守消防</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的情况依法进行监督检查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消防监督检查对象名录库内存续的消防安全重点单位、一般单位、其他单位、小场所及单位场所聘请的消防技术服务机构</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重点单位抽查比例100%，非重点单位库抽查比例</w:t>
            </w:r>
            <w:r>
              <w:rPr>
                <w:rFonts w:hint="eastAsia" w:ascii="宋体" w:hAnsi="宋体" w:eastAsia="宋体" w:cs="宋体"/>
                <w:i w:val="0"/>
                <w:color w:val="000000"/>
                <w:kern w:val="0"/>
                <w:sz w:val="20"/>
                <w:szCs w:val="20"/>
                <w:u w:val="none"/>
                <w:shd w:val="clear" w:fill="FFFFFF"/>
                <w:lang w:val="en-US" w:eastAsia="zh-CN" w:bidi="ar"/>
              </w:rPr>
              <w:t>1%-5%</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shd w:val="clear" w:fill="FFFFFF"/>
                <w:lang w:val="en-US" w:eastAsia="zh-CN" w:bidi="ar"/>
              </w:rPr>
              <w:t>待</w:t>
            </w:r>
            <w:r>
              <w:rPr>
                <w:rFonts w:hint="eastAsia" w:ascii="宋体" w:hAnsi="宋体" w:eastAsia="宋体" w:cs="宋体"/>
                <w:i w:val="0"/>
                <w:color w:val="000000"/>
                <w:kern w:val="0"/>
                <w:sz w:val="20"/>
                <w:szCs w:val="20"/>
                <w:u w:val="none"/>
                <w:lang w:val="en-US" w:eastAsia="zh-CN" w:bidi="ar"/>
              </w:rPr>
              <w:t>云南省消防安全领域非现场监管和信用风险机制健全后，实施差异化监管）</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2026年1月至11月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现场检查、网络监测</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消防法》第五十三条；《云南省消防条例》第十条、第十四条；《消防监督检查规定》（公安部令第120号）第七条、第十条、第十一条；《高层民用建筑消防安全管理规定》第十一条；《社会消防技术服务管理规定》（应急管理部令第7号）第十九条、第二十一条、</w:t>
            </w:r>
            <w:r>
              <w:rPr>
                <w:rFonts w:hint="eastAsia" w:ascii="宋体" w:hAnsi="宋体" w:eastAsia="宋体" w:cs="宋体"/>
                <w:i w:val="0"/>
                <w:color w:val="000000"/>
                <w:kern w:val="0"/>
                <w:sz w:val="20"/>
                <w:szCs w:val="20"/>
                <w:u w:val="none"/>
                <w:shd w:val="clear" w:fill="FFFFFF"/>
                <w:lang w:val="en-US" w:eastAsia="zh-CN" w:bidi="ar"/>
              </w:rPr>
              <w:t>第二十二条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从事消防技术服务活动的单位实施监督检查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从事消防技术服务活动的消防技术机构及其从业人员</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2026年1月至11月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现场检查、网络监测</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《社会消防技术服务管理规定》（应急管理部令第7号）第十九条、第二十三条；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《云南省消防技术服务管理规定》第十九条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880"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消防产品质量监督检查</w:t>
            </w:r>
          </w:p>
        </w:tc>
        <w:tc>
          <w:tcPr>
            <w:tcW w:w="2854"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对晋宁区内使用的消防产品质量进行监督检查</w:t>
            </w:r>
          </w:p>
        </w:tc>
        <w:tc>
          <w:tcPr>
            <w:tcW w:w="120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晋宁区内使用的消防产品</w:t>
            </w:r>
          </w:p>
        </w:tc>
        <w:tc>
          <w:tcPr>
            <w:tcW w:w="947"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重点单位抽查比例100%，非重点单位库抽查比例</w:t>
            </w:r>
            <w:r>
              <w:rPr>
                <w:rFonts w:hint="eastAsia" w:ascii="宋体" w:hAnsi="宋体" w:eastAsia="宋体" w:cs="宋体"/>
                <w:i w:val="0"/>
                <w:color w:val="000000"/>
                <w:kern w:val="0"/>
                <w:sz w:val="20"/>
                <w:szCs w:val="20"/>
                <w:u w:val="none"/>
                <w:shd w:val="clear" w:fill="FFFFFF"/>
                <w:lang w:val="en-US" w:eastAsia="zh-CN" w:bidi="ar"/>
              </w:rPr>
              <w:t>1%-5%</w:t>
            </w:r>
            <w:r>
              <w:rPr>
                <w:rFonts w:hint="eastAsia" w:ascii="宋体" w:hAnsi="宋体" w:eastAsia="宋体" w:cs="宋体"/>
                <w:i w:val="0"/>
                <w:color w:val="000000"/>
                <w:kern w:val="0"/>
                <w:sz w:val="20"/>
                <w:szCs w:val="20"/>
                <w:u w:val="none"/>
                <w:lang w:val="en-US" w:eastAsia="zh-CN" w:bidi="ar"/>
              </w:rPr>
              <w:t>（在日常双随机抽查时检查消防产品，原则上不单独对消防产品开展抽查检查）</w:t>
            </w:r>
          </w:p>
        </w:tc>
        <w:tc>
          <w:tcPr>
            <w:tcW w:w="95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2026年1月至11月</w:t>
            </w:r>
          </w:p>
        </w:tc>
        <w:tc>
          <w:tcPr>
            <w:tcW w:w="1063"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现场检查、书面检查、网络监测</w:t>
            </w:r>
          </w:p>
        </w:tc>
        <w:tc>
          <w:tcPr>
            <w:tcW w:w="243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《消防产品监督管理规定》（2012年公安部令第122号）第二十一条、第二十二条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区交通运输局（2项）</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交通运输行业监管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道路客运和客运站经营活动的监督检查；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道路货物运输经营和货运站经营活动的监督检查；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机动车维修经营活动的监督检查；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机动车驾驶员培训经营活动的监督检查；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汽车租赁活动监督检查；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国际道路运输监管检查；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放射性物品道路运输企业的监督检查；（有监管权，无监管对象）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危险化学品安全监督检查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客运站、场等重点目标的监督检查；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机动车洗车场行业监督检查；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道路运输企业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信用风险等级A类企业≤2%;B类企业</w:t>
            </w:r>
            <w:r>
              <w:rPr>
                <w:rFonts w:hint="eastAsia" w:ascii="宋体" w:hAnsi="宋体" w:eastAsia="宋体" w:cs="宋体"/>
                <w:i w:val="0"/>
                <w:color w:val="000000"/>
                <w:kern w:val="0"/>
                <w:sz w:val="20"/>
                <w:szCs w:val="20"/>
                <w:u w:val="none"/>
                <w:shd w:val="clear" w:fill="FFFFFF"/>
                <w:lang w:val="en-US" w:eastAsia="zh-CN" w:bidi="ar"/>
              </w:rPr>
              <w:t>3%-5%</w:t>
            </w:r>
            <w:r>
              <w:rPr>
                <w:rFonts w:hint="eastAsia" w:ascii="宋体" w:hAnsi="宋体" w:eastAsia="宋体" w:cs="宋体"/>
                <w:i w:val="0"/>
                <w:color w:val="000000"/>
                <w:kern w:val="0"/>
                <w:sz w:val="20"/>
                <w:szCs w:val="20"/>
                <w:u w:val="none"/>
                <w:lang w:val="en-US" w:eastAsia="zh-CN" w:bidi="ar"/>
              </w:rPr>
              <w:t>；C类企业</w:t>
            </w:r>
            <w:r>
              <w:rPr>
                <w:rFonts w:hint="eastAsia" w:ascii="宋体" w:hAnsi="宋体" w:eastAsia="宋体" w:cs="宋体"/>
                <w:i w:val="0"/>
                <w:color w:val="000000"/>
                <w:kern w:val="0"/>
                <w:sz w:val="20"/>
                <w:szCs w:val="20"/>
                <w:u w:val="none"/>
                <w:shd w:val="clear" w:fill="FFFFFF"/>
                <w:lang w:val="en-US" w:eastAsia="zh-CN" w:bidi="ar"/>
              </w:rPr>
              <w:t>10%-20%</w:t>
            </w:r>
            <w:r>
              <w:rPr>
                <w:rFonts w:hint="eastAsia" w:ascii="宋体" w:hAnsi="宋体" w:eastAsia="宋体" w:cs="宋体"/>
                <w:i w:val="0"/>
                <w:color w:val="000000"/>
                <w:kern w:val="0"/>
                <w:sz w:val="20"/>
                <w:szCs w:val="20"/>
                <w:u w:val="none"/>
                <w:lang w:val="en-US" w:eastAsia="zh-CN" w:bidi="ar"/>
              </w:rPr>
              <w:t>；D类企业</w:t>
            </w:r>
            <w:r>
              <w:rPr>
                <w:rFonts w:hint="eastAsia" w:ascii="宋体" w:hAnsi="宋体" w:eastAsia="宋体" w:cs="宋体"/>
                <w:i w:val="0"/>
                <w:color w:val="000000"/>
                <w:kern w:val="0"/>
                <w:sz w:val="20"/>
                <w:szCs w:val="20"/>
                <w:u w:val="none"/>
                <w:shd w:val="clear" w:fill="FFFFFF"/>
                <w:lang w:val="en-US" w:eastAsia="zh-CN" w:bidi="ar"/>
              </w:rPr>
              <w:t>20%-50%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《中华人民共和国道路运输条例》第七条、第五十九条；                            《道路货物运输及站场管理规定》第五条、第四十九条、第五十条、第五十一条、第五十三条；                                        《中华人民共和国反恐怖主义法》第三十一条、第三十三条、第三十四条、第三十五条；                                                     《道路旅客运输及客运站管理规定》第六条、第八十二条、第八十三条、第八十四条；                                                《道路旅客运输及客运站管理规定》第六条、第八十二条、第八十三条、第八十四条；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建设项目安全生产检查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建设项目</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《中华人民共和国安全生产法》第六十五条；《云南省安全生产条例》第三十六条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交通执法大队（1项）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公路服务设施监督检查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高速公路、国省干道、高等级公路服务设施检查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公路服务设施经营管理单位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现场检查、实地核查、日常巡查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《中华人民共和国公路法》第三十五条；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《公路安全保护条例》第三条、第四十四条、第四十五条；           《云南省公路路政条例》第三十五条；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880" w:type="dxa"/>
            <w:vMerge w:val="restart"/>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区住房城乡建设局（10项）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建筑节能监管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建筑节能强制性标准执行情况监督检查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设计单位、施工单位、监理单位、建设单位、房地产开发企业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现场检查和书面检查相结合方式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《民用建筑节能条例》（国务院令第530号）第五条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抗震设防监管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对建筑工程抗震设防的监督检查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建设工程项目的建设单位、勘察设计单位、施工单位、监理单位、施工图审查机构、检测机构、减隔震装置生产企业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以现场检查为主，书面检查相结合的方式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《云南省建设工程抗震设防管理条例》第四十一条、第四十二条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建筑市场监管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建设工程质量检测机构的监督检查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检测机构</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日常检查、网络检查和专项检查相结合方式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《建设工程质量检测管理办法》（中华人民共和国住房和城乡建设部令第57号）第二十八条至第三十五条，第三十九条至第四十九条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预拌混凝土、预拌砂浆生产企业的检查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预拌混凝土、预拌砂浆生产企业的检查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预拌混凝土、预拌砂浆生产企业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《云南省散装水泥促进条例》第二十条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违规使用袋装水泥的监督检查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违规使用袋装水泥的监督检查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预拌混凝土、预拌砂浆和水泥制品（构件）生产企业、</w:t>
            </w:r>
            <w:r>
              <w:rPr>
                <w:rFonts w:hint="eastAsia" w:ascii="宋体" w:hAnsi="宋体" w:eastAsia="宋体" w:cs="宋体"/>
                <w:i w:val="0"/>
                <w:color w:val="000000"/>
                <w:kern w:val="0"/>
                <w:sz w:val="20"/>
                <w:szCs w:val="20"/>
                <w:u w:val="none"/>
                <w:shd w:val="clear" w:fill="FFFFFF"/>
                <w:lang w:val="en-US" w:eastAsia="zh-CN" w:bidi="ar"/>
              </w:rPr>
              <w:t>禁</w:t>
            </w:r>
            <w:r>
              <w:rPr>
                <w:rFonts w:hint="eastAsia" w:ascii="宋体" w:hAnsi="宋体" w:eastAsia="宋体" w:cs="宋体"/>
                <w:i w:val="0"/>
                <w:color w:val="000000"/>
                <w:kern w:val="0"/>
                <w:sz w:val="20"/>
                <w:szCs w:val="20"/>
                <w:u w:val="none"/>
                <w:lang w:val="en-US" w:eastAsia="zh-CN" w:bidi="ar"/>
              </w:rPr>
              <w:t>现外的基建工程及政府投资的其他建设工程</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《云南省散装水泥促进条例》（2018年11月修订版）第二十九条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违规现场搅拌混凝土、砂浆的监督检查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违规现场搅拌混凝土、砂浆的监督检查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州（市）政府所在地和有条件的县（市、区）、乡（镇）政府所在地以及省级以上开发区、产业园区的建设工程</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《云南省散装水泥促进条例》（2018年11月修订版）第三十条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新型墙体材料生产企业、新型墙体材料市场、施工现场的检查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新型墙体材料生产企业、新型墙体材料市场、施工现场的检查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新型墙材生产、销售、使用单位</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《云南省发展新型墙体材料条例》第二十一条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建筑工程质量安全的监管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对租赁、安装、拆卸、使用建筑起重机械行为的行政检查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租赁、安装、拆卸、使用建筑起重机械的单位和个人</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《中华人民共和国特种设备安全法》第三十三条；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《特种设备安全监察条例》第二十五条；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《建筑起重机械安全监督管理规定》第十七条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建筑工程质量安全的监管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对建筑施工企业安全生产条件的行政检查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建筑施工企业</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《安全生产许可证条例》第二条；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《安全生产许可证条例》第四条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880"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建筑工程质量安全的监管</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对房屋建筑和市政基础设施工程的行政检查</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房屋建筑和市政基础设施工程</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《建设工程质量管理条例》第四条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区文化和旅游局（2项）</w:t>
            </w: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1.经营非网络游戏；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2.未悬挂《网络文化经营许可证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3.未悬挂未成年人禁入标志；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4.未建立场内巡查制度，或者发现上网消费者的违法行为未予制止并向文化行政部门、公安机关举报；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5.未按规定核对、登记上网消费者的有效身份证件或者记录有关上网信息；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6.未按规定时间保存登记内容、记录备份，或者在保存期内修改 、删除登记内容、记录备份。</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《互联网上网服务营业场所管理条例》第三十一条、第三十三条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0" w:hRule="atLeast"/>
        </w:trPr>
        <w:tc>
          <w:tcPr>
            <w:tcW w:w="3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娱乐场所检查</w:t>
            </w:r>
          </w:p>
        </w:tc>
        <w:tc>
          <w:tcPr>
            <w:tcW w:w="28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1.歌舞娱乐场所的歌曲点播系统与境外的曲库联接；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shd w:val="clear" w:fill="FFFFFF"/>
                <w:lang w:val="en-US" w:eastAsia="zh-CN" w:bidi="ar"/>
              </w:rPr>
              <w:t>.歌</w:t>
            </w:r>
            <w:r>
              <w:rPr>
                <w:rFonts w:hint="eastAsia" w:ascii="宋体" w:hAnsi="宋体" w:eastAsia="宋体" w:cs="宋体"/>
                <w:i w:val="0"/>
                <w:color w:val="000000"/>
                <w:kern w:val="0"/>
                <w:sz w:val="20"/>
                <w:szCs w:val="20"/>
                <w:u w:val="none"/>
                <w:lang w:val="en-US" w:eastAsia="zh-CN" w:bidi="ar"/>
              </w:rPr>
              <w:t>舞娱乐场所播放的曲目、屏幕画面含有本条例第十三条禁止内容；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3.游艺娱乐场所电子游戏机内的游戏项目含有本条例第十三条禁止内容；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4.娱乐场所容纳的消费者超过核定人数；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5.变更有关事项，未按照《娱乐场所管理条例》规定申请重新核发娱乐经营许可证；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6.从业人员在营业期间未统一着装</w:t>
            </w:r>
            <w:bookmarkStart w:id="0" w:name="_GoBack"/>
            <w:r>
              <w:rPr>
                <w:rFonts w:hint="eastAsia" w:ascii="宋体" w:hAnsi="宋体" w:eastAsia="宋体" w:cs="宋体"/>
                <w:i w:val="0"/>
                <w:color w:val="000000"/>
                <w:kern w:val="0"/>
                <w:sz w:val="20"/>
                <w:szCs w:val="20"/>
                <w:u w:val="none"/>
                <w:shd w:val="clear" w:fill="FFFFFF"/>
                <w:lang w:val="en-US" w:eastAsia="zh-CN" w:bidi="ar"/>
              </w:rPr>
              <w:t>并佩戴工作标志</w:t>
            </w:r>
            <w:bookmarkEnd w:id="0"/>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7.娱乐场所未按照《娱乐场所管理条例》规定建立从业人员名簿 、建立从业日志；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8.娱乐场所未按照《娱乐场所管理条例》规定悬挂警示标志、未成年人禁入或者限入标志；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9.设置未经文化主管部门内容核查的游戏游艺设备；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10.娱乐场所未在显著位置悬挂娱乐经营许可证、未成年人禁入或者限入标志，标志未注明举报电话。</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歌舞娱乐场所、游艺娱乐场所</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2026年1月-11月</w:t>
            </w:r>
          </w:p>
        </w:tc>
        <w:tc>
          <w:tcPr>
            <w:tcW w:w="106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24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《娱乐场所管理条例》第四十八条、第四十九条、第五十条、第五十一条；《娱乐场所管理办法》第三十条、第三十一 、第三十二、第三十三、第三十四条</w:t>
            </w:r>
          </w:p>
        </w:tc>
        <w:tc>
          <w:tcPr>
            <w:tcW w:w="94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区级抽取检查对象，区级随机选派人员实施检查</w:t>
            </w:r>
          </w:p>
        </w:tc>
        <w:tc>
          <w:tcPr>
            <w:tcW w:w="947" w:type="dxa"/>
            <w:tcBorders>
              <w:top w:val="nil"/>
              <w:left w:val="nil"/>
              <w:bottom w:val="nil"/>
              <w:right w:val="nil"/>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B41CA"/>
    <w:rsid w:val="0E787A47"/>
    <w:rsid w:val="3C294FF8"/>
    <w:rsid w:val="412969D9"/>
    <w:rsid w:val="67BD1423"/>
    <w:rsid w:val="735B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2026-05-13T01:52:00Z</dcterms:created>
  <dc:creator>chun'tian</dc:creator>
  <cp:lastModifiedBy>Administrator</cp:lastModifiedBy>
  <dcterms:modified xsi:type="dcterms:W3CDTF">2026-05-13T02:24:48Z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hmcheck_markmode">
    <vt:i4>0</vt:i4>
  </property>
  <property fmtid="{D5CDD505-2E9C-101B-9397-08002B2CF9AE}" pid="4" name="ICV">
    <vt:lpwstr>F288C89FE7FE4291B66821B538DCAD22</vt:lpwstr>
  </property>
</Properties>
</file>