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C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代理记账政府购买服务比选方案</w:t>
      </w:r>
    </w:p>
    <w:p w14:paraId="790E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6C15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一、方案核心依据</w:t>
      </w:r>
    </w:p>
    <w:p w14:paraId="207E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方案依据《政府购买服务管理办法》（财政部令第102号）、《云南省政府购买服务指导性目录》（云财综〔2020〕41号）及昆明市相关财政规定制定，适配云南本地行政事业单位分散采购场景（单项60万元以下）。</w:t>
      </w:r>
    </w:p>
    <w:p w14:paraId="370C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二、项目基础信息</w:t>
      </w:r>
    </w:p>
    <w:p w14:paraId="399F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昆明市晋宁区商务和投资促进局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代理记账政府购买服务项目</w:t>
      </w:r>
    </w:p>
    <w:p w14:paraId="317A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购买主体：行政事业单位</w:t>
      </w:r>
    </w:p>
    <w:p w14:paraId="410C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服务目录：B0301会计审计服务-会计服务</w:t>
      </w:r>
    </w:p>
    <w:p w14:paraId="1B449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预算控制：参照云南本地案例，结合单位账套数量、业务量核定预算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9万元。</w:t>
      </w:r>
    </w:p>
    <w:p w14:paraId="6A95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服务周期：1年（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2026年1月-2026年12月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 w14:paraId="6555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适用范围：行政事业单位代理记账、报表编制、决算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等业务</w:t>
      </w:r>
    </w:p>
    <w:p w14:paraId="19B8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三、供应商资格要求</w:t>
      </w:r>
    </w:p>
    <w:p w14:paraId="53031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1.符合《政府采购法》第二十二条规定，为境内独立法人，持有有效营业执照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0214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2.具备财政部门颁发的《代理记账许可证书》或《会计师事务所执业证书》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7BF5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3.拟派项目负责人需具备注册会计师资格或中级及以上会计职称，团队人员稳定且具备政府单位服务经验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5ED2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4.近3年无重大违法记录，在“信用中国”无失信记录，依法缴纳税收和社保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 w14:paraId="4EA8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5.单位负责人为同一人或存在直接控股、管理关系的供应商，不得参与同一项目竞争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5B81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四、服务内容核心要求</w:t>
      </w:r>
    </w:p>
    <w:p w14:paraId="3134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（一）基础记账服务</w:t>
      </w:r>
    </w:p>
    <w:p w14:paraId="5B63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1.按《政府会计制度》审核原始凭证，规范编制记账凭证、登记账簿、月末结账</w:t>
      </w:r>
    </w:p>
    <w:p w14:paraId="698E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2.按月编制资产负债表、收入费用表等财务报表，协助填报预算一体化系统相关报表</w:t>
      </w:r>
    </w:p>
    <w:p w14:paraId="300D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3.规范装订、归档会计档案，按《会计档案管理办法》执行</w:t>
      </w:r>
    </w:p>
    <w:p w14:paraId="2850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（二）专项协助服务</w:t>
      </w:r>
    </w:p>
    <w:p w14:paraId="73A4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决算及信息公开工作，配合完成资产年报、绩效评价等工作</w:t>
      </w:r>
    </w:p>
    <w:p w14:paraId="436A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2.协助清理往来款项、核对库款，配合财政、审计、纪检等部门监督检查</w:t>
      </w:r>
    </w:p>
    <w:p w14:paraId="4DC4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3.协助完成预算一体化系统资产管理模块操作，完成固定资产卡片登记</w:t>
      </w:r>
    </w:p>
    <w:p w14:paraId="454D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（三）合规与保障服务</w:t>
      </w:r>
    </w:p>
    <w:p w14:paraId="66B5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1.严格遵守单位财务管理制度，保守单位商业秘密和财务信息</w:t>
      </w:r>
    </w:p>
    <w:p w14:paraId="7F4F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2.及时响应财政部门临时工作要求</w:t>
      </w:r>
    </w:p>
    <w:p w14:paraId="339DC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3.建立服务质量保障机制，明确违约及处罚条款</w:t>
      </w:r>
    </w:p>
    <w:p w14:paraId="6E6B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五、比选方式与流程</w:t>
      </w:r>
    </w:p>
    <w:p w14:paraId="19DE9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（一）比选方式</w:t>
      </w:r>
    </w:p>
    <w:p w14:paraId="33B0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采用综合评分法（推荐）或最低价法（预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算紧张时），需邀请不少于3家符合条件的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代理记账公司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0989F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（二）比选流程</w:t>
      </w:r>
    </w:p>
    <w:p w14:paraId="21E7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1.公告发布：在单位官网、当地政府信息公开平台发布比选公告，公示5个工作日</w:t>
      </w:r>
    </w:p>
    <w:p w14:paraId="0E04B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2.文件递交：供应商按要求提交密封响应文件（含资格证明、服务方案、报价、承诺书等）</w:t>
      </w:r>
    </w:p>
    <w:p w14:paraId="244D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3.组建评审小组：由3人及以上单数组成，含财务、业务及纪检监督人员</w:t>
      </w:r>
    </w:p>
    <w:p w14:paraId="39DC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4.评审打分：按评分标准逐项评审，确定成交候选人</w:t>
      </w:r>
    </w:p>
    <w:p w14:paraId="0DC2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5.结果公示：公示成交候选人，公示期不少于5个工作日，无异议后确定成交供应商</w:t>
      </w:r>
    </w:p>
    <w:p w14:paraId="7FBF4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6.合同签订：10日内与成交供应商签订政府购买服务合同，明确权利义务</w:t>
      </w:r>
    </w:p>
    <w:p w14:paraId="6367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六、评分标准（综合评分法，总分100分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+附加分5分</w:t>
      </w:r>
      <w:r>
        <w:rPr>
          <w:rFonts w:hint="eastAsia" w:ascii="Times New Roman" w:hAnsi="Times New Roman" w:eastAsia="黑体" w:cs="黑体"/>
          <w:sz w:val="32"/>
          <w:szCs w:val="32"/>
        </w:rPr>
        <w:t>）</w:t>
      </w:r>
    </w:p>
    <w:p w14:paraId="3FBC0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分值分布及评分要点如下：</w:t>
      </w:r>
    </w:p>
    <w:p w14:paraId="637C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（一）价格部分（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20分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 w14:paraId="7DC9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1BC3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报价合理性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采用低价优先法计算：满足比选文件要求且投标价格最低的投标报价为评标基准价，其价格分为满分。其他投标人的价格分统一按照下列公式计算：投标报价得分=（评标基准价/投标报价）×20。</w:t>
            </w:r>
          </w:p>
        </w:tc>
      </w:tr>
    </w:tbl>
    <w:p w14:paraId="6714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（二）技术部分（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 w14:paraId="4824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35BD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1.项目负责人具备中级及以上会计职称且有5年以上行政事业单位会计经验得5分；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2.拟派团队中（除负责人外）至少2名初级及以上职称人员得5分；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3.团队人员具有政府预算一体化平台操作经验（提供证明）得5分。</w:t>
            </w:r>
          </w:p>
        </w:tc>
      </w:tr>
      <w:tr w14:paraId="5148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服务实施方案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1.日常核算方案（5分）：流程清晰，分工明确，时效承诺合理。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2.质量控制方案（5分）：有严格的复核机制，差错率控制措施。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3.保密及档案管理（5分）：保密制度健全，档案交接、保管流程规范。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4.应急处理方案（5分）：针对人员突发离职、系统故障、紧急支付等情况的应急响应措施。</w:t>
            </w:r>
          </w:p>
        </w:tc>
      </w:tr>
      <w:tr w14:paraId="5FAE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对重点工作的理解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对我局业务特点（如专项资金多、项目经费管理复杂等）有深刻理解，能针对性地提出会计核算、资金支付、绩效管理方面的优化建议。优秀得12-15分，良好得8-11分，一般得4-7分。</w:t>
            </w:r>
          </w:p>
        </w:tc>
      </w:tr>
    </w:tbl>
    <w:p w14:paraId="1875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（三）业务部分（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 w14:paraId="4617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0728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机构资质与信誉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1.具有财政部门颁发的代理记账许可证书得3分。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2.具有ISO质量管理体系认证等相关专业认证得2分。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3.近三年获得过地市级及以上财政部门或行业协会表彰的，每项得2分，最高5分。</w:t>
            </w:r>
          </w:p>
        </w:tc>
      </w:tr>
      <w:tr w14:paraId="6775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提供近三年（以合同签订时间为准）为行政事业单位提供代理记账服务的合同。每提供一个得3分，最高得12分。（提供合同复印件加盖公章）</w:t>
            </w:r>
          </w:p>
        </w:tc>
      </w:tr>
      <w:tr w14:paraId="1556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财务状况与履约能力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提供近一年经审计的财务报告或银行出具的资信证明，财务状况良好得4分。</w:t>
            </w:r>
          </w:p>
        </w:tc>
      </w:tr>
      <w:tr w14:paraId="2093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无违规记录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提供信用中国查询截图及行业主管部门出具的无违规证明，得4分。</w:t>
            </w:r>
          </w:p>
        </w:tc>
      </w:tr>
    </w:tbl>
    <w:p w14:paraId="6F0E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额外加分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</w:rPr>
        <w:t>分）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 w14:paraId="0356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4A28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提供延展性服务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参选机构在满足基本需求基础上，若能提供其他有助于提升我局财务管理水平的增值服务，获此加分。</w:t>
            </w:r>
          </w:p>
        </w:tc>
      </w:tr>
    </w:tbl>
    <w:p w14:paraId="2F52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七、响应文件组成</w:t>
      </w:r>
    </w:p>
    <w:p w14:paraId="21C9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1.法定代表人授权委托书及身份证明</w:t>
      </w:r>
    </w:p>
    <w:p w14:paraId="7CED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2.营业执照、代理记账许可证书等资质文件</w:t>
      </w:r>
    </w:p>
    <w:p w14:paraId="23A9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3.项目团队配置及人员资质证明</w:t>
      </w:r>
    </w:p>
    <w:p w14:paraId="214A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4.服务方案（含流程、质量保障、应急预案）</w:t>
      </w:r>
    </w:p>
    <w:p w14:paraId="71D2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5.报价文件（明确服务内容、单价、总价）</w:t>
      </w:r>
    </w:p>
    <w:p w14:paraId="18B2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6.近3年无重大违法记录、信用良好承诺书</w:t>
      </w:r>
    </w:p>
    <w:p w14:paraId="47E8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7.近1-3个月税收、社保缴纳证明</w:t>
      </w:r>
    </w:p>
    <w:p w14:paraId="0BD93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八、投标文件递交时间</w:t>
      </w:r>
    </w:p>
    <w:p w14:paraId="77F1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递交截止时间：2026年4月10日17时</w:t>
      </w:r>
    </w:p>
    <w:p w14:paraId="1ACE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递交方式：将纸质文件密封后递交至昆明市晋宁区商务和投资促进局4楼财务室（昆明市晋宁区昆阳街道昆阳大街861号）。</w:t>
      </w:r>
    </w:p>
    <w:p w14:paraId="3081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32"/>
        </w:rPr>
        <w:t>、合同与履约管理</w:t>
      </w:r>
    </w:p>
    <w:p w14:paraId="11A8E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1.合同需明确服务内容、质量标准、费用支付方式、服务周期、违约责任、保密义务</w:t>
      </w:r>
    </w:p>
    <w:p w14:paraId="1056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2.费用支付按年度结算，凭合规票据支付，结合绩效评价结果调整</w:t>
      </w:r>
    </w:p>
    <w:p w14:paraId="0BA6F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3.建立月度沟通、季度考核、年度绩效评价机制，评价不合格的按合同约定整改或终止合同</w:t>
      </w:r>
    </w:p>
    <w:p w14:paraId="5432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4.服务期满前，提前开展履约评估，确定是否续签</w:t>
      </w:r>
    </w:p>
    <w:p w14:paraId="3135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、风险防控要点</w:t>
      </w:r>
    </w:p>
    <w:p w14:paraId="61B13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1.严格资格审查，杜绝无资质、失信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参与，确保程序合规</w:t>
      </w:r>
    </w:p>
    <w:p w14:paraId="44CA5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2.明确服务边界，避免超出代理记账范围的违规委托</w:t>
      </w:r>
    </w:p>
    <w:p w14:paraId="58EA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3.强化过程监督，评审、合同签订等环节需有纪检人员参与</w:t>
      </w:r>
    </w:p>
    <w:p w14:paraId="4A1F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4.建立应急机制，应对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人员变动、服务中断等情况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34F7"/>
    <w:rsid w:val="000C7FD5"/>
    <w:rsid w:val="002B1A9D"/>
    <w:rsid w:val="00C40150"/>
    <w:rsid w:val="048E0186"/>
    <w:rsid w:val="04A22F2C"/>
    <w:rsid w:val="0D6434F7"/>
    <w:rsid w:val="133C3E3C"/>
    <w:rsid w:val="13716384"/>
    <w:rsid w:val="1A0F674F"/>
    <w:rsid w:val="24DE40DB"/>
    <w:rsid w:val="2AB651FD"/>
    <w:rsid w:val="2F3D0B11"/>
    <w:rsid w:val="2F917CA1"/>
    <w:rsid w:val="309537C1"/>
    <w:rsid w:val="309A28AA"/>
    <w:rsid w:val="38643511"/>
    <w:rsid w:val="3D2F43EF"/>
    <w:rsid w:val="5362597B"/>
    <w:rsid w:val="55503343"/>
    <w:rsid w:val="55FA119A"/>
    <w:rsid w:val="59CD7278"/>
    <w:rsid w:val="5B2D3245"/>
    <w:rsid w:val="5D0604FC"/>
    <w:rsid w:val="62CB06FE"/>
    <w:rsid w:val="63D544B8"/>
    <w:rsid w:val="74297F27"/>
    <w:rsid w:val="74DA1D1A"/>
    <w:rsid w:val="765B2C65"/>
    <w:rsid w:val="76CB01A7"/>
    <w:rsid w:val="7E566D3E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6</Pages>
  <Words>2313</Words>
  <Characters>2411</Characters>
  <Lines>0</Lines>
  <Paragraphs>0</Paragraphs>
  <TotalTime>335</TotalTime>
  <ScaleCrop>false</ScaleCrop>
  <LinksUpToDate>false</LinksUpToDate>
  <CharactersWithSpaces>2411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2026-03-31T03:19:00Z</dcterms:created>
  <dc:creator>姜玉华</dc:creator>
  <cp:lastModifiedBy>花火</cp:lastModifiedBy>
  <dcterms:modified xsi:type="dcterms:W3CDTF">2026-04-27T08:35:58Z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FB124A57C8CF41E8B5075AEB40D1FBD1</vt:lpwstr>
  </property>
  <property fmtid="{D5CDD505-2E9C-101B-9397-08002B2CF9AE}" pid="4" name="KSOTemplateDocerSaveRecord">
    <vt:lpwstr>eyJoZGlkIjoiZmEzZTk3ZWIzZWFlZDk4ZDUxMzFlZWJmY2YyOGJkMGIiLCJ1c2VySWQiOiIxMTIzMzU0NTc0In0=</vt:lpwstr>
  </property>
</Properties>
</file>