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175F">
      <w:pPr>
        <w:keepNext w:val="0"/>
        <w:keepLines w:val="0"/>
        <w:pageBreakBefore w:val="0"/>
        <w:widowControl w:val="0"/>
        <w:kinsoku/>
        <w:wordWrap/>
        <w:overflowPunct/>
        <w:topLinePunct w:val="0"/>
        <w:autoSpaceDN/>
        <w:bidi w:val="0"/>
        <w:spacing w:line="560" w:lineRule="exact"/>
        <w:textAlignment w:val="auto"/>
        <w:rPr>
          <w:rFonts w:hint="default" w:ascii="Times New Roman" w:hAnsi="Times New Roman" w:eastAsia="方正小标宋_GBK"/>
          <w:sz w:val="32"/>
          <w:szCs w:val="32"/>
          <w:lang w:val="en-US" w:eastAsia="zh-CN"/>
        </w:rPr>
      </w:pPr>
      <w:r>
        <w:rPr>
          <w:rFonts w:hint="eastAsia" w:eastAsia="方正小标宋_GBK"/>
          <w:sz w:val="32"/>
          <w:szCs w:val="32"/>
          <w:lang w:eastAsia="zh-CN"/>
        </w:rPr>
        <w:t>附件</w:t>
      </w:r>
      <w:r>
        <w:rPr>
          <w:rFonts w:hint="eastAsia" w:eastAsia="方正小标宋_GBK"/>
          <w:sz w:val="32"/>
          <w:szCs w:val="32"/>
          <w:lang w:val="en-US" w:eastAsia="zh-CN"/>
        </w:rPr>
        <w:t>2.</w:t>
      </w:r>
    </w:p>
    <w:p w14:paraId="198BDAF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eastAsia="方正小标宋简体" w:cs="方正小标宋简体"/>
          <w:w w:val="85"/>
          <w:sz w:val="44"/>
          <w:szCs w:val="44"/>
          <w:lang w:val="en-US" w:eastAsia="zh-CN"/>
        </w:rPr>
      </w:pPr>
      <w:r>
        <w:rPr>
          <w:rFonts w:hint="eastAsia" w:ascii="Times New Roman" w:hAnsi="Times New Roman" w:eastAsia="方正小标宋简体" w:cs="方正小标宋简体"/>
          <w:w w:val="85"/>
          <w:sz w:val="44"/>
          <w:szCs w:val="44"/>
        </w:rPr>
        <w:t>关于</w:t>
      </w:r>
      <w:r>
        <w:rPr>
          <w:rFonts w:hint="eastAsia" w:eastAsia="方正小标宋简体" w:cs="方正小标宋简体"/>
          <w:w w:val="85"/>
          <w:sz w:val="44"/>
          <w:szCs w:val="44"/>
          <w:lang w:eastAsia="zh-CN"/>
        </w:rPr>
        <w:t>《晋宁区农业废弃物管理办法（试行）</w:t>
      </w:r>
      <w:r>
        <w:rPr>
          <w:rFonts w:hint="eastAsia" w:eastAsia="方正小标宋简体" w:cs="方正小标宋简体"/>
          <w:w w:val="85"/>
          <w:sz w:val="44"/>
          <w:szCs w:val="44"/>
          <w:lang w:val="en-US" w:eastAsia="zh-CN"/>
        </w:rPr>
        <w:t>》</w:t>
      </w:r>
    </w:p>
    <w:p w14:paraId="69989AB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简体" w:cs="方正小标宋简体"/>
          <w:w w:val="85"/>
          <w:sz w:val="44"/>
          <w:szCs w:val="44"/>
          <w:lang w:eastAsia="zh-CN"/>
        </w:rPr>
      </w:pPr>
      <w:r>
        <w:rPr>
          <w:rFonts w:hint="eastAsia" w:eastAsia="方正小标宋简体" w:cs="方正小标宋简体"/>
          <w:w w:val="85"/>
          <w:sz w:val="44"/>
          <w:szCs w:val="44"/>
          <w:lang w:val="en-US" w:eastAsia="zh-CN"/>
        </w:rPr>
        <w:t>的</w:t>
      </w:r>
      <w:r>
        <w:rPr>
          <w:rFonts w:hint="eastAsia" w:ascii="Times New Roman" w:hAnsi="Times New Roman" w:eastAsia="方正小标宋简体" w:cs="方正小标宋简体"/>
          <w:w w:val="85"/>
          <w:sz w:val="44"/>
          <w:szCs w:val="44"/>
        </w:rPr>
        <w:t>起草</w:t>
      </w:r>
      <w:r>
        <w:rPr>
          <w:rFonts w:hint="eastAsia" w:eastAsia="方正小标宋简体" w:cs="方正小标宋简体"/>
          <w:w w:val="85"/>
          <w:sz w:val="44"/>
          <w:szCs w:val="44"/>
          <w:lang w:eastAsia="zh-CN"/>
        </w:rPr>
        <w:t>说明</w:t>
      </w:r>
    </w:p>
    <w:p w14:paraId="5EBC1C93">
      <w:pPr>
        <w:pStyle w:val="7"/>
        <w:keepNext w:val="0"/>
        <w:keepLines w:val="0"/>
        <w:pageBreakBefore w:val="0"/>
        <w:kinsoku/>
        <w:wordWrap/>
        <w:overflowPunct/>
        <w:topLinePunct w:val="0"/>
        <w:autoSpaceDE/>
        <w:autoSpaceDN/>
        <w:bidi w:val="0"/>
        <w:snapToGrid/>
        <w:spacing w:after="0" w:line="560" w:lineRule="exact"/>
        <w:ind w:left="0" w:leftChars="0"/>
        <w:rPr>
          <w:rFonts w:hint="eastAsia" w:ascii="Times New Roman" w:hAnsi="Times New Roman" w:eastAsia="宋体"/>
          <w:lang w:eastAsia="zh-CN"/>
        </w:rPr>
      </w:pPr>
    </w:p>
    <w:p w14:paraId="0347CA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sz w:val="32"/>
          <w:szCs w:val="32"/>
        </w:rPr>
      </w:pPr>
      <w:r>
        <w:rPr>
          <w:rFonts w:hint="default" w:ascii="仿宋_GB2312" w:hAnsi="仿宋_GB2312" w:eastAsia="仿宋_GB2312" w:cs="仿宋_GB2312"/>
          <w:sz w:val="32"/>
          <w:szCs w:val="32"/>
          <w:lang w:val="en-US" w:eastAsia="zh-CN"/>
        </w:rPr>
        <w:t>为加强农业废弃物管理，保护和改善生态环境，根据《中华人民共和国固体废物污染环境防治法》等法律法规</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结合晋宁区实际，起草了</w:t>
      </w:r>
      <w:r>
        <w:rPr>
          <w:rFonts w:hint="eastAsia" w:ascii="仿宋_GB2312" w:hAnsi="仿宋_GB2312" w:eastAsia="仿宋_GB2312" w:cs="仿宋_GB2312"/>
          <w:sz w:val="32"/>
          <w:szCs w:val="32"/>
          <w:lang w:val="en-US" w:eastAsia="zh-CN"/>
        </w:rPr>
        <w:t>《晋宁区农业废弃物管理办法（试行）》</w:t>
      </w:r>
      <w:r>
        <w:rPr>
          <w:rFonts w:hint="eastAsia" w:ascii="Times New Roman" w:hAnsi="Times New Roman" w:eastAsia="仿宋_GB2312" w:cs="仿宋_GB2312"/>
          <w:sz w:val="32"/>
          <w:szCs w:val="32"/>
        </w:rPr>
        <w:t>。现将起草情况说明如下：</w:t>
      </w:r>
    </w:p>
    <w:p w14:paraId="04B07E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起草背景</w:t>
      </w:r>
    </w:p>
    <w:p w14:paraId="578CF4C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cs="仿宋_GB2312"/>
          <w:b/>
          <w:bCs/>
          <w:color w:val="333333"/>
          <w:sz w:val="32"/>
          <w:szCs w:val="32"/>
          <w:lang w:val="en-US" w:eastAsia="zh-CN"/>
        </w:rPr>
        <w:t>一是</w:t>
      </w:r>
      <w:r>
        <w:rPr>
          <w:rFonts w:hint="default" w:ascii="仿宋_GB2312" w:hAnsi="仿宋_GB2312" w:eastAsia="仿宋_GB2312" w:cs="仿宋_GB2312"/>
          <w:color w:val="333333"/>
          <w:sz w:val="32"/>
          <w:szCs w:val="32"/>
          <w:lang w:val="en-US" w:eastAsia="zh-CN"/>
        </w:rPr>
        <w:t>贯彻习近平生态文明思想、习近平总书记考察云南重要讲话精神和对滇池保护治理的重要指示批示精神，牢固树立“绿水青山就是金山银山”，“生态优先、绿色发展”</w:t>
      </w:r>
      <w:r>
        <w:rPr>
          <w:rFonts w:hint="eastAsia" w:ascii="仿宋_GB2312" w:hAnsi="仿宋_GB2312" w:eastAsia="仿宋_GB2312" w:cs="仿宋_GB2312"/>
          <w:color w:val="333333"/>
          <w:sz w:val="32"/>
          <w:szCs w:val="32"/>
          <w:lang w:val="en-US" w:eastAsia="zh-CN"/>
        </w:rPr>
        <w:t>的</w:t>
      </w:r>
      <w:r>
        <w:rPr>
          <w:rFonts w:hint="default" w:ascii="仿宋_GB2312" w:hAnsi="仿宋_GB2312" w:eastAsia="仿宋_GB2312" w:cs="仿宋_GB2312"/>
          <w:color w:val="333333"/>
          <w:sz w:val="32"/>
          <w:szCs w:val="32"/>
          <w:lang w:val="en-US" w:eastAsia="zh-CN"/>
        </w:rPr>
        <w:t>理念</w:t>
      </w:r>
      <w:r>
        <w:rPr>
          <w:rFonts w:hint="eastAsia" w:ascii="仿宋_GB2312" w:hAnsi="仿宋_GB2312" w:eastAsia="仿宋_GB2312" w:cs="仿宋_GB2312"/>
          <w:color w:val="333333"/>
          <w:sz w:val="32"/>
          <w:szCs w:val="32"/>
          <w:lang w:val="en-US" w:eastAsia="zh-CN"/>
        </w:rPr>
        <w:t>，</w:t>
      </w:r>
      <w:r>
        <w:rPr>
          <w:rFonts w:hint="default" w:ascii="仿宋_GB2312" w:hAnsi="仿宋_GB2312" w:eastAsia="仿宋_GB2312" w:cs="仿宋_GB2312"/>
          <w:color w:val="333333"/>
          <w:sz w:val="32"/>
          <w:szCs w:val="32"/>
          <w:lang w:val="en-US" w:eastAsia="zh-CN"/>
        </w:rPr>
        <w:t>全面提升</w:t>
      </w:r>
      <w:r>
        <w:rPr>
          <w:rFonts w:hint="eastAsia" w:ascii="仿宋_GB2312" w:hAnsi="仿宋_GB2312" w:eastAsia="仿宋_GB2312" w:cs="仿宋_GB2312"/>
          <w:color w:val="333333"/>
          <w:sz w:val="32"/>
          <w:szCs w:val="32"/>
          <w:lang w:val="en-US" w:eastAsia="zh-CN"/>
        </w:rPr>
        <w:t>晋宁区</w:t>
      </w:r>
      <w:r>
        <w:rPr>
          <w:rFonts w:hint="default" w:ascii="仿宋_GB2312" w:hAnsi="仿宋_GB2312" w:eastAsia="仿宋_GB2312" w:cs="仿宋_GB2312"/>
          <w:color w:val="333333"/>
          <w:sz w:val="32"/>
          <w:szCs w:val="32"/>
          <w:lang w:val="en-US" w:eastAsia="zh-CN"/>
        </w:rPr>
        <w:t>农作物秸秆综合利用水平，</w:t>
      </w:r>
      <w:r>
        <w:rPr>
          <w:rFonts w:hint="eastAsia" w:ascii="仿宋_GB2312" w:hAnsi="仿宋_GB2312" w:eastAsia="仿宋_GB2312" w:cs="仿宋_GB2312"/>
          <w:color w:val="333333"/>
          <w:sz w:val="32"/>
          <w:szCs w:val="32"/>
          <w:lang w:val="en-US" w:eastAsia="zh-CN"/>
        </w:rPr>
        <w:t>切实加强农业农村生态环境保护，强化农业面源污染管控。</w:t>
      </w:r>
    </w:p>
    <w:p w14:paraId="1FC753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仿宋_GB2312" w:hAnsi="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按照区政府主要领导带队调研生态环境部领导对滇池保护治理工作调研指出问题整改工作任务要求，</w:t>
      </w:r>
      <w:r>
        <w:rPr>
          <w:rFonts w:hint="default" w:ascii="仿宋_GB2312" w:hAnsi="楷体" w:eastAsia="仿宋_GB2312" w:cs="Times New Roman"/>
          <w:kern w:val="2"/>
          <w:sz w:val="32"/>
          <w:szCs w:val="32"/>
          <w:lang w:val="en-US" w:eastAsia="zh-CN" w:bidi="ar-SA"/>
        </w:rPr>
        <w:t>全面提升</w:t>
      </w:r>
      <w:r>
        <w:rPr>
          <w:rFonts w:hint="eastAsia" w:ascii="仿宋_GB2312" w:hAnsi="楷体" w:eastAsia="仿宋_GB2312" w:cs="Times New Roman"/>
          <w:kern w:val="2"/>
          <w:sz w:val="32"/>
          <w:szCs w:val="32"/>
          <w:lang w:val="en-US" w:eastAsia="zh-CN" w:bidi="ar-SA"/>
        </w:rPr>
        <w:t>晋宁区</w:t>
      </w:r>
      <w:r>
        <w:rPr>
          <w:rFonts w:hint="default" w:ascii="仿宋_GB2312" w:hAnsi="楷体" w:eastAsia="仿宋_GB2312" w:cs="Times New Roman"/>
          <w:kern w:val="2"/>
          <w:sz w:val="32"/>
          <w:szCs w:val="32"/>
          <w:lang w:val="en-US" w:eastAsia="zh-CN" w:bidi="ar-SA"/>
        </w:rPr>
        <w:t>农作物秸秆综合利用水平，</w:t>
      </w:r>
      <w:r>
        <w:rPr>
          <w:rStyle w:val="20"/>
          <w:rFonts w:hint="eastAsia" w:ascii="仿宋_GB2312" w:hAnsi="仿宋" w:eastAsia="仿宋_GB2312" w:cs="Times New Roman"/>
          <w:color w:val="000000"/>
          <w:kern w:val="2"/>
          <w:sz w:val="32"/>
          <w:szCs w:val="32"/>
        </w:rPr>
        <w:t>切实加强农业农村生态环境保护，强化农业面源污染管控。</w:t>
      </w:r>
      <w:r>
        <w:rPr>
          <w:rFonts w:hint="eastAsia" w:ascii="仿宋_GB2312" w:hAnsi="仿宋_GB2312" w:eastAsia="仿宋_GB2312" w:cs="仿宋_GB2312"/>
          <w:color w:val="333333"/>
          <w:sz w:val="32"/>
          <w:szCs w:val="32"/>
        </w:rPr>
        <w:t>切实最做好农业废弃秸秆</w:t>
      </w:r>
      <w:r>
        <w:rPr>
          <w:rFonts w:hint="eastAsia" w:ascii="仿宋_GB2312" w:hAnsi="仿宋_GB2312" w:eastAsia="仿宋_GB2312" w:cs="仿宋_GB2312"/>
          <w:color w:val="333333"/>
          <w:sz w:val="32"/>
          <w:szCs w:val="32"/>
          <w:lang w:val="en-US" w:eastAsia="zh-CN"/>
        </w:rPr>
        <w:t>综合利用</w:t>
      </w:r>
      <w:r>
        <w:rPr>
          <w:rFonts w:hint="eastAsia" w:ascii="仿宋_GB2312" w:hAnsi="仿宋_GB2312" w:eastAsia="仿宋_GB2312" w:cs="仿宋_GB2312"/>
          <w:color w:val="333333"/>
          <w:sz w:val="32"/>
          <w:szCs w:val="32"/>
        </w:rPr>
        <w:t>工作，有效解决农作物废弃秸秆乱堆乱放、污</w:t>
      </w:r>
      <w:r>
        <w:rPr>
          <w:rFonts w:hint="eastAsia" w:ascii="仿宋_GB2312" w:hAnsi="仿宋_GB2312" w:eastAsia="仿宋_GB2312" w:cs="仿宋_GB2312"/>
          <w:color w:val="000000" w:themeColor="text1"/>
          <w:sz w:val="32"/>
          <w:szCs w:val="32"/>
          <w14:textFill>
            <w14:solidFill>
              <w14:schemeClr w14:val="tx1"/>
            </w14:solidFill>
          </w14:textFill>
        </w:rPr>
        <w:t>染环境、防止火灾事故的发生，保障国家和人民生命财产安全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。经调查，晋宁是全国最大的鲜切花种植县，近年来鲜切花种植面积基本维持在6万亩左右，每亩每年平均产生秸秆约0.8吨（高标准每年每亩约1.2吨、普通大棚约0.4吨），每年总产生花卉秸秆3.2万吨，其它秸秆</w:t>
      </w:r>
      <w:r>
        <w:rPr>
          <w:rFonts w:hint="eastAsia" w:ascii="仿宋_GB2312" w:hAnsi="仿宋_GB2312" w:cs="仿宋_GB2312"/>
          <w:color w:val="000000" w:themeColor="text1"/>
          <w:sz w:val="32"/>
          <w:szCs w:val="32"/>
          <w:lang w:val="en-US" w:eastAsia="zh-CN"/>
          <w14:textFill>
            <w14:solidFill>
              <w14:schemeClr w14:val="tx1"/>
            </w14:solidFill>
          </w14:textFill>
        </w:rPr>
        <w:t>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2万吨，共计年产生秸秆5.2万吨左右。</w:t>
      </w:r>
      <w:r>
        <w:rPr>
          <w:rFonts w:hint="eastAsia" w:ascii="仿宋" w:hAnsi="仿宋" w:eastAsia="仿宋" w:cs="仿宋"/>
          <w:color w:val="000000" w:themeColor="text1"/>
          <w:kern w:val="2"/>
          <w:sz w:val="32"/>
          <w:szCs w:val="32"/>
          <w:shd w:val="clear" w:fill="FFFFFF"/>
          <w:lang w:val="en-US" w:eastAsia="zh-CN" w:bidi="ar"/>
          <w14:textFill>
            <w14:solidFill>
              <w14:schemeClr w14:val="tx1"/>
            </w14:solidFill>
          </w14:textFill>
        </w:rPr>
        <w:t>对生产区域的秸秆进行还田或饲料化利用的应采取科学、有效措施及时就地还田和制作成饲料，资源化利用的需分类清运至农业废弃物集中堆放点或处置点，不得随意堆放、弃置、掩埋或者焚烧，确保不造成二次污染。</w:t>
      </w:r>
    </w:p>
    <w:p w14:paraId="2F7561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主要</w:t>
      </w:r>
      <w:r>
        <w:rPr>
          <w:rFonts w:hint="eastAsia" w:ascii="Times New Roman" w:hAnsi="Times New Roman" w:eastAsia="黑体" w:cs="黑体"/>
          <w:b w:val="0"/>
          <w:bCs w:val="0"/>
          <w:sz w:val="32"/>
          <w:szCs w:val="32"/>
        </w:rPr>
        <w:t>依据</w:t>
      </w:r>
    </w:p>
    <w:p w14:paraId="5DC36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黑体"/>
          <w:b w:val="0"/>
          <w:bCs w:val="0"/>
          <w:sz w:val="32"/>
          <w:szCs w:val="32"/>
          <w:lang w:val="en-US" w:eastAsia="zh-CN"/>
        </w:rPr>
      </w:pPr>
      <w:r>
        <w:rPr>
          <w:rFonts w:hint="default" w:ascii="仿宋_GB2312" w:hAnsi="仿宋_GB2312" w:eastAsia="仿宋_GB2312" w:cs="仿宋_GB2312"/>
          <w:sz w:val="32"/>
          <w:szCs w:val="32"/>
          <w:lang w:val="en-US" w:eastAsia="zh-CN"/>
        </w:rPr>
        <w:t>《中华人民共和国固体废物污染环境防</w:t>
      </w:r>
      <w:bookmarkStart w:id="0" w:name="_GoBack"/>
      <w:bookmarkEnd w:id="0"/>
      <w:r>
        <w:rPr>
          <w:rFonts w:hint="default" w:ascii="仿宋_GB2312" w:hAnsi="仿宋_GB2312" w:eastAsia="仿宋_GB2312" w:cs="仿宋_GB2312"/>
          <w:sz w:val="32"/>
          <w:szCs w:val="32"/>
          <w:lang w:val="en-US" w:eastAsia="zh-CN"/>
        </w:rPr>
        <w:t>治法》《中华人民共和国土壤污染防治法》《中华人民共和国大气污染防治法》《云南省农药包装废弃物回收处理管理办法》《云南省固体废弃物管理条例》等法律法规</w:t>
      </w:r>
      <w:r>
        <w:rPr>
          <w:rFonts w:hint="eastAsia" w:ascii="仿宋_GB2312" w:hAnsi="仿宋_GB2312" w:eastAsia="仿宋_GB2312" w:cs="仿宋_GB2312"/>
          <w:sz w:val="32"/>
          <w:szCs w:val="32"/>
          <w:lang w:val="en-US" w:eastAsia="zh-CN"/>
        </w:rPr>
        <w:t>。</w:t>
      </w:r>
    </w:p>
    <w:p w14:paraId="409CBAEE">
      <w:pPr>
        <w:pStyle w:val="14"/>
        <w:keepNext w:val="0"/>
        <w:keepLines w:val="0"/>
        <w:pageBreakBefore w:val="0"/>
        <w:kinsoku/>
        <w:wordWrap/>
        <w:overflowPunct/>
        <w:topLinePunct w:val="0"/>
        <w:autoSpaceDN/>
        <w:bidi w:val="0"/>
        <w:spacing w:line="560" w:lineRule="exact"/>
        <w:ind w:left="0" w:leftChars="0"/>
        <w:rPr>
          <w:rFonts w:hint="default" w:ascii="Times New Roman" w:hAnsi="Times New Roman" w:eastAsia="仿宋_GB2312" w:cs="仿宋_GB2312"/>
          <w:sz w:val="32"/>
          <w:szCs w:val="32"/>
          <w:lang w:val="en-US" w:eastAsia="zh-CN"/>
        </w:rPr>
      </w:pPr>
    </w:p>
    <w:sectPr>
      <w:footerReference r:id="rId3" w:type="default"/>
      <w:pgSz w:w="11906" w:h="16838"/>
      <w:pgMar w:top="2098" w:right="1531" w:bottom="1984" w:left="1531"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83C8">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-149225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1762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75pt;height:144pt;width:144pt;mso-position-horizontal:outside;mso-position-horizontal-relative:margin;mso-wrap-style:none;z-index:251659264;mso-width-relative:page;mso-height-relative:page;" filled="f" stroked="f" coordsize="21600,21600" o:gfxdata="UEsDBAoAAAAAAIdO4kAAAAAAAAAAAAAAAAAEAAAAZHJzL1BLAwQUAAAACACHTuJAiuBzz9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RrrcgWE6zjC8nHnab&#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rgc8/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7581762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A8952A"/>
    <w:multiLevelType w:val="singleLevel"/>
    <w:tmpl w:val="7CA895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DBjNzMyZTFmNDMxYWFmMjFmZTg5ZTAyOTM0NGMifQ=="/>
  </w:docVars>
  <w:rsids>
    <w:rsidRoot w:val="00000000"/>
    <w:rsid w:val="016F9CC0"/>
    <w:rsid w:val="01A15E8C"/>
    <w:rsid w:val="05A602B1"/>
    <w:rsid w:val="0C2C31F8"/>
    <w:rsid w:val="0DB4420C"/>
    <w:rsid w:val="11831C9F"/>
    <w:rsid w:val="165472B0"/>
    <w:rsid w:val="17BD62FC"/>
    <w:rsid w:val="1BD44038"/>
    <w:rsid w:val="2272764C"/>
    <w:rsid w:val="2633673D"/>
    <w:rsid w:val="283F090E"/>
    <w:rsid w:val="28DA0193"/>
    <w:rsid w:val="29C7477B"/>
    <w:rsid w:val="2C353F1E"/>
    <w:rsid w:val="2EFF99FE"/>
    <w:rsid w:val="2FB51341"/>
    <w:rsid w:val="3017319E"/>
    <w:rsid w:val="34E163BD"/>
    <w:rsid w:val="37A851CD"/>
    <w:rsid w:val="3AB857A1"/>
    <w:rsid w:val="3F3A3B2C"/>
    <w:rsid w:val="3FBFE2B0"/>
    <w:rsid w:val="41311490"/>
    <w:rsid w:val="434137D7"/>
    <w:rsid w:val="4E781629"/>
    <w:rsid w:val="4EDF0963"/>
    <w:rsid w:val="4FBE1799"/>
    <w:rsid w:val="50CF2797"/>
    <w:rsid w:val="53FF4845"/>
    <w:rsid w:val="57200C79"/>
    <w:rsid w:val="57FF906B"/>
    <w:rsid w:val="5DAB08FB"/>
    <w:rsid w:val="5EC4777D"/>
    <w:rsid w:val="6126492D"/>
    <w:rsid w:val="64982DC5"/>
    <w:rsid w:val="670ACE78"/>
    <w:rsid w:val="67FD2C11"/>
    <w:rsid w:val="69105D8B"/>
    <w:rsid w:val="69F85E20"/>
    <w:rsid w:val="6CFC2A87"/>
    <w:rsid w:val="70872385"/>
    <w:rsid w:val="73D75800"/>
    <w:rsid w:val="760A2592"/>
    <w:rsid w:val="76E4CE30"/>
    <w:rsid w:val="76FE0F18"/>
    <w:rsid w:val="77CD68DE"/>
    <w:rsid w:val="786F43BF"/>
    <w:rsid w:val="7BF6C846"/>
    <w:rsid w:val="7CAE0143"/>
    <w:rsid w:val="7D4F1042"/>
    <w:rsid w:val="7DBF2BDE"/>
    <w:rsid w:val="7DCC4EDF"/>
    <w:rsid w:val="7FB3F9A7"/>
    <w:rsid w:val="7FCE0ED5"/>
    <w:rsid w:val="7FFFCF8E"/>
    <w:rsid w:val="8FCB91C3"/>
    <w:rsid w:val="957E676E"/>
    <w:rsid w:val="9C6B8070"/>
    <w:rsid w:val="A2D7EDF8"/>
    <w:rsid w:val="A7FB9874"/>
    <w:rsid w:val="B7B3C2DC"/>
    <w:rsid w:val="B7FE0FA0"/>
    <w:rsid w:val="B806CA9A"/>
    <w:rsid w:val="BB1E7A68"/>
    <w:rsid w:val="BFCDE939"/>
    <w:rsid w:val="CBCB7BB9"/>
    <w:rsid w:val="CFCE874C"/>
    <w:rsid w:val="D3FE1971"/>
    <w:rsid w:val="E0DFC110"/>
    <w:rsid w:val="E6E9F334"/>
    <w:rsid w:val="E75FB288"/>
    <w:rsid w:val="EABBC55E"/>
    <w:rsid w:val="ED1BF249"/>
    <w:rsid w:val="F9FF7BAF"/>
    <w:rsid w:val="FBFFE3C3"/>
    <w:rsid w:val="FCCAFABA"/>
    <w:rsid w:val="FF9F1151"/>
    <w:rsid w:val="FF9F163F"/>
    <w:rsid w:val="FFBBCA79"/>
    <w:rsid w:val="FFF76F52"/>
    <w:rsid w:val="FFFBA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adjustRightInd w:val="0"/>
      <w:spacing w:after="120" w:line="312" w:lineRule="atLeast"/>
      <w:ind w:left="420"/>
      <w:textAlignment w:val="baseline"/>
    </w:pPr>
    <w:rPr>
      <w:rFonts w:eastAsia="宋体"/>
      <w:sz w:val="21"/>
      <w:szCs w:val="20"/>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Body Text First Indent 2"/>
    <w:basedOn w:val="3"/>
    <w:unhideWhenUsed/>
    <w:qFormat/>
    <w:uiPriority w:val="99"/>
    <w:pPr>
      <w:ind w:firstLine="420"/>
    </w:p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semiHidden/>
    <w:unhideWhenUsed/>
    <w:qFormat/>
    <w:uiPriority w:val="99"/>
    <w:rPr>
      <w:color w:val="954F72"/>
      <w:u w:val="single"/>
    </w:rPr>
  </w:style>
  <w:style w:type="character" w:styleId="13">
    <w:name w:val="Hyperlink"/>
    <w:qFormat/>
    <w:uiPriority w:val="99"/>
    <w:rPr>
      <w:rFonts w:hint="default" w:ascii="ˎ̥" w:hAnsi="ˎ̥"/>
      <w:color w:val="0404B3"/>
      <w:sz w:val="18"/>
      <w:szCs w:val="18"/>
      <w:u w:val="none"/>
    </w:rPr>
  </w:style>
  <w:style w:type="paragraph" w:customStyle="1" w:styleId="14">
    <w:name w:val="无间隔1"/>
    <w:next w:val="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15">
    <w:name w:val="章断条连式样式"/>
    <w:basedOn w:val="1"/>
    <w:qFormat/>
    <w:uiPriority w:val="0"/>
    <w:rPr>
      <w:rFonts w:hint="eastAsia" w:ascii="宋体" w:hAnsi="宋体" w:eastAsia="宋体" w:cs="Arial"/>
      <w:kern w:val="0"/>
      <w:szCs w:val="32"/>
    </w:rPr>
  </w:style>
  <w:style w:type="paragraph" w:styleId="16">
    <w:name w:val="List Paragraph"/>
    <w:basedOn w:val="1"/>
    <w:qFormat/>
    <w:uiPriority w:val="34"/>
    <w:pPr>
      <w:ind w:firstLine="420" w:firstLineChars="200"/>
    </w:pPr>
  </w:style>
  <w:style w:type="character" w:customStyle="1" w:styleId="17">
    <w:name w:val="页眉 字符"/>
    <w:link w:val="5"/>
    <w:qFormat/>
    <w:uiPriority w:val="99"/>
    <w:rPr>
      <w:sz w:val="18"/>
      <w:szCs w:val="18"/>
    </w:rPr>
  </w:style>
  <w:style w:type="character" w:customStyle="1" w:styleId="18">
    <w:name w:val="页脚 字符"/>
    <w:link w:val="4"/>
    <w:qFormat/>
    <w:uiPriority w:val="99"/>
    <w:rPr>
      <w:sz w:val="18"/>
      <w:szCs w:val="18"/>
    </w:rPr>
  </w:style>
  <w:style w:type="paragraph" w:customStyle="1" w:styleId="19">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rPr>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1155</Words>
  <Characters>1176</Characters>
  <Lines>0</Lines>
  <Paragraphs>0</Paragraphs>
  <TotalTime>0</TotalTime>
  <ScaleCrop>false</ScaleCrop>
  <LinksUpToDate>false</LinksUpToDate>
  <CharactersWithSpaces>1222</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2025-12-07T14:39:00Z</dcterms:created>
  <dc:creator>bellwin</dc:creator>
  <cp:lastModifiedBy>thtf</cp:lastModifiedBy>
  <dcterms:modified xsi:type="dcterms:W3CDTF">2026-04-15T16:11:59Z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BE2BACC0FFB34CDEBDFAF87756508DEA_12</vt:lpwstr>
  </property>
  <property fmtid="{D5CDD505-2E9C-101B-9397-08002B2CF9AE}" pid="4" name="KSOTemplateDocerSaveRecord">
    <vt:lpwstr>eyJoZGlkIjoiZWVmNTMzN2Q3NGQ2MWNiM2Q1NmEyNzUxZjc1M2EzZjQiLCJ1c2VySWQiOiI0NDEzNzk4MjUifQ==</vt:lpwstr>
  </property>
</Properties>
</file>