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6F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昆明市</w:t>
      </w:r>
      <w:r>
        <w:rPr>
          <w:rFonts w:hint="eastAsia" w:ascii="方正小标宋简体" w:hAnsi="方正小标宋简体" w:eastAsia="方正小标宋简体" w:cs="方正小标宋简体"/>
          <w:b w:val="0"/>
          <w:bCs w:val="0"/>
          <w:sz w:val="44"/>
          <w:szCs w:val="44"/>
        </w:rPr>
        <w:t>晋宁区农业用水权交易监管办法</w:t>
      </w:r>
    </w:p>
    <w:p w14:paraId="258D46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（试行）</w:t>
      </w:r>
    </w:p>
    <w:p w14:paraId="76F90F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sz w:val="32"/>
          <w:szCs w:val="32"/>
        </w:rPr>
      </w:pPr>
    </w:p>
    <w:p w14:paraId="2974D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总则</w:t>
      </w:r>
    </w:p>
    <w:p w14:paraId="3D0F3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 w:val="0"/>
          <w:bCs w:val="0"/>
          <w:kern w:val="2"/>
          <w:sz w:val="32"/>
          <w:szCs w:val="32"/>
          <w:lang w:val="en-US" w:eastAsia="zh-CN" w:bidi="ar-SA"/>
        </w:rPr>
      </w:pPr>
      <w:bookmarkStart w:id="0" w:name="_GoBack"/>
      <w:r>
        <w:rPr>
          <w:rFonts w:hint="eastAsia" w:ascii="方正仿宋_GB2312" w:hAnsi="方正仿宋_GB2312" w:eastAsia="方正仿宋_GB2312" w:cs="方正仿宋_GB2312"/>
          <w:b w:val="0"/>
          <w:bCs w:val="0"/>
          <w:kern w:val="2"/>
          <w:sz w:val="32"/>
          <w:szCs w:val="32"/>
          <w:lang w:val="en-US" w:eastAsia="zh-CN" w:bidi="ar-SA"/>
        </w:rPr>
        <w:t>为加强对晋宁区用水权交易的监督管理，维护交易各方的合法权益与社会公共利益，促进用水权交易市场健康有序发展，依据《中华人民共和国水法》《节约用水条例》《取水许可和水资源费征收管理条例》《水权交易管理暂行办法》《水利部 国家发展改革委 财政部关于推进用水权改革的指导意见》</w:t>
      </w:r>
      <w:r>
        <w:rPr>
          <w:rFonts w:hint="eastAsia" w:ascii="方正仿宋_GB2312" w:hAnsi="方正仿宋_GB2312" w:eastAsia="方正仿宋_GB2312" w:cs="方正仿宋_GB2312"/>
          <w:b w:val="0"/>
          <w:bCs w:val="0"/>
          <w:kern w:val="2"/>
          <w:sz w:val="32"/>
          <w:szCs w:val="32"/>
          <w:highlight w:val="none"/>
          <w:lang w:val="en-US" w:eastAsia="zh-CN" w:bidi="ar-SA"/>
        </w:rPr>
        <w:t>《云南省水资源调度管理实施细则》</w:t>
      </w:r>
      <w:r>
        <w:rPr>
          <w:rFonts w:hint="eastAsia" w:ascii="方正仿宋_GB2312" w:hAnsi="方正仿宋_GB2312" w:eastAsia="方正仿宋_GB2312" w:cs="方正仿宋_GB2312"/>
          <w:b w:val="0"/>
          <w:bCs w:val="0"/>
          <w:kern w:val="2"/>
          <w:sz w:val="32"/>
          <w:szCs w:val="32"/>
          <w:lang w:val="en-US" w:eastAsia="zh-CN" w:bidi="ar-SA"/>
        </w:rPr>
        <w:t>等法律法规、规章（规定），结合晋宁区实际，制定本办法。</w:t>
      </w:r>
    </w:p>
    <w:p w14:paraId="7E2D2A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在晋宁区行政区域内开展用水权交易及其监督管理的，适用本办法。</w:t>
      </w:r>
    </w:p>
    <w:p w14:paraId="58F0F6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第二条 </w:t>
      </w:r>
      <w:r>
        <w:rPr>
          <w:rFonts w:hint="eastAsia" w:ascii="方正仿宋_GB2312" w:hAnsi="方正仿宋_GB2312" w:eastAsia="方正仿宋_GB2312" w:cs="方正仿宋_GB2312"/>
          <w:color w:val="auto"/>
          <w:sz w:val="32"/>
          <w:szCs w:val="32"/>
        </w:rPr>
        <w:t>晋宁区水行政主管部门、晋宁区</w:t>
      </w:r>
      <w:r>
        <w:rPr>
          <w:rFonts w:hint="eastAsia" w:ascii="方正仿宋_GB2312" w:hAnsi="方正仿宋_GB2312" w:eastAsia="方正仿宋_GB2312" w:cs="方正仿宋_GB2312"/>
          <w:color w:val="auto"/>
          <w:sz w:val="32"/>
          <w:szCs w:val="32"/>
          <w:lang w:val="en-US" w:eastAsia="zh-CN"/>
        </w:rPr>
        <w:t>纪委监委</w:t>
      </w:r>
      <w:r>
        <w:rPr>
          <w:rFonts w:hint="eastAsia" w:ascii="方正仿宋_GB2312" w:hAnsi="方正仿宋_GB2312" w:eastAsia="方正仿宋_GB2312" w:cs="方正仿宋_GB2312"/>
          <w:color w:val="auto"/>
          <w:sz w:val="32"/>
          <w:szCs w:val="32"/>
        </w:rPr>
        <w:t>机关必须按照公开、公平、公正的原则，依照法律法规及本办法的规定对用水权交易实施监督管理。有关单位和个人应当接受区水行政主管部门</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color w:val="auto"/>
          <w:sz w:val="32"/>
          <w:szCs w:val="32"/>
        </w:rPr>
        <w:t>区</w:t>
      </w:r>
      <w:r>
        <w:rPr>
          <w:rFonts w:hint="eastAsia" w:ascii="方正仿宋_GB2312" w:hAnsi="方正仿宋_GB2312" w:eastAsia="方正仿宋_GB2312" w:cs="方正仿宋_GB2312"/>
          <w:color w:val="auto"/>
          <w:sz w:val="32"/>
          <w:szCs w:val="32"/>
          <w:lang w:val="en-US" w:eastAsia="zh-CN"/>
        </w:rPr>
        <w:t>纪委监委</w:t>
      </w:r>
      <w:r>
        <w:rPr>
          <w:rFonts w:hint="eastAsia" w:ascii="方正仿宋_GB2312" w:hAnsi="方正仿宋_GB2312" w:eastAsia="方正仿宋_GB2312" w:cs="方正仿宋_GB2312"/>
          <w:color w:val="auto"/>
          <w:sz w:val="32"/>
          <w:szCs w:val="32"/>
        </w:rPr>
        <w:t>机关</w:t>
      </w:r>
      <w:r>
        <w:rPr>
          <w:rFonts w:hint="eastAsia" w:ascii="方正仿宋_GB2312" w:hAnsi="方正仿宋_GB2312" w:eastAsia="方正仿宋_GB2312" w:cs="方正仿宋_GB2312"/>
          <w:sz w:val="32"/>
          <w:szCs w:val="32"/>
        </w:rPr>
        <w:t>依法进行的用水权交易监督检查，并给予支持与配合，不得拒绝或阻碍。</w:t>
      </w:r>
    </w:p>
    <w:p w14:paraId="132C99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晋宁区人民政府指导全区用水权交易监督管理。区水行政主管部门负责本辖区内用水权交易合规性审核，履行交易监管职能。</w:t>
      </w:r>
      <w:r>
        <w:rPr>
          <w:rFonts w:hint="eastAsia" w:ascii="方正仿宋_GB2312" w:hAnsi="方正仿宋_GB2312" w:eastAsia="方正仿宋_GB2312" w:cs="方正仿宋_GB2312"/>
          <w:color w:val="auto"/>
          <w:sz w:val="32"/>
          <w:szCs w:val="32"/>
        </w:rPr>
        <w:t>区</w:t>
      </w:r>
      <w:r>
        <w:rPr>
          <w:rFonts w:hint="eastAsia" w:ascii="方正仿宋_GB2312" w:hAnsi="方正仿宋_GB2312" w:eastAsia="方正仿宋_GB2312" w:cs="方正仿宋_GB2312"/>
          <w:color w:val="auto"/>
          <w:sz w:val="32"/>
          <w:szCs w:val="32"/>
          <w:lang w:val="en-US" w:eastAsia="zh-CN"/>
        </w:rPr>
        <w:t>纪委监委</w:t>
      </w:r>
      <w:r>
        <w:rPr>
          <w:rFonts w:hint="eastAsia" w:ascii="方正仿宋_GB2312" w:hAnsi="方正仿宋_GB2312" w:eastAsia="方正仿宋_GB2312" w:cs="方正仿宋_GB2312"/>
          <w:color w:val="auto"/>
          <w:sz w:val="32"/>
          <w:szCs w:val="32"/>
        </w:rPr>
        <w:t>机关</w:t>
      </w:r>
      <w:r>
        <w:rPr>
          <w:rFonts w:hint="eastAsia" w:ascii="方正仿宋_GB2312" w:hAnsi="方正仿宋_GB2312" w:eastAsia="方正仿宋_GB2312" w:cs="方正仿宋_GB2312"/>
          <w:sz w:val="32"/>
          <w:szCs w:val="32"/>
        </w:rPr>
        <w:t>负责监察交易活动、检查或抽查交易资料，受理投诉和举报、调查处理违反行政纪律的行为。区财政、自然资源、农业农村、审计等有关部门按照职责分工，共同做好用水权交易监督管理工作；各乡镇（街道）按属地管理原则，做好辖区内用水权交易的监督管理工作。</w:t>
      </w:r>
    </w:p>
    <w:p w14:paraId="57921E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交易程序</w:t>
      </w:r>
    </w:p>
    <w:p w14:paraId="18DF12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用水权交易应通过全国水权交易系统进行，禁止私下交易。</w:t>
      </w:r>
    </w:p>
    <w:p w14:paraId="3FEDFC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用水权交易过程中，属于负面清单内的禁止交易：</w:t>
      </w:r>
    </w:p>
    <w:p w14:paraId="28374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（一）用水权存在争议或不合法的；</w:t>
      </w:r>
    </w:p>
    <w:p w14:paraId="4AF2C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（二）提供虚假的公告、证明材料，或者公告含有欺诈内容的；</w:t>
      </w:r>
    </w:p>
    <w:p w14:paraId="5B4CB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（三）违反规定将必须进场流转交易的项目化整为零或以其他方式规避招标的；</w:t>
      </w:r>
    </w:p>
    <w:p w14:paraId="4AAEE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（四）流转损害村民、集体、灌区国有资产利益的；</w:t>
      </w:r>
    </w:p>
    <w:p w14:paraId="528B1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（五）流转损害生态环境，不利于粮食安全等要求的；</w:t>
      </w:r>
    </w:p>
    <w:p w14:paraId="5C8E1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（六）操纵回购市场及跨行业交易市场的或者扰乱交易秩序的；</w:t>
      </w:r>
    </w:p>
    <w:p w14:paraId="12751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（七）不按规定履行事前审核、备案、告知等手续的；</w:t>
      </w:r>
    </w:p>
    <w:p w14:paraId="442DA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（八）应该进入交易平台交易的用水权，未进场流转交易或规避进场交易的；</w:t>
      </w:r>
    </w:p>
    <w:p w14:paraId="07825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（九）用水权未经相关权利人同意、擅自流转交易的。</w:t>
      </w:r>
    </w:p>
    <w:p w14:paraId="232299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有下列情况之一的，经区水行政主管部门确认后中止交易：</w:t>
      </w:r>
    </w:p>
    <w:p w14:paraId="55D54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（一）政策变动等原因主管部门中止流转的；</w:t>
      </w:r>
    </w:p>
    <w:p w14:paraId="521CB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（二）转让方或与用水权有直接关系的第三方提出正当理由，并经水行政主管部门批准的；</w:t>
      </w:r>
    </w:p>
    <w:p w14:paraId="34A98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（三）流转过程中存在违法违纪行为的；</w:t>
      </w:r>
    </w:p>
    <w:p w14:paraId="374E7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（四）司法机关已对标的物采取查封、扣押、冻结等措施限制用水权流转的；</w:t>
      </w:r>
    </w:p>
    <w:p w14:paraId="6D54E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（五）其他法律法规规章规定不能交易的情形。</w:t>
      </w:r>
    </w:p>
    <w:p w14:paraId="0F785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区水行政主管部门应当在交易主体补齐材料或经相关部门核实确认后，及时恢复交易。交易主体无法补齐材料或未经相关部门核实确认的，终止交易。</w:t>
      </w:r>
    </w:p>
    <w:p w14:paraId="15FCAE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交易中出现中止、终止、恢复情形的，应当在交易平台发布公告。</w:t>
      </w:r>
    </w:p>
    <w:p w14:paraId="033BC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交易方用水权买入后卖出或卖出后买入的时间间隔不得少于5个交易日。</w:t>
      </w:r>
    </w:p>
    <w:p w14:paraId="5D7FCF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取水权交易水量不得超过取水许可量；灌区用水户交易水量不得超过可交易水量。</w:t>
      </w:r>
    </w:p>
    <w:p w14:paraId="142F6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年灌溉期结束后15个工作日内，由区水行政主管部门遵循粮食安全、生态环境保护等原则，以计量监测数据为基础，统一复核灌区用水户用水权的实际灌溉用水量、可交易水量。复核结果及采用的基础数据应当在本行政区区级以上人民政府指定的政府信息公开网站以及乡镇、村公示栏予以公示，公示期限为15个工作日；</w:t>
      </w:r>
    </w:p>
    <w:p w14:paraId="33C7EF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第十条 </w:t>
      </w:r>
      <w:r>
        <w:rPr>
          <w:rFonts w:hint="eastAsia" w:ascii="方正仿宋_GB2312" w:hAnsi="方正仿宋_GB2312" w:eastAsia="方正仿宋_GB2312" w:cs="方正仿宋_GB2312"/>
          <w:sz w:val="32"/>
          <w:szCs w:val="32"/>
        </w:rPr>
        <w:t>开展用水权交易的，实际交易的水权单价不得低于基准价。基准价由区水行政主管部门统一负责制定，遵循公平、公正、客观等原则，每3-5年周期性更新。</w:t>
      </w:r>
    </w:p>
    <w:p w14:paraId="6C3B07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交易过程中，应按照水权交易平台的规则开展用水权交易。</w:t>
      </w:r>
    </w:p>
    <w:p w14:paraId="1E1668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交易双方应当在交易文件规定的期限内签订合同，合同的标的、价款、质量、履约期限、违约责任等主要条款应当与交易文件和成交承诺文件一致，不得另行签订背离上述文件实质性内容的其他协议。</w:t>
      </w:r>
    </w:p>
    <w:p w14:paraId="394B72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交易完成后，灌溉用水权交易应按本办法对交易双方进行监管，取水权交易应按本办法及取水许可相关规定依法对交易双方进行监管。</w:t>
      </w:r>
    </w:p>
    <w:p w14:paraId="0471E4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交易主体</w:t>
      </w:r>
    </w:p>
    <w:p w14:paraId="3C8911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第十四条 </w:t>
      </w:r>
      <w:r>
        <w:rPr>
          <w:rFonts w:hint="eastAsia" w:ascii="方正仿宋_GB2312" w:hAnsi="方正仿宋_GB2312" w:eastAsia="方正仿宋_GB2312" w:cs="方正仿宋_GB2312"/>
          <w:sz w:val="32"/>
          <w:szCs w:val="32"/>
        </w:rPr>
        <w:t>交易主体是指依法参与用水权交易的出让方和受让方，包括灌区管理单位、农户、农民合作社、农村集体经济组织、涉农企业等其他合法组织和个人。</w:t>
      </w:r>
    </w:p>
    <w:p w14:paraId="7A96C7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第十五条 </w:t>
      </w:r>
      <w:r>
        <w:rPr>
          <w:rFonts w:hint="eastAsia" w:ascii="方正仿宋_GB2312" w:hAnsi="方正仿宋_GB2312" w:eastAsia="方正仿宋_GB2312" w:cs="方正仿宋_GB2312"/>
          <w:sz w:val="32"/>
          <w:szCs w:val="32"/>
        </w:rPr>
        <w:t>交易主体不得有以下行为：</w:t>
      </w:r>
    </w:p>
    <w:p w14:paraId="57DB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（一）不通过公共资源交易平台开展用水权交易、取用水指标交易；</w:t>
      </w:r>
    </w:p>
    <w:p w14:paraId="03CE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（二）隐瞒有关情况或者提供虚假材料，骗取用水权交易批准文件；</w:t>
      </w:r>
    </w:p>
    <w:p w14:paraId="26704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（三）未经原审批机关批准擅自转让用水权；</w:t>
      </w:r>
    </w:p>
    <w:p w14:paraId="16310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（四）通过用水权交易非法挤占农业及生态用水；</w:t>
      </w:r>
    </w:p>
    <w:p w14:paraId="4565B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（五）冒用、借用他人名义交易或者以其他方式弄虚作假骗取项目竞得；</w:t>
      </w:r>
    </w:p>
    <w:p w14:paraId="17C29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（五）串通或者通过行贿等违法手段谋取竞得；</w:t>
      </w:r>
    </w:p>
    <w:p w14:paraId="52728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（六）虚假、恶意投诉排挤竞争对手，阻碍用水权交易活动正常进行；</w:t>
      </w:r>
    </w:p>
    <w:p w14:paraId="76D93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（七）以不合理的条件排斥、歧视潜在响应方；</w:t>
      </w:r>
    </w:p>
    <w:p w14:paraId="5A9DE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（八）其他违反法律、法规、规章的行为。</w:t>
      </w:r>
    </w:p>
    <w:p w14:paraId="7052D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交易双方若存在以上行为，一经查证取消交易行为，且三年内禁止开展用水权交易，存在违法违规行为的，依据有关法律法规执行。</w:t>
      </w:r>
    </w:p>
    <w:p w14:paraId="1F4493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用水权交易主体对交易文件、交易结果等不服的，应当向有关监督部门投诉。</w:t>
      </w:r>
    </w:p>
    <w:p w14:paraId="2CE0C2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交易主体应当建设和完善计量监测设施。灌区管理单位负责灌溉用水户的计量监测设施安装及运维，乡镇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街道</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人民政府及灌溉用水户应做好设施的保护；取水权人负责取水计量设施的安装及运维。</w:t>
      </w:r>
    </w:p>
    <w:p w14:paraId="5068D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交易主体应当将用水权指标变化情况及时报送区水行政主管部门。应严格按照变更后的用水权指标量取水，不得超许可量或灌溉用水权指标。</w:t>
      </w:r>
    </w:p>
    <w:p w14:paraId="504F8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1467C0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第四章 交易基础设施</w:t>
      </w:r>
    </w:p>
    <w:p w14:paraId="1A42DA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xml:space="preserve"> 水权交易平台应当依照交易场所管理办法等有关法律法规完善交易规则，严格遵守信息披露、公平交易和风险管理等各项规定，加强内部管理，提供优质服务。</w:t>
      </w:r>
    </w:p>
    <w:p w14:paraId="3960F5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水权交易平台应按时向区水行政主管部门报送交易相关统计数据及专项报告，应当保证其报送数据、材料的真实、准确、完整。存在恶意瞒报或者制造虚假数据、材料行为的需依法承担责任。</w:t>
      </w:r>
    </w:p>
    <w:p w14:paraId="33F94E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计量监测设施的安装、运行、维护等应符合自备取水管理要求，保证监测计量数据的真实性、准确性。</w:t>
      </w:r>
    </w:p>
    <w:p w14:paraId="1E63A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区水行政主管部门要落实取水计量监督管理职责，对取水计量设施使用情况、计量数据质量进行抽查检查，督促指导灌区管理单位落实专人负责数据质量管理，严防数据漏报、缺报、误报。</w:t>
      </w:r>
    </w:p>
    <w:p w14:paraId="6A7C5F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第二十二条 </w:t>
      </w:r>
      <w:r>
        <w:rPr>
          <w:rFonts w:hint="eastAsia" w:ascii="方正仿宋_GB2312" w:hAnsi="方正仿宋_GB2312" w:eastAsia="方正仿宋_GB2312" w:cs="方正仿宋_GB2312"/>
          <w:sz w:val="32"/>
          <w:szCs w:val="32"/>
        </w:rPr>
        <w:t>对水权交易平台的行为不服的或计量监测设施准确性有异议的，向区水行政主管部门提出，由区水行政主管部门会同相关行政监督部门依法处理。</w:t>
      </w:r>
    </w:p>
    <w:p w14:paraId="0C42EB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交易资金</w:t>
      </w:r>
    </w:p>
    <w:p w14:paraId="0C0EA1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用水权交易收入属于出让方的集体或个体收入，优先用于节约用水与设施管护，具体按照出让方支出的有关管理规定进行使用，并接受利益相关方、区水行政主管部门以及</w:t>
      </w:r>
      <w:r>
        <w:rPr>
          <w:rFonts w:hint="eastAsia" w:ascii="方正仿宋_GB2312" w:hAnsi="方正仿宋_GB2312" w:eastAsia="方正仿宋_GB2312" w:cs="方正仿宋_GB2312"/>
          <w:sz w:val="32"/>
          <w:szCs w:val="32"/>
          <w:lang w:val="en-US" w:eastAsia="zh-CN"/>
        </w:rPr>
        <w:t>区</w:t>
      </w:r>
      <w:r>
        <w:rPr>
          <w:rFonts w:hint="eastAsia" w:ascii="方正仿宋_GB2312" w:hAnsi="方正仿宋_GB2312" w:eastAsia="方正仿宋_GB2312" w:cs="方正仿宋_GB2312"/>
          <w:color w:val="auto"/>
          <w:sz w:val="32"/>
          <w:szCs w:val="32"/>
          <w:lang w:val="en-US" w:eastAsia="zh-CN"/>
        </w:rPr>
        <w:t>纪委监委</w:t>
      </w:r>
      <w:r>
        <w:rPr>
          <w:rFonts w:hint="eastAsia" w:ascii="方正仿宋_GB2312" w:hAnsi="方正仿宋_GB2312" w:eastAsia="方正仿宋_GB2312" w:cs="方正仿宋_GB2312"/>
          <w:color w:val="auto"/>
          <w:sz w:val="32"/>
          <w:szCs w:val="32"/>
        </w:rPr>
        <w:t>机关</w:t>
      </w:r>
      <w:r>
        <w:rPr>
          <w:rFonts w:hint="eastAsia" w:ascii="方正仿宋_GB2312" w:hAnsi="方正仿宋_GB2312" w:eastAsia="方正仿宋_GB2312" w:cs="方正仿宋_GB2312"/>
          <w:sz w:val="32"/>
          <w:szCs w:val="32"/>
        </w:rPr>
        <w:t>的监督。</w:t>
      </w:r>
    </w:p>
    <w:p w14:paraId="31626C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对于灌区管理单位在用水权市场回购用水权的情况，区水行政主管部门、财政部门应该对灌区回购资金、交易资金的筹集、使用和管理实行全过程监督检查，确保资金的安全。</w:t>
      </w:r>
    </w:p>
    <w:p w14:paraId="577E63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用水权交易资金监督管理的主要内容:</w:t>
      </w:r>
    </w:p>
    <w:p w14:paraId="15680F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（一）是否严格执行交易资金专款专用、不准侵占、挪用的管理规定；</w:t>
      </w:r>
    </w:p>
    <w:p w14:paraId="56F4E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（二）回购、交易价格是否合规的问题；</w:t>
      </w:r>
    </w:p>
    <w:p w14:paraId="3562C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（三）资金筹集来源是否符合国家、省市区有关规定；</w:t>
      </w:r>
    </w:p>
    <w:p w14:paraId="26BF6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（四）各项原始记录、统计台帐、凭证帐册、会计核算、财务报告、内部制约制度等基础性工作是否健全规范。</w:t>
      </w:r>
    </w:p>
    <w:p w14:paraId="5EDEAF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区水行政主管部门、财政部门对用水权交易资金监督管理的主要职责:</w:t>
      </w:r>
    </w:p>
    <w:p w14:paraId="53C95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（一）审核、汇总、编报用水权交易支出预算、财务决算,审批年度财务决算。审查、编报用水权交易收益投资效益分析报告；</w:t>
      </w:r>
    </w:p>
    <w:p w14:paraId="27C95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（二）合理安排资金,及时调度、拨付和使用用水权交易资金；</w:t>
      </w:r>
    </w:p>
    <w:p w14:paraId="1AFF2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（三）监督管理年度投资计划安排（包括年度计划调整）、合同签订、财务决算等；</w:t>
      </w:r>
    </w:p>
    <w:p w14:paraId="7D287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（四）及时纠正违规问题，对重大问题提出意见报上级主管部门。</w:t>
      </w:r>
    </w:p>
    <w:p w14:paraId="3F5D1B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第六章 监督管理</w:t>
      </w:r>
    </w:p>
    <w:p w14:paraId="39E2D8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用水权交易实行举报制度。任何单位和个人对用水权交易中违反有关法律、法规的行为都有权向区水行政主管部门检举、投诉。</w:t>
      </w:r>
    </w:p>
    <w:p w14:paraId="332491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xml:space="preserve"> 区水行政主管部门可聘请社会机构对交易方节水等措施及其节约用水权指标、农业经营主体及农村集体经济组织调整种植结构、投资高效节水管理等措施进行核查。</w:t>
      </w:r>
    </w:p>
    <w:p w14:paraId="114FE5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在用水权交易中存在弄虚作假、恶意串通、扰乱秩序等行为，或违反本办法规定的，区水行政主管部门有权暂停用水权交易。情节严重的，依法追究责任。</w:t>
      </w:r>
    </w:p>
    <w:p w14:paraId="2BB490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xml:space="preserve"> 用水权交易发生争议或纠纷，由当事人协商解决，协商不成的，交易双方可报区水行政主管部门调节解决或依法向人民法院提起诉讼。</w:t>
      </w:r>
    </w:p>
    <w:p w14:paraId="7DD7EB20">
      <w:pPr>
        <w:keepNext w:val="0"/>
        <w:keepLines w:val="0"/>
        <w:pageBreakBefore w:val="0"/>
        <w:widowControl w:val="0"/>
        <w:tabs>
          <w:tab w:val="left" w:pos="524"/>
        </w:tabs>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第七章 附则</w:t>
      </w:r>
    </w:p>
    <w:p w14:paraId="18DA9C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本办法由</w:t>
      </w:r>
      <w:r>
        <w:rPr>
          <w:rFonts w:hint="eastAsia" w:ascii="方正仿宋_GB2312" w:hAnsi="方正仿宋_GB2312" w:eastAsia="方正仿宋_GB2312" w:cs="方正仿宋_GB2312"/>
          <w:color w:val="auto"/>
          <w:sz w:val="32"/>
          <w:szCs w:val="32"/>
          <w:lang w:val="en-US" w:eastAsia="zh-CN"/>
        </w:rPr>
        <w:t>昆明市</w:t>
      </w:r>
      <w:r>
        <w:rPr>
          <w:rFonts w:hint="eastAsia" w:ascii="方正仿宋_GB2312" w:hAnsi="方正仿宋_GB2312" w:eastAsia="方正仿宋_GB2312" w:cs="方正仿宋_GB2312"/>
          <w:color w:val="auto"/>
          <w:sz w:val="32"/>
          <w:szCs w:val="32"/>
        </w:rPr>
        <w:t>晋</w:t>
      </w:r>
      <w:r>
        <w:rPr>
          <w:rFonts w:hint="eastAsia" w:ascii="方正仿宋_GB2312" w:hAnsi="方正仿宋_GB2312" w:eastAsia="方正仿宋_GB2312" w:cs="方正仿宋_GB2312"/>
          <w:sz w:val="32"/>
          <w:szCs w:val="32"/>
        </w:rPr>
        <w:t>宁区水务局负责解释。</w:t>
      </w:r>
    </w:p>
    <w:p w14:paraId="18DD6E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xml:space="preserve"> 本办法自</w:t>
      </w:r>
      <w:r>
        <w:rPr>
          <w:rFonts w:hint="eastAsia" w:ascii="方正仿宋_GB2312" w:hAnsi="方正仿宋_GB2312" w:eastAsia="方正仿宋_GB2312" w:cs="方正仿宋_GB2312"/>
          <w:sz w:val="32"/>
          <w:szCs w:val="32"/>
          <w:lang w:val="en-US" w:eastAsia="zh-CN"/>
        </w:rPr>
        <w:t>印发之日</w:t>
      </w:r>
      <w:r>
        <w:rPr>
          <w:rFonts w:hint="eastAsia" w:ascii="方正仿宋_GB2312" w:hAnsi="方正仿宋_GB2312" w:eastAsia="方正仿宋_GB2312" w:cs="方正仿宋_GB2312"/>
          <w:sz w:val="32"/>
          <w:szCs w:val="32"/>
        </w:rPr>
        <w:t>起施行。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A44EA"/>
    <w:rsid w:val="12C36FD5"/>
    <w:rsid w:val="5243678E"/>
    <w:rsid w:val="54A76767"/>
    <w:rsid w:val="59146816"/>
    <w:rsid w:val="5C2A44EA"/>
    <w:rsid w:val="7DD4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3352</Words>
  <Characters>3356</Characters>
  <Lines>0</Lines>
  <Paragraphs>0</Paragraphs>
  <TotalTime>4</TotalTime>
  <ScaleCrop>false</ScaleCrop>
  <LinksUpToDate>false</LinksUpToDate>
  <CharactersWithSpaces>3397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2025-12-30T05:12:00Z</dcterms:created>
  <dc:creator>M00</dc:creator>
  <cp:lastModifiedBy>WPS_1629871025</cp:lastModifiedBy>
  <cp:lastPrinted>2026-02-05T02:36:29Z</cp:lastPrinted>
  <dcterms:modified xsi:type="dcterms:W3CDTF">2026-02-05T02:36:30Z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94E9A0B043944E3AA80A66237D30D369_11</vt:lpwstr>
  </property>
  <property fmtid="{D5CDD505-2E9C-101B-9397-08002B2CF9AE}" pid="4" name="KSOTemplateDocerSaveRecord">
    <vt:lpwstr>eyJoZGlkIjoiOTZhOGM2ODkwNTY3Mzg0NmYzY2QwYzU1NGMyZDhmMDkiLCJ1c2VySWQiOiIxMjU4MDU3MDM4In0=</vt:lpwstr>
  </property>
</Properties>
</file>