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9FDD5">
      <w:pPr>
        <w:spacing w:line="560" w:lineRule="exact"/>
        <w:jc w:val="center"/>
        <w:rPr>
          <w:rFonts w:ascii="宋体" w:hAnsi="宋体" w:cs="宋体+FPEF"/>
          <w:color w:val="0000FF"/>
          <w:spacing w:val="6"/>
          <w:kern w:val="0"/>
          <w:sz w:val="28"/>
          <w:szCs w:val="28"/>
        </w:rPr>
      </w:pPr>
    </w:p>
    <w:p w14:paraId="651FFB1C">
      <w:pPr>
        <w:spacing w:line="560" w:lineRule="exact"/>
        <w:jc w:val="center"/>
        <w:rPr>
          <w:rFonts w:hint="eastAsia" w:ascii="宋体" w:hAnsi="宋体" w:cs="黑体"/>
          <w:spacing w:val="6"/>
          <w:kern w:val="0"/>
          <w:sz w:val="28"/>
          <w:szCs w:val="28"/>
        </w:rPr>
      </w:pPr>
    </w:p>
    <w:p w14:paraId="6659F414">
      <w:pPr>
        <w:spacing w:line="560" w:lineRule="exact"/>
        <w:jc w:val="center"/>
        <w:rPr>
          <w:rFonts w:hint="eastAsia" w:ascii="宋体" w:hAnsi="宋体" w:cs="黑体"/>
          <w:spacing w:val="6"/>
          <w:kern w:val="0"/>
          <w:sz w:val="28"/>
          <w:szCs w:val="28"/>
        </w:rPr>
      </w:pPr>
    </w:p>
    <w:p w14:paraId="3FD4C48C">
      <w:pPr>
        <w:spacing w:line="590" w:lineRule="exact"/>
        <w:jc w:val="center"/>
        <w:rPr>
          <w:rFonts w:ascii="黑体" w:hAnsi="黑体" w:eastAsia="黑体" w:cs="方正小标宋简体"/>
          <w:b/>
          <w:spacing w:val="6"/>
          <w:kern w:val="0"/>
          <w:sz w:val="36"/>
          <w:szCs w:val="36"/>
        </w:rPr>
      </w:pPr>
      <w:r>
        <w:rPr>
          <w:rFonts w:hint="eastAsia" w:ascii="黑体" w:hAnsi="黑体" w:eastAsia="黑体" w:cs="方正小标宋简体"/>
          <w:b/>
          <w:spacing w:val="6"/>
          <w:kern w:val="0"/>
          <w:sz w:val="36"/>
          <w:szCs w:val="36"/>
          <w:lang w:val="en-US" w:eastAsia="zh-CN"/>
        </w:rPr>
        <w:t>昆明市</w:t>
      </w:r>
      <w:r>
        <w:rPr>
          <w:rFonts w:hint="eastAsia" w:ascii="黑体" w:hAnsi="黑体" w:eastAsia="黑体" w:cs="方正小标宋简体"/>
          <w:b/>
          <w:spacing w:val="6"/>
          <w:kern w:val="0"/>
          <w:sz w:val="36"/>
          <w:szCs w:val="36"/>
        </w:rPr>
        <w:t>晋宁区人民政府晋城街道办事处2024年</w:t>
      </w:r>
    </w:p>
    <w:p w14:paraId="38EC5730">
      <w:pPr>
        <w:spacing w:line="590" w:lineRule="exact"/>
        <w:jc w:val="center"/>
        <w:rPr>
          <w:rFonts w:hint="eastAsia" w:ascii="宋体" w:hAnsi="宋体" w:cs="黑体"/>
          <w:color w:val="000000"/>
          <w:spacing w:val="6"/>
          <w:sz w:val="28"/>
          <w:szCs w:val="28"/>
        </w:rPr>
      </w:pPr>
      <w:r>
        <w:rPr>
          <w:rFonts w:hint="eastAsia" w:ascii="黑体" w:hAnsi="黑体" w:eastAsia="黑体" w:cs="方正小标宋简体"/>
          <w:b/>
          <w:spacing w:val="6"/>
          <w:kern w:val="0"/>
          <w:sz w:val="36"/>
          <w:szCs w:val="36"/>
        </w:rPr>
        <w:t>部门整体支出绩效评价报告</w:t>
      </w:r>
    </w:p>
    <w:p w14:paraId="38BBD847">
      <w:pPr>
        <w:spacing w:line="560" w:lineRule="exact"/>
        <w:jc w:val="center"/>
        <w:rPr>
          <w:rFonts w:hint="eastAsia" w:ascii="宋体" w:hAnsi="宋体" w:cs="黑体"/>
          <w:spacing w:val="6"/>
          <w:kern w:val="0"/>
          <w:sz w:val="28"/>
          <w:szCs w:val="28"/>
        </w:rPr>
      </w:pPr>
    </w:p>
    <w:p w14:paraId="0E301F10">
      <w:pPr>
        <w:spacing w:line="560" w:lineRule="exact"/>
        <w:jc w:val="center"/>
        <w:rPr>
          <w:rFonts w:hint="eastAsia" w:ascii="宋体" w:hAnsi="宋体" w:cs="黑体"/>
          <w:spacing w:val="6"/>
          <w:kern w:val="0"/>
          <w:sz w:val="28"/>
          <w:szCs w:val="28"/>
        </w:rPr>
      </w:pPr>
    </w:p>
    <w:p w14:paraId="7C9D7998">
      <w:pPr>
        <w:spacing w:line="560" w:lineRule="exact"/>
        <w:jc w:val="center"/>
        <w:rPr>
          <w:rFonts w:hint="eastAsia" w:ascii="宋体" w:hAnsi="宋体" w:cs="黑体"/>
          <w:spacing w:val="6"/>
          <w:kern w:val="0"/>
          <w:sz w:val="28"/>
          <w:szCs w:val="28"/>
        </w:rPr>
      </w:pPr>
    </w:p>
    <w:p w14:paraId="32684EA3">
      <w:pPr>
        <w:spacing w:line="560" w:lineRule="exact"/>
        <w:jc w:val="center"/>
        <w:rPr>
          <w:rFonts w:hint="eastAsia" w:ascii="宋体" w:hAnsi="宋体" w:cs="黑体"/>
          <w:spacing w:val="6"/>
          <w:kern w:val="0"/>
          <w:sz w:val="28"/>
          <w:szCs w:val="28"/>
        </w:rPr>
      </w:pPr>
    </w:p>
    <w:p w14:paraId="0A2A0435">
      <w:pPr>
        <w:spacing w:line="560" w:lineRule="exact"/>
        <w:jc w:val="center"/>
        <w:rPr>
          <w:rFonts w:hint="eastAsia" w:ascii="宋体" w:hAnsi="宋体" w:cs="黑体"/>
          <w:spacing w:val="6"/>
          <w:kern w:val="0"/>
          <w:sz w:val="28"/>
          <w:szCs w:val="28"/>
        </w:rPr>
      </w:pPr>
    </w:p>
    <w:tbl>
      <w:tblPr>
        <w:tblStyle w:val="25"/>
        <w:tblW w:w="0" w:type="auto"/>
        <w:tblInd w:w="0" w:type="dxa"/>
        <w:tblLayout w:type="fixed"/>
        <w:tblCellMar>
          <w:top w:w="0" w:type="dxa"/>
          <w:left w:w="108" w:type="dxa"/>
          <w:bottom w:w="0" w:type="dxa"/>
          <w:right w:w="108" w:type="dxa"/>
        </w:tblCellMar>
      </w:tblPr>
      <w:tblGrid>
        <w:gridCol w:w="3183"/>
        <w:gridCol w:w="5790"/>
      </w:tblGrid>
      <w:tr w14:paraId="29F3CE51">
        <w:tblPrEx>
          <w:tblCellMar>
            <w:top w:w="0" w:type="dxa"/>
            <w:left w:w="108" w:type="dxa"/>
            <w:bottom w:w="0" w:type="dxa"/>
            <w:right w:w="108" w:type="dxa"/>
          </w:tblCellMar>
        </w:tblPrEx>
        <w:trPr>
          <w:trHeight w:val="680" w:hRule="atLeast"/>
        </w:trPr>
        <w:tc>
          <w:tcPr>
            <w:tcW w:w="3183" w:type="dxa"/>
            <w:noWrap w:val="0"/>
            <w:vAlign w:val="center"/>
          </w:tcPr>
          <w:p w14:paraId="09E0F0E0">
            <w:pPr>
              <w:overflowPunct w:val="0"/>
              <w:autoSpaceDE w:val="0"/>
              <w:adjustRightInd w:val="0"/>
              <w:snapToGrid w:val="0"/>
              <w:spacing w:line="560" w:lineRule="exact"/>
              <w:jc w:val="distribute"/>
              <w:rPr>
                <w:rFonts w:hint="eastAsia" w:ascii="宋体" w:hAnsi="宋体" w:cs="黑体"/>
                <w:spacing w:val="40"/>
                <w:kern w:val="0"/>
                <w:sz w:val="24"/>
                <w:szCs w:val="28"/>
              </w:rPr>
            </w:pPr>
            <w:r>
              <w:rPr>
                <w:rFonts w:hint="eastAsia" w:ascii="宋体" w:hAnsi="宋体" w:cs="黑体"/>
                <w:spacing w:val="40"/>
                <w:kern w:val="0"/>
                <w:sz w:val="24"/>
                <w:szCs w:val="28"/>
                <w:lang w:bidi="ar"/>
              </w:rPr>
              <w:t>委托单位名称：</w:t>
            </w:r>
          </w:p>
        </w:tc>
        <w:tc>
          <w:tcPr>
            <w:tcW w:w="5790" w:type="dxa"/>
            <w:tcBorders>
              <w:bottom w:val="single" w:color="auto" w:sz="4" w:space="0"/>
            </w:tcBorders>
            <w:noWrap w:val="0"/>
            <w:vAlign w:val="center"/>
          </w:tcPr>
          <w:p w14:paraId="21054ECC">
            <w:pPr>
              <w:overflowPunct w:val="0"/>
              <w:autoSpaceDE w:val="0"/>
              <w:adjustRightInd w:val="0"/>
              <w:snapToGrid w:val="0"/>
              <w:spacing w:line="560" w:lineRule="exact"/>
              <w:jc w:val="left"/>
              <w:rPr>
                <w:rFonts w:hint="eastAsia" w:ascii="宋体" w:hAnsi="宋体" w:cs="黑体"/>
                <w:spacing w:val="40"/>
                <w:kern w:val="0"/>
                <w:sz w:val="24"/>
                <w:szCs w:val="28"/>
              </w:rPr>
            </w:pPr>
            <w:r>
              <w:rPr>
                <w:rFonts w:hint="eastAsia" w:ascii="宋体" w:hAnsi="宋体" w:cs="黑体"/>
                <w:spacing w:val="40"/>
                <w:kern w:val="0"/>
                <w:sz w:val="24"/>
                <w:szCs w:val="28"/>
                <w:lang w:bidi="ar"/>
              </w:rPr>
              <w:t>昆明市晋宁区财政局</w:t>
            </w:r>
          </w:p>
        </w:tc>
      </w:tr>
      <w:tr w14:paraId="50869D01">
        <w:tblPrEx>
          <w:tblCellMar>
            <w:top w:w="0" w:type="dxa"/>
            <w:left w:w="108" w:type="dxa"/>
            <w:bottom w:w="0" w:type="dxa"/>
            <w:right w:w="108" w:type="dxa"/>
          </w:tblCellMar>
        </w:tblPrEx>
        <w:trPr>
          <w:trHeight w:val="680" w:hRule="atLeast"/>
        </w:trPr>
        <w:tc>
          <w:tcPr>
            <w:tcW w:w="3183" w:type="dxa"/>
            <w:noWrap w:val="0"/>
            <w:vAlign w:val="center"/>
          </w:tcPr>
          <w:p w14:paraId="6C3D1F5E">
            <w:pPr>
              <w:overflowPunct w:val="0"/>
              <w:autoSpaceDE w:val="0"/>
              <w:adjustRightInd w:val="0"/>
              <w:snapToGrid w:val="0"/>
              <w:spacing w:line="560" w:lineRule="exact"/>
              <w:jc w:val="distribute"/>
              <w:rPr>
                <w:rFonts w:hint="eastAsia" w:ascii="宋体" w:hAnsi="宋体" w:cs="黑体"/>
                <w:spacing w:val="40"/>
                <w:kern w:val="0"/>
                <w:sz w:val="24"/>
                <w:szCs w:val="28"/>
                <w:lang w:bidi="ar"/>
              </w:rPr>
            </w:pPr>
            <w:r>
              <w:rPr>
                <w:rFonts w:hint="eastAsia" w:ascii="宋体" w:hAnsi="宋体" w:cs="黑体"/>
                <w:spacing w:val="40"/>
                <w:kern w:val="0"/>
                <w:sz w:val="24"/>
                <w:szCs w:val="28"/>
                <w:lang w:bidi="ar"/>
              </w:rPr>
              <w:t>评审机构名称：</w:t>
            </w:r>
          </w:p>
        </w:tc>
        <w:tc>
          <w:tcPr>
            <w:tcW w:w="5790" w:type="dxa"/>
            <w:tcBorders>
              <w:bottom w:val="single" w:color="auto" w:sz="4" w:space="0"/>
            </w:tcBorders>
            <w:noWrap w:val="0"/>
            <w:vAlign w:val="center"/>
          </w:tcPr>
          <w:p w14:paraId="142FA941">
            <w:pPr>
              <w:overflowPunct w:val="0"/>
              <w:autoSpaceDE w:val="0"/>
              <w:adjustRightInd w:val="0"/>
              <w:snapToGrid w:val="0"/>
              <w:spacing w:line="560" w:lineRule="exact"/>
              <w:jc w:val="left"/>
              <w:rPr>
                <w:rFonts w:hint="eastAsia" w:ascii="宋体" w:hAnsi="宋体" w:cs="黑体"/>
                <w:spacing w:val="40"/>
                <w:kern w:val="0"/>
                <w:sz w:val="24"/>
                <w:szCs w:val="28"/>
                <w:lang w:bidi="ar"/>
              </w:rPr>
            </w:pPr>
            <w:r>
              <w:rPr>
                <w:rFonts w:hint="eastAsia" w:ascii="宋体" w:hAnsi="宋体" w:cs="黑体"/>
                <w:spacing w:val="40"/>
                <w:kern w:val="0"/>
                <w:sz w:val="24"/>
                <w:szCs w:val="28"/>
                <w:lang w:bidi="ar"/>
              </w:rPr>
              <w:t>大华会计师事务所（特殊普通合伙）云南分所</w:t>
            </w:r>
          </w:p>
        </w:tc>
      </w:tr>
      <w:tr w14:paraId="0716E845">
        <w:tblPrEx>
          <w:tblCellMar>
            <w:top w:w="0" w:type="dxa"/>
            <w:left w:w="108" w:type="dxa"/>
            <w:bottom w:w="0" w:type="dxa"/>
            <w:right w:w="108" w:type="dxa"/>
          </w:tblCellMar>
        </w:tblPrEx>
        <w:trPr>
          <w:trHeight w:val="680" w:hRule="atLeast"/>
        </w:trPr>
        <w:tc>
          <w:tcPr>
            <w:tcW w:w="3183" w:type="dxa"/>
            <w:noWrap w:val="0"/>
            <w:vAlign w:val="center"/>
          </w:tcPr>
          <w:p w14:paraId="6A919BAF">
            <w:pPr>
              <w:tabs>
                <w:tab w:val="right" w:pos="8306"/>
              </w:tabs>
              <w:adjustRightInd w:val="0"/>
              <w:snapToGrid w:val="0"/>
              <w:spacing w:line="560" w:lineRule="exact"/>
              <w:jc w:val="distribute"/>
              <w:rPr>
                <w:rFonts w:hint="eastAsia" w:ascii="宋体" w:hAnsi="宋体" w:cs="黑体"/>
                <w:spacing w:val="40"/>
                <w:kern w:val="0"/>
                <w:sz w:val="24"/>
                <w:szCs w:val="28"/>
              </w:rPr>
            </w:pPr>
            <w:r>
              <w:rPr>
                <w:rFonts w:hint="eastAsia" w:ascii="宋体" w:hAnsi="宋体" w:cs="黑体"/>
                <w:spacing w:val="40"/>
                <w:kern w:val="0"/>
                <w:sz w:val="24"/>
                <w:szCs w:val="28"/>
              </w:rPr>
              <w:t>报告编号：</w:t>
            </w:r>
          </w:p>
        </w:tc>
        <w:tc>
          <w:tcPr>
            <w:tcW w:w="5790" w:type="dxa"/>
            <w:tcBorders>
              <w:top w:val="single" w:color="auto" w:sz="4" w:space="0"/>
              <w:bottom w:val="single" w:color="auto" w:sz="4" w:space="0"/>
            </w:tcBorders>
            <w:noWrap w:val="0"/>
            <w:vAlign w:val="center"/>
          </w:tcPr>
          <w:p w14:paraId="16116995">
            <w:pPr>
              <w:overflowPunct w:val="0"/>
              <w:autoSpaceDE w:val="0"/>
              <w:adjustRightInd w:val="0"/>
              <w:snapToGrid w:val="0"/>
              <w:spacing w:line="560" w:lineRule="exact"/>
              <w:jc w:val="left"/>
              <w:rPr>
                <w:rFonts w:hint="eastAsia" w:ascii="宋体" w:hAnsi="宋体" w:eastAsia="宋体" w:cs="黑体"/>
                <w:spacing w:val="40"/>
                <w:kern w:val="0"/>
                <w:sz w:val="24"/>
                <w:szCs w:val="28"/>
                <w:lang w:bidi="ar"/>
              </w:rPr>
            </w:pPr>
            <w:r>
              <w:rPr>
                <w:rFonts w:hint="eastAsia" w:ascii="宋体" w:hAnsi="宋体" w:eastAsia="宋体" w:cs="黑体"/>
                <w:spacing w:val="40"/>
                <w:kern w:val="0"/>
                <w:sz w:val="24"/>
                <w:szCs w:val="28"/>
                <w:lang w:bidi="ar"/>
              </w:rPr>
              <w:t>大华核字[202</w:t>
            </w:r>
            <w:r>
              <w:rPr>
                <w:rFonts w:hint="eastAsia" w:ascii="宋体" w:hAnsi="宋体" w:eastAsia="宋体" w:cs="黑体"/>
                <w:spacing w:val="40"/>
                <w:kern w:val="0"/>
                <w:sz w:val="24"/>
                <w:szCs w:val="28"/>
                <w:lang w:val="en-US" w:eastAsia="zh-CN" w:bidi="ar"/>
              </w:rPr>
              <w:t>6</w:t>
            </w:r>
            <w:r>
              <w:rPr>
                <w:rFonts w:hint="eastAsia" w:ascii="宋体" w:hAnsi="宋体" w:eastAsia="宋体" w:cs="黑体"/>
                <w:spacing w:val="40"/>
                <w:kern w:val="0"/>
                <w:sz w:val="24"/>
                <w:szCs w:val="28"/>
                <w:lang w:bidi="ar"/>
              </w:rPr>
              <w:t>]2011000255号</w:t>
            </w:r>
          </w:p>
        </w:tc>
      </w:tr>
      <w:tr w14:paraId="13AFBF5D">
        <w:tblPrEx>
          <w:tblCellMar>
            <w:top w:w="0" w:type="dxa"/>
            <w:left w:w="108" w:type="dxa"/>
            <w:bottom w:w="0" w:type="dxa"/>
            <w:right w:w="108" w:type="dxa"/>
          </w:tblCellMar>
        </w:tblPrEx>
        <w:trPr>
          <w:trHeight w:val="680" w:hRule="atLeast"/>
        </w:trPr>
        <w:tc>
          <w:tcPr>
            <w:tcW w:w="3183" w:type="dxa"/>
            <w:noWrap w:val="0"/>
            <w:vAlign w:val="center"/>
          </w:tcPr>
          <w:p w14:paraId="4AE5B248">
            <w:pPr>
              <w:overflowPunct w:val="0"/>
              <w:autoSpaceDE w:val="0"/>
              <w:adjustRightInd w:val="0"/>
              <w:snapToGrid w:val="0"/>
              <w:spacing w:line="560" w:lineRule="exact"/>
              <w:jc w:val="distribute"/>
              <w:rPr>
                <w:rFonts w:hint="eastAsia" w:ascii="宋体" w:hAnsi="宋体" w:cs="黑体"/>
                <w:spacing w:val="40"/>
                <w:kern w:val="0"/>
                <w:sz w:val="24"/>
                <w:szCs w:val="28"/>
              </w:rPr>
            </w:pPr>
            <w:r>
              <w:rPr>
                <w:rFonts w:hint="eastAsia" w:ascii="宋体" w:hAnsi="宋体" w:cs="黑体"/>
                <w:spacing w:val="40"/>
                <w:kern w:val="0"/>
                <w:sz w:val="24"/>
                <w:szCs w:val="28"/>
                <w:lang w:bidi="ar"/>
              </w:rPr>
              <w:t>项目评审起止时间：</w:t>
            </w:r>
          </w:p>
        </w:tc>
        <w:tc>
          <w:tcPr>
            <w:tcW w:w="5790" w:type="dxa"/>
            <w:tcBorders>
              <w:top w:val="single" w:color="auto" w:sz="4" w:space="0"/>
              <w:bottom w:val="single" w:color="auto" w:sz="4" w:space="0"/>
            </w:tcBorders>
            <w:noWrap w:val="0"/>
            <w:vAlign w:val="center"/>
          </w:tcPr>
          <w:p w14:paraId="53245E3C">
            <w:pPr>
              <w:overflowPunct w:val="0"/>
              <w:autoSpaceDE w:val="0"/>
              <w:adjustRightInd w:val="0"/>
              <w:snapToGrid w:val="0"/>
              <w:spacing w:line="560" w:lineRule="exact"/>
              <w:jc w:val="left"/>
              <w:rPr>
                <w:rFonts w:hint="eastAsia" w:ascii="宋体" w:hAnsi="宋体" w:cs="黑体"/>
                <w:spacing w:val="40"/>
                <w:kern w:val="0"/>
                <w:sz w:val="24"/>
                <w:szCs w:val="28"/>
              </w:rPr>
            </w:pPr>
            <w:r>
              <w:rPr>
                <w:rFonts w:hint="eastAsia" w:ascii="宋体" w:hAnsi="宋体" w:cs="黑体"/>
                <w:spacing w:val="40"/>
                <w:kern w:val="0"/>
                <w:sz w:val="24"/>
                <w:szCs w:val="28"/>
              </w:rPr>
              <w:t>202</w:t>
            </w:r>
            <w:r>
              <w:rPr>
                <w:rFonts w:ascii="宋体" w:hAnsi="宋体" w:cs="黑体"/>
                <w:spacing w:val="40"/>
                <w:kern w:val="0"/>
                <w:sz w:val="24"/>
                <w:szCs w:val="28"/>
              </w:rPr>
              <w:t>4</w:t>
            </w:r>
            <w:r>
              <w:rPr>
                <w:rFonts w:hint="eastAsia" w:ascii="宋体" w:hAnsi="宋体" w:cs="黑体"/>
                <w:spacing w:val="40"/>
                <w:kern w:val="0"/>
                <w:sz w:val="24"/>
                <w:szCs w:val="28"/>
              </w:rPr>
              <w:t>年1月1日至202</w:t>
            </w:r>
            <w:r>
              <w:rPr>
                <w:rFonts w:ascii="宋体" w:hAnsi="宋体" w:cs="黑体"/>
                <w:spacing w:val="40"/>
                <w:kern w:val="0"/>
                <w:sz w:val="24"/>
                <w:szCs w:val="28"/>
              </w:rPr>
              <w:t>4</w:t>
            </w:r>
            <w:r>
              <w:rPr>
                <w:rFonts w:hint="eastAsia" w:ascii="宋体" w:hAnsi="宋体" w:cs="黑体"/>
                <w:spacing w:val="40"/>
                <w:kern w:val="0"/>
                <w:sz w:val="24"/>
                <w:szCs w:val="28"/>
              </w:rPr>
              <w:t>年12月31日</w:t>
            </w:r>
          </w:p>
        </w:tc>
      </w:tr>
      <w:tr w14:paraId="787D87A4">
        <w:tblPrEx>
          <w:tblCellMar>
            <w:top w:w="0" w:type="dxa"/>
            <w:left w:w="108" w:type="dxa"/>
            <w:bottom w:w="0" w:type="dxa"/>
            <w:right w:w="108" w:type="dxa"/>
          </w:tblCellMar>
        </w:tblPrEx>
        <w:trPr>
          <w:trHeight w:val="680" w:hRule="atLeast"/>
        </w:trPr>
        <w:tc>
          <w:tcPr>
            <w:tcW w:w="3183" w:type="dxa"/>
            <w:noWrap w:val="0"/>
            <w:vAlign w:val="center"/>
          </w:tcPr>
          <w:p w14:paraId="7A147F27">
            <w:pPr>
              <w:overflowPunct w:val="0"/>
              <w:autoSpaceDE w:val="0"/>
              <w:adjustRightInd w:val="0"/>
              <w:snapToGrid w:val="0"/>
              <w:spacing w:line="560" w:lineRule="exact"/>
              <w:jc w:val="distribute"/>
              <w:rPr>
                <w:rFonts w:hint="eastAsia" w:ascii="宋体" w:hAnsi="宋体" w:cs="黑体"/>
                <w:spacing w:val="40"/>
                <w:kern w:val="0"/>
                <w:sz w:val="24"/>
                <w:szCs w:val="28"/>
                <w:lang w:bidi="ar"/>
              </w:rPr>
            </w:pPr>
            <w:r>
              <w:rPr>
                <w:rFonts w:hint="eastAsia" w:ascii="宋体" w:hAnsi="宋体" w:cs="黑体"/>
                <w:spacing w:val="40"/>
                <w:kern w:val="0"/>
                <w:sz w:val="24"/>
                <w:szCs w:val="28"/>
                <w:lang w:bidi="ar"/>
              </w:rPr>
              <w:t>评审报告出具时间：</w:t>
            </w:r>
          </w:p>
        </w:tc>
        <w:tc>
          <w:tcPr>
            <w:tcW w:w="5790" w:type="dxa"/>
            <w:tcBorders>
              <w:top w:val="single" w:color="auto" w:sz="4" w:space="0"/>
              <w:bottom w:val="single" w:color="auto" w:sz="4" w:space="0"/>
            </w:tcBorders>
            <w:noWrap w:val="0"/>
            <w:vAlign w:val="center"/>
          </w:tcPr>
          <w:p w14:paraId="76F8CFBC">
            <w:pPr>
              <w:overflowPunct w:val="0"/>
              <w:autoSpaceDE w:val="0"/>
              <w:adjustRightInd w:val="0"/>
              <w:snapToGrid w:val="0"/>
              <w:spacing w:line="560" w:lineRule="exact"/>
              <w:jc w:val="left"/>
              <w:rPr>
                <w:rFonts w:hint="eastAsia" w:ascii="宋体" w:hAnsi="宋体" w:cs="黑体"/>
                <w:spacing w:val="40"/>
                <w:kern w:val="0"/>
                <w:sz w:val="24"/>
                <w:szCs w:val="28"/>
                <w:lang w:bidi="ar"/>
              </w:rPr>
            </w:pPr>
            <w:r>
              <w:rPr>
                <w:rFonts w:hint="eastAsia" w:ascii="宋体" w:hAnsi="宋体" w:cs="黑体"/>
                <w:spacing w:val="40"/>
                <w:kern w:val="0"/>
                <w:sz w:val="24"/>
                <w:szCs w:val="28"/>
                <w:lang w:bidi="ar"/>
              </w:rPr>
              <w:t>202</w:t>
            </w:r>
            <w:r>
              <w:rPr>
                <w:rFonts w:ascii="宋体" w:hAnsi="宋体" w:cs="黑体"/>
                <w:spacing w:val="40"/>
                <w:kern w:val="0"/>
                <w:sz w:val="24"/>
                <w:szCs w:val="28"/>
                <w:lang w:bidi="ar"/>
              </w:rPr>
              <w:t>5</w:t>
            </w:r>
            <w:r>
              <w:rPr>
                <w:rFonts w:hint="eastAsia" w:ascii="宋体" w:hAnsi="宋体" w:cs="黑体"/>
                <w:spacing w:val="40"/>
                <w:kern w:val="0"/>
                <w:sz w:val="24"/>
                <w:szCs w:val="28"/>
                <w:lang w:bidi="ar"/>
              </w:rPr>
              <w:t>年12月</w:t>
            </w:r>
            <w:r>
              <w:rPr>
                <w:rFonts w:hint="eastAsia" w:ascii="宋体" w:hAnsi="宋体" w:cs="黑体"/>
                <w:spacing w:val="40"/>
                <w:kern w:val="0"/>
                <w:sz w:val="24"/>
                <w:szCs w:val="28"/>
                <w:lang w:val="en-US" w:eastAsia="zh-CN" w:bidi="ar"/>
              </w:rPr>
              <w:t>25</w:t>
            </w:r>
            <w:r>
              <w:rPr>
                <w:rFonts w:hint="eastAsia" w:ascii="宋体" w:hAnsi="宋体" w:cs="黑体"/>
                <w:spacing w:val="40"/>
                <w:kern w:val="0"/>
                <w:sz w:val="24"/>
                <w:szCs w:val="28"/>
                <w:lang w:bidi="ar"/>
              </w:rPr>
              <w:t>日</w:t>
            </w:r>
          </w:p>
        </w:tc>
      </w:tr>
    </w:tbl>
    <w:p w14:paraId="49F3DDBD">
      <w:pPr>
        <w:adjustRightInd w:val="0"/>
        <w:spacing w:line="560" w:lineRule="exact"/>
        <w:rPr>
          <w:rFonts w:hint="eastAsia" w:ascii="宋体" w:hAnsi="宋体" w:cs="黑体"/>
          <w:color w:val="000000"/>
          <w:spacing w:val="6"/>
          <w:sz w:val="28"/>
          <w:szCs w:val="28"/>
        </w:rPr>
      </w:pPr>
    </w:p>
    <w:p w14:paraId="3DE1087E">
      <w:pPr>
        <w:pStyle w:val="2"/>
        <w:spacing w:line="560" w:lineRule="exact"/>
        <w:ind w:firstLine="584"/>
        <w:rPr>
          <w:rFonts w:hint="eastAsia" w:ascii="宋体" w:hAnsi="宋体" w:cs="黑体"/>
          <w:color w:val="000000"/>
          <w:spacing w:val="6"/>
          <w:sz w:val="28"/>
          <w:szCs w:val="28"/>
        </w:rPr>
      </w:pPr>
    </w:p>
    <w:p w14:paraId="7D5363E4">
      <w:pPr>
        <w:snapToGrid w:val="0"/>
        <w:spacing w:line="560" w:lineRule="exact"/>
        <w:jc w:val="center"/>
        <w:rPr>
          <w:rFonts w:ascii="宋体" w:hAnsi="宋体"/>
          <w:b/>
          <w:spacing w:val="40"/>
          <w:sz w:val="24"/>
          <w:szCs w:val="28"/>
        </w:rPr>
      </w:pPr>
      <w:r>
        <w:rPr>
          <w:rFonts w:ascii="宋体" w:hAnsi="宋体"/>
          <w:b/>
          <w:spacing w:val="40"/>
          <w:sz w:val="24"/>
          <w:szCs w:val="28"/>
        </w:rPr>
        <w:t>大华会计师事务所(特殊普通合伙)</w:t>
      </w:r>
      <w:r>
        <w:rPr>
          <w:rFonts w:hint="eastAsia" w:ascii="宋体" w:hAnsi="宋体"/>
          <w:b/>
          <w:spacing w:val="40"/>
          <w:sz w:val="24"/>
          <w:szCs w:val="28"/>
        </w:rPr>
        <w:t>云南分所</w:t>
      </w:r>
    </w:p>
    <w:p w14:paraId="29AFF773">
      <w:pPr>
        <w:snapToGrid w:val="0"/>
        <w:spacing w:line="560" w:lineRule="exact"/>
        <w:jc w:val="center"/>
        <w:rPr>
          <w:rFonts w:ascii="宋体" w:hAnsi="宋体"/>
          <w:spacing w:val="-8"/>
          <w:sz w:val="24"/>
          <w:szCs w:val="28"/>
        </w:rPr>
      </w:pPr>
      <w:r>
        <w:rPr>
          <w:rFonts w:ascii="宋体" w:hAnsi="宋体"/>
          <w:spacing w:val="-8"/>
          <w:sz w:val="24"/>
          <w:szCs w:val="28"/>
        </w:rPr>
        <w:t>D</w:t>
      </w:r>
      <w:r>
        <w:rPr>
          <w:rFonts w:hint="eastAsia" w:ascii="宋体" w:hAnsi="宋体"/>
          <w:spacing w:val="-8"/>
          <w:sz w:val="24"/>
          <w:szCs w:val="28"/>
        </w:rPr>
        <w:t>a</w:t>
      </w:r>
      <w:r>
        <w:rPr>
          <w:rFonts w:ascii="宋体" w:hAnsi="宋体"/>
          <w:spacing w:val="-8"/>
          <w:sz w:val="24"/>
          <w:szCs w:val="28"/>
        </w:rPr>
        <w:t xml:space="preserve"> H</w:t>
      </w:r>
      <w:r>
        <w:rPr>
          <w:rFonts w:hint="eastAsia" w:ascii="宋体" w:hAnsi="宋体"/>
          <w:spacing w:val="-8"/>
          <w:sz w:val="24"/>
          <w:szCs w:val="28"/>
        </w:rPr>
        <w:t xml:space="preserve">ua </w:t>
      </w:r>
      <w:r>
        <w:rPr>
          <w:rFonts w:ascii="宋体" w:hAnsi="宋体"/>
          <w:spacing w:val="-8"/>
          <w:sz w:val="24"/>
          <w:szCs w:val="28"/>
        </w:rPr>
        <w:t>Certified Public Accountants</w:t>
      </w:r>
      <w:r>
        <w:rPr>
          <w:rFonts w:hint="eastAsia" w:ascii="宋体" w:hAnsi="宋体"/>
          <w:spacing w:val="-8"/>
          <w:sz w:val="24"/>
          <w:szCs w:val="28"/>
        </w:rPr>
        <w:t>（Special General Partnership）Yunnan Branch</w:t>
      </w:r>
    </w:p>
    <w:p w14:paraId="3D116EE1">
      <w:pPr>
        <w:spacing w:line="560" w:lineRule="exact"/>
        <w:ind w:left="2120" w:hanging="2119" w:hangingChars="726"/>
        <w:rPr>
          <w:rFonts w:hint="eastAsia" w:ascii="宋体" w:hAnsi="宋体" w:cs="黑体"/>
          <w:color w:val="000000"/>
          <w:spacing w:val="6"/>
          <w:sz w:val="28"/>
          <w:szCs w:val="28"/>
        </w:rPr>
      </w:pPr>
    </w:p>
    <w:p w14:paraId="57306642">
      <w:pPr>
        <w:autoSpaceDE w:val="0"/>
        <w:autoSpaceDN w:val="0"/>
        <w:adjustRightInd w:val="0"/>
        <w:spacing w:line="560" w:lineRule="exact"/>
        <w:rPr>
          <w:rFonts w:ascii="宋体" w:hAnsi="宋体"/>
          <w:color w:val="000000"/>
          <w:spacing w:val="6"/>
          <w:sz w:val="28"/>
          <w:szCs w:val="28"/>
        </w:rPr>
        <w:sectPr>
          <w:headerReference r:id="rId5" w:type="first"/>
          <w:footerReference r:id="rId7" w:type="first"/>
          <w:headerReference r:id="rId3" w:type="default"/>
          <w:footerReference r:id="rId6" w:type="default"/>
          <w:headerReference r:id="rId4" w:type="even"/>
          <w:type w:val="oddPage"/>
          <w:pgSz w:w="11906" w:h="16838"/>
          <w:pgMar w:top="1985" w:right="1474" w:bottom="1871" w:left="1474" w:header="851" w:footer="1474" w:gutter="0"/>
          <w:pgNumType w:start="1" w:chapStyle="1"/>
          <w:cols w:space="720" w:num="1"/>
          <w:docGrid w:type="lines" w:linePitch="312" w:charSpace="0"/>
        </w:sectPr>
      </w:pPr>
    </w:p>
    <w:p w14:paraId="70FD34B3">
      <w:pPr>
        <w:widowControl/>
        <w:spacing w:line="560" w:lineRule="exact"/>
        <w:jc w:val="center"/>
        <w:rPr>
          <w:rFonts w:hint="eastAsia" w:ascii="黑体" w:hAnsi="黑体" w:eastAsia="黑体" w:cs="黑体"/>
          <w:b/>
          <w:sz w:val="32"/>
          <w:szCs w:val="32"/>
          <w:lang w:val="zh-CN"/>
        </w:rPr>
      </w:pPr>
      <w:r>
        <w:rPr>
          <w:rFonts w:hint="eastAsia" w:ascii="黑体" w:hAnsi="黑体" w:eastAsia="黑体" w:cs="黑体"/>
          <w:b/>
          <w:sz w:val="32"/>
          <w:szCs w:val="32"/>
          <w:lang w:val="zh-CN"/>
        </w:rPr>
        <w:t>目  录</w:t>
      </w:r>
    </w:p>
    <w:p w14:paraId="464917B9">
      <w:pPr>
        <w:widowControl/>
        <w:spacing w:line="560" w:lineRule="exact"/>
        <w:jc w:val="center"/>
        <w:rPr>
          <w:rFonts w:ascii="宋体" w:hAnsi="宋体"/>
          <w:b/>
          <w:sz w:val="28"/>
          <w:szCs w:val="28"/>
        </w:rPr>
      </w:pPr>
    </w:p>
    <w:p w14:paraId="10ECCDBC">
      <w:pPr>
        <w:pStyle w:val="18"/>
        <w:tabs>
          <w:tab w:val="right" w:leader="dot" w:pos="8958"/>
          <w:tab w:val="clear" w:pos="8931"/>
        </w:tabs>
        <w:spacing w:line="560" w:lineRule="exact"/>
        <w:rPr>
          <w:rFonts w:hint="eastAsia" w:ascii="宋体" w:hAnsi="宋体" w:cs="黑体"/>
          <w:b/>
          <w:sz w:val="28"/>
          <w:szCs w:val="28"/>
        </w:rPr>
      </w:pPr>
      <w:r>
        <w:rPr>
          <w:rFonts w:ascii="宋体" w:hAnsi="宋体"/>
          <w:b/>
          <w:sz w:val="28"/>
          <w:szCs w:val="28"/>
        </w:rPr>
        <w:fldChar w:fldCharType="begin"/>
      </w:r>
      <w:r>
        <w:rPr>
          <w:rFonts w:ascii="宋体" w:hAnsi="宋体"/>
          <w:sz w:val="28"/>
          <w:szCs w:val="28"/>
        </w:rPr>
        <w:instrText xml:space="preserve"> TOC \o "1-3" \h \z \u </w:instrText>
      </w:r>
      <w:r>
        <w:rPr>
          <w:rFonts w:ascii="宋体" w:hAnsi="宋体"/>
          <w:b/>
          <w:sz w:val="28"/>
          <w:szCs w:val="28"/>
        </w:rPr>
        <w:fldChar w:fldCharType="separate"/>
      </w:r>
      <w:r>
        <w:rPr>
          <w:rFonts w:hint="eastAsia" w:ascii="宋体" w:hAnsi="宋体" w:cs="黑体"/>
          <w:sz w:val="28"/>
          <w:szCs w:val="28"/>
        </w:rPr>
        <w:fldChar w:fldCharType="begin"/>
      </w:r>
      <w:r>
        <w:rPr>
          <w:rFonts w:hint="eastAsia" w:ascii="宋体" w:hAnsi="宋体" w:cs="黑体"/>
          <w:sz w:val="28"/>
          <w:szCs w:val="28"/>
        </w:rPr>
        <w:instrText xml:space="preserve"> HYPERLINK \l _Toc11648 </w:instrText>
      </w:r>
      <w:r>
        <w:rPr>
          <w:rFonts w:hint="eastAsia" w:ascii="宋体" w:hAnsi="宋体" w:cs="黑体"/>
          <w:sz w:val="28"/>
          <w:szCs w:val="28"/>
        </w:rPr>
        <w:fldChar w:fldCharType="separate"/>
      </w:r>
      <w:r>
        <w:rPr>
          <w:rFonts w:hint="eastAsia" w:ascii="宋体" w:hAnsi="宋体" w:cs="黑体"/>
          <w:b/>
          <w:spacing w:val="6"/>
          <w:sz w:val="28"/>
          <w:szCs w:val="28"/>
        </w:rPr>
        <w:t>一、部门基本情况</w:t>
      </w:r>
      <w:r>
        <w:rPr>
          <w:rFonts w:hint="eastAsia" w:ascii="宋体" w:hAnsi="宋体" w:cs="黑体"/>
          <w:b/>
          <w:sz w:val="28"/>
          <w:szCs w:val="28"/>
        </w:rPr>
        <w:tab/>
      </w:r>
      <w:r>
        <w:rPr>
          <w:rFonts w:hint="eastAsia" w:ascii="宋体" w:hAnsi="宋体" w:cs="黑体"/>
          <w:b/>
          <w:sz w:val="28"/>
          <w:szCs w:val="28"/>
        </w:rPr>
        <w:fldChar w:fldCharType="begin"/>
      </w:r>
      <w:r>
        <w:rPr>
          <w:rFonts w:hint="eastAsia" w:ascii="宋体" w:hAnsi="宋体" w:cs="黑体"/>
          <w:b/>
          <w:sz w:val="28"/>
          <w:szCs w:val="28"/>
        </w:rPr>
        <w:instrText xml:space="preserve"> PAGEREF _Toc11648 \h </w:instrText>
      </w:r>
      <w:r>
        <w:rPr>
          <w:rFonts w:hint="eastAsia" w:ascii="宋体" w:hAnsi="宋体" w:cs="黑体"/>
          <w:b/>
          <w:sz w:val="28"/>
          <w:szCs w:val="28"/>
        </w:rPr>
        <w:fldChar w:fldCharType="separate"/>
      </w:r>
      <w:r>
        <w:rPr>
          <w:rFonts w:hint="eastAsia" w:ascii="宋体" w:hAnsi="宋体" w:cs="黑体"/>
          <w:b/>
          <w:sz w:val="28"/>
          <w:szCs w:val="28"/>
        </w:rPr>
        <w:t>1</w:t>
      </w:r>
      <w:r>
        <w:rPr>
          <w:rFonts w:hint="eastAsia" w:ascii="宋体" w:hAnsi="宋体" w:cs="黑体"/>
          <w:b/>
          <w:sz w:val="28"/>
          <w:szCs w:val="28"/>
        </w:rPr>
        <w:fldChar w:fldCharType="end"/>
      </w:r>
      <w:r>
        <w:rPr>
          <w:rFonts w:hint="eastAsia" w:ascii="宋体" w:hAnsi="宋体" w:cs="黑体"/>
          <w:b/>
          <w:sz w:val="28"/>
          <w:szCs w:val="28"/>
        </w:rPr>
        <w:fldChar w:fldCharType="end"/>
      </w:r>
    </w:p>
    <w:p w14:paraId="672E3521">
      <w:pPr>
        <w:pStyle w:val="22"/>
        <w:tabs>
          <w:tab w:val="right" w:leader="dot" w:pos="8958"/>
          <w:tab w:val="clear" w:pos="8931"/>
        </w:tabs>
        <w:spacing w:line="560" w:lineRule="exact"/>
        <w:rPr>
          <w:sz w:val="24"/>
        </w:rPr>
      </w:pPr>
      <w:r>
        <w:rPr>
          <w:sz w:val="24"/>
        </w:rPr>
        <w:fldChar w:fldCharType="begin"/>
      </w:r>
      <w:r>
        <w:rPr>
          <w:sz w:val="24"/>
        </w:rPr>
        <w:instrText xml:space="preserve"> HYPERLINK \l _Toc17091 </w:instrText>
      </w:r>
      <w:r>
        <w:rPr>
          <w:sz w:val="24"/>
        </w:rPr>
        <w:fldChar w:fldCharType="separate"/>
      </w:r>
      <w:r>
        <w:rPr>
          <w:rFonts w:hint="eastAsia"/>
          <w:spacing w:val="6"/>
          <w:sz w:val="24"/>
        </w:rPr>
        <w:t>（一）部门概况</w:t>
      </w:r>
      <w:r>
        <w:rPr>
          <w:sz w:val="24"/>
        </w:rPr>
        <w:tab/>
      </w:r>
      <w:r>
        <w:rPr>
          <w:sz w:val="24"/>
        </w:rPr>
        <w:fldChar w:fldCharType="begin"/>
      </w:r>
      <w:r>
        <w:rPr>
          <w:sz w:val="24"/>
        </w:rPr>
        <w:instrText xml:space="preserve"> PAGEREF _Toc17091 \h </w:instrText>
      </w:r>
      <w:r>
        <w:rPr>
          <w:sz w:val="24"/>
        </w:rPr>
        <w:fldChar w:fldCharType="separate"/>
      </w:r>
      <w:r>
        <w:rPr>
          <w:sz w:val="24"/>
        </w:rPr>
        <w:t>1</w:t>
      </w:r>
      <w:r>
        <w:rPr>
          <w:sz w:val="24"/>
        </w:rPr>
        <w:fldChar w:fldCharType="end"/>
      </w:r>
      <w:r>
        <w:rPr>
          <w:sz w:val="24"/>
        </w:rPr>
        <w:fldChar w:fldCharType="end"/>
      </w:r>
    </w:p>
    <w:p w14:paraId="218E1227">
      <w:pPr>
        <w:pStyle w:val="22"/>
        <w:tabs>
          <w:tab w:val="right" w:leader="dot" w:pos="8958"/>
          <w:tab w:val="clear" w:pos="8931"/>
        </w:tabs>
        <w:spacing w:line="560" w:lineRule="exact"/>
        <w:rPr>
          <w:sz w:val="24"/>
        </w:rPr>
      </w:pPr>
      <w:r>
        <w:rPr>
          <w:sz w:val="24"/>
        </w:rPr>
        <w:fldChar w:fldCharType="begin"/>
      </w:r>
      <w:r>
        <w:rPr>
          <w:sz w:val="24"/>
        </w:rPr>
        <w:instrText xml:space="preserve"> HYPERLINK \l _Toc23880 </w:instrText>
      </w:r>
      <w:r>
        <w:rPr>
          <w:sz w:val="24"/>
        </w:rPr>
        <w:fldChar w:fldCharType="separate"/>
      </w:r>
      <w:r>
        <w:rPr>
          <w:rFonts w:hint="eastAsia"/>
          <w:spacing w:val="6"/>
          <w:sz w:val="24"/>
        </w:rPr>
        <w:t>（二）部门预算批复及资金</w:t>
      </w:r>
      <w:r>
        <w:rPr>
          <w:rFonts w:hint="eastAsia"/>
          <w:spacing w:val="6"/>
          <w:sz w:val="24"/>
          <w:lang w:val="en-US"/>
        </w:rPr>
        <w:t>使用</w:t>
      </w:r>
      <w:r>
        <w:rPr>
          <w:rFonts w:hint="eastAsia"/>
          <w:spacing w:val="6"/>
          <w:sz w:val="24"/>
        </w:rPr>
        <w:t>情况</w:t>
      </w:r>
      <w:r>
        <w:rPr>
          <w:sz w:val="24"/>
        </w:rPr>
        <w:tab/>
      </w:r>
      <w:r>
        <w:rPr>
          <w:sz w:val="24"/>
        </w:rPr>
        <w:fldChar w:fldCharType="begin"/>
      </w:r>
      <w:r>
        <w:rPr>
          <w:sz w:val="24"/>
        </w:rPr>
        <w:instrText xml:space="preserve"> PAGEREF _Toc23880 \h </w:instrText>
      </w:r>
      <w:r>
        <w:rPr>
          <w:sz w:val="24"/>
        </w:rPr>
        <w:fldChar w:fldCharType="separate"/>
      </w:r>
      <w:r>
        <w:rPr>
          <w:sz w:val="24"/>
        </w:rPr>
        <w:t>5</w:t>
      </w:r>
      <w:r>
        <w:rPr>
          <w:sz w:val="24"/>
        </w:rPr>
        <w:fldChar w:fldCharType="end"/>
      </w:r>
      <w:r>
        <w:rPr>
          <w:sz w:val="24"/>
        </w:rPr>
        <w:fldChar w:fldCharType="end"/>
      </w:r>
    </w:p>
    <w:p w14:paraId="4320A4E4">
      <w:pPr>
        <w:pStyle w:val="22"/>
        <w:tabs>
          <w:tab w:val="right" w:leader="dot" w:pos="8958"/>
          <w:tab w:val="clear" w:pos="8931"/>
        </w:tabs>
        <w:spacing w:line="560" w:lineRule="exact"/>
        <w:rPr>
          <w:sz w:val="24"/>
        </w:rPr>
      </w:pPr>
      <w:r>
        <w:rPr>
          <w:sz w:val="24"/>
        </w:rPr>
        <w:fldChar w:fldCharType="begin"/>
      </w:r>
      <w:r>
        <w:rPr>
          <w:sz w:val="24"/>
        </w:rPr>
        <w:instrText xml:space="preserve"> HYPERLINK \l _Toc1985 </w:instrText>
      </w:r>
      <w:r>
        <w:rPr>
          <w:sz w:val="24"/>
        </w:rPr>
        <w:fldChar w:fldCharType="separate"/>
      </w:r>
      <w:r>
        <w:rPr>
          <w:rFonts w:hint="eastAsia"/>
          <w:spacing w:val="6"/>
          <w:sz w:val="24"/>
        </w:rPr>
        <w:t>（三）部门整体支出绩效目标设立情况</w:t>
      </w:r>
      <w:r>
        <w:rPr>
          <w:sz w:val="24"/>
        </w:rPr>
        <w:tab/>
      </w:r>
      <w:r>
        <w:rPr>
          <w:sz w:val="24"/>
        </w:rPr>
        <w:fldChar w:fldCharType="begin"/>
      </w:r>
      <w:r>
        <w:rPr>
          <w:sz w:val="24"/>
        </w:rPr>
        <w:instrText xml:space="preserve"> PAGEREF _Toc1985 \h </w:instrText>
      </w:r>
      <w:r>
        <w:rPr>
          <w:sz w:val="24"/>
        </w:rPr>
        <w:fldChar w:fldCharType="separate"/>
      </w:r>
      <w:r>
        <w:rPr>
          <w:sz w:val="24"/>
        </w:rPr>
        <w:t>8</w:t>
      </w:r>
      <w:r>
        <w:rPr>
          <w:sz w:val="24"/>
        </w:rPr>
        <w:fldChar w:fldCharType="end"/>
      </w:r>
      <w:r>
        <w:rPr>
          <w:sz w:val="24"/>
        </w:rPr>
        <w:fldChar w:fldCharType="end"/>
      </w:r>
    </w:p>
    <w:p w14:paraId="259A4EEB">
      <w:pPr>
        <w:pStyle w:val="22"/>
        <w:tabs>
          <w:tab w:val="right" w:leader="dot" w:pos="8958"/>
          <w:tab w:val="clear" w:pos="8931"/>
        </w:tabs>
        <w:spacing w:line="560" w:lineRule="exact"/>
        <w:rPr>
          <w:sz w:val="24"/>
        </w:rPr>
      </w:pPr>
      <w:r>
        <w:rPr>
          <w:sz w:val="24"/>
        </w:rPr>
        <w:fldChar w:fldCharType="begin"/>
      </w:r>
      <w:r>
        <w:rPr>
          <w:sz w:val="24"/>
        </w:rPr>
        <w:instrText xml:space="preserve"> HYPERLINK \l _Toc16239 </w:instrText>
      </w:r>
      <w:r>
        <w:rPr>
          <w:sz w:val="24"/>
        </w:rPr>
        <w:fldChar w:fldCharType="separate"/>
      </w:r>
      <w:r>
        <w:rPr>
          <w:rFonts w:hint="eastAsia"/>
          <w:spacing w:val="6"/>
          <w:sz w:val="24"/>
        </w:rPr>
        <w:t>（四）组织管理情况</w:t>
      </w:r>
      <w:r>
        <w:rPr>
          <w:sz w:val="24"/>
        </w:rPr>
        <w:tab/>
      </w:r>
      <w:r>
        <w:rPr>
          <w:sz w:val="24"/>
        </w:rPr>
        <w:fldChar w:fldCharType="begin"/>
      </w:r>
      <w:r>
        <w:rPr>
          <w:sz w:val="24"/>
        </w:rPr>
        <w:instrText xml:space="preserve"> PAGEREF _Toc16239 \h </w:instrText>
      </w:r>
      <w:r>
        <w:rPr>
          <w:sz w:val="24"/>
        </w:rPr>
        <w:fldChar w:fldCharType="separate"/>
      </w:r>
      <w:r>
        <w:rPr>
          <w:sz w:val="24"/>
        </w:rPr>
        <w:t>13</w:t>
      </w:r>
      <w:r>
        <w:rPr>
          <w:sz w:val="24"/>
        </w:rPr>
        <w:fldChar w:fldCharType="end"/>
      </w:r>
      <w:r>
        <w:rPr>
          <w:sz w:val="24"/>
        </w:rPr>
        <w:fldChar w:fldCharType="end"/>
      </w:r>
    </w:p>
    <w:p w14:paraId="2080E1EE">
      <w:pPr>
        <w:pStyle w:val="18"/>
        <w:tabs>
          <w:tab w:val="right" w:leader="dot" w:pos="8958"/>
          <w:tab w:val="clear" w:pos="8931"/>
        </w:tabs>
        <w:spacing w:line="560" w:lineRule="exact"/>
        <w:rPr>
          <w:rFonts w:hint="eastAsia" w:ascii="宋体" w:hAnsi="宋体" w:cs="黑体"/>
          <w:b/>
          <w:spacing w:val="6"/>
          <w:sz w:val="28"/>
          <w:szCs w:val="28"/>
        </w:rPr>
      </w:pPr>
      <w:r>
        <w:rPr>
          <w:rFonts w:hint="eastAsia" w:ascii="宋体" w:hAnsi="宋体" w:cs="黑体"/>
          <w:b/>
          <w:spacing w:val="6"/>
          <w:sz w:val="28"/>
          <w:szCs w:val="28"/>
        </w:rPr>
        <w:fldChar w:fldCharType="begin"/>
      </w:r>
      <w:r>
        <w:rPr>
          <w:rFonts w:hint="eastAsia" w:ascii="宋体" w:hAnsi="宋体" w:cs="黑体"/>
          <w:b/>
          <w:spacing w:val="6"/>
          <w:sz w:val="28"/>
          <w:szCs w:val="28"/>
        </w:rPr>
        <w:instrText xml:space="preserve"> HYPERLINK \l _Toc17287 </w:instrText>
      </w:r>
      <w:r>
        <w:rPr>
          <w:rFonts w:hint="eastAsia" w:ascii="宋体" w:hAnsi="宋体" w:cs="黑体"/>
          <w:b/>
          <w:spacing w:val="6"/>
          <w:sz w:val="28"/>
          <w:szCs w:val="28"/>
        </w:rPr>
        <w:fldChar w:fldCharType="separate"/>
      </w:r>
      <w:r>
        <w:rPr>
          <w:rFonts w:hint="eastAsia" w:ascii="宋体" w:hAnsi="宋体" w:cs="黑体"/>
          <w:b/>
          <w:spacing w:val="6"/>
          <w:sz w:val="28"/>
          <w:szCs w:val="28"/>
        </w:rPr>
        <w:t>二、绩效评价组织情况</w:t>
      </w:r>
      <w:r>
        <w:rPr>
          <w:rFonts w:hint="eastAsia" w:ascii="宋体" w:hAnsi="宋体" w:cs="黑体"/>
          <w:b/>
          <w:spacing w:val="6"/>
          <w:sz w:val="28"/>
          <w:szCs w:val="28"/>
        </w:rPr>
        <w:tab/>
      </w:r>
      <w:r>
        <w:rPr>
          <w:rFonts w:hint="eastAsia" w:ascii="宋体" w:hAnsi="宋体" w:cs="黑体"/>
          <w:b/>
          <w:spacing w:val="6"/>
          <w:sz w:val="28"/>
          <w:szCs w:val="28"/>
        </w:rPr>
        <w:fldChar w:fldCharType="begin"/>
      </w:r>
      <w:r>
        <w:rPr>
          <w:rFonts w:hint="eastAsia" w:ascii="宋体" w:hAnsi="宋体" w:cs="黑体"/>
          <w:b/>
          <w:spacing w:val="6"/>
          <w:sz w:val="28"/>
          <w:szCs w:val="28"/>
        </w:rPr>
        <w:instrText xml:space="preserve"> PAGEREF _Toc17287 \h </w:instrText>
      </w:r>
      <w:r>
        <w:rPr>
          <w:rFonts w:hint="eastAsia" w:ascii="宋体" w:hAnsi="宋体" w:cs="黑体"/>
          <w:b/>
          <w:spacing w:val="6"/>
          <w:sz w:val="28"/>
          <w:szCs w:val="28"/>
        </w:rPr>
        <w:fldChar w:fldCharType="separate"/>
      </w:r>
      <w:r>
        <w:rPr>
          <w:rFonts w:hint="eastAsia" w:ascii="宋体" w:hAnsi="宋体" w:cs="黑体"/>
          <w:b/>
          <w:spacing w:val="6"/>
          <w:sz w:val="28"/>
          <w:szCs w:val="28"/>
        </w:rPr>
        <w:t>14</w:t>
      </w:r>
      <w:r>
        <w:rPr>
          <w:rFonts w:hint="eastAsia" w:ascii="宋体" w:hAnsi="宋体" w:cs="黑体"/>
          <w:b/>
          <w:spacing w:val="6"/>
          <w:sz w:val="28"/>
          <w:szCs w:val="28"/>
        </w:rPr>
        <w:fldChar w:fldCharType="end"/>
      </w:r>
      <w:r>
        <w:rPr>
          <w:rFonts w:hint="eastAsia" w:ascii="宋体" w:hAnsi="宋体" w:cs="黑体"/>
          <w:b/>
          <w:spacing w:val="6"/>
          <w:sz w:val="28"/>
          <w:szCs w:val="28"/>
        </w:rPr>
        <w:fldChar w:fldCharType="end"/>
      </w:r>
    </w:p>
    <w:p w14:paraId="4BA98702">
      <w:pPr>
        <w:pStyle w:val="22"/>
        <w:tabs>
          <w:tab w:val="right" w:leader="dot" w:pos="8958"/>
          <w:tab w:val="clear" w:pos="8931"/>
        </w:tabs>
        <w:spacing w:line="560" w:lineRule="exact"/>
        <w:rPr>
          <w:sz w:val="24"/>
        </w:rPr>
      </w:pPr>
      <w:r>
        <w:rPr>
          <w:sz w:val="24"/>
        </w:rPr>
        <w:fldChar w:fldCharType="begin"/>
      </w:r>
      <w:r>
        <w:rPr>
          <w:sz w:val="24"/>
        </w:rPr>
        <w:instrText xml:space="preserve"> HYPERLINK \l _Toc1156 </w:instrText>
      </w:r>
      <w:r>
        <w:rPr>
          <w:sz w:val="24"/>
        </w:rPr>
        <w:fldChar w:fldCharType="separate"/>
      </w:r>
      <w:r>
        <w:rPr>
          <w:rFonts w:hint="eastAsia"/>
          <w:spacing w:val="6"/>
          <w:sz w:val="24"/>
        </w:rPr>
        <w:t>（一）绩效评价依据</w:t>
      </w:r>
      <w:r>
        <w:rPr>
          <w:sz w:val="24"/>
        </w:rPr>
        <w:tab/>
      </w:r>
      <w:r>
        <w:rPr>
          <w:sz w:val="24"/>
        </w:rPr>
        <w:fldChar w:fldCharType="begin"/>
      </w:r>
      <w:r>
        <w:rPr>
          <w:sz w:val="24"/>
        </w:rPr>
        <w:instrText xml:space="preserve"> PAGEREF _Toc1156 \h </w:instrText>
      </w:r>
      <w:r>
        <w:rPr>
          <w:sz w:val="24"/>
        </w:rPr>
        <w:fldChar w:fldCharType="separate"/>
      </w:r>
      <w:r>
        <w:rPr>
          <w:sz w:val="24"/>
        </w:rPr>
        <w:t>14</w:t>
      </w:r>
      <w:r>
        <w:rPr>
          <w:sz w:val="24"/>
        </w:rPr>
        <w:fldChar w:fldCharType="end"/>
      </w:r>
      <w:r>
        <w:rPr>
          <w:sz w:val="24"/>
        </w:rPr>
        <w:fldChar w:fldCharType="end"/>
      </w:r>
    </w:p>
    <w:p w14:paraId="24247C07">
      <w:pPr>
        <w:pStyle w:val="22"/>
        <w:tabs>
          <w:tab w:val="right" w:leader="dot" w:pos="8958"/>
          <w:tab w:val="clear" w:pos="8931"/>
        </w:tabs>
        <w:spacing w:line="560" w:lineRule="exact"/>
        <w:rPr>
          <w:sz w:val="24"/>
        </w:rPr>
      </w:pPr>
      <w:r>
        <w:rPr>
          <w:sz w:val="24"/>
        </w:rPr>
        <w:fldChar w:fldCharType="begin"/>
      </w:r>
      <w:r>
        <w:rPr>
          <w:sz w:val="24"/>
        </w:rPr>
        <w:instrText xml:space="preserve"> HYPERLINK \l _Toc11696 </w:instrText>
      </w:r>
      <w:r>
        <w:rPr>
          <w:sz w:val="24"/>
        </w:rPr>
        <w:fldChar w:fldCharType="separate"/>
      </w:r>
      <w:r>
        <w:rPr>
          <w:rFonts w:hint="eastAsia"/>
          <w:spacing w:val="6"/>
          <w:sz w:val="24"/>
        </w:rPr>
        <w:t>（二）绩效评价方法</w:t>
      </w:r>
      <w:r>
        <w:rPr>
          <w:sz w:val="24"/>
        </w:rPr>
        <w:tab/>
      </w:r>
      <w:r>
        <w:rPr>
          <w:sz w:val="24"/>
        </w:rPr>
        <w:fldChar w:fldCharType="begin"/>
      </w:r>
      <w:r>
        <w:rPr>
          <w:sz w:val="24"/>
        </w:rPr>
        <w:instrText xml:space="preserve"> PAGEREF _Toc11696 \h </w:instrText>
      </w:r>
      <w:r>
        <w:rPr>
          <w:sz w:val="24"/>
        </w:rPr>
        <w:fldChar w:fldCharType="separate"/>
      </w:r>
      <w:r>
        <w:rPr>
          <w:sz w:val="24"/>
        </w:rPr>
        <w:t>15</w:t>
      </w:r>
      <w:r>
        <w:rPr>
          <w:sz w:val="24"/>
        </w:rPr>
        <w:fldChar w:fldCharType="end"/>
      </w:r>
      <w:r>
        <w:rPr>
          <w:sz w:val="24"/>
        </w:rPr>
        <w:fldChar w:fldCharType="end"/>
      </w:r>
    </w:p>
    <w:p w14:paraId="1E90EA3D">
      <w:pPr>
        <w:pStyle w:val="22"/>
        <w:tabs>
          <w:tab w:val="right" w:leader="dot" w:pos="8958"/>
          <w:tab w:val="clear" w:pos="8931"/>
        </w:tabs>
        <w:spacing w:line="560" w:lineRule="exact"/>
        <w:rPr>
          <w:sz w:val="24"/>
        </w:rPr>
      </w:pPr>
      <w:r>
        <w:rPr>
          <w:sz w:val="24"/>
        </w:rPr>
        <w:fldChar w:fldCharType="begin"/>
      </w:r>
      <w:r>
        <w:rPr>
          <w:sz w:val="24"/>
        </w:rPr>
        <w:instrText xml:space="preserve"> HYPERLINK \l _Toc12787 </w:instrText>
      </w:r>
      <w:r>
        <w:rPr>
          <w:sz w:val="24"/>
        </w:rPr>
        <w:fldChar w:fldCharType="separate"/>
      </w:r>
      <w:r>
        <w:rPr>
          <w:rFonts w:hint="eastAsia"/>
          <w:spacing w:val="6"/>
          <w:sz w:val="24"/>
        </w:rPr>
        <w:t>（三）绩效评价指标体系</w:t>
      </w:r>
      <w:r>
        <w:rPr>
          <w:sz w:val="24"/>
        </w:rPr>
        <w:tab/>
      </w:r>
      <w:r>
        <w:rPr>
          <w:sz w:val="24"/>
        </w:rPr>
        <w:fldChar w:fldCharType="begin"/>
      </w:r>
      <w:r>
        <w:rPr>
          <w:sz w:val="24"/>
        </w:rPr>
        <w:instrText xml:space="preserve"> PAGEREF _Toc12787 \h </w:instrText>
      </w:r>
      <w:r>
        <w:rPr>
          <w:sz w:val="24"/>
        </w:rPr>
        <w:fldChar w:fldCharType="separate"/>
      </w:r>
      <w:r>
        <w:rPr>
          <w:sz w:val="24"/>
        </w:rPr>
        <w:t>16</w:t>
      </w:r>
      <w:r>
        <w:rPr>
          <w:sz w:val="24"/>
        </w:rPr>
        <w:fldChar w:fldCharType="end"/>
      </w:r>
      <w:r>
        <w:rPr>
          <w:sz w:val="24"/>
        </w:rPr>
        <w:fldChar w:fldCharType="end"/>
      </w:r>
    </w:p>
    <w:p w14:paraId="5DEFE4ED">
      <w:pPr>
        <w:pStyle w:val="22"/>
        <w:tabs>
          <w:tab w:val="right" w:leader="dot" w:pos="8958"/>
          <w:tab w:val="clear" w:pos="8931"/>
        </w:tabs>
        <w:spacing w:line="560" w:lineRule="exact"/>
        <w:rPr>
          <w:sz w:val="24"/>
        </w:rPr>
      </w:pPr>
      <w:r>
        <w:rPr>
          <w:sz w:val="24"/>
        </w:rPr>
        <w:fldChar w:fldCharType="begin"/>
      </w:r>
      <w:r>
        <w:rPr>
          <w:sz w:val="24"/>
        </w:rPr>
        <w:instrText xml:space="preserve"> HYPERLINK \l _Toc6471 </w:instrText>
      </w:r>
      <w:r>
        <w:rPr>
          <w:sz w:val="24"/>
        </w:rPr>
        <w:fldChar w:fldCharType="separate"/>
      </w:r>
      <w:r>
        <w:rPr>
          <w:rFonts w:hint="eastAsia"/>
          <w:spacing w:val="6"/>
          <w:sz w:val="24"/>
        </w:rPr>
        <w:t>（四）绩效评价抽样</w:t>
      </w:r>
      <w:r>
        <w:rPr>
          <w:sz w:val="24"/>
        </w:rPr>
        <w:tab/>
      </w:r>
      <w:r>
        <w:rPr>
          <w:sz w:val="24"/>
        </w:rPr>
        <w:fldChar w:fldCharType="begin"/>
      </w:r>
      <w:r>
        <w:rPr>
          <w:sz w:val="24"/>
        </w:rPr>
        <w:instrText xml:space="preserve"> PAGEREF _Toc6471 \h </w:instrText>
      </w:r>
      <w:r>
        <w:rPr>
          <w:sz w:val="24"/>
        </w:rPr>
        <w:fldChar w:fldCharType="separate"/>
      </w:r>
      <w:r>
        <w:rPr>
          <w:sz w:val="24"/>
        </w:rPr>
        <w:t>18</w:t>
      </w:r>
      <w:r>
        <w:rPr>
          <w:sz w:val="24"/>
        </w:rPr>
        <w:fldChar w:fldCharType="end"/>
      </w:r>
      <w:r>
        <w:rPr>
          <w:sz w:val="24"/>
        </w:rPr>
        <w:fldChar w:fldCharType="end"/>
      </w:r>
    </w:p>
    <w:p w14:paraId="5A182256">
      <w:pPr>
        <w:pStyle w:val="18"/>
        <w:tabs>
          <w:tab w:val="right" w:leader="dot" w:pos="8958"/>
          <w:tab w:val="clear" w:pos="8931"/>
        </w:tabs>
        <w:spacing w:line="560" w:lineRule="exact"/>
        <w:rPr>
          <w:rFonts w:hint="eastAsia" w:ascii="宋体" w:hAnsi="宋体" w:cs="黑体"/>
          <w:b/>
          <w:spacing w:val="6"/>
          <w:sz w:val="28"/>
          <w:szCs w:val="28"/>
        </w:rPr>
      </w:pPr>
      <w:r>
        <w:rPr>
          <w:rFonts w:hint="eastAsia" w:ascii="宋体" w:hAnsi="宋体" w:cs="黑体"/>
          <w:b/>
          <w:spacing w:val="6"/>
          <w:sz w:val="28"/>
          <w:szCs w:val="28"/>
        </w:rPr>
        <w:fldChar w:fldCharType="begin"/>
      </w:r>
      <w:r>
        <w:rPr>
          <w:rFonts w:hint="eastAsia" w:ascii="宋体" w:hAnsi="宋体" w:cs="黑体"/>
          <w:b/>
          <w:spacing w:val="6"/>
          <w:sz w:val="28"/>
          <w:szCs w:val="28"/>
        </w:rPr>
        <w:instrText xml:space="preserve"> HYPERLINK \l _Toc27810 </w:instrText>
      </w:r>
      <w:r>
        <w:rPr>
          <w:rFonts w:hint="eastAsia" w:ascii="宋体" w:hAnsi="宋体" w:cs="黑体"/>
          <w:b/>
          <w:spacing w:val="6"/>
          <w:sz w:val="28"/>
          <w:szCs w:val="28"/>
        </w:rPr>
        <w:fldChar w:fldCharType="separate"/>
      </w:r>
      <w:r>
        <w:rPr>
          <w:rFonts w:hint="eastAsia" w:ascii="宋体" w:hAnsi="宋体" w:cs="黑体"/>
          <w:b/>
          <w:spacing w:val="6"/>
          <w:sz w:val="28"/>
          <w:szCs w:val="28"/>
        </w:rPr>
        <w:t>三、绩效评价结论</w:t>
      </w:r>
      <w:r>
        <w:rPr>
          <w:rFonts w:hint="eastAsia" w:ascii="宋体" w:hAnsi="宋体" w:cs="黑体"/>
          <w:b/>
          <w:spacing w:val="6"/>
          <w:sz w:val="28"/>
          <w:szCs w:val="28"/>
        </w:rPr>
        <w:tab/>
      </w:r>
      <w:r>
        <w:rPr>
          <w:rFonts w:hint="eastAsia" w:ascii="宋体" w:hAnsi="宋体" w:cs="黑体"/>
          <w:b/>
          <w:spacing w:val="6"/>
          <w:sz w:val="28"/>
          <w:szCs w:val="28"/>
        </w:rPr>
        <w:fldChar w:fldCharType="begin"/>
      </w:r>
      <w:r>
        <w:rPr>
          <w:rFonts w:hint="eastAsia" w:ascii="宋体" w:hAnsi="宋体" w:cs="黑体"/>
          <w:b/>
          <w:spacing w:val="6"/>
          <w:sz w:val="28"/>
          <w:szCs w:val="28"/>
        </w:rPr>
        <w:instrText xml:space="preserve"> PAGEREF _Toc27810 \h </w:instrText>
      </w:r>
      <w:r>
        <w:rPr>
          <w:rFonts w:hint="eastAsia" w:ascii="宋体" w:hAnsi="宋体" w:cs="黑体"/>
          <w:b/>
          <w:spacing w:val="6"/>
          <w:sz w:val="28"/>
          <w:szCs w:val="28"/>
        </w:rPr>
        <w:fldChar w:fldCharType="separate"/>
      </w:r>
      <w:r>
        <w:rPr>
          <w:rFonts w:hint="eastAsia" w:ascii="宋体" w:hAnsi="宋体" w:cs="黑体"/>
          <w:b/>
          <w:spacing w:val="6"/>
          <w:sz w:val="28"/>
          <w:szCs w:val="28"/>
        </w:rPr>
        <w:t>19</w:t>
      </w:r>
      <w:r>
        <w:rPr>
          <w:rFonts w:hint="eastAsia" w:ascii="宋体" w:hAnsi="宋体" w:cs="黑体"/>
          <w:b/>
          <w:spacing w:val="6"/>
          <w:sz w:val="28"/>
          <w:szCs w:val="28"/>
        </w:rPr>
        <w:fldChar w:fldCharType="end"/>
      </w:r>
      <w:r>
        <w:rPr>
          <w:rFonts w:hint="eastAsia" w:ascii="宋体" w:hAnsi="宋体" w:cs="黑体"/>
          <w:b/>
          <w:spacing w:val="6"/>
          <w:sz w:val="28"/>
          <w:szCs w:val="28"/>
        </w:rPr>
        <w:fldChar w:fldCharType="end"/>
      </w:r>
    </w:p>
    <w:p w14:paraId="50A174C0">
      <w:pPr>
        <w:pStyle w:val="22"/>
        <w:tabs>
          <w:tab w:val="right" w:leader="dot" w:pos="8958"/>
          <w:tab w:val="clear" w:pos="8931"/>
        </w:tabs>
        <w:spacing w:line="560" w:lineRule="exact"/>
        <w:rPr>
          <w:sz w:val="24"/>
        </w:rPr>
      </w:pPr>
      <w:r>
        <w:rPr>
          <w:sz w:val="24"/>
        </w:rPr>
        <w:fldChar w:fldCharType="begin"/>
      </w:r>
      <w:r>
        <w:rPr>
          <w:sz w:val="24"/>
        </w:rPr>
        <w:instrText xml:space="preserve"> HYPERLINK \l _Toc25981 </w:instrText>
      </w:r>
      <w:r>
        <w:rPr>
          <w:sz w:val="24"/>
        </w:rPr>
        <w:fldChar w:fldCharType="separate"/>
      </w:r>
      <w:r>
        <w:rPr>
          <w:rFonts w:hint="eastAsia"/>
          <w:spacing w:val="6"/>
          <w:sz w:val="24"/>
        </w:rPr>
        <w:t>（一）绩效评价综合结论</w:t>
      </w:r>
      <w:r>
        <w:rPr>
          <w:sz w:val="24"/>
        </w:rPr>
        <w:tab/>
      </w:r>
      <w:r>
        <w:rPr>
          <w:sz w:val="24"/>
        </w:rPr>
        <w:fldChar w:fldCharType="begin"/>
      </w:r>
      <w:r>
        <w:rPr>
          <w:sz w:val="24"/>
        </w:rPr>
        <w:instrText xml:space="preserve"> PAGEREF _Toc25981 \h </w:instrText>
      </w:r>
      <w:r>
        <w:rPr>
          <w:sz w:val="24"/>
        </w:rPr>
        <w:fldChar w:fldCharType="separate"/>
      </w:r>
      <w:r>
        <w:rPr>
          <w:sz w:val="24"/>
        </w:rPr>
        <w:t>19</w:t>
      </w:r>
      <w:r>
        <w:rPr>
          <w:sz w:val="24"/>
        </w:rPr>
        <w:fldChar w:fldCharType="end"/>
      </w:r>
      <w:r>
        <w:rPr>
          <w:sz w:val="24"/>
        </w:rPr>
        <w:fldChar w:fldCharType="end"/>
      </w:r>
    </w:p>
    <w:p w14:paraId="54F41794">
      <w:pPr>
        <w:pStyle w:val="22"/>
        <w:tabs>
          <w:tab w:val="right" w:leader="dot" w:pos="8958"/>
          <w:tab w:val="clear" w:pos="8931"/>
        </w:tabs>
        <w:spacing w:line="560" w:lineRule="exact"/>
        <w:rPr>
          <w:sz w:val="24"/>
        </w:rPr>
      </w:pPr>
      <w:r>
        <w:rPr>
          <w:sz w:val="24"/>
        </w:rPr>
        <w:fldChar w:fldCharType="begin"/>
      </w:r>
      <w:r>
        <w:rPr>
          <w:sz w:val="24"/>
        </w:rPr>
        <w:instrText xml:space="preserve"> HYPERLINK \l _Toc13659 </w:instrText>
      </w:r>
      <w:r>
        <w:rPr>
          <w:sz w:val="24"/>
        </w:rPr>
        <w:fldChar w:fldCharType="separate"/>
      </w:r>
      <w:r>
        <w:rPr>
          <w:rFonts w:hint="eastAsia"/>
          <w:spacing w:val="6"/>
          <w:sz w:val="24"/>
        </w:rPr>
        <w:t>（二）绩效目标实现情况</w:t>
      </w:r>
      <w:r>
        <w:rPr>
          <w:sz w:val="24"/>
        </w:rPr>
        <w:tab/>
      </w:r>
      <w:r>
        <w:rPr>
          <w:sz w:val="24"/>
        </w:rPr>
        <w:fldChar w:fldCharType="begin"/>
      </w:r>
      <w:r>
        <w:rPr>
          <w:sz w:val="24"/>
        </w:rPr>
        <w:instrText xml:space="preserve"> PAGEREF _Toc13659 \h </w:instrText>
      </w:r>
      <w:r>
        <w:rPr>
          <w:sz w:val="24"/>
        </w:rPr>
        <w:fldChar w:fldCharType="separate"/>
      </w:r>
      <w:r>
        <w:rPr>
          <w:sz w:val="24"/>
        </w:rPr>
        <w:t>21</w:t>
      </w:r>
      <w:r>
        <w:rPr>
          <w:sz w:val="24"/>
        </w:rPr>
        <w:fldChar w:fldCharType="end"/>
      </w:r>
      <w:r>
        <w:rPr>
          <w:sz w:val="24"/>
        </w:rPr>
        <w:fldChar w:fldCharType="end"/>
      </w:r>
    </w:p>
    <w:p w14:paraId="091FD4DB">
      <w:pPr>
        <w:pStyle w:val="18"/>
        <w:tabs>
          <w:tab w:val="right" w:leader="dot" w:pos="8958"/>
          <w:tab w:val="clear" w:pos="8931"/>
        </w:tabs>
        <w:spacing w:line="560" w:lineRule="exact"/>
        <w:rPr>
          <w:rFonts w:hint="eastAsia" w:ascii="宋体" w:hAnsi="宋体" w:cs="黑体"/>
          <w:b/>
          <w:spacing w:val="6"/>
          <w:sz w:val="28"/>
          <w:szCs w:val="28"/>
        </w:rPr>
      </w:pPr>
      <w:r>
        <w:rPr>
          <w:rFonts w:hint="eastAsia" w:ascii="宋体" w:hAnsi="宋体" w:cs="黑体"/>
          <w:b/>
          <w:spacing w:val="6"/>
          <w:sz w:val="28"/>
          <w:szCs w:val="28"/>
        </w:rPr>
        <w:fldChar w:fldCharType="begin"/>
      </w:r>
      <w:r>
        <w:rPr>
          <w:rFonts w:hint="eastAsia" w:ascii="宋体" w:hAnsi="宋体" w:cs="黑体"/>
          <w:b/>
          <w:spacing w:val="6"/>
          <w:sz w:val="28"/>
          <w:szCs w:val="28"/>
        </w:rPr>
        <w:instrText xml:space="preserve"> HYPERLINK \l _Toc7395 </w:instrText>
      </w:r>
      <w:r>
        <w:rPr>
          <w:rFonts w:hint="eastAsia" w:ascii="宋体" w:hAnsi="宋体" w:cs="黑体"/>
          <w:b/>
          <w:spacing w:val="6"/>
          <w:sz w:val="28"/>
          <w:szCs w:val="28"/>
        </w:rPr>
        <w:fldChar w:fldCharType="separate"/>
      </w:r>
      <w:r>
        <w:rPr>
          <w:rFonts w:hint="eastAsia" w:ascii="宋体" w:hAnsi="宋体" w:cs="黑体"/>
          <w:b/>
          <w:spacing w:val="6"/>
          <w:sz w:val="28"/>
          <w:szCs w:val="28"/>
        </w:rPr>
        <w:t>四、绩效评价情况分析</w:t>
      </w:r>
      <w:r>
        <w:rPr>
          <w:rFonts w:hint="eastAsia" w:ascii="宋体" w:hAnsi="宋体" w:cs="黑体"/>
          <w:b/>
          <w:spacing w:val="6"/>
          <w:sz w:val="28"/>
          <w:szCs w:val="28"/>
        </w:rPr>
        <w:tab/>
      </w:r>
      <w:r>
        <w:rPr>
          <w:rFonts w:hint="eastAsia" w:ascii="宋体" w:hAnsi="宋体" w:cs="黑体"/>
          <w:b/>
          <w:spacing w:val="6"/>
          <w:sz w:val="28"/>
          <w:szCs w:val="28"/>
        </w:rPr>
        <w:fldChar w:fldCharType="begin"/>
      </w:r>
      <w:r>
        <w:rPr>
          <w:rFonts w:hint="eastAsia" w:ascii="宋体" w:hAnsi="宋体" w:cs="黑体"/>
          <w:b/>
          <w:spacing w:val="6"/>
          <w:sz w:val="28"/>
          <w:szCs w:val="28"/>
        </w:rPr>
        <w:instrText xml:space="preserve"> PAGEREF _Toc7395 \h </w:instrText>
      </w:r>
      <w:r>
        <w:rPr>
          <w:rFonts w:hint="eastAsia" w:ascii="宋体" w:hAnsi="宋体" w:cs="黑体"/>
          <w:b/>
          <w:spacing w:val="6"/>
          <w:sz w:val="28"/>
          <w:szCs w:val="28"/>
        </w:rPr>
        <w:fldChar w:fldCharType="separate"/>
      </w:r>
      <w:r>
        <w:rPr>
          <w:rFonts w:hint="eastAsia" w:ascii="宋体" w:hAnsi="宋体" w:cs="黑体"/>
          <w:b/>
          <w:spacing w:val="6"/>
          <w:sz w:val="28"/>
          <w:szCs w:val="28"/>
        </w:rPr>
        <w:t>30</w:t>
      </w:r>
      <w:r>
        <w:rPr>
          <w:rFonts w:hint="eastAsia" w:ascii="宋体" w:hAnsi="宋体" w:cs="黑体"/>
          <w:b/>
          <w:spacing w:val="6"/>
          <w:sz w:val="28"/>
          <w:szCs w:val="28"/>
        </w:rPr>
        <w:fldChar w:fldCharType="end"/>
      </w:r>
      <w:r>
        <w:rPr>
          <w:rFonts w:hint="eastAsia" w:ascii="宋体" w:hAnsi="宋体" w:cs="黑体"/>
          <w:b/>
          <w:spacing w:val="6"/>
          <w:sz w:val="28"/>
          <w:szCs w:val="28"/>
        </w:rPr>
        <w:fldChar w:fldCharType="end"/>
      </w:r>
    </w:p>
    <w:p w14:paraId="2F6AFE5A">
      <w:pPr>
        <w:pStyle w:val="22"/>
        <w:tabs>
          <w:tab w:val="right" w:leader="dot" w:pos="8958"/>
          <w:tab w:val="clear" w:pos="8931"/>
        </w:tabs>
        <w:spacing w:line="560" w:lineRule="exact"/>
        <w:rPr>
          <w:sz w:val="24"/>
          <w:szCs w:val="24"/>
        </w:rPr>
      </w:pPr>
      <w:r>
        <w:rPr>
          <w:sz w:val="24"/>
          <w:szCs w:val="24"/>
        </w:rPr>
        <w:fldChar w:fldCharType="begin"/>
      </w:r>
      <w:r>
        <w:rPr>
          <w:sz w:val="24"/>
          <w:szCs w:val="24"/>
        </w:rPr>
        <w:instrText xml:space="preserve"> HYPERLINK \l _Toc3475 </w:instrText>
      </w:r>
      <w:r>
        <w:rPr>
          <w:sz w:val="24"/>
          <w:szCs w:val="24"/>
        </w:rPr>
        <w:fldChar w:fldCharType="separate"/>
      </w:r>
      <w:r>
        <w:rPr>
          <w:rFonts w:hint="eastAsia"/>
          <w:kern w:val="30"/>
          <w:sz w:val="24"/>
          <w:szCs w:val="24"/>
        </w:rPr>
        <w:t>（一）投入情况分析</w:t>
      </w:r>
      <w:r>
        <w:rPr>
          <w:sz w:val="24"/>
          <w:szCs w:val="24"/>
        </w:rPr>
        <w:tab/>
      </w:r>
      <w:r>
        <w:rPr>
          <w:sz w:val="24"/>
          <w:szCs w:val="24"/>
        </w:rPr>
        <w:fldChar w:fldCharType="begin"/>
      </w:r>
      <w:r>
        <w:rPr>
          <w:sz w:val="24"/>
          <w:szCs w:val="24"/>
        </w:rPr>
        <w:instrText xml:space="preserve"> PAGEREF _Toc3475 \h </w:instrText>
      </w:r>
      <w:r>
        <w:rPr>
          <w:sz w:val="24"/>
          <w:szCs w:val="24"/>
        </w:rPr>
        <w:fldChar w:fldCharType="separate"/>
      </w:r>
      <w:r>
        <w:rPr>
          <w:sz w:val="24"/>
          <w:szCs w:val="24"/>
        </w:rPr>
        <w:t>30</w:t>
      </w:r>
      <w:r>
        <w:rPr>
          <w:sz w:val="24"/>
          <w:szCs w:val="24"/>
        </w:rPr>
        <w:fldChar w:fldCharType="end"/>
      </w:r>
      <w:r>
        <w:rPr>
          <w:sz w:val="24"/>
          <w:szCs w:val="24"/>
        </w:rPr>
        <w:fldChar w:fldCharType="end"/>
      </w:r>
    </w:p>
    <w:p w14:paraId="314E48C8">
      <w:pPr>
        <w:pStyle w:val="22"/>
        <w:tabs>
          <w:tab w:val="right" w:leader="dot" w:pos="8958"/>
          <w:tab w:val="clear" w:pos="8931"/>
        </w:tabs>
        <w:spacing w:line="560" w:lineRule="exact"/>
        <w:rPr>
          <w:sz w:val="24"/>
          <w:szCs w:val="24"/>
        </w:rPr>
      </w:pPr>
      <w:r>
        <w:rPr>
          <w:sz w:val="24"/>
          <w:szCs w:val="24"/>
        </w:rPr>
        <w:fldChar w:fldCharType="begin"/>
      </w:r>
      <w:r>
        <w:rPr>
          <w:sz w:val="24"/>
          <w:szCs w:val="24"/>
        </w:rPr>
        <w:instrText xml:space="preserve"> HYPERLINK \l _Toc32673 </w:instrText>
      </w:r>
      <w:r>
        <w:rPr>
          <w:sz w:val="24"/>
          <w:szCs w:val="24"/>
        </w:rPr>
        <w:fldChar w:fldCharType="separate"/>
      </w:r>
      <w:r>
        <w:rPr>
          <w:rFonts w:hint="eastAsia"/>
          <w:kern w:val="30"/>
          <w:sz w:val="24"/>
          <w:szCs w:val="24"/>
        </w:rPr>
        <w:t>（二）过程情况分析</w:t>
      </w:r>
      <w:r>
        <w:rPr>
          <w:sz w:val="24"/>
          <w:szCs w:val="24"/>
        </w:rPr>
        <w:tab/>
      </w:r>
      <w:r>
        <w:rPr>
          <w:sz w:val="24"/>
          <w:szCs w:val="24"/>
        </w:rPr>
        <w:fldChar w:fldCharType="begin"/>
      </w:r>
      <w:r>
        <w:rPr>
          <w:sz w:val="24"/>
          <w:szCs w:val="24"/>
        </w:rPr>
        <w:instrText xml:space="preserve"> PAGEREF _Toc32673 \h </w:instrText>
      </w:r>
      <w:r>
        <w:rPr>
          <w:sz w:val="24"/>
          <w:szCs w:val="24"/>
        </w:rPr>
        <w:fldChar w:fldCharType="separate"/>
      </w:r>
      <w:r>
        <w:rPr>
          <w:sz w:val="24"/>
          <w:szCs w:val="24"/>
        </w:rPr>
        <w:t>31</w:t>
      </w:r>
      <w:r>
        <w:rPr>
          <w:sz w:val="24"/>
          <w:szCs w:val="24"/>
        </w:rPr>
        <w:fldChar w:fldCharType="end"/>
      </w:r>
      <w:r>
        <w:rPr>
          <w:sz w:val="24"/>
          <w:szCs w:val="24"/>
        </w:rPr>
        <w:fldChar w:fldCharType="end"/>
      </w:r>
    </w:p>
    <w:p w14:paraId="6D36FD71">
      <w:pPr>
        <w:pStyle w:val="22"/>
        <w:tabs>
          <w:tab w:val="right" w:leader="dot" w:pos="8958"/>
          <w:tab w:val="clear" w:pos="8931"/>
        </w:tabs>
        <w:spacing w:line="560" w:lineRule="exact"/>
        <w:rPr>
          <w:sz w:val="24"/>
          <w:szCs w:val="24"/>
        </w:rPr>
      </w:pPr>
      <w:r>
        <w:rPr>
          <w:sz w:val="24"/>
          <w:szCs w:val="24"/>
        </w:rPr>
        <w:fldChar w:fldCharType="begin"/>
      </w:r>
      <w:r>
        <w:rPr>
          <w:sz w:val="24"/>
          <w:szCs w:val="24"/>
        </w:rPr>
        <w:instrText xml:space="preserve"> HYPERLINK \l _Toc28489 </w:instrText>
      </w:r>
      <w:r>
        <w:rPr>
          <w:sz w:val="24"/>
          <w:szCs w:val="24"/>
        </w:rPr>
        <w:fldChar w:fldCharType="separate"/>
      </w:r>
      <w:r>
        <w:rPr>
          <w:rFonts w:hint="eastAsia"/>
          <w:kern w:val="30"/>
          <w:sz w:val="24"/>
          <w:szCs w:val="24"/>
        </w:rPr>
        <w:t>（三）产出情况分析</w:t>
      </w:r>
      <w:r>
        <w:rPr>
          <w:sz w:val="24"/>
          <w:szCs w:val="24"/>
        </w:rPr>
        <w:tab/>
      </w:r>
      <w:r>
        <w:rPr>
          <w:sz w:val="24"/>
          <w:szCs w:val="24"/>
        </w:rPr>
        <w:fldChar w:fldCharType="begin"/>
      </w:r>
      <w:r>
        <w:rPr>
          <w:sz w:val="24"/>
          <w:szCs w:val="24"/>
        </w:rPr>
        <w:instrText xml:space="preserve"> PAGEREF _Toc28489 \h </w:instrText>
      </w:r>
      <w:r>
        <w:rPr>
          <w:sz w:val="24"/>
          <w:szCs w:val="24"/>
        </w:rPr>
        <w:fldChar w:fldCharType="separate"/>
      </w:r>
      <w:r>
        <w:rPr>
          <w:sz w:val="24"/>
          <w:szCs w:val="24"/>
        </w:rPr>
        <w:t>33</w:t>
      </w:r>
      <w:r>
        <w:rPr>
          <w:sz w:val="24"/>
          <w:szCs w:val="24"/>
        </w:rPr>
        <w:fldChar w:fldCharType="end"/>
      </w:r>
      <w:r>
        <w:rPr>
          <w:sz w:val="24"/>
          <w:szCs w:val="24"/>
        </w:rPr>
        <w:fldChar w:fldCharType="end"/>
      </w:r>
    </w:p>
    <w:p w14:paraId="473D2A4C">
      <w:pPr>
        <w:pStyle w:val="22"/>
        <w:tabs>
          <w:tab w:val="right" w:leader="dot" w:pos="8958"/>
          <w:tab w:val="clear" w:pos="8931"/>
        </w:tabs>
        <w:spacing w:line="560" w:lineRule="exact"/>
        <w:rPr>
          <w:sz w:val="24"/>
          <w:szCs w:val="24"/>
        </w:rPr>
      </w:pPr>
      <w:r>
        <w:rPr>
          <w:sz w:val="24"/>
          <w:szCs w:val="24"/>
        </w:rPr>
        <w:fldChar w:fldCharType="begin"/>
      </w:r>
      <w:r>
        <w:rPr>
          <w:sz w:val="24"/>
          <w:szCs w:val="24"/>
        </w:rPr>
        <w:instrText xml:space="preserve"> HYPERLINK \l _Toc22600 </w:instrText>
      </w:r>
      <w:r>
        <w:rPr>
          <w:sz w:val="24"/>
          <w:szCs w:val="24"/>
        </w:rPr>
        <w:fldChar w:fldCharType="separate"/>
      </w:r>
      <w:r>
        <w:rPr>
          <w:rFonts w:hint="eastAsia"/>
          <w:kern w:val="30"/>
          <w:sz w:val="24"/>
          <w:szCs w:val="24"/>
        </w:rPr>
        <w:t>（四）效果情况分析</w:t>
      </w:r>
      <w:r>
        <w:rPr>
          <w:sz w:val="24"/>
          <w:szCs w:val="24"/>
        </w:rPr>
        <w:tab/>
      </w:r>
      <w:r>
        <w:rPr>
          <w:sz w:val="24"/>
          <w:szCs w:val="24"/>
        </w:rPr>
        <w:fldChar w:fldCharType="begin"/>
      </w:r>
      <w:r>
        <w:rPr>
          <w:sz w:val="24"/>
          <w:szCs w:val="24"/>
        </w:rPr>
        <w:instrText xml:space="preserve"> PAGEREF _Toc22600 \h </w:instrText>
      </w:r>
      <w:r>
        <w:rPr>
          <w:sz w:val="24"/>
          <w:szCs w:val="24"/>
        </w:rPr>
        <w:fldChar w:fldCharType="separate"/>
      </w:r>
      <w:r>
        <w:rPr>
          <w:sz w:val="24"/>
          <w:szCs w:val="24"/>
        </w:rPr>
        <w:t>35</w:t>
      </w:r>
      <w:r>
        <w:rPr>
          <w:sz w:val="24"/>
          <w:szCs w:val="24"/>
        </w:rPr>
        <w:fldChar w:fldCharType="end"/>
      </w:r>
      <w:r>
        <w:rPr>
          <w:sz w:val="24"/>
          <w:szCs w:val="24"/>
        </w:rPr>
        <w:fldChar w:fldCharType="end"/>
      </w:r>
    </w:p>
    <w:p w14:paraId="023FFE46">
      <w:pPr>
        <w:pStyle w:val="18"/>
        <w:tabs>
          <w:tab w:val="right" w:leader="dot" w:pos="8958"/>
          <w:tab w:val="clear" w:pos="8931"/>
        </w:tabs>
        <w:spacing w:line="560" w:lineRule="exact"/>
        <w:rPr>
          <w:rFonts w:hint="eastAsia" w:ascii="宋体" w:hAnsi="宋体" w:cs="黑体"/>
          <w:b/>
          <w:sz w:val="28"/>
          <w:szCs w:val="28"/>
        </w:rPr>
      </w:pPr>
      <w:r>
        <w:rPr>
          <w:rFonts w:hint="eastAsia" w:ascii="宋体" w:hAnsi="宋体" w:cs="黑体"/>
          <w:b/>
          <w:sz w:val="28"/>
          <w:szCs w:val="28"/>
        </w:rPr>
        <w:fldChar w:fldCharType="begin"/>
      </w:r>
      <w:r>
        <w:rPr>
          <w:rFonts w:hint="eastAsia" w:ascii="宋体" w:hAnsi="宋体" w:cs="黑体"/>
          <w:b/>
          <w:sz w:val="28"/>
          <w:szCs w:val="28"/>
        </w:rPr>
        <w:instrText xml:space="preserve"> HYPERLINK \l _Toc6426 </w:instrText>
      </w:r>
      <w:r>
        <w:rPr>
          <w:rFonts w:hint="eastAsia" w:ascii="宋体" w:hAnsi="宋体" w:cs="黑体"/>
          <w:b/>
          <w:sz w:val="28"/>
          <w:szCs w:val="28"/>
        </w:rPr>
        <w:fldChar w:fldCharType="separate"/>
      </w:r>
      <w:r>
        <w:rPr>
          <w:rFonts w:hint="eastAsia" w:ascii="宋体" w:hAnsi="宋体" w:cs="黑体"/>
          <w:b/>
          <w:spacing w:val="6"/>
          <w:sz w:val="28"/>
          <w:szCs w:val="28"/>
        </w:rPr>
        <w:t>五、主要经验及做法</w:t>
      </w:r>
      <w:r>
        <w:rPr>
          <w:rFonts w:hint="eastAsia" w:ascii="宋体" w:hAnsi="宋体" w:cs="黑体"/>
          <w:b/>
          <w:sz w:val="28"/>
          <w:szCs w:val="28"/>
        </w:rPr>
        <w:tab/>
      </w:r>
      <w:r>
        <w:rPr>
          <w:rFonts w:hint="eastAsia" w:ascii="宋体" w:hAnsi="宋体" w:cs="黑体"/>
          <w:b/>
          <w:sz w:val="28"/>
          <w:szCs w:val="28"/>
        </w:rPr>
        <w:fldChar w:fldCharType="begin"/>
      </w:r>
      <w:r>
        <w:rPr>
          <w:rFonts w:hint="eastAsia" w:ascii="宋体" w:hAnsi="宋体" w:cs="黑体"/>
          <w:b/>
          <w:sz w:val="28"/>
          <w:szCs w:val="28"/>
        </w:rPr>
        <w:instrText xml:space="preserve"> PAGEREF _Toc6426 \h </w:instrText>
      </w:r>
      <w:r>
        <w:rPr>
          <w:rFonts w:hint="eastAsia" w:ascii="宋体" w:hAnsi="宋体" w:cs="黑体"/>
          <w:b/>
          <w:sz w:val="28"/>
          <w:szCs w:val="28"/>
        </w:rPr>
        <w:fldChar w:fldCharType="separate"/>
      </w:r>
      <w:r>
        <w:rPr>
          <w:rFonts w:hint="eastAsia" w:ascii="宋体" w:hAnsi="宋体" w:cs="黑体"/>
          <w:b/>
          <w:sz w:val="28"/>
          <w:szCs w:val="28"/>
        </w:rPr>
        <w:t>37</w:t>
      </w:r>
      <w:r>
        <w:rPr>
          <w:rFonts w:hint="eastAsia" w:ascii="宋体" w:hAnsi="宋体" w:cs="黑体"/>
          <w:b/>
          <w:sz w:val="28"/>
          <w:szCs w:val="28"/>
        </w:rPr>
        <w:fldChar w:fldCharType="end"/>
      </w:r>
      <w:r>
        <w:rPr>
          <w:rFonts w:hint="eastAsia" w:ascii="宋体" w:hAnsi="宋体" w:cs="黑体"/>
          <w:b/>
          <w:sz w:val="28"/>
          <w:szCs w:val="28"/>
        </w:rPr>
        <w:fldChar w:fldCharType="end"/>
      </w:r>
    </w:p>
    <w:p w14:paraId="66383538">
      <w:pPr>
        <w:pStyle w:val="18"/>
        <w:tabs>
          <w:tab w:val="right" w:leader="dot" w:pos="8958"/>
          <w:tab w:val="clear" w:pos="8931"/>
        </w:tabs>
        <w:spacing w:line="560" w:lineRule="exact"/>
        <w:rPr>
          <w:rFonts w:hint="eastAsia" w:ascii="宋体" w:hAnsi="宋体" w:cs="黑体"/>
          <w:b/>
          <w:sz w:val="28"/>
          <w:szCs w:val="28"/>
        </w:rPr>
      </w:pPr>
      <w:r>
        <w:rPr>
          <w:rFonts w:hint="eastAsia" w:ascii="宋体" w:hAnsi="宋体" w:cs="黑体"/>
          <w:b/>
          <w:sz w:val="28"/>
          <w:szCs w:val="28"/>
        </w:rPr>
        <w:fldChar w:fldCharType="begin"/>
      </w:r>
      <w:r>
        <w:rPr>
          <w:rFonts w:hint="eastAsia" w:ascii="宋体" w:hAnsi="宋体" w:cs="黑体"/>
          <w:b/>
          <w:sz w:val="28"/>
          <w:szCs w:val="28"/>
        </w:rPr>
        <w:instrText xml:space="preserve"> HYPERLINK \l _Toc14370 </w:instrText>
      </w:r>
      <w:r>
        <w:rPr>
          <w:rFonts w:hint="eastAsia" w:ascii="宋体" w:hAnsi="宋体" w:cs="黑体"/>
          <w:b/>
          <w:sz w:val="28"/>
          <w:szCs w:val="28"/>
        </w:rPr>
        <w:fldChar w:fldCharType="separate"/>
      </w:r>
      <w:r>
        <w:rPr>
          <w:rFonts w:hint="eastAsia" w:ascii="宋体" w:hAnsi="宋体" w:cs="黑体"/>
          <w:b/>
          <w:spacing w:val="6"/>
          <w:sz w:val="28"/>
          <w:szCs w:val="28"/>
        </w:rPr>
        <w:t>六、存在问题及原因分析</w:t>
      </w:r>
      <w:r>
        <w:rPr>
          <w:rFonts w:hint="eastAsia" w:ascii="宋体" w:hAnsi="宋体" w:cs="黑体"/>
          <w:b/>
          <w:sz w:val="28"/>
          <w:szCs w:val="28"/>
        </w:rPr>
        <w:tab/>
      </w:r>
      <w:r>
        <w:rPr>
          <w:rFonts w:hint="eastAsia" w:ascii="宋体" w:hAnsi="宋体" w:cs="黑体"/>
          <w:b/>
          <w:sz w:val="28"/>
          <w:szCs w:val="28"/>
        </w:rPr>
        <w:fldChar w:fldCharType="begin"/>
      </w:r>
      <w:r>
        <w:rPr>
          <w:rFonts w:hint="eastAsia" w:ascii="宋体" w:hAnsi="宋体" w:cs="黑体"/>
          <w:b/>
          <w:sz w:val="28"/>
          <w:szCs w:val="28"/>
        </w:rPr>
        <w:instrText xml:space="preserve"> PAGEREF _Toc14370 \h </w:instrText>
      </w:r>
      <w:r>
        <w:rPr>
          <w:rFonts w:hint="eastAsia" w:ascii="宋体" w:hAnsi="宋体" w:cs="黑体"/>
          <w:b/>
          <w:sz w:val="28"/>
          <w:szCs w:val="28"/>
        </w:rPr>
        <w:fldChar w:fldCharType="separate"/>
      </w:r>
      <w:r>
        <w:rPr>
          <w:rFonts w:hint="eastAsia" w:ascii="宋体" w:hAnsi="宋体" w:cs="黑体"/>
          <w:b/>
          <w:sz w:val="28"/>
          <w:szCs w:val="28"/>
        </w:rPr>
        <w:t>39</w:t>
      </w:r>
      <w:r>
        <w:rPr>
          <w:rFonts w:hint="eastAsia" w:ascii="宋体" w:hAnsi="宋体" w:cs="黑体"/>
          <w:b/>
          <w:sz w:val="28"/>
          <w:szCs w:val="28"/>
        </w:rPr>
        <w:fldChar w:fldCharType="end"/>
      </w:r>
      <w:r>
        <w:rPr>
          <w:rFonts w:hint="eastAsia" w:ascii="宋体" w:hAnsi="宋体" w:cs="黑体"/>
          <w:b/>
          <w:sz w:val="28"/>
          <w:szCs w:val="28"/>
        </w:rPr>
        <w:fldChar w:fldCharType="end"/>
      </w:r>
    </w:p>
    <w:p w14:paraId="4B4EB458">
      <w:pPr>
        <w:pStyle w:val="18"/>
        <w:tabs>
          <w:tab w:val="right" w:leader="dot" w:pos="8958"/>
          <w:tab w:val="clear" w:pos="8931"/>
        </w:tabs>
        <w:spacing w:line="560" w:lineRule="exact"/>
        <w:rPr>
          <w:rFonts w:hint="eastAsia" w:ascii="宋体" w:hAnsi="宋体" w:cs="黑体"/>
          <w:b/>
          <w:sz w:val="28"/>
          <w:szCs w:val="28"/>
        </w:rPr>
      </w:pPr>
      <w:r>
        <w:rPr>
          <w:rFonts w:hint="eastAsia" w:ascii="宋体" w:hAnsi="宋体" w:cs="黑体"/>
          <w:b/>
          <w:sz w:val="28"/>
          <w:szCs w:val="28"/>
        </w:rPr>
        <w:fldChar w:fldCharType="begin"/>
      </w:r>
      <w:r>
        <w:rPr>
          <w:rFonts w:hint="eastAsia" w:ascii="宋体" w:hAnsi="宋体" w:cs="黑体"/>
          <w:b/>
          <w:sz w:val="28"/>
          <w:szCs w:val="28"/>
        </w:rPr>
        <w:instrText xml:space="preserve"> HYPERLINK \l _Toc30656 </w:instrText>
      </w:r>
      <w:r>
        <w:rPr>
          <w:rFonts w:hint="eastAsia" w:ascii="宋体" w:hAnsi="宋体" w:cs="黑体"/>
          <w:b/>
          <w:sz w:val="28"/>
          <w:szCs w:val="28"/>
        </w:rPr>
        <w:fldChar w:fldCharType="separate"/>
      </w:r>
      <w:r>
        <w:rPr>
          <w:rFonts w:hint="eastAsia" w:ascii="宋体" w:hAnsi="宋体" w:cs="黑体"/>
          <w:b/>
          <w:spacing w:val="6"/>
          <w:sz w:val="28"/>
          <w:szCs w:val="28"/>
        </w:rPr>
        <w:t>七、建议</w:t>
      </w:r>
      <w:r>
        <w:rPr>
          <w:rFonts w:hint="eastAsia" w:ascii="宋体" w:hAnsi="宋体" w:cs="黑体"/>
          <w:b/>
          <w:sz w:val="28"/>
          <w:szCs w:val="28"/>
        </w:rPr>
        <w:tab/>
      </w:r>
      <w:r>
        <w:rPr>
          <w:rFonts w:hint="eastAsia" w:ascii="宋体" w:hAnsi="宋体" w:cs="黑体"/>
          <w:b/>
          <w:sz w:val="28"/>
          <w:szCs w:val="28"/>
        </w:rPr>
        <w:fldChar w:fldCharType="begin"/>
      </w:r>
      <w:r>
        <w:rPr>
          <w:rFonts w:hint="eastAsia" w:ascii="宋体" w:hAnsi="宋体" w:cs="黑体"/>
          <w:b/>
          <w:sz w:val="28"/>
          <w:szCs w:val="28"/>
        </w:rPr>
        <w:instrText xml:space="preserve"> PAGEREF _Toc30656 \h </w:instrText>
      </w:r>
      <w:r>
        <w:rPr>
          <w:rFonts w:hint="eastAsia" w:ascii="宋体" w:hAnsi="宋体" w:cs="黑体"/>
          <w:b/>
          <w:sz w:val="28"/>
          <w:szCs w:val="28"/>
        </w:rPr>
        <w:fldChar w:fldCharType="separate"/>
      </w:r>
      <w:r>
        <w:rPr>
          <w:rFonts w:hint="eastAsia" w:ascii="宋体" w:hAnsi="宋体" w:cs="黑体"/>
          <w:b/>
          <w:sz w:val="28"/>
          <w:szCs w:val="28"/>
        </w:rPr>
        <w:t>40</w:t>
      </w:r>
      <w:r>
        <w:rPr>
          <w:rFonts w:hint="eastAsia" w:ascii="宋体" w:hAnsi="宋体" w:cs="黑体"/>
          <w:b/>
          <w:sz w:val="28"/>
          <w:szCs w:val="28"/>
        </w:rPr>
        <w:fldChar w:fldCharType="end"/>
      </w:r>
      <w:r>
        <w:rPr>
          <w:rFonts w:hint="eastAsia" w:ascii="宋体" w:hAnsi="宋体" w:cs="黑体"/>
          <w:b/>
          <w:sz w:val="28"/>
          <w:szCs w:val="28"/>
        </w:rPr>
        <w:fldChar w:fldCharType="end"/>
      </w:r>
    </w:p>
    <w:p w14:paraId="4976F8F1">
      <w:pPr>
        <w:spacing w:line="560" w:lineRule="exact"/>
        <w:jc w:val="center"/>
        <w:rPr>
          <w:rFonts w:ascii="宋体" w:hAnsi="宋体"/>
          <w:sz w:val="28"/>
          <w:szCs w:val="28"/>
        </w:rPr>
        <w:sectPr>
          <w:headerReference r:id="rId10" w:type="first"/>
          <w:footerReference r:id="rId13" w:type="first"/>
          <w:headerReference r:id="rId8" w:type="default"/>
          <w:footerReference r:id="rId11" w:type="default"/>
          <w:headerReference r:id="rId9" w:type="even"/>
          <w:footerReference r:id="rId12" w:type="even"/>
          <w:pgSz w:w="11906" w:h="16838"/>
          <w:pgMar w:top="1723" w:right="1474" w:bottom="1440" w:left="1474" w:header="850" w:footer="1474" w:gutter="0"/>
          <w:pgNumType w:start="1"/>
          <w:cols w:space="720" w:num="1"/>
          <w:titlePg/>
          <w:docGrid w:type="lines" w:linePitch="312" w:charSpace="0"/>
        </w:sectPr>
      </w:pPr>
      <w:r>
        <w:rPr>
          <w:rFonts w:ascii="宋体" w:hAnsi="宋体"/>
          <w:sz w:val="28"/>
          <w:szCs w:val="28"/>
        </w:rPr>
        <w:fldChar w:fldCharType="end"/>
      </w:r>
    </w:p>
    <w:p w14:paraId="32A9C8FE">
      <w:pPr>
        <w:spacing w:line="560" w:lineRule="exact"/>
        <w:jc w:val="center"/>
        <w:rPr>
          <w:rFonts w:hint="eastAsia" w:ascii="宋体" w:hAnsi="宋体"/>
          <w:kern w:val="30"/>
          <w:sz w:val="28"/>
          <w:szCs w:val="28"/>
        </w:rPr>
      </w:pPr>
    </w:p>
    <w:p w14:paraId="30BD159F">
      <w:pPr>
        <w:spacing w:line="560" w:lineRule="exact"/>
        <w:jc w:val="center"/>
        <w:rPr>
          <w:rFonts w:ascii="黑体" w:hAnsi="黑体" w:eastAsia="黑体" w:cs="方正小标宋简体"/>
          <w:b/>
          <w:spacing w:val="6"/>
          <w:kern w:val="0"/>
          <w:sz w:val="36"/>
          <w:szCs w:val="36"/>
        </w:rPr>
      </w:pPr>
      <w:r>
        <w:rPr>
          <w:rFonts w:hint="eastAsia" w:ascii="黑体" w:hAnsi="黑体" w:eastAsia="黑体" w:cs="方正小标宋简体"/>
          <w:b/>
          <w:spacing w:val="6"/>
          <w:kern w:val="0"/>
          <w:sz w:val="36"/>
          <w:szCs w:val="36"/>
          <w:lang w:val="en-US" w:eastAsia="zh-CN"/>
        </w:rPr>
        <w:t>昆明市</w:t>
      </w:r>
      <w:r>
        <w:rPr>
          <w:rFonts w:hint="eastAsia" w:ascii="黑体" w:hAnsi="黑体" w:eastAsia="黑体" w:cs="方正小标宋简体"/>
          <w:b/>
          <w:spacing w:val="6"/>
          <w:kern w:val="0"/>
          <w:sz w:val="36"/>
          <w:szCs w:val="36"/>
        </w:rPr>
        <w:t>晋宁区人民政府晋城街道办事处2024年</w:t>
      </w:r>
    </w:p>
    <w:p w14:paraId="277E9A37">
      <w:pPr>
        <w:spacing w:line="560" w:lineRule="exact"/>
        <w:jc w:val="center"/>
        <w:rPr>
          <w:rFonts w:hint="eastAsia" w:ascii="黑体" w:hAnsi="黑体" w:eastAsia="黑体" w:cs="方正小标宋简体"/>
          <w:b/>
          <w:spacing w:val="6"/>
          <w:kern w:val="0"/>
          <w:sz w:val="36"/>
          <w:szCs w:val="36"/>
        </w:rPr>
      </w:pPr>
      <w:r>
        <w:rPr>
          <w:rFonts w:hint="eastAsia" w:ascii="黑体" w:hAnsi="黑体" w:eastAsia="黑体" w:cs="方正小标宋简体"/>
          <w:b/>
          <w:spacing w:val="6"/>
          <w:kern w:val="0"/>
          <w:sz w:val="36"/>
          <w:szCs w:val="36"/>
        </w:rPr>
        <w:t>部门整体支出绩效评价报告</w:t>
      </w:r>
      <w:bookmarkStart w:id="51" w:name="_GoBack"/>
      <w:bookmarkEnd w:id="51"/>
    </w:p>
    <w:p w14:paraId="3FB36DFF">
      <w:pPr>
        <w:spacing w:line="560" w:lineRule="exact"/>
        <w:rPr>
          <w:rFonts w:ascii="宋体" w:hAnsi="宋体"/>
          <w:spacing w:val="6"/>
          <w:kern w:val="0"/>
          <w:sz w:val="28"/>
          <w:szCs w:val="28"/>
        </w:rPr>
      </w:pPr>
    </w:p>
    <w:p w14:paraId="6BDB3568">
      <w:pPr>
        <w:spacing w:line="560" w:lineRule="exact"/>
        <w:ind w:firstLine="506" w:firstLineChars="200"/>
        <w:jc w:val="right"/>
        <w:rPr>
          <w:rFonts w:hint="eastAsia" w:ascii="宋体" w:hAnsi="宋体"/>
          <w:b/>
          <w:spacing w:val="6"/>
          <w:kern w:val="0"/>
          <w:sz w:val="24"/>
          <w:szCs w:val="28"/>
        </w:rPr>
      </w:pPr>
      <w:r>
        <w:rPr>
          <w:rFonts w:hint="eastAsia" w:ascii="宋体" w:hAnsi="宋体"/>
          <w:b/>
          <w:spacing w:val="6"/>
          <w:kern w:val="0"/>
          <w:sz w:val="24"/>
          <w:szCs w:val="28"/>
        </w:rPr>
        <w:t>大华核字[202</w:t>
      </w:r>
      <w:r>
        <w:rPr>
          <w:rFonts w:hint="eastAsia" w:ascii="宋体" w:hAnsi="宋体"/>
          <w:b/>
          <w:spacing w:val="6"/>
          <w:kern w:val="0"/>
          <w:sz w:val="24"/>
          <w:szCs w:val="28"/>
          <w:lang w:val="en-US" w:eastAsia="zh-CN"/>
        </w:rPr>
        <w:t>6</w:t>
      </w:r>
      <w:r>
        <w:rPr>
          <w:rFonts w:hint="eastAsia" w:ascii="宋体" w:hAnsi="宋体"/>
          <w:b/>
          <w:spacing w:val="6"/>
          <w:kern w:val="0"/>
          <w:sz w:val="24"/>
          <w:szCs w:val="28"/>
        </w:rPr>
        <w:t>]2011000255号</w:t>
      </w:r>
    </w:p>
    <w:p w14:paraId="36B1A6BF">
      <w:pPr>
        <w:spacing w:line="560" w:lineRule="exact"/>
        <w:rPr>
          <w:rFonts w:hint="eastAsia" w:ascii="宋体" w:hAnsi="宋体"/>
          <w:sz w:val="28"/>
          <w:szCs w:val="28"/>
        </w:rPr>
      </w:pPr>
    </w:p>
    <w:p w14:paraId="5A58C372">
      <w:pPr>
        <w:spacing w:line="560" w:lineRule="exact"/>
        <w:ind w:firstLine="584" w:firstLineChars="200"/>
        <w:rPr>
          <w:rFonts w:ascii="宋体" w:hAnsi="宋体"/>
          <w:sz w:val="28"/>
          <w:szCs w:val="28"/>
        </w:rPr>
      </w:pPr>
      <w:r>
        <w:rPr>
          <w:rFonts w:hint="eastAsia" w:ascii="宋体" w:hAnsi="宋体"/>
          <w:spacing w:val="6"/>
          <w:kern w:val="0"/>
          <w:sz w:val="28"/>
          <w:szCs w:val="28"/>
        </w:rPr>
        <w:t>根据《中华人民共和国预算法》规定，按照《财政部关于印发&lt;项目支出绩效评价管理办法&gt;的通知》(财预〔2023〕10号)、《中共云南省委、云南省政府关于全面实施预算绩效管理的实施意见》（云发〔2019〕11号）、《云南省财政厅关于印发&lt;云南省项目支出绩效评价管理办法&gt;的通知》（云财绩〔2023〕11号）、《中共昆明市委、昆明市人民政府关于全面实施预算绩效管理的实施意见》（昆发〔2019〕12 号）、《昆明市本级部门预算绩效自评管理暂行办法》（昆财绩〔2018〕60 号）的要求，昆明市晋宁区财政局委托大华会计师事务所（特殊普通合伙）云南分所于202</w:t>
      </w:r>
      <w:r>
        <w:rPr>
          <w:rFonts w:ascii="宋体" w:hAnsi="宋体"/>
          <w:spacing w:val="6"/>
          <w:kern w:val="0"/>
          <w:sz w:val="28"/>
          <w:szCs w:val="28"/>
        </w:rPr>
        <w:t>5</w:t>
      </w:r>
      <w:r>
        <w:rPr>
          <w:rFonts w:hint="eastAsia" w:ascii="宋体" w:hAnsi="宋体"/>
          <w:spacing w:val="6"/>
          <w:kern w:val="0"/>
          <w:sz w:val="28"/>
          <w:szCs w:val="28"/>
        </w:rPr>
        <w:t>年</w:t>
      </w:r>
      <w:r>
        <w:rPr>
          <w:rFonts w:ascii="宋体" w:hAnsi="宋体"/>
          <w:spacing w:val="6"/>
          <w:kern w:val="0"/>
          <w:sz w:val="28"/>
          <w:szCs w:val="28"/>
        </w:rPr>
        <w:t>9</w:t>
      </w:r>
      <w:r>
        <w:rPr>
          <w:rFonts w:hint="eastAsia" w:ascii="宋体" w:hAnsi="宋体"/>
          <w:spacing w:val="6"/>
          <w:kern w:val="0"/>
          <w:sz w:val="28"/>
          <w:szCs w:val="28"/>
        </w:rPr>
        <w:t>月至11月对昆明市晋宁区人民政府晋城街道办事处（以下简称“晋城街道”）2024年部门整体支出进行绩效评价。现将评价情况报告如下：</w:t>
      </w:r>
    </w:p>
    <w:p w14:paraId="4946F6FE">
      <w:pPr>
        <w:spacing w:line="560" w:lineRule="exact"/>
        <w:ind w:firstLine="664" w:firstLineChars="200"/>
        <w:outlineLvl w:val="0"/>
        <w:rPr>
          <w:rFonts w:ascii="黑体" w:hAnsi="黑体" w:eastAsia="黑体" w:cs="宋体"/>
          <w:spacing w:val="6"/>
          <w:kern w:val="0"/>
          <w:sz w:val="32"/>
          <w:szCs w:val="32"/>
        </w:rPr>
      </w:pPr>
      <w:bookmarkStart w:id="0" w:name="_Toc32695"/>
      <w:bookmarkStart w:id="1" w:name="_Toc11648"/>
      <w:r>
        <w:rPr>
          <w:rFonts w:hint="eastAsia" w:ascii="黑体" w:hAnsi="黑体" w:eastAsia="黑体" w:cs="宋体"/>
          <w:spacing w:val="6"/>
          <w:kern w:val="0"/>
          <w:sz w:val="32"/>
          <w:szCs w:val="32"/>
        </w:rPr>
        <w:t>一、部门基本情况</w:t>
      </w:r>
      <w:bookmarkEnd w:id="0"/>
      <w:bookmarkEnd w:id="1"/>
    </w:p>
    <w:p w14:paraId="7368999A">
      <w:pPr>
        <w:spacing w:line="560" w:lineRule="exact"/>
        <w:ind w:firstLine="586" w:firstLineChars="200"/>
        <w:outlineLvl w:val="1"/>
        <w:rPr>
          <w:rFonts w:ascii="宋体" w:hAnsi="宋体"/>
          <w:b/>
          <w:spacing w:val="6"/>
          <w:kern w:val="0"/>
          <w:sz w:val="28"/>
          <w:szCs w:val="28"/>
        </w:rPr>
      </w:pPr>
      <w:bookmarkStart w:id="2" w:name="_Toc532"/>
      <w:bookmarkStart w:id="3" w:name="_Toc17091"/>
      <w:r>
        <w:rPr>
          <w:rFonts w:hint="eastAsia" w:ascii="宋体" w:hAnsi="宋体"/>
          <w:b/>
          <w:spacing w:val="6"/>
          <w:kern w:val="0"/>
          <w:sz w:val="28"/>
          <w:szCs w:val="28"/>
        </w:rPr>
        <w:t>（一）部门概况</w:t>
      </w:r>
      <w:bookmarkEnd w:id="2"/>
      <w:bookmarkEnd w:id="3"/>
    </w:p>
    <w:p w14:paraId="35A28C63">
      <w:pPr>
        <w:spacing w:line="560" w:lineRule="exact"/>
        <w:ind w:firstLine="584" w:firstLineChars="200"/>
        <w:rPr>
          <w:rFonts w:ascii="宋体" w:hAnsi="宋体"/>
          <w:spacing w:val="6"/>
          <w:kern w:val="0"/>
          <w:sz w:val="28"/>
          <w:szCs w:val="28"/>
        </w:rPr>
      </w:pPr>
      <w:r>
        <w:rPr>
          <w:rFonts w:hint="eastAsia" w:ascii="宋体" w:hAnsi="宋体"/>
          <w:spacing w:val="6"/>
          <w:kern w:val="0"/>
          <w:sz w:val="28"/>
          <w:szCs w:val="28"/>
        </w:rPr>
        <w:t>1．部门职能</w:t>
      </w:r>
    </w:p>
    <w:p w14:paraId="696C35A2">
      <w:pPr>
        <w:spacing w:line="560" w:lineRule="exact"/>
        <w:ind w:firstLine="560" w:firstLineChars="200"/>
        <w:rPr>
          <w:rFonts w:ascii="宋体" w:hAnsi="宋体"/>
          <w:spacing w:val="6"/>
          <w:kern w:val="0"/>
          <w:sz w:val="28"/>
          <w:szCs w:val="28"/>
        </w:rPr>
      </w:pPr>
      <w:r>
        <w:rPr>
          <w:rFonts w:ascii="宋体" w:hAnsi="宋体"/>
          <w:sz w:val="28"/>
          <w:szCs w:val="28"/>
        </w:rPr>
        <w:t>根据《</w:t>
      </w:r>
      <w:r>
        <w:rPr>
          <w:rFonts w:hint="eastAsia" w:ascii="宋体" w:hAnsi="宋体"/>
          <w:sz w:val="28"/>
          <w:szCs w:val="28"/>
        </w:rPr>
        <w:t>中共昆明市晋宁区委办公室</w:t>
      </w:r>
      <w:r>
        <w:rPr>
          <w:rFonts w:ascii="宋体" w:hAnsi="宋体"/>
          <w:sz w:val="28"/>
          <w:szCs w:val="28"/>
        </w:rPr>
        <w:t xml:space="preserve"> </w:t>
      </w:r>
      <w:r>
        <w:rPr>
          <w:rFonts w:hint="eastAsia" w:ascii="宋体" w:hAnsi="宋体"/>
          <w:sz w:val="28"/>
          <w:szCs w:val="28"/>
        </w:rPr>
        <w:t>昆明市晋宁区人民政府办公室</w:t>
      </w:r>
      <w:r>
        <w:rPr>
          <w:rFonts w:ascii="宋体" w:hAnsi="宋体"/>
          <w:sz w:val="28"/>
          <w:szCs w:val="28"/>
        </w:rPr>
        <w:t>关于印发〈</w:t>
      </w:r>
      <w:r>
        <w:rPr>
          <w:rFonts w:hint="eastAsia" w:ascii="宋体" w:hAnsi="宋体"/>
          <w:sz w:val="28"/>
          <w:szCs w:val="28"/>
        </w:rPr>
        <w:t>昆明市晋宁区晋城街道职能配置、机构设置和人员编制方案</w:t>
      </w:r>
      <w:r>
        <w:rPr>
          <w:rFonts w:ascii="宋体" w:hAnsi="宋体"/>
          <w:sz w:val="28"/>
          <w:szCs w:val="28"/>
        </w:rPr>
        <w:t>〉的通知》（</w:t>
      </w:r>
      <w:r>
        <w:rPr>
          <w:rFonts w:hint="eastAsia" w:ascii="宋体" w:hAnsi="宋体"/>
          <w:sz w:val="28"/>
          <w:szCs w:val="28"/>
        </w:rPr>
        <w:t>晋办通〔2024〕32号</w:t>
      </w:r>
      <w:r>
        <w:rPr>
          <w:rFonts w:ascii="宋体" w:hAnsi="宋体"/>
          <w:sz w:val="28"/>
          <w:szCs w:val="28"/>
        </w:rPr>
        <w:t>）</w:t>
      </w:r>
      <w:r>
        <w:rPr>
          <w:rFonts w:hint="eastAsia" w:ascii="宋体" w:hAnsi="宋体"/>
          <w:spacing w:val="6"/>
          <w:kern w:val="0"/>
          <w:sz w:val="28"/>
          <w:szCs w:val="28"/>
        </w:rPr>
        <w:t>，晋宁区人民政府晋城街道办事处主要职责如下：</w:t>
      </w:r>
    </w:p>
    <w:p w14:paraId="59E60BFD">
      <w:pPr>
        <w:spacing w:line="560" w:lineRule="exact"/>
        <w:ind w:firstLine="560" w:firstLineChars="200"/>
        <w:rPr>
          <w:rFonts w:hint="eastAsia" w:ascii="宋体" w:hAnsi="宋体"/>
          <w:sz w:val="28"/>
          <w:szCs w:val="28"/>
        </w:rPr>
      </w:pPr>
      <w:r>
        <w:rPr>
          <w:rFonts w:hint="eastAsia" w:ascii="宋体" w:hAnsi="宋体"/>
          <w:sz w:val="28"/>
          <w:szCs w:val="28"/>
        </w:rPr>
        <w:t>（1）加强党的建设。落实新时代党的建设总要求，加强基层党组织建设，落实党建工作责任制，推进本街道机关及辖区内村（社区）、各类组织党建工作。指导村（社区）工作，动员社会力量参与村（社区）治理，健全党组织领导的自治、法治、德治相结合的城乡基层治理体系。</w:t>
      </w:r>
    </w:p>
    <w:p w14:paraId="49920785">
      <w:pPr>
        <w:spacing w:line="560" w:lineRule="exact"/>
        <w:ind w:firstLine="560" w:firstLineChars="200"/>
        <w:rPr>
          <w:rFonts w:hint="eastAsia" w:ascii="宋体" w:hAnsi="宋体"/>
          <w:sz w:val="28"/>
          <w:szCs w:val="28"/>
        </w:rPr>
      </w:pPr>
      <w:r>
        <w:rPr>
          <w:rFonts w:hint="eastAsia" w:ascii="宋体" w:hAnsi="宋体"/>
          <w:sz w:val="28"/>
          <w:szCs w:val="28"/>
        </w:rPr>
        <w:t>（2）促进经济发展。负责编制和组织实施本辖区内经济社会发展、国土空间等各项发展规划和年度计划。协调推进乡村振兴、城乡建设管理、人居环境提升、生态环境保护、自然资源管理和利用，推动街道、村（社区）高质量发展。深化供给侧结构性改革，提高经济发展水平，增加村（居）民收入。</w:t>
      </w:r>
    </w:p>
    <w:p w14:paraId="23FE714D">
      <w:pPr>
        <w:spacing w:line="560" w:lineRule="exact"/>
        <w:ind w:firstLine="560" w:firstLineChars="200"/>
        <w:rPr>
          <w:rFonts w:hint="eastAsia" w:ascii="宋体" w:hAnsi="宋体"/>
          <w:sz w:val="28"/>
          <w:szCs w:val="28"/>
        </w:rPr>
      </w:pPr>
      <w:r>
        <w:rPr>
          <w:rFonts w:hint="eastAsia" w:ascii="宋体" w:hAnsi="宋体"/>
          <w:sz w:val="28"/>
          <w:szCs w:val="28"/>
        </w:rPr>
        <w:t>（3）强化公共服务。组织实施与群众生活密切相关的公共服务和社会事务，落实教体文化、科技人才、卫生健康、食品安全、社会保障、民政优抚等方面相关政策。加强辖区内公共基础设施、公共服务设施和各项公益事业建设，推动基本公共服务均等化。健全完善街道、村（社区）两级政务服务体系。</w:t>
      </w:r>
    </w:p>
    <w:p w14:paraId="02E2D543">
      <w:pPr>
        <w:spacing w:line="560" w:lineRule="exact"/>
        <w:ind w:firstLine="560" w:firstLineChars="200"/>
        <w:rPr>
          <w:rFonts w:hint="eastAsia" w:ascii="宋体" w:hAnsi="宋体"/>
          <w:sz w:val="28"/>
          <w:szCs w:val="28"/>
        </w:rPr>
      </w:pPr>
      <w:r>
        <w:rPr>
          <w:rFonts w:hint="eastAsia" w:ascii="宋体" w:hAnsi="宋体"/>
          <w:sz w:val="28"/>
          <w:szCs w:val="28"/>
        </w:rPr>
        <w:t>（4）维护安全稳定。依法承担辖区内平安建设、综合治理、安全生产、消防、防灾减灾救灾、应急救援等工作，保障辖区内公民和各类经济组织的合法权益。推进网格化管理和服务，加强社会治安群防群治，健全完善信访和社会矛盾多元预防调处化解综合机制，维护社会和谐稳定。依法履行法定及上级赋予的相关经济社会管理权限，切实加强事中事后监管工作，统筹辖区内综合行政执法工作。</w:t>
      </w:r>
    </w:p>
    <w:p w14:paraId="2F2F1532">
      <w:pPr>
        <w:spacing w:line="560" w:lineRule="exact"/>
        <w:ind w:firstLine="560" w:firstLineChars="200"/>
        <w:rPr>
          <w:rFonts w:hint="eastAsia" w:ascii="宋体" w:hAnsi="宋体"/>
          <w:sz w:val="28"/>
          <w:szCs w:val="28"/>
        </w:rPr>
      </w:pPr>
      <w:r>
        <w:rPr>
          <w:rFonts w:hint="eastAsia" w:ascii="宋体" w:hAnsi="宋体"/>
          <w:sz w:val="28"/>
          <w:szCs w:val="28"/>
        </w:rPr>
        <w:t>（5）实施综合管理。承担本街道经济建设、政治建设、文化建设、社会建设、生态文明建设和党的建设，以及乡村振兴、城市建设中重大问题的综合协调和监督检查等职能。统筹协调财政财务管理、统计管理等工作。</w:t>
      </w:r>
    </w:p>
    <w:p w14:paraId="4C3BDF20">
      <w:pPr>
        <w:spacing w:line="560" w:lineRule="exact"/>
        <w:ind w:firstLine="560" w:firstLineChars="200"/>
        <w:rPr>
          <w:rFonts w:hint="eastAsia" w:ascii="宋体" w:hAnsi="宋体" w:eastAsia="宋体"/>
          <w:sz w:val="28"/>
          <w:szCs w:val="28"/>
          <w:lang w:eastAsia="zh-CN"/>
        </w:rPr>
      </w:pPr>
      <w:r>
        <w:rPr>
          <w:rFonts w:hint="eastAsia" w:ascii="宋体" w:hAnsi="宋体"/>
          <w:sz w:val="28"/>
          <w:szCs w:val="28"/>
        </w:rPr>
        <w:t>（6）完成上级党委、政府交办的其他任务</w:t>
      </w:r>
      <w:r>
        <w:rPr>
          <w:rFonts w:hint="eastAsia" w:ascii="宋体" w:hAnsi="宋体"/>
          <w:sz w:val="28"/>
          <w:szCs w:val="28"/>
          <w:lang w:eastAsia="zh-CN"/>
        </w:rPr>
        <w:t>。</w:t>
      </w:r>
    </w:p>
    <w:p w14:paraId="76B0F55F">
      <w:pPr>
        <w:spacing w:line="560" w:lineRule="exact"/>
        <w:ind w:firstLine="584" w:firstLineChars="200"/>
        <w:rPr>
          <w:rFonts w:ascii="宋体" w:hAnsi="宋体"/>
          <w:spacing w:val="6"/>
          <w:kern w:val="0"/>
          <w:sz w:val="28"/>
          <w:szCs w:val="28"/>
        </w:rPr>
      </w:pPr>
      <w:r>
        <w:rPr>
          <w:rFonts w:hint="eastAsia" w:ascii="宋体" w:hAnsi="宋体"/>
          <w:spacing w:val="6"/>
          <w:kern w:val="0"/>
          <w:sz w:val="28"/>
          <w:szCs w:val="28"/>
        </w:rPr>
        <w:t>2．部门机构设置和人员情况</w:t>
      </w:r>
    </w:p>
    <w:p w14:paraId="08752C8B">
      <w:pPr>
        <w:spacing w:line="560" w:lineRule="exact"/>
        <w:ind w:firstLine="560" w:firstLineChars="200"/>
        <w:rPr>
          <w:rFonts w:hint="eastAsia" w:ascii="宋体" w:hAnsi="宋体"/>
          <w:sz w:val="28"/>
          <w:szCs w:val="28"/>
        </w:rPr>
      </w:pPr>
      <w:r>
        <w:rPr>
          <w:rFonts w:hint="eastAsia" w:ascii="宋体" w:hAnsi="宋体"/>
          <w:sz w:val="28"/>
          <w:szCs w:val="28"/>
        </w:rPr>
        <w:t>根据</w:t>
      </w:r>
      <w:r>
        <w:rPr>
          <w:rFonts w:ascii="宋体" w:hAnsi="宋体"/>
          <w:sz w:val="28"/>
          <w:szCs w:val="28"/>
        </w:rPr>
        <w:t>《</w:t>
      </w:r>
      <w:r>
        <w:rPr>
          <w:rFonts w:hint="eastAsia" w:ascii="宋体" w:hAnsi="宋体"/>
          <w:sz w:val="28"/>
          <w:szCs w:val="28"/>
        </w:rPr>
        <w:t>中共昆明市晋宁区委办公室</w:t>
      </w:r>
      <w:r>
        <w:rPr>
          <w:rFonts w:ascii="宋体" w:hAnsi="宋体"/>
          <w:sz w:val="28"/>
          <w:szCs w:val="28"/>
        </w:rPr>
        <w:t xml:space="preserve"> </w:t>
      </w:r>
      <w:r>
        <w:rPr>
          <w:rFonts w:hint="eastAsia" w:ascii="宋体" w:hAnsi="宋体"/>
          <w:sz w:val="28"/>
          <w:szCs w:val="28"/>
        </w:rPr>
        <w:t>昆明市晋宁区人民政府办公室</w:t>
      </w:r>
      <w:r>
        <w:rPr>
          <w:rFonts w:ascii="宋体" w:hAnsi="宋体"/>
          <w:sz w:val="28"/>
          <w:szCs w:val="28"/>
        </w:rPr>
        <w:t>关于印发〈</w:t>
      </w:r>
      <w:r>
        <w:rPr>
          <w:rFonts w:hint="eastAsia" w:ascii="宋体" w:hAnsi="宋体"/>
          <w:sz w:val="28"/>
          <w:szCs w:val="28"/>
        </w:rPr>
        <w:t>昆明市晋宁区晋城街道职能配置、机构设置和人员编制方案</w:t>
      </w:r>
      <w:r>
        <w:rPr>
          <w:rFonts w:ascii="宋体" w:hAnsi="宋体"/>
          <w:sz w:val="28"/>
          <w:szCs w:val="28"/>
        </w:rPr>
        <w:t>〉的通知》（</w:t>
      </w:r>
      <w:r>
        <w:rPr>
          <w:rFonts w:hint="eastAsia" w:ascii="宋体" w:hAnsi="宋体"/>
          <w:sz w:val="28"/>
          <w:szCs w:val="28"/>
        </w:rPr>
        <w:t>晋办通〔2024〕32号</w:t>
      </w:r>
      <w:r>
        <w:rPr>
          <w:rFonts w:ascii="宋体" w:hAnsi="宋体"/>
          <w:sz w:val="28"/>
          <w:szCs w:val="28"/>
        </w:rPr>
        <w:t>）</w:t>
      </w:r>
      <w:r>
        <w:rPr>
          <w:rFonts w:hint="eastAsia" w:ascii="宋体" w:hAnsi="宋体"/>
          <w:sz w:val="28"/>
          <w:szCs w:val="28"/>
        </w:rPr>
        <w:t>，晋城街道综合设置9个内设机构，包括：党政综合办公室、基层党建办公室、经济发展办公室、社会事务办公室（退役军人服务站）、平安法治办公室、党群服务中心（新时代文明实践所）、综合行政执法队（政府专职消防队、消防工作站）、农业农村发展服务中心、区域发展服务中心。</w:t>
      </w:r>
    </w:p>
    <w:p w14:paraId="62FC61BE">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晋城街道机关核定行政编制45名（其中：5名主要用于保重点保急需工作）。领导职数11名，其中，正科级领导职数3名，用于配备党工委书记1名、街道办事处主任1名（兼任党工委副书记）、人大工委主任1名；副科级领导职数8名，用于配备党工委副书记、纪工委书记、副主任、组织委员、宣传委员、武装部长等，鼓励在规定领导职数内交叉任职。具体领导职数按照相关规定配备。</w:t>
      </w:r>
    </w:p>
    <w:p w14:paraId="73864C95">
      <w:pPr>
        <w:spacing w:line="560" w:lineRule="exact"/>
        <w:ind w:firstLine="584" w:firstLineChars="200"/>
        <w:rPr>
          <w:rFonts w:ascii="宋体" w:hAnsi="宋体"/>
          <w:spacing w:val="6"/>
          <w:kern w:val="0"/>
          <w:sz w:val="28"/>
          <w:szCs w:val="28"/>
        </w:rPr>
      </w:pPr>
      <w:r>
        <w:rPr>
          <w:rFonts w:hint="eastAsia" w:ascii="宋体" w:hAnsi="宋体"/>
          <w:spacing w:val="6"/>
          <w:kern w:val="0"/>
          <w:sz w:val="28"/>
          <w:szCs w:val="28"/>
        </w:rPr>
        <w:t>核定事业编制80名。核定副科级领导职数4名，具体是党群服务中心主任1名、综合行政执法队队长1名、农业农村发展服务中心主任1名，区域发展服务中心主任1名。</w:t>
      </w:r>
    </w:p>
    <w:p w14:paraId="58432954">
      <w:pPr>
        <w:numPr>
          <w:ilvl w:val="0"/>
          <w:numId w:val="1"/>
        </w:num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部门中长期规划</w:t>
      </w:r>
    </w:p>
    <w:p w14:paraId="6868F198">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晋宁区人民政府晋城街道办事处全面贯彻落实党的二十大精神和区委、区政府系列重大决策部署，坚持稳中求进工作总基调，完整、准确、全面贯彻新发展理念，牢牢把握高质量发展这个根本要求，同时根据部门职责等，明确“十四五”时期晋城街道发展目标、主要任务、保障措施，有效推动晋城街道有效履行职责职能，加快城市建设、产业发展、生态保护、特色小镇、美丽乡村、基础设施、文化旅游、社会民生、乡村振兴等，增强人民群众的幸福指数，提供宜居宜家的人居生活环境。</w:t>
      </w:r>
    </w:p>
    <w:p w14:paraId="4A7C4674">
      <w:pPr>
        <w:spacing w:line="560" w:lineRule="exact"/>
        <w:ind w:firstLine="584" w:firstLineChars="200"/>
        <w:rPr>
          <w:rFonts w:ascii="宋体" w:hAnsi="宋体"/>
          <w:spacing w:val="6"/>
          <w:kern w:val="0"/>
          <w:sz w:val="28"/>
          <w:szCs w:val="28"/>
        </w:rPr>
      </w:pPr>
      <w:r>
        <w:rPr>
          <w:rFonts w:hint="eastAsia" w:ascii="宋体" w:hAnsi="宋体"/>
          <w:spacing w:val="6"/>
          <w:kern w:val="0"/>
          <w:sz w:val="28"/>
          <w:szCs w:val="28"/>
        </w:rPr>
        <w:t>4．年度工作计划及重点工作任务情况</w:t>
      </w:r>
    </w:p>
    <w:p w14:paraId="1342FCB1">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（1）202</w:t>
      </w:r>
      <w:r>
        <w:rPr>
          <w:rFonts w:ascii="宋体" w:hAnsi="宋体"/>
          <w:spacing w:val="6"/>
          <w:kern w:val="0"/>
          <w:sz w:val="28"/>
          <w:szCs w:val="28"/>
        </w:rPr>
        <w:t>4</w:t>
      </w:r>
      <w:r>
        <w:rPr>
          <w:rFonts w:hint="eastAsia" w:ascii="宋体" w:hAnsi="宋体"/>
          <w:spacing w:val="6"/>
          <w:kern w:val="0"/>
          <w:sz w:val="28"/>
          <w:szCs w:val="28"/>
        </w:rPr>
        <w:t>年度工作计划</w:t>
      </w:r>
    </w:p>
    <w:p w14:paraId="3B2097AA">
      <w:pPr>
        <w:spacing w:line="560" w:lineRule="exact"/>
        <w:ind w:firstLine="584" w:firstLineChars="200"/>
        <w:rPr>
          <w:rFonts w:ascii="宋体" w:hAnsi="宋体"/>
          <w:spacing w:val="6"/>
          <w:kern w:val="0"/>
          <w:sz w:val="28"/>
          <w:szCs w:val="28"/>
        </w:rPr>
      </w:pPr>
      <w:r>
        <w:rPr>
          <w:rFonts w:hint="eastAsia" w:ascii="宋体" w:hAnsi="宋体"/>
          <w:spacing w:val="6"/>
          <w:kern w:val="0"/>
          <w:sz w:val="28"/>
          <w:szCs w:val="28"/>
        </w:rPr>
        <w:t>20</w:t>
      </w:r>
      <w:r>
        <w:rPr>
          <w:rFonts w:ascii="宋体" w:hAnsi="宋体"/>
          <w:spacing w:val="6"/>
          <w:kern w:val="0"/>
          <w:sz w:val="28"/>
          <w:szCs w:val="28"/>
        </w:rPr>
        <w:t>24</w:t>
      </w:r>
      <w:r>
        <w:rPr>
          <w:rFonts w:hint="eastAsia" w:ascii="宋体" w:hAnsi="宋体"/>
          <w:spacing w:val="6"/>
          <w:kern w:val="0"/>
          <w:sz w:val="28"/>
          <w:szCs w:val="28"/>
        </w:rPr>
        <w:t>年，街道纪工委将围绕主责主业扎实开展正风肃纪反腐和党风廉政建设工作，加强自身队伍建设和机关效能建设，持之以恒转作风、提效能，按照构建“大监督”格局的工作要求，提高晋城监督工作质效，以“等不及”的紧迫感、“慢不得”的责任感、“坐不住”的使命感，埋头苦干、砥砺前行。</w:t>
      </w:r>
    </w:p>
    <w:p w14:paraId="3050758C">
      <w:pPr>
        <w:spacing w:line="560" w:lineRule="exact"/>
        <w:ind w:firstLine="640"/>
        <w:rPr>
          <w:rFonts w:hint="eastAsia" w:ascii="宋体" w:hAnsi="宋体"/>
          <w:spacing w:val="6"/>
          <w:kern w:val="0"/>
          <w:sz w:val="28"/>
          <w:szCs w:val="28"/>
        </w:rPr>
      </w:pPr>
      <w:r>
        <w:rPr>
          <w:rFonts w:hint="eastAsia" w:ascii="宋体" w:hAnsi="宋体"/>
          <w:spacing w:val="6"/>
          <w:kern w:val="0"/>
          <w:sz w:val="28"/>
          <w:szCs w:val="28"/>
        </w:rPr>
        <w:t>①</w:t>
      </w:r>
      <w:r>
        <w:rPr>
          <w:rFonts w:ascii="宋体" w:hAnsi="宋体"/>
          <w:spacing w:val="6"/>
          <w:kern w:val="0"/>
          <w:sz w:val="28"/>
          <w:szCs w:val="28"/>
        </w:rPr>
        <w:t>加大审查力度，强化廉情分析</w:t>
      </w:r>
      <w:r>
        <w:rPr>
          <w:rFonts w:hint="eastAsia" w:ascii="宋体" w:hAnsi="宋体"/>
          <w:spacing w:val="6"/>
          <w:kern w:val="0"/>
          <w:sz w:val="28"/>
          <w:szCs w:val="28"/>
        </w:rPr>
        <w:t>；</w:t>
      </w:r>
    </w:p>
    <w:p w14:paraId="0AB86EB9">
      <w:pPr>
        <w:spacing w:line="560" w:lineRule="exact"/>
        <w:ind w:firstLine="584" w:firstLineChars="200"/>
        <w:rPr>
          <w:rFonts w:ascii="宋体" w:hAnsi="宋体"/>
          <w:spacing w:val="6"/>
          <w:kern w:val="0"/>
          <w:sz w:val="28"/>
          <w:szCs w:val="28"/>
        </w:rPr>
      </w:pPr>
      <w:r>
        <w:rPr>
          <w:rFonts w:hint="eastAsia" w:ascii="宋体" w:hAnsi="宋体"/>
          <w:spacing w:val="6"/>
          <w:kern w:val="0"/>
          <w:sz w:val="28"/>
          <w:szCs w:val="28"/>
        </w:rPr>
        <w:t>②构建“大监督”格局，提升监督工作质效；</w:t>
      </w:r>
    </w:p>
    <w:p w14:paraId="5837A256">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③切实维护群众利益，增进民生福祉；</w:t>
      </w:r>
    </w:p>
    <w:p w14:paraId="092FA12F">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④多措并举推进党风廉政宣传教育；</w:t>
      </w:r>
    </w:p>
    <w:p w14:paraId="56EB8B36">
      <w:pPr>
        <w:spacing w:line="560" w:lineRule="exact"/>
        <w:ind w:firstLine="584" w:firstLineChars="200"/>
        <w:rPr>
          <w:rFonts w:ascii="宋体" w:hAnsi="宋体"/>
          <w:spacing w:val="6"/>
          <w:kern w:val="0"/>
          <w:sz w:val="28"/>
          <w:szCs w:val="28"/>
        </w:rPr>
      </w:pPr>
      <w:r>
        <w:rPr>
          <w:rFonts w:hint="eastAsia" w:ascii="宋体" w:hAnsi="宋体"/>
          <w:spacing w:val="6"/>
          <w:kern w:val="0"/>
          <w:sz w:val="28"/>
          <w:szCs w:val="28"/>
        </w:rPr>
        <w:t>⑤切实加强队伍建设，着力打造纪检监察铁军</w:t>
      </w:r>
    </w:p>
    <w:p w14:paraId="1C8D3F2E">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（2）202</w:t>
      </w:r>
      <w:r>
        <w:rPr>
          <w:rFonts w:ascii="宋体" w:hAnsi="宋体"/>
          <w:spacing w:val="6"/>
          <w:kern w:val="0"/>
          <w:sz w:val="28"/>
          <w:szCs w:val="28"/>
        </w:rPr>
        <w:t>4</w:t>
      </w:r>
      <w:r>
        <w:rPr>
          <w:rFonts w:hint="eastAsia" w:ascii="宋体" w:hAnsi="宋体"/>
          <w:spacing w:val="6"/>
          <w:kern w:val="0"/>
          <w:sz w:val="28"/>
          <w:szCs w:val="28"/>
        </w:rPr>
        <w:t>年度重点工作任务：</w:t>
      </w:r>
    </w:p>
    <w:p w14:paraId="66D60D6D">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①全面深化改革创新，加快凝聚新时代下晋城发展新动力：切实提升招商实效；全力加快项目建设；</w:t>
      </w:r>
      <w:r>
        <w:rPr>
          <w:rFonts w:ascii="宋体" w:hAnsi="宋体"/>
          <w:spacing w:val="6"/>
          <w:kern w:val="0"/>
          <w:sz w:val="28"/>
          <w:szCs w:val="28"/>
        </w:rPr>
        <w:t>加快集聚发展要素</w:t>
      </w:r>
      <w:r>
        <w:rPr>
          <w:rFonts w:hint="eastAsia" w:ascii="宋体" w:hAnsi="宋体"/>
          <w:spacing w:val="6"/>
          <w:kern w:val="0"/>
          <w:sz w:val="28"/>
          <w:szCs w:val="28"/>
        </w:rPr>
        <w:t>加快集聚发展要素；</w:t>
      </w:r>
    </w:p>
    <w:p w14:paraId="27FBEAC1">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②全面践行新发展理念，推动经济迈向高质量发展新阶段：加快提升工业能级；持续调优农业结构；全面提质第三产业。</w:t>
      </w:r>
    </w:p>
    <w:p w14:paraId="46417E55">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③全面提升建管水平，努力实现城乡功能品质取得新突破：优化城乡功能品质；提高城乡管理水平；深化美丽乡村建设。</w:t>
      </w:r>
    </w:p>
    <w:p w14:paraId="3DF52413">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④全面增强生态环境质量，致力打造绿色文明发展新高地：筑牢生态保护根基；从严抓好污染防治；加快绿色发展转型。</w:t>
      </w:r>
    </w:p>
    <w:p w14:paraId="00BA9923">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⑤全面增进民生福祉，在发展中不断满足人民群众新期待：不断加强民生保障；积极发展公共事业；创新基层社会治理。</w:t>
      </w:r>
    </w:p>
    <w:p w14:paraId="07CEB81B">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⑥全面强化效能作风建设，在新的历史起点展现新作为：勤政为民高效服务；解放思想担当有为；恪尽职守清廉从政；</w:t>
      </w:r>
    </w:p>
    <w:p w14:paraId="0637458E">
      <w:pPr>
        <w:spacing w:line="560" w:lineRule="exact"/>
        <w:ind w:firstLine="586" w:firstLineChars="200"/>
        <w:outlineLvl w:val="1"/>
        <w:rPr>
          <w:rFonts w:ascii="宋体" w:hAnsi="宋体"/>
          <w:b/>
          <w:spacing w:val="6"/>
          <w:kern w:val="0"/>
          <w:sz w:val="28"/>
          <w:szCs w:val="28"/>
        </w:rPr>
      </w:pPr>
      <w:bookmarkStart w:id="4" w:name="_Toc23880"/>
      <w:bookmarkStart w:id="5" w:name="_Toc13184"/>
      <w:r>
        <w:rPr>
          <w:rFonts w:hint="eastAsia" w:ascii="宋体" w:hAnsi="宋体"/>
          <w:b/>
          <w:spacing w:val="6"/>
          <w:kern w:val="0"/>
          <w:sz w:val="28"/>
          <w:szCs w:val="28"/>
        </w:rPr>
        <w:t>（二）部门预算批复及资金使用情况</w:t>
      </w:r>
      <w:bookmarkEnd w:id="4"/>
      <w:bookmarkEnd w:id="5"/>
    </w:p>
    <w:p w14:paraId="608E697E">
      <w:pPr>
        <w:spacing w:line="560" w:lineRule="exact"/>
        <w:ind w:firstLine="584" w:firstLineChars="200"/>
        <w:rPr>
          <w:rFonts w:ascii="宋体" w:hAnsi="宋体"/>
          <w:spacing w:val="6"/>
          <w:kern w:val="0"/>
          <w:sz w:val="28"/>
          <w:szCs w:val="28"/>
        </w:rPr>
      </w:pPr>
      <w:r>
        <w:rPr>
          <w:rFonts w:hint="eastAsia" w:ascii="宋体" w:hAnsi="宋体"/>
          <w:spacing w:val="6"/>
          <w:kern w:val="0"/>
          <w:sz w:val="28"/>
          <w:szCs w:val="28"/>
        </w:rPr>
        <w:t>1．部门预算批复及资金安排情况</w:t>
      </w:r>
    </w:p>
    <w:p w14:paraId="0A57B612">
      <w:pPr>
        <w:spacing w:line="560" w:lineRule="exact"/>
        <w:ind w:firstLine="560" w:firstLineChars="200"/>
        <w:rPr>
          <w:rFonts w:hint="eastAsia" w:ascii="宋体" w:hAnsi="宋体"/>
          <w:sz w:val="28"/>
          <w:szCs w:val="28"/>
        </w:rPr>
      </w:pPr>
      <w:r>
        <w:rPr>
          <w:rFonts w:hint="eastAsia" w:ascii="宋体" w:hAnsi="宋体"/>
          <w:sz w:val="28"/>
          <w:szCs w:val="28"/>
        </w:rPr>
        <w:t>根据《昆明市晋宁区财政局关于2024年部门预算的批复》（晋财复〔2024〕99号）</w:t>
      </w:r>
      <w:r>
        <w:rPr>
          <w:rFonts w:hint="eastAsia" w:ascii="宋体" w:hAnsi="宋体"/>
          <w:spacing w:val="6"/>
          <w:kern w:val="0"/>
          <w:sz w:val="28"/>
          <w:szCs w:val="28"/>
        </w:rPr>
        <w:t>对晋宁区人民政府晋城街道办事处</w:t>
      </w:r>
      <w:r>
        <w:rPr>
          <w:rFonts w:ascii="宋体" w:hAnsi="宋体"/>
          <w:spacing w:val="6"/>
          <w:kern w:val="0"/>
          <w:sz w:val="28"/>
          <w:szCs w:val="28"/>
        </w:rPr>
        <w:t>年初预算的批复情况如下</w:t>
      </w:r>
      <w:r>
        <w:rPr>
          <w:rFonts w:hint="eastAsia" w:ascii="宋体" w:hAnsi="宋体"/>
          <w:sz w:val="28"/>
          <w:szCs w:val="28"/>
        </w:rPr>
        <w:t>：</w:t>
      </w:r>
    </w:p>
    <w:p w14:paraId="22EDF3B9">
      <w:pPr>
        <w:spacing w:line="560" w:lineRule="exact"/>
        <w:ind w:firstLine="584" w:firstLineChars="200"/>
        <w:rPr>
          <w:rFonts w:ascii="宋体" w:hAnsi="宋体"/>
          <w:spacing w:val="6"/>
          <w:kern w:val="0"/>
          <w:sz w:val="28"/>
          <w:szCs w:val="28"/>
        </w:rPr>
      </w:pPr>
      <w:r>
        <w:rPr>
          <w:rFonts w:hint="eastAsia" w:ascii="宋体" w:hAnsi="宋体"/>
          <w:spacing w:val="6"/>
          <w:kern w:val="0"/>
          <w:sz w:val="28"/>
          <w:szCs w:val="28"/>
        </w:rPr>
        <w:t>部门202</w:t>
      </w:r>
      <w:r>
        <w:rPr>
          <w:rFonts w:ascii="宋体" w:hAnsi="宋体"/>
          <w:spacing w:val="6"/>
          <w:kern w:val="0"/>
          <w:sz w:val="28"/>
          <w:szCs w:val="28"/>
        </w:rPr>
        <w:t>4</w:t>
      </w:r>
      <w:r>
        <w:rPr>
          <w:rFonts w:hint="eastAsia" w:ascii="宋体" w:hAnsi="宋体"/>
          <w:spacing w:val="6"/>
          <w:kern w:val="0"/>
          <w:sz w:val="28"/>
          <w:szCs w:val="28"/>
        </w:rPr>
        <w:t>年支出预算</w:t>
      </w:r>
      <w:r>
        <w:rPr>
          <w:rFonts w:ascii="宋体" w:hAnsi="宋体"/>
          <w:sz w:val="28"/>
          <w:szCs w:val="28"/>
        </w:rPr>
        <w:t>13,733.47</w:t>
      </w:r>
      <w:r>
        <w:rPr>
          <w:rFonts w:hint="eastAsia" w:ascii="宋体" w:hAnsi="宋体"/>
          <w:sz w:val="28"/>
          <w:szCs w:val="28"/>
        </w:rPr>
        <w:t>万元</w:t>
      </w:r>
      <w:r>
        <w:rPr>
          <w:rFonts w:hint="eastAsia" w:ascii="宋体" w:hAnsi="宋体"/>
          <w:spacing w:val="6"/>
          <w:kern w:val="0"/>
          <w:sz w:val="28"/>
          <w:szCs w:val="28"/>
        </w:rPr>
        <w:t>（基本支出</w:t>
      </w:r>
      <w:r>
        <w:rPr>
          <w:rFonts w:ascii="宋体" w:hAnsi="宋体"/>
          <w:sz w:val="28"/>
          <w:szCs w:val="28"/>
        </w:rPr>
        <w:t>6,335.83</w:t>
      </w:r>
      <w:r>
        <w:rPr>
          <w:rFonts w:hint="eastAsia" w:ascii="宋体" w:hAnsi="宋体"/>
          <w:sz w:val="28"/>
          <w:szCs w:val="28"/>
        </w:rPr>
        <w:t>万</w:t>
      </w:r>
      <w:r>
        <w:rPr>
          <w:rFonts w:hint="eastAsia" w:ascii="宋体" w:hAnsi="宋体"/>
          <w:spacing w:val="6"/>
          <w:kern w:val="0"/>
          <w:sz w:val="28"/>
          <w:szCs w:val="28"/>
        </w:rPr>
        <w:t>元，项目支出</w:t>
      </w:r>
      <w:r>
        <w:rPr>
          <w:rFonts w:ascii="宋体" w:hAnsi="宋体"/>
          <w:sz w:val="28"/>
          <w:szCs w:val="28"/>
        </w:rPr>
        <w:t>7,397.64</w:t>
      </w:r>
      <w:r>
        <w:rPr>
          <w:rFonts w:hint="eastAsia" w:ascii="宋体" w:hAnsi="宋体"/>
          <w:spacing w:val="6"/>
          <w:kern w:val="0"/>
          <w:sz w:val="28"/>
          <w:szCs w:val="28"/>
        </w:rPr>
        <w:t>万元），决算数</w:t>
      </w:r>
      <w:r>
        <w:rPr>
          <w:rFonts w:ascii="宋体" w:hAnsi="宋体"/>
          <w:spacing w:val="6"/>
          <w:kern w:val="0"/>
          <w:sz w:val="28"/>
          <w:szCs w:val="28"/>
        </w:rPr>
        <w:t>16,049.93</w:t>
      </w:r>
      <w:r>
        <w:rPr>
          <w:rFonts w:hint="eastAsia" w:ascii="宋体" w:hAnsi="宋体"/>
          <w:spacing w:val="6"/>
          <w:kern w:val="0"/>
          <w:sz w:val="28"/>
          <w:szCs w:val="28"/>
        </w:rPr>
        <w:t>万元（基本支出</w:t>
      </w:r>
      <w:r>
        <w:rPr>
          <w:rFonts w:ascii="宋体" w:hAnsi="宋体"/>
          <w:spacing w:val="6"/>
          <w:kern w:val="0"/>
          <w:sz w:val="28"/>
          <w:szCs w:val="28"/>
        </w:rPr>
        <w:t>5,683.30</w:t>
      </w:r>
      <w:r>
        <w:rPr>
          <w:rFonts w:hint="eastAsia" w:ascii="宋体" w:hAnsi="宋体"/>
          <w:spacing w:val="6"/>
          <w:kern w:val="0"/>
          <w:sz w:val="28"/>
          <w:szCs w:val="28"/>
        </w:rPr>
        <w:t>万元，项目支出</w:t>
      </w:r>
      <w:r>
        <w:rPr>
          <w:rFonts w:ascii="宋体" w:hAnsi="宋体"/>
          <w:spacing w:val="6"/>
          <w:kern w:val="0"/>
          <w:sz w:val="28"/>
          <w:szCs w:val="28"/>
        </w:rPr>
        <w:t>10,366.63</w:t>
      </w:r>
      <w:r>
        <w:rPr>
          <w:rFonts w:hint="eastAsia" w:ascii="宋体" w:hAnsi="宋体"/>
          <w:spacing w:val="6"/>
          <w:kern w:val="0"/>
          <w:sz w:val="28"/>
          <w:szCs w:val="28"/>
        </w:rPr>
        <w:t>万元）</w:t>
      </w:r>
    </w:p>
    <w:p w14:paraId="408AB0D6">
      <w:pPr>
        <w:widowControl/>
        <w:spacing w:before="100" w:beforeAutospacing="1" w:after="100" w:afterAutospacing="1" w:line="560" w:lineRule="exact"/>
        <w:ind w:firstLine="534"/>
        <w:jc w:val="center"/>
        <w:rPr>
          <w:rFonts w:ascii="宋体" w:hAnsi="宋体"/>
          <w:b/>
          <w:sz w:val="24"/>
          <w:szCs w:val="28"/>
        </w:rPr>
      </w:pPr>
      <w:r>
        <w:rPr>
          <w:rFonts w:hint="eastAsia" w:ascii="宋体" w:hAnsi="宋体" w:cs="黑体"/>
          <w:b/>
          <w:color w:val="212529"/>
          <w:spacing w:val="6"/>
          <w:kern w:val="0"/>
          <w:sz w:val="24"/>
          <w:szCs w:val="28"/>
          <w:shd w:val="clear" w:color="auto" w:fill="FFFFFF"/>
          <w:lang w:bidi="ar"/>
        </w:rPr>
        <w:t>表1：202</w:t>
      </w:r>
      <w:r>
        <w:rPr>
          <w:rFonts w:ascii="宋体" w:hAnsi="宋体" w:cs="黑体"/>
          <w:b/>
          <w:color w:val="212529"/>
          <w:spacing w:val="6"/>
          <w:kern w:val="0"/>
          <w:sz w:val="24"/>
          <w:szCs w:val="28"/>
          <w:shd w:val="clear" w:color="auto" w:fill="FFFFFF"/>
          <w:lang w:bidi="ar"/>
        </w:rPr>
        <w:t>4</w:t>
      </w:r>
      <w:r>
        <w:rPr>
          <w:rFonts w:hint="eastAsia" w:ascii="宋体" w:hAnsi="宋体" w:cs="黑体"/>
          <w:b/>
          <w:color w:val="212529"/>
          <w:spacing w:val="6"/>
          <w:kern w:val="0"/>
          <w:sz w:val="24"/>
          <w:szCs w:val="28"/>
          <w:shd w:val="clear" w:color="auto" w:fill="FFFFFF"/>
          <w:lang w:bidi="ar"/>
        </w:rPr>
        <w:t>年预算批复及资金安排表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26"/>
        <w:gridCol w:w="1810"/>
        <w:gridCol w:w="2154"/>
        <w:gridCol w:w="2154"/>
        <w:gridCol w:w="2154"/>
      </w:tblGrid>
      <w:tr w14:paraId="05F2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626" w:type="dxa"/>
            <w:noWrap w:val="0"/>
            <w:tcMar>
              <w:top w:w="57" w:type="dxa"/>
              <w:left w:w="57" w:type="dxa"/>
              <w:bottom w:w="57" w:type="dxa"/>
              <w:right w:w="57" w:type="dxa"/>
            </w:tcMar>
            <w:vAlign w:val="center"/>
          </w:tcPr>
          <w:p w14:paraId="5AC76583">
            <w:pPr>
              <w:widowControl/>
              <w:spacing w:line="560" w:lineRule="exact"/>
              <w:jc w:val="center"/>
              <w:textAlignment w:val="center"/>
              <w:rPr>
                <w:rFonts w:ascii="Arial Narrow" w:hAnsi="Arial Narrow"/>
                <w:sz w:val="18"/>
                <w:szCs w:val="18"/>
              </w:rPr>
            </w:pPr>
            <w:r>
              <w:rPr>
                <w:rFonts w:ascii="Arial Narrow" w:hAnsi="Arial Narrow" w:cs="仿宋"/>
                <w:b/>
                <w:color w:val="000000"/>
                <w:kern w:val="0"/>
                <w:sz w:val="18"/>
                <w:szCs w:val="18"/>
                <w:lang w:bidi="ar"/>
              </w:rPr>
              <w:t>序号</w:t>
            </w:r>
          </w:p>
        </w:tc>
        <w:tc>
          <w:tcPr>
            <w:tcW w:w="1810" w:type="dxa"/>
            <w:noWrap w:val="0"/>
            <w:tcMar>
              <w:top w:w="57" w:type="dxa"/>
              <w:left w:w="57" w:type="dxa"/>
              <w:bottom w:w="57" w:type="dxa"/>
              <w:right w:w="57" w:type="dxa"/>
            </w:tcMar>
            <w:vAlign w:val="center"/>
          </w:tcPr>
          <w:p w14:paraId="16DDAC99">
            <w:pPr>
              <w:widowControl/>
              <w:spacing w:line="560" w:lineRule="exact"/>
              <w:jc w:val="center"/>
              <w:textAlignment w:val="center"/>
              <w:rPr>
                <w:rFonts w:ascii="Arial Narrow" w:hAnsi="Arial Narrow"/>
                <w:sz w:val="18"/>
                <w:szCs w:val="18"/>
              </w:rPr>
            </w:pPr>
            <w:r>
              <w:rPr>
                <w:rFonts w:ascii="Arial Narrow" w:hAnsi="Arial Narrow" w:cs="仿宋"/>
                <w:b/>
                <w:color w:val="000000"/>
                <w:kern w:val="0"/>
                <w:sz w:val="18"/>
                <w:szCs w:val="18"/>
                <w:lang w:bidi="ar"/>
              </w:rPr>
              <w:t>项目</w:t>
            </w:r>
          </w:p>
        </w:tc>
        <w:tc>
          <w:tcPr>
            <w:tcW w:w="2154" w:type="dxa"/>
            <w:noWrap w:val="0"/>
            <w:tcMar>
              <w:top w:w="57" w:type="dxa"/>
              <w:left w:w="57" w:type="dxa"/>
              <w:bottom w:w="57" w:type="dxa"/>
              <w:right w:w="57" w:type="dxa"/>
            </w:tcMar>
            <w:vAlign w:val="center"/>
          </w:tcPr>
          <w:p w14:paraId="32408C45">
            <w:pPr>
              <w:widowControl/>
              <w:spacing w:line="560" w:lineRule="exact"/>
              <w:jc w:val="center"/>
              <w:textAlignment w:val="center"/>
              <w:rPr>
                <w:rFonts w:ascii="Arial Narrow" w:hAnsi="Arial Narrow" w:cs="仿宋"/>
                <w:b/>
                <w:kern w:val="0"/>
                <w:sz w:val="18"/>
                <w:szCs w:val="18"/>
                <w:lang w:bidi="ar"/>
              </w:rPr>
            </w:pPr>
            <w:r>
              <w:rPr>
                <w:rFonts w:ascii="Arial Narrow" w:hAnsi="Arial Narrow" w:cs="仿宋"/>
                <w:b/>
                <w:color w:val="000000"/>
                <w:kern w:val="0"/>
                <w:sz w:val="18"/>
                <w:szCs w:val="18"/>
                <w:lang w:bidi="ar"/>
              </w:rPr>
              <w:t>预算批复(万元)</w:t>
            </w:r>
          </w:p>
        </w:tc>
        <w:tc>
          <w:tcPr>
            <w:tcW w:w="2154" w:type="dxa"/>
            <w:noWrap w:val="0"/>
            <w:tcMar>
              <w:top w:w="57" w:type="dxa"/>
              <w:left w:w="57" w:type="dxa"/>
              <w:bottom w:w="57" w:type="dxa"/>
              <w:right w:w="57" w:type="dxa"/>
            </w:tcMar>
            <w:vAlign w:val="center"/>
          </w:tcPr>
          <w:p w14:paraId="56E6A6AC">
            <w:pPr>
              <w:widowControl/>
              <w:spacing w:line="560" w:lineRule="exact"/>
              <w:jc w:val="center"/>
              <w:textAlignment w:val="center"/>
              <w:rPr>
                <w:rFonts w:ascii="Arial Narrow" w:hAnsi="Arial Narrow" w:cs="仿宋"/>
                <w:b/>
                <w:kern w:val="0"/>
                <w:sz w:val="18"/>
                <w:szCs w:val="18"/>
                <w:lang w:bidi="ar"/>
              </w:rPr>
            </w:pPr>
            <w:r>
              <w:rPr>
                <w:rFonts w:ascii="Arial Narrow" w:hAnsi="Arial Narrow" w:cs="仿宋"/>
                <w:b/>
                <w:color w:val="000000"/>
                <w:kern w:val="0"/>
                <w:sz w:val="18"/>
                <w:szCs w:val="18"/>
                <w:lang w:bidi="ar"/>
              </w:rPr>
              <w:t>决算(万元)</w:t>
            </w:r>
          </w:p>
        </w:tc>
        <w:tc>
          <w:tcPr>
            <w:tcW w:w="2154" w:type="dxa"/>
            <w:noWrap w:val="0"/>
            <w:tcMar>
              <w:top w:w="57" w:type="dxa"/>
              <w:left w:w="57" w:type="dxa"/>
              <w:bottom w:w="57" w:type="dxa"/>
              <w:right w:w="57" w:type="dxa"/>
            </w:tcMar>
            <w:vAlign w:val="center"/>
          </w:tcPr>
          <w:p w14:paraId="3E4A28C1">
            <w:pPr>
              <w:widowControl/>
              <w:spacing w:line="560" w:lineRule="exact"/>
              <w:jc w:val="center"/>
              <w:textAlignment w:val="center"/>
              <w:rPr>
                <w:rFonts w:ascii="Arial Narrow" w:hAnsi="Arial Narrow" w:cs="仿宋"/>
                <w:b/>
                <w:kern w:val="0"/>
                <w:sz w:val="18"/>
                <w:szCs w:val="18"/>
                <w:lang w:bidi="ar"/>
              </w:rPr>
            </w:pPr>
            <w:r>
              <w:rPr>
                <w:rFonts w:ascii="Arial Narrow" w:hAnsi="Arial Narrow" w:cs="仿宋"/>
                <w:b/>
                <w:color w:val="000000"/>
                <w:kern w:val="0"/>
                <w:sz w:val="18"/>
                <w:szCs w:val="18"/>
                <w:lang w:bidi="ar"/>
              </w:rPr>
              <w:t>预算调整(万元)</w:t>
            </w:r>
          </w:p>
        </w:tc>
      </w:tr>
      <w:tr w14:paraId="4CED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4" w:hRule="atLeast"/>
          <w:jc w:val="center"/>
        </w:trPr>
        <w:tc>
          <w:tcPr>
            <w:tcW w:w="2436" w:type="dxa"/>
            <w:gridSpan w:val="2"/>
            <w:noWrap w:val="0"/>
            <w:tcMar>
              <w:top w:w="57" w:type="dxa"/>
              <w:left w:w="57" w:type="dxa"/>
              <w:bottom w:w="57" w:type="dxa"/>
              <w:right w:w="57" w:type="dxa"/>
            </w:tcMar>
            <w:vAlign w:val="center"/>
          </w:tcPr>
          <w:p w14:paraId="0A688283">
            <w:pPr>
              <w:widowControl/>
              <w:spacing w:line="560" w:lineRule="exact"/>
              <w:jc w:val="center"/>
              <w:textAlignment w:val="center"/>
              <w:rPr>
                <w:rFonts w:ascii="Arial Narrow" w:hAnsi="Arial Narrow" w:cs="仿宋"/>
                <w:b/>
                <w:kern w:val="0"/>
                <w:sz w:val="18"/>
                <w:szCs w:val="18"/>
                <w:lang w:bidi="ar"/>
              </w:rPr>
            </w:pPr>
            <w:r>
              <w:rPr>
                <w:rFonts w:ascii="Arial Narrow" w:hAnsi="Arial Narrow" w:cs="仿宋"/>
                <w:b/>
                <w:color w:val="000000"/>
                <w:kern w:val="0"/>
                <w:sz w:val="18"/>
                <w:szCs w:val="18"/>
                <w:lang w:bidi="ar"/>
              </w:rPr>
              <w:t>2024年合计</w:t>
            </w:r>
          </w:p>
        </w:tc>
        <w:tc>
          <w:tcPr>
            <w:tcW w:w="2154" w:type="dxa"/>
            <w:noWrap w:val="0"/>
            <w:tcMar>
              <w:top w:w="57" w:type="dxa"/>
              <w:left w:w="57" w:type="dxa"/>
              <w:bottom w:w="57" w:type="dxa"/>
              <w:right w:w="57" w:type="dxa"/>
            </w:tcMar>
            <w:vAlign w:val="center"/>
          </w:tcPr>
          <w:p w14:paraId="5027AED7">
            <w:pPr>
              <w:widowControl/>
              <w:spacing w:line="560" w:lineRule="exact"/>
              <w:jc w:val="center"/>
              <w:rPr>
                <w:rFonts w:ascii="Arial Narrow" w:hAnsi="Arial Narrow"/>
                <w:b/>
                <w:bCs/>
                <w:color w:val="000000"/>
                <w:kern w:val="0"/>
                <w:sz w:val="18"/>
                <w:szCs w:val="18"/>
              </w:rPr>
            </w:pPr>
            <w:r>
              <w:rPr>
                <w:rFonts w:ascii="Arial Narrow" w:hAnsi="Arial Narrow"/>
                <w:b/>
                <w:bCs/>
                <w:color w:val="000000"/>
                <w:sz w:val="18"/>
                <w:szCs w:val="18"/>
              </w:rPr>
              <w:t>13,733.47</w:t>
            </w:r>
          </w:p>
        </w:tc>
        <w:tc>
          <w:tcPr>
            <w:tcW w:w="2154" w:type="dxa"/>
            <w:noWrap w:val="0"/>
            <w:tcMar>
              <w:top w:w="57" w:type="dxa"/>
              <w:left w:w="57" w:type="dxa"/>
              <w:bottom w:w="57" w:type="dxa"/>
              <w:right w:w="57" w:type="dxa"/>
            </w:tcMar>
            <w:vAlign w:val="center"/>
          </w:tcPr>
          <w:p w14:paraId="58F9D1E7">
            <w:pPr>
              <w:spacing w:line="560" w:lineRule="exact"/>
              <w:jc w:val="center"/>
              <w:rPr>
                <w:rFonts w:ascii="Arial Narrow" w:hAnsi="Arial Narrow"/>
                <w:b/>
                <w:bCs/>
                <w:color w:val="000000"/>
                <w:sz w:val="18"/>
                <w:szCs w:val="18"/>
              </w:rPr>
            </w:pPr>
            <w:r>
              <w:rPr>
                <w:rFonts w:ascii="Arial Narrow" w:hAnsi="Arial Narrow"/>
                <w:b/>
                <w:bCs/>
                <w:color w:val="000000"/>
                <w:sz w:val="18"/>
                <w:szCs w:val="18"/>
              </w:rPr>
              <w:t>16,049.93</w:t>
            </w:r>
          </w:p>
        </w:tc>
        <w:tc>
          <w:tcPr>
            <w:tcW w:w="2154" w:type="dxa"/>
            <w:noWrap w:val="0"/>
            <w:tcMar>
              <w:top w:w="57" w:type="dxa"/>
              <w:left w:w="57" w:type="dxa"/>
              <w:bottom w:w="57" w:type="dxa"/>
              <w:right w:w="57" w:type="dxa"/>
            </w:tcMar>
            <w:vAlign w:val="center"/>
          </w:tcPr>
          <w:p w14:paraId="2BB7A86D">
            <w:pPr>
              <w:spacing w:line="560" w:lineRule="exact"/>
              <w:jc w:val="center"/>
              <w:rPr>
                <w:rFonts w:ascii="Arial Narrow" w:hAnsi="Arial Narrow"/>
                <w:b/>
                <w:bCs/>
                <w:color w:val="000000"/>
                <w:sz w:val="18"/>
                <w:szCs w:val="18"/>
              </w:rPr>
            </w:pPr>
            <w:r>
              <w:rPr>
                <w:rFonts w:ascii="Arial Narrow" w:hAnsi="Arial Narrow"/>
                <w:b/>
                <w:bCs/>
                <w:color w:val="000000"/>
                <w:sz w:val="18"/>
                <w:szCs w:val="18"/>
              </w:rPr>
              <w:t>2,316.46</w:t>
            </w:r>
          </w:p>
        </w:tc>
      </w:tr>
      <w:tr w14:paraId="7ADA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626" w:type="dxa"/>
            <w:noWrap w:val="0"/>
            <w:tcMar>
              <w:top w:w="57" w:type="dxa"/>
              <w:left w:w="57" w:type="dxa"/>
              <w:bottom w:w="57" w:type="dxa"/>
              <w:right w:w="57" w:type="dxa"/>
            </w:tcMar>
            <w:vAlign w:val="center"/>
          </w:tcPr>
          <w:p w14:paraId="71243AF8">
            <w:pPr>
              <w:widowControl/>
              <w:spacing w:line="560" w:lineRule="exact"/>
              <w:jc w:val="center"/>
              <w:textAlignment w:val="center"/>
              <w:rPr>
                <w:rFonts w:ascii="Arial Narrow" w:hAnsi="Arial Narrow"/>
                <w:bCs/>
                <w:sz w:val="18"/>
                <w:szCs w:val="18"/>
              </w:rPr>
            </w:pPr>
            <w:r>
              <w:rPr>
                <w:rFonts w:ascii="Arial Narrow" w:hAnsi="Arial Narrow" w:cs="仿宋"/>
                <w:color w:val="000000"/>
                <w:kern w:val="0"/>
                <w:sz w:val="18"/>
                <w:szCs w:val="18"/>
                <w:lang w:bidi="ar"/>
              </w:rPr>
              <w:t>一</w:t>
            </w:r>
          </w:p>
        </w:tc>
        <w:tc>
          <w:tcPr>
            <w:tcW w:w="1810" w:type="dxa"/>
            <w:noWrap w:val="0"/>
            <w:tcMar>
              <w:top w:w="57" w:type="dxa"/>
              <w:left w:w="57" w:type="dxa"/>
              <w:bottom w:w="57" w:type="dxa"/>
              <w:right w:w="57" w:type="dxa"/>
            </w:tcMar>
            <w:vAlign w:val="center"/>
          </w:tcPr>
          <w:p w14:paraId="5562A1DC">
            <w:pPr>
              <w:widowControl/>
              <w:spacing w:line="560" w:lineRule="exact"/>
              <w:jc w:val="left"/>
              <w:textAlignment w:val="center"/>
              <w:rPr>
                <w:rFonts w:ascii="Arial Narrow" w:hAnsi="Arial Narrow"/>
                <w:bCs/>
                <w:sz w:val="18"/>
                <w:szCs w:val="18"/>
              </w:rPr>
            </w:pPr>
            <w:r>
              <w:rPr>
                <w:rFonts w:ascii="Arial Narrow" w:hAnsi="Arial Narrow" w:cs="仿宋"/>
                <w:color w:val="000000"/>
                <w:kern w:val="0"/>
                <w:sz w:val="18"/>
                <w:szCs w:val="18"/>
                <w:lang w:bidi="ar"/>
              </w:rPr>
              <w:t>基本支出</w:t>
            </w:r>
          </w:p>
        </w:tc>
        <w:tc>
          <w:tcPr>
            <w:tcW w:w="2154" w:type="dxa"/>
            <w:noWrap w:val="0"/>
            <w:tcMar>
              <w:top w:w="57" w:type="dxa"/>
              <w:left w:w="57" w:type="dxa"/>
              <w:bottom w:w="57" w:type="dxa"/>
              <w:right w:w="57" w:type="dxa"/>
            </w:tcMar>
            <w:vAlign w:val="center"/>
          </w:tcPr>
          <w:p w14:paraId="3BE11F94">
            <w:pPr>
              <w:widowControl/>
              <w:spacing w:line="560" w:lineRule="exact"/>
              <w:jc w:val="center"/>
              <w:rPr>
                <w:rFonts w:ascii="Arial Narrow" w:hAnsi="Arial Narrow"/>
                <w:color w:val="000000"/>
                <w:kern w:val="0"/>
                <w:sz w:val="18"/>
                <w:szCs w:val="18"/>
              </w:rPr>
            </w:pPr>
            <w:r>
              <w:rPr>
                <w:rFonts w:ascii="Arial Narrow" w:hAnsi="Arial Narrow"/>
                <w:color w:val="000000"/>
                <w:sz w:val="18"/>
                <w:szCs w:val="18"/>
              </w:rPr>
              <w:t>6,335.83</w:t>
            </w:r>
          </w:p>
        </w:tc>
        <w:tc>
          <w:tcPr>
            <w:tcW w:w="2154" w:type="dxa"/>
            <w:noWrap w:val="0"/>
            <w:tcMar>
              <w:top w:w="57" w:type="dxa"/>
              <w:left w:w="57" w:type="dxa"/>
              <w:bottom w:w="57" w:type="dxa"/>
              <w:right w:w="57" w:type="dxa"/>
            </w:tcMar>
            <w:vAlign w:val="center"/>
          </w:tcPr>
          <w:p w14:paraId="55FDAC62">
            <w:pPr>
              <w:spacing w:line="560" w:lineRule="exact"/>
              <w:jc w:val="center"/>
              <w:rPr>
                <w:rFonts w:ascii="Arial Narrow" w:hAnsi="Arial Narrow"/>
                <w:color w:val="000000"/>
                <w:sz w:val="18"/>
                <w:szCs w:val="18"/>
              </w:rPr>
            </w:pPr>
            <w:r>
              <w:rPr>
                <w:rFonts w:ascii="Arial Narrow" w:hAnsi="Arial Narrow"/>
                <w:color w:val="000000"/>
                <w:sz w:val="18"/>
                <w:szCs w:val="18"/>
              </w:rPr>
              <w:t>5,683.30</w:t>
            </w:r>
          </w:p>
        </w:tc>
        <w:tc>
          <w:tcPr>
            <w:tcW w:w="2154" w:type="dxa"/>
            <w:noWrap w:val="0"/>
            <w:tcMar>
              <w:top w:w="57" w:type="dxa"/>
              <w:left w:w="57" w:type="dxa"/>
              <w:bottom w:w="57" w:type="dxa"/>
              <w:right w:w="57" w:type="dxa"/>
            </w:tcMar>
            <w:vAlign w:val="center"/>
          </w:tcPr>
          <w:p w14:paraId="6BB6967A">
            <w:pPr>
              <w:spacing w:line="560" w:lineRule="exact"/>
              <w:jc w:val="center"/>
              <w:rPr>
                <w:rFonts w:ascii="Arial Narrow" w:hAnsi="Arial Narrow"/>
                <w:color w:val="000000"/>
                <w:sz w:val="18"/>
                <w:szCs w:val="18"/>
              </w:rPr>
            </w:pPr>
            <w:r>
              <w:rPr>
                <w:rFonts w:ascii="Arial Narrow" w:hAnsi="Arial Narrow"/>
                <w:color w:val="000000"/>
                <w:sz w:val="18"/>
                <w:szCs w:val="18"/>
              </w:rPr>
              <w:t>-652.53</w:t>
            </w:r>
          </w:p>
        </w:tc>
      </w:tr>
      <w:tr w14:paraId="5DB8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626" w:type="dxa"/>
            <w:noWrap w:val="0"/>
            <w:tcMar>
              <w:top w:w="57" w:type="dxa"/>
              <w:left w:w="57" w:type="dxa"/>
              <w:bottom w:w="57" w:type="dxa"/>
              <w:right w:w="57" w:type="dxa"/>
            </w:tcMar>
            <w:vAlign w:val="center"/>
          </w:tcPr>
          <w:p w14:paraId="2ABA5FD4">
            <w:pPr>
              <w:widowControl/>
              <w:spacing w:line="560" w:lineRule="exact"/>
              <w:jc w:val="center"/>
              <w:textAlignment w:val="center"/>
              <w:rPr>
                <w:rFonts w:ascii="Arial Narrow" w:hAnsi="Arial Narrow"/>
                <w:bCs/>
                <w:sz w:val="18"/>
                <w:szCs w:val="18"/>
              </w:rPr>
            </w:pPr>
            <w:r>
              <w:rPr>
                <w:rFonts w:ascii="Arial Narrow" w:hAnsi="Arial Narrow" w:cs="仿宋"/>
                <w:color w:val="000000"/>
                <w:kern w:val="0"/>
                <w:sz w:val="18"/>
                <w:szCs w:val="18"/>
                <w:lang w:bidi="ar"/>
              </w:rPr>
              <w:t>二</w:t>
            </w:r>
          </w:p>
        </w:tc>
        <w:tc>
          <w:tcPr>
            <w:tcW w:w="1810" w:type="dxa"/>
            <w:noWrap w:val="0"/>
            <w:tcMar>
              <w:top w:w="57" w:type="dxa"/>
              <w:left w:w="57" w:type="dxa"/>
              <w:bottom w:w="57" w:type="dxa"/>
              <w:right w:w="57" w:type="dxa"/>
            </w:tcMar>
            <w:vAlign w:val="center"/>
          </w:tcPr>
          <w:p w14:paraId="5B8B7E9A">
            <w:pPr>
              <w:widowControl/>
              <w:spacing w:line="560" w:lineRule="exact"/>
              <w:jc w:val="left"/>
              <w:textAlignment w:val="center"/>
              <w:rPr>
                <w:rFonts w:ascii="Arial Narrow" w:hAnsi="Arial Narrow"/>
                <w:bCs/>
                <w:sz w:val="18"/>
                <w:szCs w:val="18"/>
              </w:rPr>
            </w:pPr>
            <w:r>
              <w:rPr>
                <w:rFonts w:ascii="Arial Narrow" w:hAnsi="Arial Narrow" w:cs="仿宋"/>
                <w:color w:val="000000"/>
                <w:kern w:val="0"/>
                <w:sz w:val="18"/>
                <w:szCs w:val="18"/>
                <w:lang w:bidi="ar"/>
              </w:rPr>
              <w:t>项目支出</w:t>
            </w:r>
          </w:p>
        </w:tc>
        <w:tc>
          <w:tcPr>
            <w:tcW w:w="2154" w:type="dxa"/>
            <w:noWrap w:val="0"/>
            <w:tcMar>
              <w:top w:w="57" w:type="dxa"/>
              <w:left w:w="57" w:type="dxa"/>
              <w:bottom w:w="57" w:type="dxa"/>
              <w:right w:w="57" w:type="dxa"/>
            </w:tcMar>
            <w:vAlign w:val="center"/>
          </w:tcPr>
          <w:p w14:paraId="7D6FF82D">
            <w:pPr>
              <w:spacing w:line="560" w:lineRule="exact"/>
              <w:jc w:val="center"/>
              <w:rPr>
                <w:rFonts w:ascii="Arial Narrow" w:hAnsi="Arial Narrow"/>
                <w:color w:val="000000"/>
                <w:sz w:val="18"/>
                <w:szCs w:val="18"/>
              </w:rPr>
            </w:pPr>
            <w:r>
              <w:rPr>
                <w:rFonts w:ascii="Arial Narrow" w:hAnsi="Arial Narrow"/>
                <w:color w:val="000000"/>
                <w:sz w:val="18"/>
                <w:szCs w:val="18"/>
              </w:rPr>
              <w:t>7,397.64</w:t>
            </w:r>
          </w:p>
        </w:tc>
        <w:tc>
          <w:tcPr>
            <w:tcW w:w="2154" w:type="dxa"/>
            <w:noWrap w:val="0"/>
            <w:tcMar>
              <w:top w:w="57" w:type="dxa"/>
              <w:left w:w="57" w:type="dxa"/>
              <w:bottom w:w="57" w:type="dxa"/>
              <w:right w:w="57" w:type="dxa"/>
            </w:tcMar>
            <w:vAlign w:val="center"/>
          </w:tcPr>
          <w:p w14:paraId="698D34A8">
            <w:pPr>
              <w:spacing w:line="560" w:lineRule="exact"/>
              <w:jc w:val="center"/>
              <w:rPr>
                <w:rFonts w:ascii="Arial Narrow" w:hAnsi="Arial Narrow"/>
                <w:color w:val="000000"/>
                <w:sz w:val="18"/>
                <w:szCs w:val="18"/>
              </w:rPr>
            </w:pPr>
            <w:r>
              <w:rPr>
                <w:rFonts w:ascii="Arial Narrow" w:hAnsi="Arial Narrow"/>
                <w:color w:val="000000"/>
                <w:sz w:val="18"/>
                <w:szCs w:val="18"/>
              </w:rPr>
              <w:t>10,366.63</w:t>
            </w:r>
          </w:p>
        </w:tc>
        <w:tc>
          <w:tcPr>
            <w:tcW w:w="2154" w:type="dxa"/>
            <w:noWrap w:val="0"/>
            <w:tcMar>
              <w:top w:w="57" w:type="dxa"/>
              <w:left w:w="57" w:type="dxa"/>
              <w:bottom w:w="57" w:type="dxa"/>
              <w:right w:w="57" w:type="dxa"/>
            </w:tcMar>
            <w:vAlign w:val="center"/>
          </w:tcPr>
          <w:p w14:paraId="04CC29F0">
            <w:pPr>
              <w:spacing w:line="560" w:lineRule="exact"/>
              <w:jc w:val="center"/>
              <w:rPr>
                <w:rFonts w:ascii="Arial Narrow" w:hAnsi="Arial Narrow"/>
                <w:color w:val="000000"/>
                <w:sz w:val="18"/>
                <w:szCs w:val="18"/>
              </w:rPr>
            </w:pPr>
            <w:r>
              <w:rPr>
                <w:rFonts w:ascii="Arial Narrow" w:hAnsi="Arial Narrow"/>
                <w:color w:val="000000"/>
                <w:sz w:val="18"/>
                <w:szCs w:val="18"/>
              </w:rPr>
              <w:t>2,968.99</w:t>
            </w:r>
          </w:p>
        </w:tc>
      </w:tr>
    </w:tbl>
    <w:p w14:paraId="6A1E9963">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202</w:t>
      </w:r>
      <w:r>
        <w:rPr>
          <w:rFonts w:ascii="宋体" w:hAnsi="宋体"/>
          <w:spacing w:val="6"/>
          <w:kern w:val="0"/>
          <w:sz w:val="28"/>
          <w:szCs w:val="28"/>
        </w:rPr>
        <w:t>4</w:t>
      </w:r>
      <w:r>
        <w:rPr>
          <w:rFonts w:hint="eastAsia" w:ascii="宋体" w:hAnsi="宋体"/>
          <w:spacing w:val="6"/>
          <w:kern w:val="0"/>
          <w:sz w:val="28"/>
          <w:szCs w:val="28"/>
        </w:rPr>
        <w:t>年财政预算批复与决算数差异的主要原因：政府性基金追加268.60万元，国有资本追加1.78万元，一般公共预算财政拨款收入与上级补助收入相抵后收入追加2,0</w:t>
      </w:r>
      <w:r>
        <w:rPr>
          <w:rFonts w:ascii="宋体" w:hAnsi="宋体"/>
          <w:spacing w:val="6"/>
          <w:kern w:val="0"/>
          <w:sz w:val="28"/>
          <w:szCs w:val="28"/>
        </w:rPr>
        <w:t>46</w:t>
      </w:r>
      <w:r>
        <w:rPr>
          <w:rFonts w:hint="eastAsia" w:ascii="宋体" w:hAnsi="宋体"/>
          <w:spacing w:val="6"/>
          <w:kern w:val="0"/>
          <w:sz w:val="28"/>
          <w:szCs w:val="28"/>
        </w:rPr>
        <w:t>.</w:t>
      </w:r>
      <w:r>
        <w:rPr>
          <w:rFonts w:ascii="宋体" w:hAnsi="宋体"/>
          <w:spacing w:val="6"/>
          <w:kern w:val="0"/>
          <w:sz w:val="28"/>
          <w:szCs w:val="28"/>
        </w:rPr>
        <w:t>0</w:t>
      </w:r>
      <w:r>
        <w:rPr>
          <w:rFonts w:hint="eastAsia" w:ascii="宋体" w:hAnsi="宋体"/>
          <w:spacing w:val="6"/>
          <w:kern w:val="0"/>
          <w:sz w:val="28"/>
          <w:szCs w:val="28"/>
        </w:rPr>
        <w:t>8万元。</w:t>
      </w:r>
    </w:p>
    <w:p w14:paraId="15FD33B0">
      <w:pPr>
        <w:spacing w:line="560" w:lineRule="exact"/>
        <w:ind w:firstLine="584" w:firstLineChars="200"/>
        <w:rPr>
          <w:rFonts w:ascii="宋体" w:hAnsi="宋体"/>
          <w:spacing w:val="6"/>
          <w:kern w:val="0"/>
          <w:sz w:val="28"/>
          <w:szCs w:val="28"/>
        </w:rPr>
      </w:pPr>
      <w:r>
        <w:rPr>
          <w:rFonts w:hint="eastAsia" w:ascii="宋体" w:hAnsi="宋体"/>
          <w:spacing w:val="6"/>
          <w:kern w:val="0"/>
          <w:sz w:val="28"/>
          <w:szCs w:val="28"/>
        </w:rPr>
        <w:t>2．预算资金使用及对比情况</w:t>
      </w:r>
    </w:p>
    <w:p w14:paraId="43CBC90A">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（1）决算支出与预算对比分析</w:t>
      </w:r>
    </w:p>
    <w:p w14:paraId="163F0BD4">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202</w:t>
      </w:r>
      <w:r>
        <w:rPr>
          <w:rFonts w:ascii="宋体" w:hAnsi="宋体"/>
          <w:spacing w:val="6"/>
          <w:kern w:val="0"/>
          <w:sz w:val="28"/>
          <w:szCs w:val="28"/>
        </w:rPr>
        <w:t>4</w:t>
      </w:r>
      <w:r>
        <w:rPr>
          <w:rFonts w:hint="eastAsia" w:ascii="宋体" w:hAnsi="宋体"/>
          <w:spacing w:val="6"/>
          <w:kern w:val="0"/>
          <w:sz w:val="28"/>
          <w:szCs w:val="28"/>
        </w:rPr>
        <w:t>年决算支出</w:t>
      </w:r>
      <w:r>
        <w:rPr>
          <w:rFonts w:ascii="宋体" w:hAnsi="宋体"/>
          <w:spacing w:val="6"/>
          <w:kern w:val="0"/>
          <w:sz w:val="28"/>
          <w:szCs w:val="28"/>
        </w:rPr>
        <w:t>16,049.93</w:t>
      </w:r>
      <w:r>
        <w:rPr>
          <w:rFonts w:hint="eastAsia" w:ascii="宋体" w:hAnsi="宋体"/>
          <w:spacing w:val="6"/>
          <w:kern w:val="0"/>
          <w:sz w:val="28"/>
          <w:szCs w:val="28"/>
        </w:rPr>
        <w:t>万元，其中：基本支出</w:t>
      </w:r>
      <w:r>
        <w:rPr>
          <w:rFonts w:ascii="宋体" w:hAnsi="宋体"/>
          <w:spacing w:val="6"/>
          <w:kern w:val="0"/>
          <w:sz w:val="28"/>
          <w:szCs w:val="28"/>
        </w:rPr>
        <w:t>5,683.30</w:t>
      </w:r>
      <w:r>
        <w:rPr>
          <w:rFonts w:hint="eastAsia" w:ascii="宋体" w:hAnsi="宋体"/>
          <w:spacing w:val="6"/>
          <w:kern w:val="0"/>
          <w:sz w:val="28"/>
          <w:szCs w:val="28"/>
        </w:rPr>
        <w:t>万元，项目支出</w:t>
      </w:r>
      <w:r>
        <w:rPr>
          <w:rFonts w:ascii="宋体" w:hAnsi="宋体"/>
          <w:spacing w:val="6"/>
          <w:kern w:val="0"/>
          <w:sz w:val="28"/>
          <w:szCs w:val="28"/>
        </w:rPr>
        <w:t>10,366.63</w:t>
      </w:r>
      <w:r>
        <w:rPr>
          <w:rFonts w:hint="eastAsia" w:ascii="宋体" w:hAnsi="宋体"/>
          <w:spacing w:val="6"/>
          <w:kern w:val="0"/>
          <w:sz w:val="28"/>
          <w:szCs w:val="28"/>
        </w:rPr>
        <w:t>万元，预算调整率为</w:t>
      </w:r>
      <w:r>
        <w:rPr>
          <w:rFonts w:ascii="宋体" w:hAnsi="宋体"/>
          <w:spacing w:val="6"/>
          <w:kern w:val="0"/>
          <w:sz w:val="28"/>
          <w:szCs w:val="28"/>
        </w:rPr>
        <w:t>16.87%</w:t>
      </w:r>
      <w:r>
        <w:rPr>
          <w:rFonts w:hint="eastAsia" w:ascii="宋体" w:hAnsi="宋体"/>
          <w:spacing w:val="6"/>
          <w:kern w:val="0"/>
          <w:sz w:val="28"/>
          <w:szCs w:val="28"/>
        </w:rPr>
        <w:t>。与年初预算相比：</w:t>
      </w:r>
    </w:p>
    <w:p w14:paraId="777E9973">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基本支出减少</w:t>
      </w:r>
      <w:r>
        <w:rPr>
          <w:rFonts w:ascii="宋体" w:hAnsi="宋体"/>
          <w:spacing w:val="6"/>
          <w:kern w:val="0"/>
          <w:sz w:val="28"/>
          <w:szCs w:val="28"/>
        </w:rPr>
        <w:t>652.53</w:t>
      </w:r>
      <w:r>
        <w:rPr>
          <w:rFonts w:hint="eastAsia" w:ascii="宋体" w:hAnsi="宋体"/>
          <w:spacing w:val="6"/>
          <w:kern w:val="0"/>
          <w:sz w:val="28"/>
          <w:szCs w:val="28"/>
        </w:rPr>
        <w:t>万元，减少</w:t>
      </w:r>
      <w:r>
        <w:rPr>
          <w:rFonts w:ascii="宋体" w:hAnsi="宋体"/>
          <w:spacing w:val="6"/>
          <w:kern w:val="0"/>
          <w:sz w:val="28"/>
          <w:szCs w:val="28"/>
        </w:rPr>
        <w:t>10.30%</w:t>
      </w:r>
      <w:r>
        <w:rPr>
          <w:rFonts w:hint="eastAsia" w:ascii="宋体" w:hAnsi="宋体"/>
          <w:spacing w:val="6"/>
          <w:kern w:val="0"/>
          <w:sz w:val="28"/>
          <w:szCs w:val="28"/>
        </w:rPr>
        <w:t>，主要原因是人员经费较年初预算进行调整，财政拨入资金减少。</w:t>
      </w:r>
    </w:p>
    <w:p w14:paraId="5D3E2988">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项目支出增加</w:t>
      </w:r>
      <w:r>
        <w:rPr>
          <w:rFonts w:ascii="宋体" w:hAnsi="宋体"/>
          <w:spacing w:val="6"/>
          <w:kern w:val="0"/>
          <w:sz w:val="28"/>
          <w:szCs w:val="28"/>
        </w:rPr>
        <w:t>2,968.99</w:t>
      </w:r>
      <w:r>
        <w:rPr>
          <w:rFonts w:hint="eastAsia" w:ascii="宋体" w:hAnsi="宋体"/>
          <w:spacing w:val="6"/>
          <w:kern w:val="0"/>
          <w:sz w:val="28"/>
          <w:szCs w:val="28"/>
        </w:rPr>
        <w:t>万元，增加</w:t>
      </w:r>
      <w:r>
        <w:rPr>
          <w:rFonts w:ascii="宋体" w:hAnsi="宋体"/>
          <w:spacing w:val="6"/>
          <w:kern w:val="0"/>
          <w:sz w:val="28"/>
          <w:szCs w:val="28"/>
        </w:rPr>
        <w:t>40.13%</w:t>
      </w:r>
      <w:r>
        <w:rPr>
          <w:rFonts w:hint="eastAsia" w:ascii="宋体" w:hAnsi="宋体"/>
          <w:spacing w:val="6"/>
          <w:kern w:val="0"/>
          <w:sz w:val="28"/>
          <w:szCs w:val="28"/>
        </w:rPr>
        <w:t>，主要原因政府性基金追加268.60万元，国有资本追加1.78万元，一般公共预算财政拨款收入与上级补助收入相抵后收入追加2,</w:t>
      </w:r>
      <w:r>
        <w:rPr>
          <w:rFonts w:ascii="宋体" w:hAnsi="宋体"/>
          <w:spacing w:val="6"/>
          <w:kern w:val="0"/>
          <w:sz w:val="28"/>
          <w:szCs w:val="28"/>
        </w:rPr>
        <w:t>698.61</w:t>
      </w:r>
      <w:r>
        <w:rPr>
          <w:rFonts w:hint="eastAsia" w:ascii="宋体" w:hAnsi="宋体"/>
          <w:spacing w:val="6"/>
          <w:kern w:val="0"/>
          <w:sz w:val="28"/>
          <w:szCs w:val="28"/>
        </w:rPr>
        <w:t>万元。具体决算中支出增加的项目主要是：2022年至2023年区级福彩公益金项目（修缮孤儿何雪松住房）资金3.00万元；回龙村委会一组老年活动场所提升改造建设（2021年二、三、四季度专项彩票公益金项目资金）专项资金5.00万元；2023年省级专项彩票公益金（第二批）（新庄村公益广场建设项目）项目资金70.00万元；2024年体育彩票公益金结转资金0.50万元；中央专项彩票公益金支持居家和社区基本养老服务提升行动（晋城街道三合村老年幸福食堂）项目资金1.20万元；晋城街道新建和改扩建农村公益性公墓（骨灰堂）资金4.90万元；2023年第二批省级福利彩票公益金支持居家养老服务中心建设补助资金172.00万元；晋城街道三合村精神障碍社区康复服务试点工作专项资金10.00万元；2023年省级体彩公益金全民健身路径维护更新专项经费1.50万元；中央集中彩票公益金支持体育事业专项资金0.50万元；国有企业退休人员社会化管理补助资金1.78万元；森林生态效益补偿资金28.80万元；滇池环湖路临湖一侧产业结构调整土地流转资金1,411.23万元；晋宁区晋城街道办烟区建设项目尾款补助经费232.75万元；传统村落保护发展补助资金364.94万元；农村公益性公墓建设补助资金35.10万元；2023年度城乡社区居家养老服务中心（站）运营补助上级补助资金</w:t>
      </w:r>
      <w:r>
        <w:rPr>
          <w:rFonts w:ascii="宋体" w:hAnsi="宋体"/>
          <w:spacing w:val="6"/>
          <w:kern w:val="0"/>
          <w:sz w:val="28"/>
          <w:szCs w:val="28"/>
        </w:rPr>
        <w:t>14.40</w:t>
      </w:r>
      <w:r>
        <w:rPr>
          <w:rFonts w:hint="eastAsia" w:ascii="宋体" w:hAnsi="宋体"/>
          <w:spacing w:val="6"/>
          <w:kern w:val="0"/>
          <w:sz w:val="28"/>
          <w:szCs w:val="28"/>
        </w:rPr>
        <w:t>万元；</w:t>
      </w:r>
      <w:r>
        <w:rPr>
          <w:rFonts w:ascii="宋体" w:hAnsi="宋体"/>
          <w:spacing w:val="6"/>
          <w:kern w:val="0"/>
          <w:sz w:val="28"/>
          <w:szCs w:val="28"/>
        </w:rPr>
        <w:t>滇池流域重点水域渔船、网具回收处置经费401.51万元</w:t>
      </w:r>
      <w:r>
        <w:rPr>
          <w:rFonts w:hint="eastAsia" w:ascii="宋体" w:hAnsi="宋体"/>
          <w:spacing w:val="6"/>
          <w:kern w:val="0"/>
          <w:sz w:val="28"/>
          <w:szCs w:val="28"/>
        </w:rPr>
        <w:t>；环境卫生整治经费13.20万元;</w:t>
      </w:r>
      <w:r>
        <w:rPr>
          <w:rFonts w:ascii="宋体" w:hAnsi="宋体"/>
          <w:spacing w:val="6"/>
          <w:kern w:val="0"/>
          <w:sz w:val="28"/>
          <w:szCs w:val="28"/>
        </w:rPr>
        <w:t xml:space="preserve"> 晋城街道原化乐集镇抗旱应急工程资金15.00万元；</w:t>
      </w:r>
      <w:r>
        <w:rPr>
          <w:rFonts w:hint="eastAsia" w:ascii="宋体" w:hAnsi="宋体"/>
          <w:spacing w:val="6"/>
          <w:kern w:val="0"/>
          <w:sz w:val="28"/>
          <w:szCs w:val="28"/>
        </w:rPr>
        <w:t>“</w:t>
      </w:r>
      <w:r>
        <w:rPr>
          <w:rFonts w:ascii="宋体" w:hAnsi="宋体"/>
          <w:spacing w:val="6"/>
          <w:kern w:val="0"/>
          <w:sz w:val="28"/>
          <w:szCs w:val="28"/>
        </w:rPr>
        <w:t>2260</w:t>
      </w:r>
      <w:r>
        <w:rPr>
          <w:rFonts w:hint="eastAsia" w:ascii="宋体" w:hAnsi="宋体"/>
          <w:spacing w:val="6"/>
          <w:kern w:val="0"/>
          <w:sz w:val="28"/>
          <w:szCs w:val="28"/>
        </w:rPr>
        <w:t>”</w:t>
      </w:r>
      <w:r>
        <w:rPr>
          <w:rFonts w:ascii="宋体" w:hAnsi="宋体"/>
          <w:spacing w:val="6"/>
          <w:kern w:val="0"/>
          <w:sz w:val="28"/>
          <w:szCs w:val="28"/>
        </w:rPr>
        <w:t>优质烟叶工程补贴资金50.00万元</w:t>
      </w:r>
      <w:r>
        <w:rPr>
          <w:rFonts w:hint="eastAsia" w:ascii="宋体" w:hAnsi="宋体"/>
          <w:spacing w:val="6"/>
          <w:kern w:val="0"/>
          <w:sz w:val="28"/>
          <w:szCs w:val="28"/>
        </w:rPr>
        <w:t>；</w:t>
      </w:r>
      <w:r>
        <w:rPr>
          <w:rFonts w:ascii="宋体" w:hAnsi="宋体"/>
          <w:spacing w:val="6"/>
          <w:kern w:val="0"/>
          <w:sz w:val="28"/>
          <w:szCs w:val="28"/>
        </w:rPr>
        <w:t>晋宁区爱心超市补助资金0.74万元；2024年第二批中央农业生态资源保护（地膜科学回收）资金7.00万元；2024年烤烟抗旱保苗补助资金2.00万元</w:t>
      </w:r>
      <w:r>
        <w:rPr>
          <w:rFonts w:hint="eastAsia" w:ascii="宋体" w:hAnsi="宋体"/>
          <w:spacing w:val="6"/>
          <w:kern w:val="0"/>
          <w:sz w:val="28"/>
          <w:szCs w:val="28"/>
        </w:rPr>
        <w:t>;</w:t>
      </w:r>
      <w:r>
        <w:rPr>
          <w:rFonts w:ascii="宋体" w:hAnsi="宋体"/>
          <w:spacing w:val="6"/>
          <w:kern w:val="0"/>
          <w:sz w:val="28"/>
          <w:szCs w:val="28"/>
        </w:rPr>
        <w:t xml:space="preserve"> 2024年驻村第一书记和乡镇工作队长工作经费4.15万元；2023年中央资金小型水库维修养护补助经费资金26.30万元；2024年中央财政第三批林业草原改革发展资金18.00万元</w:t>
      </w:r>
      <w:r>
        <w:rPr>
          <w:rFonts w:hint="eastAsia" w:ascii="宋体" w:hAnsi="宋体"/>
          <w:spacing w:val="6"/>
          <w:kern w:val="0"/>
          <w:sz w:val="28"/>
          <w:szCs w:val="28"/>
        </w:rPr>
        <w:t>；</w:t>
      </w:r>
      <w:r>
        <w:rPr>
          <w:rFonts w:ascii="宋体" w:hAnsi="宋体"/>
          <w:spacing w:val="6"/>
          <w:kern w:val="0"/>
          <w:sz w:val="28"/>
          <w:szCs w:val="28"/>
        </w:rPr>
        <w:t>2023年中央农业防灾减灾和水利救灾资金20.00万元；2023年度中央农业防灾减灾和水利救灾（福安村委会一组排灌沟修复工程）资金30.00万元</w:t>
      </w:r>
      <w:r>
        <w:rPr>
          <w:rFonts w:hint="eastAsia" w:ascii="宋体" w:hAnsi="宋体"/>
          <w:spacing w:val="6"/>
          <w:kern w:val="0"/>
          <w:sz w:val="28"/>
          <w:szCs w:val="28"/>
        </w:rPr>
        <w:t>等。</w:t>
      </w:r>
    </w:p>
    <w:p w14:paraId="65D5A6F4">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（2）支出结构分析</w:t>
      </w:r>
    </w:p>
    <w:p w14:paraId="3135B6C8">
      <w:pPr>
        <w:pStyle w:val="20"/>
        <w:spacing w:line="560" w:lineRule="exact"/>
        <w:ind w:left="0" w:firstLine="560" w:firstLineChars="200"/>
        <w:rPr>
          <w:rFonts w:ascii="宋体" w:hAnsi="宋体" w:cs="宋体"/>
          <w:kern w:val="0"/>
          <w:sz w:val="28"/>
          <w:szCs w:val="28"/>
        </w:rPr>
      </w:pPr>
      <w:r>
        <w:rPr>
          <w:rFonts w:hint="eastAsia" w:ascii="宋体" w:hAnsi="宋体" w:cs="宋体"/>
          <w:kern w:val="0"/>
          <w:sz w:val="28"/>
          <w:szCs w:val="28"/>
        </w:rPr>
        <w:t>202</w:t>
      </w:r>
      <w:r>
        <w:rPr>
          <w:rFonts w:ascii="宋体" w:hAnsi="宋体" w:cs="宋体"/>
          <w:kern w:val="0"/>
          <w:sz w:val="28"/>
          <w:szCs w:val="28"/>
        </w:rPr>
        <w:t>4</w:t>
      </w:r>
      <w:r>
        <w:rPr>
          <w:rFonts w:hint="eastAsia" w:ascii="宋体" w:hAnsi="宋体" w:cs="宋体"/>
          <w:kern w:val="0"/>
          <w:sz w:val="28"/>
          <w:szCs w:val="28"/>
        </w:rPr>
        <w:t>年部门整体决算支出</w:t>
      </w:r>
      <w:r>
        <w:rPr>
          <w:rFonts w:ascii="宋体" w:hAnsi="宋体" w:cs="宋体"/>
          <w:kern w:val="0"/>
          <w:sz w:val="28"/>
          <w:szCs w:val="28"/>
        </w:rPr>
        <w:t>16,049.93</w:t>
      </w:r>
      <w:r>
        <w:rPr>
          <w:rFonts w:hint="eastAsia" w:ascii="宋体" w:hAnsi="宋体" w:cs="宋体"/>
          <w:kern w:val="0"/>
          <w:sz w:val="28"/>
          <w:szCs w:val="28"/>
        </w:rPr>
        <w:t>万元，其中：基本支出</w:t>
      </w:r>
      <w:r>
        <w:rPr>
          <w:rFonts w:ascii="宋体" w:hAnsi="宋体" w:cs="宋体"/>
          <w:kern w:val="0"/>
          <w:sz w:val="28"/>
          <w:szCs w:val="28"/>
        </w:rPr>
        <w:t>5,683.30</w:t>
      </w:r>
      <w:r>
        <w:rPr>
          <w:rFonts w:hint="eastAsia" w:ascii="宋体" w:hAnsi="宋体" w:cs="宋体"/>
          <w:kern w:val="0"/>
          <w:sz w:val="28"/>
          <w:szCs w:val="28"/>
        </w:rPr>
        <w:t>万元，占总支出的35.41%（人员经费支出为5,487.61万元，占总支出的34.19%，日常公用经费支出为195.69万元，占总支出的</w:t>
      </w:r>
      <w:r>
        <w:rPr>
          <w:rFonts w:ascii="宋体" w:hAnsi="宋体" w:cs="宋体"/>
          <w:kern w:val="0"/>
          <w:sz w:val="28"/>
          <w:szCs w:val="28"/>
        </w:rPr>
        <w:t>1.22</w:t>
      </w:r>
      <w:r>
        <w:rPr>
          <w:rFonts w:hint="eastAsia" w:ascii="宋体" w:hAnsi="宋体" w:cs="宋体"/>
          <w:kern w:val="0"/>
          <w:sz w:val="28"/>
          <w:szCs w:val="28"/>
        </w:rPr>
        <w:t>%）；项目支出10,366.63万元，占总支出的64.59%。</w:t>
      </w:r>
    </w:p>
    <w:p w14:paraId="73F26DA9">
      <w:pPr>
        <w:widowControl/>
        <w:spacing w:before="100" w:beforeAutospacing="1" w:after="100" w:afterAutospacing="1" w:line="560" w:lineRule="exact"/>
        <w:ind w:firstLine="534"/>
        <w:jc w:val="center"/>
        <w:rPr>
          <w:rFonts w:ascii="宋体" w:hAnsi="宋体" w:cs="黑体"/>
          <w:b/>
          <w:color w:val="212529"/>
          <w:spacing w:val="6"/>
          <w:kern w:val="0"/>
          <w:sz w:val="24"/>
          <w:szCs w:val="28"/>
          <w:shd w:val="clear" w:color="auto" w:fill="FFFFFF"/>
          <w:lang w:bidi="ar"/>
        </w:rPr>
      </w:pPr>
    </w:p>
    <w:p w14:paraId="37830BDD">
      <w:pPr>
        <w:widowControl/>
        <w:spacing w:before="100" w:beforeAutospacing="1" w:after="100" w:afterAutospacing="1" w:line="560" w:lineRule="exact"/>
        <w:ind w:firstLine="534"/>
        <w:jc w:val="center"/>
        <w:rPr>
          <w:rFonts w:ascii="宋体" w:hAnsi="宋体"/>
          <w:b/>
          <w:sz w:val="24"/>
          <w:szCs w:val="28"/>
        </w:rPr>
      </w:pPr>
      <w:r>
        <w:rPr>
          <w:rFonts w:hint="eastAsia" w:ascii="宋体" w:hAnsi="宋体" w:cs="黑体"/>
          <w:b/>
          <w:color w:val="212529"/>
          <w:spacing w:val="6"/>
          <w:kern w:val="0"/>
          <w:sz w:val="24"/>
          <w:szCs w:val="28"/>
          <w:shd w:val="clear" w:color="auto" w:fill="FFFFFF"/>
          <w:lang w:bidi="ar"/>
        </w:rPr>
        <w:t>表2：202</w:t>
      </w:r>
      <w:r>
        <w:rPr>
          <w:rFonts w:ascii="宋体" w:hAnsi="宋体" w:cs="黑体"/>
          <w:b/>
          <w:color w:val="212529"/>
          <w:spacing w:val="6"/>
          <w:kern w:val="0"/>
          <w:sz w:val="24"/>
          <w:szCs w:val="28"/>
          <w:shd w:val="clear" w:color="auto" w:fill="FFFFFF"/>
          <w:lang w:bidi="ar"/>
        </w:rPr>
        <w:t>4</w:t>
      </w:r>
      <w:r>
        <w:rPr>
          <w:rFonts w:hint="eastAsia" w:ascii="宋体" w:hAnsi="宋体" w:cs="黑体"/>
          <w:b/>
          <w:color w:val="212529"/>
          <w:spacing w:val="6"/>
          <w:kern w:val="0"/>
          <w:sz w:val="24"/>
          <w:szCs w:val="28"/>
          <w:shd w:val="clear" w:color="auto" w:fill="FFFFFF"/>
          <w:lang w:bidi="ar"/>
        </w:rPr>
        <w:t>年支出资金结构占比分析表</w:t>
      </w:r>
    </w:p>
    <w:tbl>
      <w:tblPr>
        <w:tblStyle w:val="25"/>
        <w:tblW w:w="0" w:type="auto"/>
        <w:tblInd w:w="0" w:type="dxa"/>
        <w:tblLayout w:type="fixed"/>
        <w:tblCellMar>
          <w:top w:w="0" w:type="dxa"/>
          <w:left w:w="0" w:type="dxa"/>
          <w:bottom w:w="0" w:type="dxa"/>
          <w:right w:w="0" w:type="dxa"/>
        </w:tblCellMar>
      </w:tblPr>
      <w:tblGrid>
        <w:gridCol w:w="801"/>
        <w:gridCol w:w="2891"/>
        <w:gridCol w:w="2372"/>
        <w:gridCol w:w="2799"/>
      </w:tblGrid>
      <w:tr w14:paraId="0BAC3477">
        <w:tblPrEx>
          <w:tblCellMar>
            <w:top w:w="0" w:type="dxa"/>
            <w:left w:w="0" w:type="dxa"/>
            <w:bottom w:w="0" w:type="dxa"/>
            <w:right w:w="0" w:type="dxa"/>
          </w:tblCellMar>
        </w:tblPrEx>
        <w:trPr>
          <w:trHeight w:val="357" w:hRule="atLeast"/>
        </w:trPr>
        <w:tc>
          <w:tcPr>
            <w:tcW w:w="80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48ECDE">
            <w:pPr>
              <w:widowControl/>
              <w:spacing w:before="100" w:beforeAutospacing="1" w:after="100" w:afterAutospacing="1" w:line="560" w:lineRule="exact"/>
              <w:jc w:val="center"/>
              <w:rPr>
                <w:rFonts w:ascii="Arial Narrow" w:hAnsi="Arial Narrow" w:cs="仿宋"/>
                <w:b/>
                <w:kern w:val="0"/>
                <w:sz w:val="18"/>
                <w:szCs w:val="18"/>
                <w:lang w:bidi="ar"/>
              </w:rPr>
            </w:pPr>
            <w:r>
              <w:rPr>
                <w:rFonts w:ascii="Arial Narrow" w:hAnsi="Arial Narrow" w:cs="仿宋"/>
                <w:b/>
                <w:kern w:val="0"/>
                <w:sz w:val="18"/>
                <w:szCs w:val="18"/>
                <w:lang w:bidi="ar"/>
              </w:rPr>
              <w:t>序号</w:t>
            </w:r>
          </w:p>
        </w:tc>
        <w:tc>
          <w:tcPr>
            <w:tcW w:w="28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08381D">
            <w:pPr>
              <w:widowControl/>
              <w:spacing w:before="100" w:beforeAutospacing="1" w:after="100" w:afterAutospacing="1" w:line="560" w:lineRule="exact"/>
              <w:jc w:val="center"/>
              <w:rPr>
                <w:rFonts w:ascii="Arial Narrow" w:hAnsi="Arial Narrow" w:cs="仿宋"/>
                <w:b/>
                <w:kern w:val="0"/>
                <w:sz w:val="18"/>
                <w:szCs w:val="18"/>
                <w:lang w:bidi="ar"/>
              </w:rPr>
            </w:pPr>
            <w:r>
              <w:rPr>
                <w:rFonts w:ascii="Arial Narrow" w:hAnsi="Arial Narrow" w:cs="仿宋"/>
                <w:b/>
                <w:kern w:val="0"/>
                <w:sz w:val="18"/>
                <w:szCs w:val="18"/>
                <w:lang w:bidi="ar"/>
              </w:rPr>
              <w:t>项目</w:t>
            </w:r>
          </w:p>
        </w:tc>
        <w:tc>
          <w:tcPr>
            <w:tcW w:w="23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E53CC3">
            <w:pPr>
              <w:widowControl/>
              <w:spacing w:before="100" w:beforeAutospacing="1" w:after="100" w:afterAutospacing="1" w:line="560" w:lineRule="exact"/>
              <w:jc w:val="center"/>
              <w:rPr>
                <w:rFonts w:ascii="Arial Narrow" w:hAnsi="Arial Narrow" w:cs="仿宋"/>
                <w:b/>
                <w:kern w:val="0"/>
                <w:sz w:val="18"/>
                <w:szCs w:val="18"/>
                <w:lang w:bidi="ar"/>
              </w:rPr>
            </w:pPr>
            <w:r>
              <w:rPr>
                <w:rFonts w:ascii="Arial Narrow" w:hAnsi="Arial Narrow" w:cs="仿宋"/>
                <w:b/>
                <w:kern w:val="0"/>
                <w:sz w:val="18"/>
                <w:szCs w:val="18"/>
                <w:lang w:bidi="ar"/>
              </w:rPr>
              <w:t>支出金额(万元)</w:t>
            </w:r>
          </w:p>
        </w:tc>
        <w:tc>
          <w:tcPr>
            <w:tcW w:w="2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ACE6FF">
            <w:pPr>
              <w:widowControl/>
              <w:spacing w:before="100" w:beforeAutospacing="1" w:after="100" w:afterAutospacing="1" w:line="560" w:lineRule="exact"/>
              <w:jc w:val="center"/>
              <w:rPr>
                <w:rFonts w:ascii="Arial Narrow" w:hAnsi="Arial Narrow" w:cs="仿宋"/>
                <w:b/>
                <w:kern w:val="0"/>
                <w:sz w:val="18"/>
                <w:szCs w:val="18"/>
                <w:lang w:bidi="ar"/>
              </w:rPr>
            </w:pPr>
            <w:r>
              <w:rPr>
                <w:rFonts w:ascii="Arial Narrow" w:hAnsi="Arial Narrow" w:cs="仿宋"/>
                <w:b/>
                <w:kern w:val="0"/>
                <w:sz w:val="18"/>
                <w:szCs w:val="18"/>
                <w:lang w:bidi="ar"/>
              </w:rPr>
              <w:t>支出占比（%）</w:t>
            </w:r>
          </w:p>
        </w:tc>
      </w:tr>
      <w:tr w14:paraId="3C9CD517">
        <w:tblPrEx>
          <w:tblCellMar>
            <w:top w:w="0" w:type="dxa"/>
            <w:left w:w="0" w:type="dxa"/>
            <w:bottom w:w="0" w:type="dxa"/>
            <w:right w:w="0" w:type="dxa"/>
          </w:tblCellMar>
        </w:tblPrEx>
        <w:trPr>
          <w:trHeight w:val="357" w:hRule="atLeast"/>
        </w:trPr>
        <w:tc>
          <w:tcPr>
            <w:tcW w:w="3692"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D2118A">
            <w:pPr>
              <w:widowControl/>
              <w:spacing w:before="100" w:beforeAutospacing="1" w:after="100" w:afterAutospacing="1" w:line="560" w:lineRule="exact"/>
              <w:jc w:val="center"/>
              <w:rPr>
                <w:rFonts w:ascii="Arial Narrow" w:hAnsi="Arial Narrow" w:cs="仿宋"/>
                <w:b/>
                <w:kern w:val="0"/>
                <w:sz w:val="18"/>
                <w:szCs w:val="18"/>
                <w:lang w:bidi="ar"/>
              </w:rPr>
            </w:pPr>
            <w:r>
              <w:rPr>
                <w:rFonts w:ascii="Arial Narrow" w:hAnsi="Arial Narrow" w:cs="仿宋"/>
                <w:b/>
                <w:kern w:val="0"/>
                <w:sz w:val="18"/>
                <w:szCs w:val="18"/>
                <w:lang w:bidi="ar"/>
              </w:rPr>
              <w:t>2024年合计</w:t>
            </w:r>
          </w:p>
        </w:tc>
        <w:tc>
          <w:tcPr>
            <w:tcW w:w="23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BB1CDF">
            <w:pPr>
              <w:widowControl/>
              <w:spacing w:line="560" w:lineRule="exact"/>
              <w:jc w:val="center"/>
              <w:rPr>
                <w:rFonts w:ascii="Arial Narrow" w:hAnsi="Arial Narrow"/>
                <w:b/>
                <w:bCs/>
                <w:kern w:val="0"/>
                <w:sz w:val="18"/>
                <w:szCs w:val="18"/>
              </w:rPr>
            </w:pPr>
            <w:r>
              <w:rPr>
                <w:rFonts w:ascii="Arial Narrow" w:hAnsi="Arial Narrow"/>
                <w:b/>
                <w:bCs/>
                <w:sz w:val="18"/>
                <w:szCs w:val="18"/>
              </w:rPr>
              <w:t>16,049.93</w:t>
            </w:r>
          </w:p>
        </w:tc>
        <w:tc>
          <w:tcPr>
            <w:tcW w:w="2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748575">
            <w:pPr>
              <w:spacing w:line="560" w:lineRule="exact"/>
              <w:jc w:val="center"/>
              <w:rPr>
                <w:rFonts w:ascii="Arial Narrow" w:hAnsi="Arial Narrow"/>
                <w:b/>
                <w:bCs/>
                <w:sz w:val="18"/>
                <w:szCs w:val="18"/>
              </w:rPr>
            </w:pPr>
            <w:r>
              <w:rPr>
                <w:rFonts w:ascii="Arial Narrow" w:hAnsi="Arial Narrow"/>
                <w:b/>
                <w:bCs/>
                <w:sz w:val="18"/>
                <w:szCs w:val="18"/>
              </w:rPr>
              <w:t>100.00%</w:t>
            </w:r>
          </w:p>
        </w:tc>
      </w:tr>
      <w:tr w14:paraId="0D582BCB">
        <w:tblPrEx>
          <w:tblCellMar>
            <w:top w:w="0" w:type="dxa"/>
            <w:left w:w="0" w:type="dxa"/>
            <w:bottom w:w="0" w:type="dxa"/>
            <w:right w:w="0" w:type="dxa"/>
          </w:tblCellMar>
        </w:tblPrEx>
        <w:trPr>
          <w:trHeight w:val="357" w:hRule="atLeast"/>
        </w:trPr>
        <w:tc>
          <w:tcPr>
            <w:tcW w:w="80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908C90">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（一）</w:t>
            </w:r>
          </w:p>
        </w:tc>
        <w:tc>
          <w:tcPr>
            <w:tcW w:w="28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A229B4">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基本支出</w:t>
            </w:r>
          </w:p>
        </w:tc>
        <w:tc>
          <w:tcPr>
            <w:tcW w:w="23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C5D177">
            <w:pPr>
              <w:widowControl/>
              <w:spacing w:line="560" w:lineRule="exact"/>
              <w:jc w:val="center"/>
              <w:rPr>
                <w:rFonts w:ascii="Arial Narrow" w:hAnsi="Arial Narrow"/>
                <w:kern w:val="0"/>
                <w:sz w:val="18"/>
                <w:szCs w:val="18"/>
              </w:rPr>
            </w:pPr>
            <w:r>
              <w:rPr>
                <w:rFonts w:ascii="Arial Narrow" w:hAnsi="Arial Narrow"/>
                <w:sz w:val="18"/>
                <w:szCs w:val="18"/>
              </w:rPr>
              <w:t>5,683.30</w:t>
            </w:r>
          </w:p>
        </w:tc>
        <w:tc>
          <w:tcPr>
            <w:tcW w:w="2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7CA5D8">
            <w:pPr>
              <w:spacing w:line="560" w:lineRule="exact"/>
              <w:jc w:val="center"/>
              <w:rPr>
                <w:rFonts w:ascii="Arial Narrow" w:hAnsi="Arial Narrow"/>
                <w:sz w:val="18"/>
                <w:szCs w:val="18"/>
              </w:rPr>
            </w:pPr>
            <w:r>
              <w:rPr>
                <w:rFonts w:ascii="Arial Narrow" w:hAnsi="Arial Narrow"/>
                <w:sz w:val="18"/>
                <w:szCs w:val="18"/>
              </w:rPr>
              <w:t>35.41%</w:t>
            </w:r>
          </w:p>
        </w:tc>
      </w:tr>
      <w:tr w14:paraId="79018081">
        <w:tblPrEx>
          <w:tblCellMar>
            <w:top w:w="0" w:type="dxa"/>
            <w:left w:w="0" w:type="dxa"/>
            <w:bottom w:w="0" w:type="dxa"/>
            <w:right w:w="0" w:type="dxa"/>
          </w:tblCellMar>
        </w:tblPrEx>
        <w:trPr>
          <w:trHeight w:val="473" w:hRule="atLeast"/>
        </w:trPr>
        <w:tc>
          <w:tcPr>
            <w:tcW w:w="80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2033BF">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1</w:t>
            </w:r>
          </w:p>
        </w:tc>
        <w:tc>
          <w:tcPr>
            <w:tcW w:w="28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77605F">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人员经费</w:t>
            </w:r>
          </w:p>
        </w:tc>
        <w:tc>
          <w:tcPr>
            <w:tcW w:w="23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C24A32">
            <w:pPr>
              <w:spacing w:line="560" w:lineRule="exact"/>
              <w:jc w:val="center"/>
              <w:rPr>
                <w:rFonts w:ascii="Arial Narrow" w:hAnsi="Arial Narrow"/>
                <w:sz w:val="18"/>
                <w:szCs w:val="18"/>
              </w:rPr>
            </w:pPr>
            <w:r>
              <w:rPr>
                <w:rFonts w:ascii="Arial Narrow" w:hAnsi="Arial Narrow"/>
                <w:sz w:val="18"/>
                <w:szCs w:val="18"/>
              </w:rPr>
              <w:t>5,487.61</w:t>
            </w:r>
          </w:p>
        </w:tc>
        <w:tc>
          <w:tcPr>
            <w:tcW w:w="2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B2094B">
            <w:pPr>
              <w:spacing w:line="560" w:lineRule="exact"/>
              <w:jc w:val="center"/>
              <w:rPr>
                <w:rFonts w:ascii="Arial Narrow" w:hAnsi="Arial Narrow"/>
                <w:sz w:val="18"/>
                <w:szCs w:val="18"/>
              </w:rPr>
            </w:pPr>
            <w:r>
              <w:rPr>
                <w:rFonts w:ascii="Arial Narrow" w:hAnsi="Arial Narrow"/>
                <w:sz w:val="18"/>
                <w:szCs w:val="18"/>
              </w:rPr>
              <w:t>34.19%</w:t>
            </w:r>
          </w:p>
        </w:tc>
      </w:tr>
      <w:tr w14:paraId="551CA45C">
        <w:tblPrEx>
          <w:tblCellMar>
            <w:top w:w="0" w:type="dxa"/>
            <w:left w:w="0" w:type="dxa"/>
            <w:bottom w:w="0" w:type="dxa"/>
            <w:right w:w="0" w:type="dxa"/>
          </w:tblCellMar>
        </w:tblPrEx>
        <w:trPr>
          <w:trHeight w:val="357" w:hRule="atLeast"/>
        </w:trPr>
        <w:tc>
          <w:tcPr>
            <w:tcW w:w="80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959A3D">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2</w:t>
            </w:r>
          </w:p>
        </w:tc>
        <w:tc>
          <w:tcPr>
            <w:tcW w:w="28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162F1B">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公用经费</w:t>
            </w:r>
          </w:p>
        </w:tc>
        <w:tc>
          <w:tcPr>
            <w:tcW w:w="23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FF3567">
            <w:pPr>
              <w:spacing w:line="560" w:lineRule="exact"/>
              <w:jc w:val="center"/>
              <w:rPr>
                <w:rFonts w:ascii="Arial Narrow" w:hAnsi="Arial Narrow"/>
                <w:sz w:val="18"/>
                <w:szCs w:val="18"/>
              </w:rPr>
            </w:pPr>
            <w:r>
              <w:rPr>
                <w:rFonts w:ascii="Arial Narrow" w:hAnsi="Arial Narrow"/>
                <w:sz w:val="18"/>
                <w:szCs w:val="18"/>
              </w:rPr>
              <w:t>195.69</w:t>
            </w:r>
          </w:p>
        </w:tc>
        <w:tc>
          <w:tcPr>
            <w:tcW w:w="2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5AC438">
            <w:pPr>
              <w:spacing w:line="560" w:lineRule="exact"/>
              <w:jc w:val="center"/>
              <w:rPr>
                <w:rFonts w:ascii="Arial Narrow" w:hAnsi="Arial Narrow"/>
                <w:sz w:val="18"/>
                <w:szCs w:val="18"/>
              </w:rPr>
            </w:pPr>
            <w:r>
              <w:rPr>
                <w:rFonts w:ascii="Arial Narrow" w:hAnsi="Arial Narrow"/>
                <w:sz w:val="18"/>
                <w:szCs w:val="18"/>
              </w:rPr>
              <w:t>1.22%</w:t>
            </w:r>
          </w:p>
        </w:tc>
      </w:tr>
      <w:tr w14:paraId="4F95B823">
        <w:tblPrEx>
          <w:tblCellMar>
            <w:top w:w="0" w:type="dxa"/>
            <w:left w:w="0" w:type="dxa"/>
            <w:bottom w:w="0" w:type="dxa"/>
            <w:right w:w="0" w:type="dxa"/>
          </w:tblCellMar>
        </w:tblPrEx>
        <w:trPr>
          <w:trHeight w:val="357" w:hRule="atLeast"/>
        </w:trPr>
        <w:tc>
          <w:tcPr>
            <w:tcW w:w="80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6A0CD0">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（二）</w:t>
            </w:r>
          </w:p>
        </w:tc>
        <w:tc>
          <w:tcPr>
            <w:tcW w:w="28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4DB6AB">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项目支出</w:t>
            </w:r>
          </w:p>
        </w:tc>
        <w:tc>
          <w:tcPr>
            <w:tcW w:w="23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D7157E">
            <w:pPr>
              <w:spacing w:line="560" w:lineRule="exact"/>
              <w:jc w:val="center"/>
              <w:rPr>
                <w:rFonts w:ascii="Arial Narrow" w:hAnsi="Arial Narrow"/>
                <w:sz w:val="18"/>
                <w:szCs w:val="18"/>
              </w:rPr>
            </w:pPr>
            <w:r>
              <w:rPr>
                <w:rFonts w:ascii="Arial Narrow" w:hAnsi="Arial Narrow"/>
                <w:sz w:val="18"/>
                <w:szCs w:val="18"/>
              </w:rPr>
              <w:t>10,366.63</w:t>
            </w:r>
          </w:p>
        </w:tc>
        <w:tc>
          <w:tcPr>
            <w:tcW w:w="2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461C35">
            <w:pPr>
              <w:spacing w:line="560" w:lineRule="exact"/>
              <w:jc w:val="center"/>
              <w:rPr>
                <w:rFonts w:ascii="Arial Narrow" w:hAnsi="Arial Narrow"/>
                <w:sz w:val="18"/>
                <w:szCs w:val="18"/>
              </w:rPr>
            </w:pPr>
            <w:r>
              <w:rPr>
                <w:rFonts w:ascii="Arial Narrow" w:hAnsi="Arial Narrow"/>
                <w:sz w:val="18"/>
                <w:szCs w:val="18"/>
              </w:rPr>
              <w:t>64.59%</w:t>
            </w:r>
          </w:p>
        </w:tc>
      </w:tr>
    </w:tbl>
    <w:p w14:paraId="3182F1F3">
      <w:pPr>
        <w:numPr>
          <w:ilvl w:val="0"/>
          <w:numId w:val="2"/>
        </w:numPr>
        <w:spacing w:line="560" w:lineRule="exact"/>
        <w:ind w:firstLine="560" w:firstLineChars="200"/>
        <w:rPr>
          <w:rFonts w:hint="eastAsia" w:ascii="宋体" w:hAnsi="宋体" w:cs="宋体"/>
          <w:kern w:val="0"/>
          <w:sz w:val="28"/>
          <w:szCs w:val="28"/>
        </w:rPr>
      </w:pPr>
      <w:bookmarkStart w:id="6" w:name="_Toc26208"/>
      <w:r>
        <w:rPr>
          <w:rFonts w:hint="eastAsia" w:ascii="宋体" w:hAnsi="宋体" w:cs="宋体"/>
          <w:kern w:val="0"/>
          <w:sz w:val="28"/>
          <w:szCs w:val="28"/>
        </w:rPr>
        <w:t>“三公”经费支出情况</w:t>
      </w:r>
    </w:p>
    <w:p w14:paraId="43F1ED92">
      <w:pPr>
        <w:pStyle w:val="20"/>
        <w:spacing w:line="560" w:lineRule="exact"/>
        <w:ind w:left="0" w:firstLine="560" w:firstLineChars="200"/>
        <w:rPr>
          <w:rFonts w:ascii="宋体" w:hAnsi="宋体" w:cs="宋体"/>
          <w:kern w:val="0"/>
          <w:sz w:val="28"/>
          <w:szCs w:val="28"/>
        </w:rPr>
      </w:pPr>
      <w:r>
        <w:rPr>
          <w:rFonts w:hint="eastAsia" w:ascii="宋体" w:hAnsi="宋体" w:cs="宋体"/>
          <w:kern w:val="0"/>
          <w:sz w:val="28"/>
          <w:szCs w:val="28"/>
        </w:rPr>
        <w:t>202</w:t>
      </w:r>
      <w:r>
        <w:rPr>
          <w:rFonts w:ascii="宋体" w:hAnsi="宋体" w:cs="宋体"/>
          <w:kern w:val="0"/>
          <w:sz w:val="28"/>
          <w:szCs w:val="28"/>
        </w:rPr>
        <w:t>4</w:t>
      </w:r>
      <w:r>
        <w:rPr>
          <w:rFonts w:hint="eastAsia" w:ascii="宋体" w:hAnsi="宋体" w:cs="宋体"/>
          <w:kern w:val="0"/>
          <w:sz w:val="28"/>
          <w:szCs w:val="28"/>
        </w:rPr>
        <w:t>年度财政拨款“三公”经费支出决算中，“三公”经费决算数为48.39万元，完成年初预算73万元的66.29%。</w:t>
      </w:r>
    </w:p>
    <w:p w14:paraId="0AB887A6">
      <w:pPr>
        <w:pStyle w:val="20"/>
        <w:spacing w:line="560" w:lineRule="exact"/>
        <w:ind w:left="0" w:firstLine="560" w:firstLineChars="200"/>
        <w:rPr>
          <w:rFonts w:ascii="宋体" w:hAnsi="宋体" w:cs="宋体"/>
          <w:kern w:val="0"/>
          <w:sz w:val="28"/>
          <w:szCs w:val="28"/>
        </w:rPr>
      </w:pPr>
      <w:r>
        <w:rPr>
          <w:rFonts w:hint="eastAsia" w:ascii="宋体" w:hAnsi="宋体" w:cs="宋体"/>
          <w:kern w:val="0"/>
          <w:sz w:val="28"/>
          <w:szCs w:val="28"/>
        </w:rPr>
        <w:t>公务用车运行维护费37.27万元，上年同期37.90万元，同比减少0.63万元，下降1.66%，年初预算</w:t>
      </w:r>
      <w:r>
        <w:rPr>
          <w:rFonts w:ascii="宋体" w:hAnsi="宋体" w:cs="宋体"/>
          <w:kern w:val="0"/>
          <w:sz w:val="28"/>
          <w:szCs w:val="28"/>
        </w:rPr>
        <w:t>38</w:t>
      </w:r>
      <w:r>
        <w:rPr>
          <w:rFonts w:hint="eastAsia" w:ascii="宋体" w:hAnsi="宋体" w:cs="宋体"/>
          <w:kern w:val="0"/>
          <w:sz w:val="28"/>
          <w:szCs w:val="28"/>
        </w:rPr>
        <w:t>万元，支出未超年初预算，主要原因是因财政资金紧缺，晋城街道加大了节约经费力度。</w:t>
      </w:r>
    </w:p>
    <w:p w14:paraId="03191FAA">
      <w:pPr>
        <w:pStyle w:val="20"/>
        <w:spacing w:line="560" w:lineRule="exact"/>
        <w:ind w:left="0" w:firstLine="0" w:firstLineChars="0"/>
        <w:rPr>
          <w:rFonts w:ascii="宋体" w:hAnsi="宋体" w:cs="宋体"/>
          <w:kern w:val="0"/>
          <w:sz w:val="28"/>
          <w:szCs w:val="28"/>
        </w:rPr>
      </w:pPr>
      <w:r>
        <w:rPr>
          <w:rFonts w:hint="eastAsia" w:ascii="宋体" w:hAnsi="宋体" w:cs="宋体"/>
          <w:kern w:val="0"/>
          <w:sz w:val="28"/>
          <w:szCs w:val="28"/>
        </w:rPr>
        <w:t xml:space="preserve">    </w:t>
      </w:r>
      <w:r>
        <w:rPr>
          <w:rFonts w:hint="eastAsia" w:ascii="宋体" w:hAnsi="宋体" w:cs="仿宋"/>
          <w:color w:val="000000"/>
          <w:sz w:val="28"/>
          <w:szCs w:val="28"/>
        </w:rPr>
        <w:t>本年度内无因公出国（境）情况发生。</w:t>
      </w:r>
    </w:p>
    <w:p w14:paraId="560AF0CA">
      <w:pPr>
        <w:spacing w:line="560" w:lineRule="exact"/>
        <w:ind w:firstLine="570"/>
        <w:rPr>
          <w:rFonts w:ascii="宋体" w:hAnsi="宋体"/>
          <w:sz w:val="28"/>
          <w:szCs w:val="28"/>
        </w:rPr>
      </w:pPr>
      <w:r>
        <w:rPr>
          <w:rFonts w:hint="eastAsia" w:ascii="宋体" w:hAnsi="宋体" w:cs="宋体"/>
          <w:kern w:val="0"/>
          <w:sz w:val="28"/>
          <w:szCs w:val="28"/>
        </w:rPr>
        <w:t>公务接待费11.12万元，上年同期13.05万元，同比减少1.93万元，下降14.79%，年初预算公务接待费为</w:t>
      </w:r>
      <w:r>
        <w:rPr>
          <w:rFonts w:ascii="宋体" w:hAnsi="宋体" w:cs="宋体"/>
          <w:kern w:val="0"/>
          <w:sz w:val="28"/>
          <w:szCs w:val="28"/>
        </w:rPr>
        <w:t>35</w:t>
      </w:r>
      <w:r>
        <w:rPr>
          <w:rFonts w:hint="eastAsia" w:ascii="宋体" w:hAnsi="宋体" w:cs="宋体"/>
          <w:kern w:val="0"/>
          <w:sz w:val="28"/>
          <w:szCs w:val="28"/>
        </w:rPr>
        <w:t>万元，支出未超年初预算，主要原因是因财政资金紧缺，晋城街道加大了节约经费力度</w:t>
      </w:r>
      <w:r>
        <w:rPr>
          <w:rFonts w:hint="eastAsia" w:ascii="宋体" w:hAnsi="宋体"/>
          <w:sz w:val="28"/>
          <w:szCs w:val="28"/>
        </w:rPr>
        <w:t>。</w:t>
      </w:r>
    </w:p>
    <w:p w14:paraId="6C4553BF">
      <w:pPr>
        <w:spacing w:line="560" w:lineRule="exact"/>
        <w:ind w:firstLine="570"/>
        <w:rPr>
          <w:rFonts w:ascii="宋体" w:hAnsi="宋体"/>
          <w:color w:val="FF0000"/>
          <w:sz w:val="28"/>
          <w:szCs w:val="28"/>
        </w:rPr>
      </w:pPr>
      <w:r>
        <w:rPr>
          <w:rFonts w:hint="eastAsia" w:ascii="宋体" w:hAnsi="宋体"/>
          <w:sz w:val="28"/>
          <w:szCs w:val="28"/>
        </w:rPr>
        <w:t>2024年12月31日晋城街道公务用车保有量14辆，国内公务接待批次224个，国内公务接待人次2,242人。</w:t>
      </w:r>
    </w:p>
    <w:p w14:paraId="301A076A">
      <w:pPr>
        <w:spacing w:line="560" w:lineRule="exact"/>
        <w:ind w:firstLine="586" w:firstLineChars="200"/>
        <w:outlineLvl w:val="1"/>
        <w:rPr>
          <w:rFonts w:hint="eastAsia" w:ascii="宋体" w:hAnsi="宋体"/>
          <w:b/>
          <w:spacing w:val="6"/>
          <w:kern w:val="0"/>
          <w:sz w:val="28"/>
          <w:szCs w:val="28"/>
        </w:rPr>
      </w:pPr>
      <w:bookmarkStart w:id="7" w:name="_Toc1985"/>
      <w:r>
        <w:rPr>
          <w:rFonts w:hint="eastAsia" w:ascii="宋体" w:hAnsi="宋体"/>
          <w:b/>
          <w:spacing w:val="6"/>
          <w:kern w:val="0"/>
          <w:sz w:val="28"/>
          <w:szCs w:val="28"/>
        </w:rPr>
        <w:t>（三）部门整体支出绩效目标设立情况</w:t>
      </w:r>
      <w:bookmarkEnd w:id="6"/>
      <w:bookmarkEnd w:id="7"/>
    </w:p>
    <w:p w14:paraId="7E111A08">
      <w:pPr>
        <w:spacing w:line="560" w:lineRule="exact"/>
        <w:ind w:firstLine="584" w:firstLineChars="200"/>
        <w:rPr>
          <w:rFonts w:ascii="宋体" w:hAnsi="宋体" w:cs="宋体"/>
          <w:bCs/>
          <w:spacing w:val="6"/>
          <w:kern w:val="0"/>
          <w:sz w:val="28"/>
          <w:szCs w:val="28"/>
        </w:rPr>
      </w:pPr>
      <w:r>
        <w:rPr>
          <w:rFonts w:hint="eastAsia" w:ascii="宋体" w:hAnsi="宋体" w:cs="宋体"/>
          <w:bCs/>
          <w:spacing w:val="6"/>
          <w:kern w:val="0"/>
          <w:sz w:val="28"/>
          <w:szCs w:val="28"/>
        </w:rPr>
        <w:t>1．部门绩效目标设立情况</w:t>
      </w:r>
    </w:p>
    <w:p w14:paraId="56C37EB1">
      <w:pPr>
        <w:spacing w:line="560" w:lineRule="exact"/>
        <w:ind w:firstLine="584" w:firstLineChars="200"/>
        <w:rPr>
          <w:rFonts w:ascii="宋体" w:hAnsi="宋体"/>
          <w:spacing w:val="6"/>
          <w:kern w:val="0"/>
          <w:sz w:val="28"/>
          <w:szCs w:val="28"/>
        </w:rPr>
      </w:pPr>
      <w:r>
        <w:rPr>
          <w:rFonts w:hint="eastAsia" w:ascii="宋体" w:hAnsi="宋体"/>
          <w:spacing w:val="6"/>
          <w:kern w:val="0"/>
          <w:sz w:val="28"/>
          <w:szCs w:val="28"/>
        </w:rPr>
        <w:t>（1）总体目标</w:t>
      </w:r>
    </w:p>
    <w:p w14:paraId="7CE389CB">
      <w:pPr>
        <w:spacing w:line="560" w:lineRule="exact"/>
        <w:ind w:firstLine="584" w:firstLineChars="200"/>
        <w:rPr>
          <w:rFonts w:ascii="宋体" w:hAnsi="宋体"/>
          <w:spacing w:val="6"/>
          <w:kern w:val="0"/>
          <w:sz w:val="28"/>
          <w:szCs w:val="28"/>
        </w:rPr>
      </w:pPr>
      <w:r>
        <w:rPr>
          <w:rFonts w:hint="eastAsia" w:ascii="宋体" w:hAnsi="宋体"/>
          <w:spacing w:val="6"/>
          <w:kern w:val="0"/>
          <w:sz w:val="28"/>
          <w:szCs w:val="28"/>
        </w:rPr>
        <w:t>①纵深推进项目攻坚、投资驱动、双向开放，针对关键领域和薄弱环节精准发力，促进经济平稳健康运行，让晋城发展活力和创造力充分迸发。重点围绕城市建设、产业发展、生态保护、特色小镇、美丽乡村、基础设施、文化旅游、社会民生、乡村振兴等方面持续加大项目资金争取力度。</w:t>
      </w:r>
    </w:p>
    <w:p w14:paraId="508FEC8B">
      <w:pPr>
        <w:spacing w:line="560" w:lineRule="exact"/>
        <w:ind w:firstLine="584" w:firstLineChars="200"/>
        <w:rPr>
          <w:rFonts w:ascii="宋体" w:hAnsi="宋体"/>
          <w:spacing w:val="6"/>
          <w:kern w:val="0"/>
          <w:sz w:val="28"/>
          <w:szCs w:val="28"/>
        </w:rPr>
      </w:pPr>
      <w:r>
        <w:rPr>
          <w:rFonts w:hint="eastAsia" w:ascii="宋体" w:hAnsi="宋体"/>
          <w:spacing w:val="6"/>
          <w:kern w:val="0"/>
          <w:sz w:val="28"/>
          <w:szCs w:val="28"/>
        </w:rPr>
        <w:t>②主动适应经济发展新时代要求，扩大增量、盘活存量，加快产业结构调整和转型升级，加快乡村振兴步伐，推动城市建设提速，提高城乡融合发展的协调性和整体性，促进晋城经济在实现高质量发展上不断取得新进展。大力发展绿色生态高效农业，做好滇池流域农业产业结构调整“后半篇文章”，加快推进设施农业标准化建设，优先连片发展。</w:t>
      </w:r>
    </w:p>
    <w:p w14:paraId="18119101">
      <w:pPr>
        <w:spacing w:line="560" w:lineRule="exact"/>
        <w:ind w:firstLine="584" w:firstLineChars="200"/>
        <w:rPr>
          <w:rFonts w:ascii="宋体" w:hAnsi="宋体"/>
          <w:spacing w:val="6"/>
          <w:kern w:val="0"/>
          <w:sz w:val="28"/>
          <w:szCs w:val="28"/>
        </w:rPr>
      </w:pPr>
      <w:r>
        <w:rPr>
          <w:rFonts w:hint="eastAsia" w:ascii="宋体" w:hAnsi="宋体"/>
          <w:spacing w:val="6"/>
          <w:kern w:val="0"/>
          <w:sz w:val="28"/>
          <w:szCs w:val="28"/>
        </w:rPr>
        <w:t>③全面提升建设管理水平，彰显地域特色，不断提高城乡规划、建设、管理水平，加快建设美丽晋城。全方位推进文明创建，强化环境卫生、市政设施、市容秩序、城乡规划综合整治工作。</w:t>
      </w:r>
    </w:p>
    <w:p w14:paraId="115B9912">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④加强生态文明建设，坚持绿色引领发展，让生态经济更好地融入城市发展脉搏，推动自然生态优势转化为经济效益优势。全面推行河、湖、林长制，强化森林生态建设，大力推进国土绿化、山水林田湖草生态保护和修复，着力提升滇池湖滨湿地生态品位，强化森林防火、造林绿化和大河水库水源地保护。</w:t>
      </w:r>
    </w:p>
    <w:p w14:paraId="5B94D841">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⑤扎实做好保基本、兜底线、惠民生各项工作，扩大优质公共服务供给，努力提高群众生活质量。建立健全社会救助体系，统筹推进公益慈善和扶老、助残、救孤、优抚等事业发展。强化社会综合治理，深化拓展“四中心”融合平台功能，推动社会治安防控体系提档升级，积极开展城乡社区示范点创建工作。。</w:t>
      </w:r>
    </w:p>
    <w:p w14:paraId="5A1B7B51">
      <w:pPr>
        <w:spacing w:line="560" w:lineRule="exact"/>
        <w:ind w:firstLine="584" w:firstLineChars="200"/>
        <w:rPr>
          <w:rFonts w:ascii="宋体" w:hAnsi="宋体"/>
          <w:spacing w:val="6"/>
          <w:kern w:val="0"/>
          <w:sz w:val="28"/>
          <w:szCs w:val="28"/>
        </w:rPr>
      </w:pPr>
      <w:r>
        <w:rPr>
          <w:rFonts w:hint="eastAsia" w:ascii="宋体" w:hAnsi="宋体"/>
          <w:spacing w:val="6"/>
          <w:kern w:val="0"/>
          <w:sz w:val="28"/>
          <w:szCs w:val="28"/>
        </w:rPr>
        <w:t>（2）年度目标</w:t>
      </w:r>
    </w:p>
    <w:p w14:paraId="5A24B6D5">
      <w:pPr>
        <w:spacing w:line="560" w:lineRule="exact"/>
        <w:ind w:firstLine="584" w:firstLineChars="200"/>
        <w:rPr>
          <w:rFonts w:ascii="宋体" w:hAnsi="宋体"/>
          <w:spacing w:val="6"/>
          <w:kern w:val="0"/>
          <w:sz w:val="28"/>
          <w:szCs w:val="28"/>
        </w:rPr>
      </w:pPr>
      <w:r>
        <w:rPr>
          <w:rFonts w:hint="eastAsia" w:ascii="宋体" w:hAnsi="宋体"/>
          <w:spacing w:val="6"/>
          <w:kern w:val="0"/>
          <w:sz w:val="28"/>
          <w:szCs w:val="28"/>
        </w:rPr>
        <w:t>①2024年经济社会发展主要预期目标为力争全年引进项目15个以上，其中工业项目11个，亿元以上重点项目4个，招商引资总额达10亿元以上。</w:t>
      </w:r>
    </w:p>
    <w:p w14:paraId="2A85B6BD">
      <w:pPr>
        <w:spacing w:line="560" w:lineRule="exact"/>
        <w:ind w:firstLine="584" w:firstLineChars="200"/>
        <w:rPr>
          <w:rFonts w:ascii="宋体" w:hAnsi="宋体"/>
          <w:spacing w:val="6"/>
          <w:kern w:val="0"/>
          <w:sz w:val="28"/>
          <w:szCs w:val="28"/>
        </w:rPr>
      </w:pPr>
      <w:r>
        <w:rPr>
          <w:rFonts w:hint="eastAsia" w:ascii="宋体" w:hAnsi="宋体"/>
          <w:spacing w:val="6"/>
          <w:kern w:val="0"/>
          <w:sz w:val="28"/>
          <w:szCs w:val="28"/>
        </w:rPr>
        <w:t>②大力发展绿色生态高效农业，深入推进滇池流域农业产业结构调整，加快农业设施标准化建设，全力推进沙堤、回龙、安乐3个村2000亩高标准大棚连片建设，力争实现农业总产值和增加值均增长2.6%以上。</w:t>
      </w:r>
    </w:p>
    <w:p w14:paraId="0D886170">
      <w:pPr>
        <w:spacing w:line="560" w:lineRule="exact"/>
        <w:ind w:firstLine="584" w:firstLineChars="200"/>
        <w:rPr>
          <w:rFonts w:ascii="宋体" w:hAnsi="宋体"/>
          <w:spacing w:val="6"/>
          <w:kern w:val="0"/>
          <w:sz w:val="28"/>
          <w:szCs w:val="28"/>
        </w:rPr>
      </w:pPr>
      <w:r>
        <w:rPr>
          <w:rFonts w:hint="eastAsia" w:ascii="宋体" w:hAnsi="宋体"/>
          <w:spacing w:val="6"/>
          <w:kern w:val="0"/>
          <w:sz w:val="28"/>
          <w:szCs w:val="28"/>
        </w:rPr>
        <w:t>③加快推进城区路网建设，全面完成晋江路提升改造和龙潭路二、三期等项目建设，积极推进彩云南路重启建设，加快实施东环路建设土地报批，全面实施路域环境综合整治。</w:t>
      </w:r>
    </w:p>
    <w:p w14:paraId="245F8C9F">
      <w:pPr>
        <w:spacing w:line="560" w:lineRule="exact"/>
        <w:ind w:firstLine="584" w:firstLineChars="200"/>
        <w:rPr>
          <w:rFonts w:hint="eastAsia" w:ascii="宋体" w:hAnsi="宋体" w:cs="宋体"/>
          <w:bCs/>
          <w:spacing w:val="6"/>
          <w:kern w:val="0"/>
          <w:sz w:val="28"/>
          <w:szCs w:val="28"/>
        </w:rPr>
      </w:pPr>
      <w:r>
        <w:rPr>
          <w:rFonts w:hint="eastAsia" w:ascii="宋体" w:hAnsi="宋体"/>
          <w:spacing w:val="6"/>
          <w:kern w:val="0"/>
          <w:sz w:val="28"/>
          <w:szCs w:val="28"/>
        </w:rPr>
        <w:t>④全方位推进文明创建，强化环境卫生、市政设施、市容秩序、城乡规划综合整治，全面完成晋江路提升改造持续抓好农村生活垃圾治理、规范建房、“厕所革命”、污水处理、河渠治理和村容村貌改造，深入推进农村绿化美化亮化，打造103个市级绿美村庄建设，强化森林防火、造林绿化和大河水库水源地保护，计划实施政府样板林20亩、义务植树23.2万株、森林病虫害防治2000亩，加快推进实施象山森林防火通道等项目建设。</w:t>
      </w:r>
    </w:p>
    <w:p w14:paraId="0444160F">
      <w:pPr>
        <w:spacing w:line="560" w:lineRule="exact"/>
        <w:ind w:firstLine="584" w:firstLineChars="200"/>
        <w:rPr>
          <w:rFonts w:ascii="宋体" w:hAnsi="宋体" w:cs="宋体"/>
          <w:bCs/>
          <w:spacing w:val="6"/>
          <w:kern w:val="0"/>
          <w:sz w:val="28"/>
          <w:szCs w:val="28"/>
        </w:rPr>
      </w:pPr>
      <w:r>
        <w:rPr>
          <w:rFonts w:hint="eastAsia" w:ascii="宋体" w:hAnsi="宋体" w:cs="宋体"/>
          <w:bCs/>
          <w:spacing w:val="6"/>
          <w:kern w:val="0"/>
          <w:sz w:val="28"/>
          <w:szCs w:val="28"/>
        </w:rPr>
        <w:t>2．部门绩效指标设立情况</w:t>
      </w:r>
    </w:p>
    <w:p w14:paraId="179A223D">
      <w:pPr>
        <w:spacing w:line="560" w:lineRule="exact"/>
        <w:ind w:firstLine="584" w:firstLineChars="200"/>
        <w:rPr>
          <w:rFonts w:ascii="宋体" w:hAnsi="宋体"/>
          <w:spacing w:val="6"/>
          <w:kern w:val="0"/>
          <w:sz w:val="28"/>
          <w:szCs w:val="28"/>
        </w:rPr>
      </w:pPr>
      <w:r>
        <w:rPr>
          <w:rFonts w:hint="eastAsia" w:ascii="宋体" w:hAnsi="宋体" w:cs="宋体"/>
          <w:bCs/>
          <w:spacing w:val="6"/>
          <w:kern w:val="0"/>
          <w:sz w:val="28"/>
          <w:szCs w:val="28"/>
        </w:rPr>
        <w:t>晋宁区人民政府晋城街道办事处202</w:t>
      </w:r>
      <w:r>
        <w:rPr>
          <w:rFonts w:ascii="宋体" w:hAnsi="宋体" w:cs="宋体"/>
          <w:bCs/>
          <w:spacing w:val="6"/>
          <w:kern w:val="0"/>
          <w:sz w:val="28"/>
          <w:szCs w:val="28"/>
        </w:rPr>
        <w:t>4</w:t>
      </w:r>
      <w:r>
        <w:rPr>
          <w:rFonts w:hint="eastAsia" w:ascii="宋体" w:hAnsi="宋体" w:cs="宋体"/>
          <w:bCs/>
          <w:spacing w:val="6"/>
          <w:kern w:val="0"/>
          <w:sz w:val="28"/>
          <w:szCs w:val="28"/>
        </w:rPr>
        <w:t>年</w:t>
      </w:r>
      <w:r>
        <w:rPr>
          <w:rFonts w:ascii="宋体" w:hAnsi="宋体" w:cs="宋体"/>
          <w:bCs/>
          <w:spacing w:val="6"/>
          <w:kern w:val="0"/>
          <w:sz w:val="28"/>
          <w:szCs w:val="28"/>
        </w:rPr>
        <w:t>绩效指标设立情况如下</w:t>
      </w:r>
      <w:r>
        <w:rPr>
          <w:rFonts w:hint="eastAsia" w:ascii="宋体" w:hAnsi="宋体" w:cs="宋体"/>
          <w:bCs/>
          <w:spacing w:val="6"/>
          <w:kern w:val="0"/>
          <w:sz w:val="28"/>
          <w:szCs w:val="28"/>
        </w:rPr>
        <w:t>表:</w:t>
      </w:r>
    </w:p>
    <w:p w14:paraId="708EF8C2">
      <w:pPr>
        <w:widowControl/>
        <w:spacing w:before="100" w:beforeAutospacing="1" w:after="100" w:afterAutospacing="1" w:line="560" w:lineRule="exact"/>
        <w:ind w:firstLine="534"/>
        <w:jc w:val="center"/>
        <w:rPr>
          <w:rFonts w:ascii="宋体" w:hAnsi="宋体" w:cs="黑体"/>
          <w:b/>
          <w:color w:val="212529"/>
          <w:spacing w:val="6"/>
          <w:kern w:val="0"/>
          <w:sz w:val="24"/>
          <w:szCs w:val="28"/>
          <w:shd w:val="clear" w:color="auto" w:fill="FFFFFF"/>
          <w:lang w:bidi="ar"/>
        </w:rPr>
      </w:pPr>
    </w:p>
    <w:p w14:paraId="2638C6F4">
      <w:pPr>
        <w:widowControl/>
        <w:spacing w:before="100" w:beforeAutospacing="1" w:after="100" w:afterAutospacing="1" w:line="560" w:lineRule="exact"/>
        <w:ind w:firstLine="534"/>
        <w:jc w:val="center"/>
        <w:rPr>
          <w:rFonts w:hint="eastAsia" w:ascii="宋体" w:hAnsi="宋体" w:cs="黑体"/>
          <w:b/>
          <w:color w:val="212529"/>
          <w:spacing w:val="6"/>
          <w:kern w:val="0"/>
          <w:sz w:val="24"/>
          <w:szCs w:val="28"/>
          <w:shd w:val="clear" w:color="auto" w:fill="FFFFFF"/>
          <w:lang w:bidi="ar"/>
        </w:rPr>
      </w:pPr>
      <w:r>
        <w:rPr>
          <w:rFonts w:hint="eastAsia" w:ascii="宋体" w:hAnsi="宋体" w:cs="黑体"/>
          <w:b/>
          <w:color w:val="212529"/>
          <w:spacing w:val="6"/>
          <w:kern w:val="0"/>
          <w:sz w:val="24"/>
          <w:szCs w:val="28"/>
          <w:shd w:val="clear" w:color="auto" w:fill="FFFFFF"/>
          <w:lang w:bidi="ar"/>
        </w:rPr>
        <w:t>表3：预算申报绩效指标表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1065"/>
        <w:gridCol w:w="1161"/>
        <w:gridCol w:w="1593"/>
        <w:gridCol w:w="1440"/>
        <w:gridCol w:w="1467"/>
        <w:gridCol w:w="1858"/>
      </w:tblGrid>
      <w:tr w14:paraId="1E1F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blHeader/>
          <w:jc w:val="center"/>
        </w:trPr>
        <w:tc>
          <w:tcPr>
            <w:tcW w:w="436" w:type="dxa"/>
            <w:noWrap w:val="0"/>
            <w:vAlign w:val="center"/>
          </w:tcPr>
          <w:p w14:paraId="7B3B27AB">
            <w:pPr>
              <w:widowControl/>
              <w:spacing w:before="100" w:beforeAutospacing="1" w:after="100" w:afterAutospacing="1" w:line="560" w:lineRule="exact"/>
              <w:jc w:val="center"/>
              <w:rPr>
                <w:rFonts w:ascii="Arial Narrow" w:hAnsi="Arial Narrow" w:cs="仿宋"/>
                <w:b/>
                <w:kern w:val="0"/>
                <w:sz w:val="18"/>
                <w:szCs w:val="18"/>
                <w:lang w:bidi="ar"/>
              </w:rPr>
            </w:pPr>
            <w:r>
              <w:rPr>
                <w:rFonts w:ascii="Arial Narrow" w:hAnsi="Arial Narrow" w:cs="仿宋"/>
                <w:b/>
                <w:kern w:val="0"/>
                <w:sz w:val="18"/>
                <w:szCs w:val="18"/>
                <w:lang w:bidi="ar"/>
              </w:rPr>
              <w:t>序号</w:t>
            </w:r>
          </w:p>
        </w:tc>
        <w:tc>
          <w:tcPr>
            <w:tcW w:w="1065" w:type="dxa"/>
            <w:noWrap w:val="0"/>
            <w:vAlign w:val="center"/>
          </w:tcPr>
          <w:p w14:paraId="017ECBD5">
            <w:pPr>
              <w:widowControl/>
              <w:spacing w:before="100" w:beforeAutospacing="1" w:after="100" w:afterAutospacing="1" w:line="560" w:lineRule="exact"/>
              <w:jc w:val="center"/>
              <w:rPr>
                <w:rFonts w:ascii="Arial Narrow" w:hAnsi="Arial Narrow" w:cs="仿宋"/>
                <w:b/>
                <w:kern w:val="0"/>
                <w:sz w:val="18"/>
                <w:szCs w:val="18"/>
                <w:lang w:bidi="ar"/>
              </w:rPr>
            </w:pPr>
            <w:r>
              <w:rPr>
                <w:rFonts w:ascii="Arial Narrow" w:hAnsi="Arial Narrow" w:cs="仿宋"/>
                <w:b/>
                <w:kern w:val="0"/>
                <w:sz w:val="18"/>
                <w:szCs w:val="18"/>
                <w:lang w:bidi="ar"/>
              </w:rPr>
              <w:t>一级指标</w:t>
            </w:r>
          </w:p>
        </w:tc>
        <w:tc>
          <w:tcPr>
            <w:tcW w:w="1161" w:type="dxa"/>
            <w:noWrap w:val="0"/>
            <w:vAlign w:val="center"/>
          </w:tcPr>
          <w:p w14:paraId="4730EDCB">
            <w:pPr>
              <w:widowControl/>
              <w:spacing w:before="100" w:beforeAutospacing="1" w:after="100" w:afterAutospacing="1" w:line="560" w:lineRule="exact"/>
              <w:jc w:val="center"/>
              <w:rPr>
                <w:rFonts w:ascii="Arial Narrow" w:hAnsi="Arial Narrow" w:cs="仿宋"/>
                <w:b/>
                <w:kern w:val="0"/>
                <w:sz w:val="18"/>
                <w:szCs w:val="18"/>
                <w:lang w:bidi="ar"/>
              </w:rPr>
            </w:pPr>
            <w:r>
              <w:rPr>
                <w:rFonts w:ascii="Arial Narrow" w:hAnsi="Arial Narrow" w:cs="仿宋"/>
                <w:b/>
                <w:kern w:val="0"/>
                <w:sz w:val="18"/>
                <w:szCs w:val="18"/>
                <w:lang w:bidi="ar"/>
              </w:rPr>
              <w:t>二级指标</w:t>
            </w:r>
          </w:p>
        </w:tc>
        <w:tc>
          <w:tcPr>
            <w:tcW w:w="1593" w:type="dxa"/>
            <w:noWrap w:val="0"/>
            <w:vAlign w:val="center"/>
          </w:tcPr>
          <w:p w14:paraId="0EA42EB4">
            <w:pPr>
              <w:widowControl/>
              <w:spacing w:before="100" w:beforeAutospacing="1" w:after="100" w:afterAutospacing="1" w:line="560" w:lineRule="exact"/>
              <w:jc w:val="center"/>
              <w:rPr>
                <w:rFonts w:ascii="Arial Narrow" w:hAnsi="Arial Narrow" w:cs="仿宋"/>
                <w:b/>
                <w:kern w:val="0"/>
                <w:sz w:val="18"/>
                <w:szCs w:val="18"/>
                <w:lang w:bidi="ar"/>
              </w:rPr>
            </w:pPr>
            <w:r>
              <w:rPr>
                <w:rFonts w:ascii="Arial Narrow" w:hAnsi="Arial Narrow" w:cs="仿宋"/>
                <w:b/>
                <w:kern w:val="0"/>
                <w:sz w:val="18"/>
                <w:szCs w:val="18"/>
                <w:lang w:bidi="ar"/>
              </w:rPr>
              <w:t>三级指标</w:t>
            </w:r>
          </w:p>
        </w:tc>
        <w:tc>
          <w:tcPr>
            <w:tcW w:w="1440" w:type="dxa"/>
            <w:noWrap w:val="0"/>
            <w:vAlign w:val="center"/>
          </w:tcPr>
          <w:p w14:paraId="2824CB71">
            <w:pPr>
              <w:widowControl/>
              <w:spacing w:before="100" w:beforeAutospacing="1" w:after="100" w:afterAutospacing="1" w:line="560" w:lineRule="exact"/>
              <w:jc w:val="center"/>
              <w:rPr>
                <w:rFonts w:ascii="Arial Narrow" w:hAnsi="Arial Narrow" w:cs="仿宋"/>
                <w:b/>
                <w:kern w:val="0"/>
                <w:sz w:val="18"/>
                <w:szCs w:val="18"/>
                <w:lang w:bidi="ar"/>
              </w:rPr>
            </w:pPr>
            <w:r>
              <w:rPr>
                <w:rFonts w:ascii="Arial Narrow" w:hAnsi="Arial Narrow" w:cs="仿宋"/>
                <w:b/>
                <w:kern w:val="0"/>
                <w:sz w:val="18"/>
                <w:szCs w:val="18"/>
                <w:lang w:bidi="ar"/>
              </w:rPr>
              <w:t>指标值</w:t>
            </w:r>
          </w:p>
        </w:tc>
        <w:tc>
          <w:tcPr>
            <w:tcW w:w="1467" w:type="dxa"/>
            <w:noWrap w:val="0"/>
            <w:vAlign w:val="center"/>
          </w:tcPr>
          <w:p w14:paraId="40263951">
            <w:pPr>
              <w:widowControl/>
              <w:spacing w:before="100" w:beforeAutospacing="1" w:after="100" w:afterAutospacing="1" w:line="560" w:lineRule="exact"/>
              <w:jc w:val="center"/>
              <w:rPr>
                <w:rFonts w:ascii="Arial Narrow" w:hAnsi="Arial Narrow" w:cs="仿宋"/>
                <w:b/>
                <w:kern w:val="0"/>
                <w:sz w:val="18"/>
                <w:szCs w:val="18"/>
                <w:lang w:bidi="ar"/>
              </w:rPr>
            </w:pPr>
            <w:r>
              <w:rPr>
                <w:rFonts w:ascii="Arial Narrow" w:hAnsi="Arial Narrow" w:cs="仿宋"/>
                <w:b/>
                <w:kern w:val="0"/>
                <w:sz w:val="18"/>
                <w:szCs w:val="18"/>
                <w:lang w:bidi="ar"/>
              </w:rPr>
              <w:t>指标说明</w:t>
            </w:r>
          </w:p>
        </w:tc>
        <w:tc>
          <w:tcPr>
            <w:tcW w:w="1858" w:type="dxa"/>
            <w:noWrap w:val="0"/>
            <w:vAlign w:val="center"/>
          </w:tcPr>
          <w:p w14:paraId="44EFF184">
            <w:pPr>
              <w:widowControl/>
              <w:spacing w:before="100" w:beforeAutospacing="1" w:after="100" w:afterAutospacing="1" w:line="560" w:lineRule="exact"/>
              <w:jc w:val="center"/>
              <w:rPr>
                <w:rFonts w:ascii="Arial Narrow" w:hAnsi="Arial Narrow" w:cs="仿宋"/>
                <w:b/>
                <w:kern w:val="0"/>
                <w:sz w:val="18"/>
                <w:szCs w:val="18"/>
                <w:lang w:bidi="ar"/>
              </w:rPr>
            </w:pPr>
            <w:r>
              <w:rPr>
                <w:rFonts w:ascii="Arial Narrow" w:hAnsi="Arial Narrow" w:cs="仿宋"/>
                <w:b/>
                <w:kern w:val="0"/>
                <w:sz w:val="18"/>
                <w:szCs w:val="18"/>
                <w:lang w:bidi="ar"/>
              </w:rPr>
              <w:t>指标设定依据及指标值数据来源</w:t>
            </w:r>
          </w:p>
        </w:tc>
      </w:tr>
      <w:tr w14:paraId="62E1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36" w:type="dxa"/>
            <w:noWrap w:val="0"/>
            <w:vAlign w:val="center"/>
          </w:tcPr>
          <w:p w14:paraId="58CC067E">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1</w:t>
            </w:r>
          </w:p>
        </w:tc>
        <w:tc>
          <w:tcPr>
            <w:tcW w:w="1065" w:type="dxa"/>
            <w:noWrap w:val="0"/>
            <w:vAlign w:val="center"/>
          </w:tcPr>
          <w:p w14:paraId="61DD2894">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产出指标</w:t>
            </w:r>
          </w:p>
        </w:tc>
        <w:tc>
          <w:tcPr>
            <w:tcW w:w="1161" w:type="dxa"/>
            <w:noWrap w:val="0"/>
            <w:vAlign w:val="center"/>
          </w:tcPr>
          <w:p w14:paraId="2DC7F6E8">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职责履行良好</w:t>
            </w:r>
          </w:p>
        </w:tc>
        <w:tc>
          <w:tcPr>
            <w:tcW w:w="1593" w:type="dxa"/>
            <w:noWrap w:val="0"/>
            <w:vAlign w:val="center"/>
          </w:tcPr>
          <w:p w14:paraId="336274AC">
            <w:pPr>
              <w:widowControl/>
              <w:spacing w:before="100" w:beforeAutospacing="1" w:after="100" w:afterAutospacing="1" w:line="560" w:lineRule="exact"/>
              <w:rPr>
                <w:rFonts w:ascii="Arial Narrow" w:hAnsi="Arial Narrow" w:cs="仿宋"/>
                <w:bCs/>
                <w:kern w:val="0"/>
                <w:sz w:val="18"/>
                <w:szCs w:val="18"/>
                <w:lang w:bidi="ar"/>
              </w:rPr>
            </w:pPr>
            <w:r>
              <w:rPr>
                <w:rFonts w:ascii="Arial Narrow" w:hAnsi="Arial Narrow" w:cs="仿宋"/>
                <w:bCs/>
                <w:kern w:val="0"/>
                <w:sz w:val="18"/>
                <w:szCs w:val="18"/>
                <w:lang w:bidi="ar"/>
              </w:rPr>
              <w:t>及时足额发放资金；完成年初各项工作任务；履行职能职责</w:t>
            </w:r>
          </w:p>
        </w:tc>
        <w:tc>
          <w:tcPr>
            <w:tcW w:w="1440" w:type="dxa"/>
            <w:noWrap w:val="0"/>
            <w:vAlign w:val="center"/>
          </w:tcPr>
          <w:p w14:paraId="2D972267">
            <w:pPr>
              <w:widowControl/>
              <w:spacing w:before="100" w:beforeAutospacing="1" w:after="100" w:afterAutospacing="1" w:line="560" w:lineRule="exact"/>
              <w:rPr>
                <w:rFonts w:ascii="Arial Narrow" w:hAnsi="Arial Narrow" w:cs="仿宋"/>
                <w:bCs/>
                <w:kern w:val="0"/>
                <w:sz w:val="18"/>
                <w:szCs w:val="18"/>
                <w:lang w:bidi="ar"/>
              </w:rPr>
            </w:pPr>
            <w:r>
              <w:rPr>
                <w:rFonts w:ascii="Arial Narrow" w:hAnsi="Arial Narrow" w:cs="仿宋"/>
                <w:bCs/>
                <w:kern w:val="0"/>
                <w:sz w:val="18"/>
                <w:szCs w:val="18"/>
                <w:lang w:bidi="ar"/>
              </w:rPr>
              <w:t>及时足额发放资金；完成年初各项工作任务；履行职能职责</w:t>
            </w:r>
          </w:p>
        </w:tc>
        <w:tc>
          <w:tcPr>
            <w:tcW w:w="1467" w:type="dxa"/>
            <w:noWrap w:val="0"/>
            <w:vAlign w:val="center"/>
          </w:tcPr>
          <w:p w14:paraId="5D164212">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保证各项支出维持在下达预算控制范围内</w:t>
            </w:r>
          </w:p>
        </w:tc>
        <w:tc>
          <w:tcPr>
            <w:tcW w:w="1858" w:type="dxa"/>
            <w:noWrap w:val="0"/>
            <w:vAlign w:val="center"/>
          </w:tcPr>
          <w:p w14:paraId="6CD4CE3A">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保证各项支出维持在下达预算控制范围内</w:t>
            </w:r>
          </w:p>
        </w:tc>
      </w:tr>
      <w:tr w14:paraId="55A9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36" w:type="dxa"/>
            <w:noWrap w:val="0"/>
            <w:vAlign w:val="center"/>
          </w:tcPr>
          <w:p w14:paraId="2DF45D58">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2</w:t>
            </w:r>
          </w:p>
        </w:tc>
        <w:tc>
          <w:tcPr>
            <w:tcW w:w="1065" w:type="dxa"/>
            <w:noWrap w:val="0"/>
            <w:vAlign w:val="center"/>
          </w:tcPr>
          <w:p w14:paraId="33994471">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效益指标</w:t>
            </w:r>
          </w:p>
        </w:tc>
        <w:tc>
          <w:tcPr>
            <w:tcW w:w="1161" w:type="dxa"/>
            <w:noWrap w:val="0"/>
            <w:vAlign w:val="center"/>
          </w:tcPr>
          <w:p w14:paraId="51F56D8E">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经济效益、社会效益、生态指标及可持续发展</w:t>
            </w:r>
          </w:p>
        </w:tc>
        <w:tc>
          <w:tcPr>
            <w:tcW w:w="1593" w:type="dxa"/>
            <w:noWrap w:val="0"/>
            <w:vAlign w:val="center"/>
          </w:tcPr>
          <w:p w14:paraId="7ADC06FB">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工作整体效率逐年提高</w:t>
            </w:r>
          </w:p>
        </w:tc>
        <w:tc>
          <w:tcPr>
            <w:tcW w:w="1440" w:type="dxa"/>
            <w:noWrap w:val="0"/>
            <w:vAlign w:val="center"/>
          </w:tcPr>
          <w:p w14:paraId="4B815A9C">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经济效益、社会效益、生态指标及可持续性</w:t>
            </w:r>
          </w:p>
        </w:tc>
        <w:tc>
          <w:tcPr>
            <w:tcW w:w="1467" w:type="dxa"/>
            <w:noWrap w:val="0"/>
            <w:vAlign w:val="center"/>
          </w:tcPr>
          <w:p w14:paraId="4E5B06C9">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符合可持续发展政策要求</w:t>
            </w:r>
          </w:p>
        </w:tc>
        <w:tc>
          <w:tcPr>
            <w:tcW w:w="1858" w:type="dxa"/>
            <w:noWrap w:val="0"/>
            <w:vAlign w:val="center"/>
          </w:tcPr>
          <w:p w14:paraId="363B9AC7">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符合可持续发展政策要求</w:t>
            </w:r>
          </w:p>
        </w:tc>
      </w:tr>
      <w:tr w14:paraId="0B26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36" w:type="dxa"/>
            <w:noWrap w:val="0"/>
            <w:vAlign w:val="center"/>
          </w:tcPr>
          <w:p w14:paraId="69D7479A">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3</w:t>
            </w:r>
          </w:p>
        </w:tc>
        <w:tc>
          <w:tcPr>
            <w:tcW w:w="1065" w:type="dxa"/>
            <w:noWrap w:val="0"/>
            <w:vAlign w:val="center"/>
          </w:tcPr>
          <w:p w14:paraId="38A7820F">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社会公众或服务对象满意度</w:t>
            </w:r>
          </w:p>
        </w:tc>
        <w:tc>
          <w:tcPr>
            <w:tcW w:w="1161" w:type="dxa"/>
            <w:noWrap w:val="0"/>
            <w:vAlign w:val="center"/>
          </w:tcPr>
          <w:p w14:paraId="676DD074">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满意度指标</w:t>
            </w:r>
          </w:p>
        </w:tc>
        <w:tc>
          <w:tcPr>
            <w:tcW w:w="1593" w:type="dxa"/>
            <w:noWrap w:val="0"/>
            <w:vAlign w:val="center"/>
          </w:tcPr>
          <w:p w14:paraId="3724A237">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项目整体运行满意度</w:t>
            </w:r>
          </w:p>
        </w:tc>
        <w:tc>
          <w:tcPr>
            <w:tcW w:w="1440" w:type="dxa"/>
            <w:noWrap w:val="0"/>
            <w:vAlign w:val="center"/>
          </w:tcPr>
          <w:p w14:paraId="0D897F01">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90分</w:t>
            </w:r>
          </w:p>
        </w:tc>
        <w:tc>
          <w:tcPr>
            <w:tcW w:w="1467" w:type="dxa"/>
            <w:noWrap w:val="0"/>
            <w:vAlign w:val="center"/>
          </w:tcPr>
          <w:p w14:paraId="0DAA8EE0">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晋城街道广大群众及干部职工、村组干部满意度二类问卷满意程度</w:t>
            </w:r>
          </w:p>
        </w:tc>
        <w:tc>
          <w:tcPr>
            <w:tcW w:w="1858" w:type="dxa"/>
            <w:noWrap w:val="0"/>
            <w:vAlign w:val="center"/>
          </w:tcPr>
          <w:p w14:paraId="033D9F82">
            <w:pPr>
              <w:widowControl/>
              <w:spacing w:before="100" w:beforeAutospacing="1" w:after="100" w:afterAutospacing="1" w:line="560" w:lineRule="exact"/>
              <w:jc w:val="center"/>
              <w:rPr>
                <w:rFonts w:ascii="Arial Narrow" w:hAnsi="Arial Narrow" w:cs="仿宋"/>
                <w:bCs/>
                <w:kern w:val="0"/>
                <w:sz w:val="18"/>
                <w:szCs w:val="18"/>
                <w:lang w:bidi="ar"/>
              </w:rPr>
            </w:pPr>
            <w:r>
              <w:rPr>
                <w:rFonts w:ascii="Arial Narrow" w:hAnsi="Arial Narrow" w:cs="仿宋"/>
                <w:bCs/>
                <w:kern w:val="0"/>
                <w:sz w:val="18"/>
                <w:szCs w:val="18"/>
                <w:lang w:bidi="ar"/>
              </w:rPr>
              <w:t>综合考核及评价</w:t>
            </w:r>
          </w:p>
        </w:tc>
      </w:tr>
    </w:tbl>
    <w:p w14:paraId="35665C3D">
      <w:pPr>
        <w:spacing w:line="560" w:lineRule="exact"/>
        <w:ind w:firstLine="584" w:firstLineChars="200"/>
        <w:rPr>
          <w:rFonts w:ascii="宋体" w:hAnsi="宋体" w:cs="宋体"/>
          <w:bCs/>
          <w:spacing w:val="6"/>
          <w:kern w:val="0"/>
          <w:sz w:val="28"/>
          <w:szCs w:val="28"/>
        </w:rPr>
      </w:pPr>
      <w:r>
        <w:rPr>
          <w:rFonts w:hint="eastAsia" w:ascii="宋体" w:hAnsi="宋体" w:cs="宋体"/>
          <w:bCs/>
          <w:spacing w:val="6"/>
          <w:kern w:val="0"/>
          <w:sz w:val="28"/>
          <w:szCs w:val="28"/>
        </w:rPr>
        <w:t>3．评价绩效指标体系设立情况</w:t>
      </w:r>
    </w:p>
    <w:p w14:paraId="3EA31BCF">
      <w:pPr>
        <w:spacing w:line="560" w:lineRule="exact"/>
        <w:ind w:firstLine="584" w:firstLineChars="200"/>
        <w:rPr>
          <w:rFonts w:hint="eastAsia" w:ascii="宋体" w:hAnsi="宋体" w:cs="宋体"/>
          <w:bCs/>
          <w:spacing w:val="6"/>
          <w:kern w:val="0"/>
          <w:sz w:val="28"/>
          <w:szCs w:val="28"/>
        </w:rPr>
      </w:pPr>
      <w:r>
        <w:rPr>
          <w:rFonts w:hint="eastAsia" w:ascii="宋体" w:hAnsi="宋体"/>
          <w:spacing w:val="6"/>
          <w:kern w:val="0"/>
          <w:sz w:val="28"/>
          <w:szCs w:val="28"/>
        </w:rPr>
        <w:t>根据晋宁区人民政府晋城街道办事处202</w:t>
      </w:r>
      <w:r>
        <w:rPr>
          <w:rFonts w:ascii="宋体" w:hAnsi="宋体"/>
          <w:spacing w:val="6"/>
          <w:kern w:val="0"/>
          <w:sz w:val="28"/>
          <w:szCs w:val="28"/>
        </w:rPr>
        <w:t>4</w:t>
      </w:r>
      <w:r>
        <w:rPr>
          <w:rFonts w:hint="eastAsia" w:ascii="宋体" w:hAnsi="宋体"/>
          <w:spacing w:val="6"/>
          <w:kern w:val="0"/>
          <w:sz w:val="28"/>
          <w:szCs w:val="28"/>
        </w:rPr>
        <w:t>年</w:t>
      </w:r>
      <w:r>
        <w:rPr>
          <w:rFonts w:hint="eastAsia" w:ascii="宋体" w:hAnsi="宋体" w:cs="宋体"/>
          <w:bCs/>
          <w:spacing w:val="6"/>
          <w:kern w:val="0"/>
          <w:sz w:val="28"/>
          <w:szCs w:val="28"/>
        </w:rPr>
        <w:t>部门绩效目标、</w:t>
      </w:r>
      <w:r>
        <w:rPr>
          <w:rFonts w:ascii="宋体" w:hAnsi="宋体" w:cs="宋体"/>
          <w:bCs/>
          <w:spacing w:val="6"/>
          <w:kern w:val="0"/>
          <w:sz w:val="28"/>
          <w:szCs w:val="28"/>
        </w:rPr>
        <w:t>绩效指标</w:t>
      </w:r>
      <w:r>
        <w:rPr>
          <w:rFonts w:hint="eastAsia" w:ascii="宋体" w:hAnsi="宋体" w:cs="宋体"/>
          <w:bCs/>
          <w:spacing w:val="6"/>
          <w:kern w:val="0"/>
          <w:sz w:val="28"/>
          <w:szCs w:val="28"/>
        </w:rPr>
        <w:t>情况，绩效</w:t>
      </w:r>
      <w:r>
        <w:rPr>
          <w:rFonts w:ascii="宋体" w:hAnsi="宋体" w:cs="宋体"/>
          <w:bCs/>
          <w:spacing w:val="6"/>
          <w:kern w:val="0"/>
          <w:sz w:val="28"/>
          <w:szCs w:val="28"/>
        </w:rPr>
        <w:t>评价组</w:t>
      </w:r>
      <w:r>
        <w:rPr>
          <w:rFonts w:hint="eastAsia" w:ascii="宋体" w:hAnsi="宋体" w:cs="宋体"/>
          <w:bCs/>
          <w:spacing w:val="6"/>
          <w:kern w:val="0"/>
          <w:sz w:val="28"/>
          <w:szCs w:val="28"/>
        </w:rPr>
        <w:t>通过前期</w:t>
      </w:r>
      <w:r>
        <w:rPr>
          <w:rFonts w:ascii="宋体" w:hAnsi="宋体" w:cs="宋体"/>
          <w:bCs/>
          <w:spacing w:val="6"/>
          <w:kern w:val="0"/>
          <w:sz w:val="28"/>
          <w:szCs w:val="28"/>
        </w:rPr>
        <w:t>对</w:t>
      </w:r>
      <w:r>
        <w:rPr>
          <w:rFonts w:hint="eastAsia" w:ascii="宋体" w:hAnsi="宋体" w:cs="宋体"/>
          <w:bCs/>
          <w:spacing w:val="6"/>
          <w:kern w:val="0"/>
          <w:sz w:val="28"/>
          <w:szCs w:val="28"/>
        </w:rPr>
        <w:t>晋宁区人民政府晋城街道办事处绩效</w:t>
      </w:r>
      <w:r>
        <w:rPr>
          <w:rFonts w:ascii="宋体" w:hAnsi="宋体" w:cs="宋体"/>
          <w:bCs/>
          <w:spacing w:val="6"/>
          <w:kern w:val="0"/>
          <w:sz w:val="28"/>
          <w:szCs w:val="28"/>
        </w:rPr>
        <w:t>评价的调研</w:t>
      </w:r>
      <w:r>
        <w:rPr>
          <w:rFonts w:hint="eastAsia" w:ascii="宋体" w:hAnsi="宋体" w:cs="宋体"/>
          <w:bCs/>
          <w:spacing w:val="6"/>
          <w:kern w:val="0"/>
          <w:sz w:val="28"/>
          <w:szCs w:val="28"/>
        </w:rPr>
        <w:t>工作，</w:t>
      </w:r>
      <w:r>
        <w:rPr>
          <w:rFonts w:ascii="宋体" w:hAnsi="宋体" w:cs="宋体"/>
          <w:bCs/>
          <w:spacing w:val="6"/>
          <w:kern w:val="0"/>
          <w:sz w:val="28"/>
          <w:szCs w:val="28"/>
        </w:rPr>
        <w:t>结合</w:t>
      </w:r>
      <w:r>
        <w:rPr>
          <w:rFonts w:hint="eastAsia" w:ascii="宋体" w:hAnsi="宋体" w:cs="宋体"/>
          <w:bCs/>
          <w:spacing w:val="6"/>
          <w:kern w:val="0"/>
          <w:sz w:val="28"/>
          <w:szCs w:val="28"/>
        </w:rPr>
        <w:t>《晋城镇规范工程建设项目管理指导意见》(晋镇政通〔2021〕28号)、</w:t>
      </w:r>
      <w:r>
        <w:rPr>
          <w:rFonts w:hint="eastAsia" w:ascii="宋体" w:hAnsi="宋体" w:cs="仿宋_GB2312"/>
          <w:sz w:val="28"/>
          <w:szCs w:val="28"/>
        </w:rPr>
        <w:t>《昆明市晋宁区部门预算绩效评价管理暂行办法》（晋财通〔2021〕37号）、</w:t>
      </w:r>
      <w:r>
        <w:rPr>
          <w:rFonts w:hint="eastAsia" w:ascii="宋体" w:hAnsi="宋体" w:cs="宋体"/>
          <w:bCs/>
          <w:spacing w:val="6"/>
          <w:kern w:val="0"/>
          <w:sz w:val="28"/>
          <w:szCs w:val="28"/>
        </w:rPr>
        <w:t>晋宁区人民政府晋城街道办事处《关于对202</w:t>
      </w:r>
      <w:r>
        <w:rPr>
          <w:rFonts w:ascii="宋体" w:hAnsi="宋体" w:cs="宋体"/>
          <w:bCs/>
          <w:spacing w:val="6"/>
          <w:kern w:val="0"/>
          <w:sz w:val="28"/>
          <w:szCs w:val="28"/>
        </w:rPr>
        <w:t>3</w:t>
      </w:r>
      <w:r>
        <w:rPr>
          <w:rFonts w:hint="eastAsia" w:ascii="宋体" w:hAnsi="宋体" w:cs="宋体"/>
          <w:bCs/>
          <w:spacing w:val="6"/>
          <w:kern w:val="0"/>
          <w:sz w:val="28"/>
          <w:szCs w:val="28"/>
        </w:rPr>
        <w:t>年工作总结及202</w:t>
      </w:r>
      <w:r>
        <w:rPr>
          <w:rFonts w:ascii="宋体" w:hAnsi="宋体" w:cs="宋体"/>
          <w:bCs/>
          <w:spacing w:val="6"/>
          <w:kern w:val="0"/>
          <w:sz w:val="28"/>
          <w:szCs w:val="28"/>
        </w:rPr>
        <w:t>4</w:t>
      </w:r>
      <w:r>
        <w:rPr>
          <w:rFonts w:hint="eastAsia" w:ascii="宋体" w:hAnsi="宋体" w:cs="宋体"/>
          <w:bCs/>
          <w:spacing w:val="6"/>
          <w:kern w:val="0"/>
          <w:sz w:val="28"/>
          <w:szCs w:val="28"/>
        </w:rPr>
        <w:t>年工作计划的报告》及晋宁区绩效管理办法等资料，在与部门充分沟通的基础上，重新梳理了本次绩效评价绩效目标，并细化了绩效评价指标，基于预算申报的绩效目标和指标，采用原有部分绩效目标与绩效指标并进行优化，以便能够建立完整、客观和科学的评价指标体系。具体优化如下：</w:t>
      </w:r>
    </w:p>
    <w:p w14:paraId="728E8E80">
      <w:pPr>
        <w:spacing w:line="560" w:lineRule="exact"/>
        <w:ind w:firstLine="584" w:firstLineChars="200"/>
        <w:rPr>
          <w:rFonts w:hint="eastAsia" w:ascii="宋体" w:hAnsi="宋体" w:cs="宋体"/>
          <w:bCs/>
          <w:spacing w:val="6"/>
          <w:kern w:val="0"/>
          <w:sz w:val="28"/>
          <w:szCs w:val="28"/>
        </w:rPr>
      </w:pPr>
      <w:r>
        <w:rPr>
          <w:rFonts w:hint="eastAsia" w:ascii="宋体" w:hAnsi="宋体" w:cs="宋体"/>
          <w:bCs/>
          <w:spacing w:val="6"/>
          <w:kern w:val="0"/>
          <w:sz w:val="28"/>
          <w:szCs w:val="28"/>
        </w:rPr>
        <w:t>一是根据年度重点工作任务内容，完善绩效目标；二是根据国家相关要求，更新任务目标值；三是细化量化绩效指标，并与绩效目标匹配。优化后的绩效目标如下：</w:t>
      </w:r>
    </w:p>
    <w:p w14:paraId="6A8D393D">
      <w:pPr>
        <w:spacing w:line="560" w:lineRule="exact"/>
        <w:ind w:firstLine="584" w:firstLineChars="200"/>
        <w:rPr>
          <w:rFonts w:hint="eastAsia" w:ascii="宋体" w:hAnsi="宋体" w:cs="宋体"/>
          <w:bCs/>
          <w:spacing w:val="6"/>
          <w:kern w:val="0"/>
          <w:sz w:val="28"/>
          <w:szCs w:val="28"/>
        </w:rPr>
      </w:pPr>
      <w:r>
        <w:rPr>
          <w:rFonts w:hint="eastAsia" w:ascii="宋体" w:hAnsi="宋体" w:cs="宋体"/>
          <w:bCs/>
          <w:spacing w:val="6"/>
          <w:kern w:val="0"/>
          <w:sz w:val="28"/>
          <w:szCs w:val="28"/>
        </w:rPr>
        <w:t>一是职能管理方面。</w:t>
      </w:r>
      <w:bookmarkStart w:id="8" w:name="OLE_LINK1"/>
      <w:r>
        <w:rPr>
          <w:rFonts w:hint="eastAsia" w:ascii="宋体" w:hAnsi="宋体" w:cs="宋体"/>
          <w:bCs/>
          <w:spacing w:val="6"/>
          <w:kern w:val="0"/>
          <w:sz w:val="28"/>
          <w:szCs w:val="28"/>
        </w:rPr>
        <w:t>根据国家、省、市相关要求和发展大局，“三定方案”等制定部门职责，规划制定晋城街道中长期规划。加强基层党组织建设，落实党建工作责任制，推进本街道机关及辖区内村（社区）、各类组织党建工作；负责编制和组织实施本辖区内经济社会发展、国土空间等各项发展规划和年度计划，推动街道、村（社区）高质量发展；依法承担辖区内平安建设、综合治理、安全生产、消防、防灾减灾救灾、应急救援等工作，保障辖区内公民和各类经济组织的合法权益；承担本街道经济建设、政治建设、文化建设、社会建设、生态文明建设和党的建设，以及乡村振兴、城市建设中重大问题的综合协调和监督检查等职能。统筹协调财政财务管理、统计管理等工作</w:t>
      </w:r>
      <w:bookmarkEnd w:id="8"/>
      <w:r>
        <w:rPr>
          <w:rFonts w:hint="eastAsia" w:ascii="宋体" w:hAnsi="宋体" w:cs="宋体"/>
          <w:bCs/>
          <w:spacing w:val="6"/>
          <w:kern w:val="0"/>
          <w:sz w:val="28"/>
          <w:szCs w:val="28"/>
        </w:rPr>
        <w:t>。</w:t>
      </w:r>
    </w:p>
    <w:p w14:paraId="39A81774">
      <w:pPr>
        <w:spacing w:line="560" w:lineRule="exact"/>
        <w:ind w:firstLine="584" w:firstLineChars="200"/>
        <w:rPr>
          <w:rFonts w:hint="eastAsia" w:ascii="宋体" w:hAnsi="宋体" w:cs="仿宋_GB2312"/>
          <w:bCs/>
          <w:spacing w:val="6"/>
          <w:kern w:val="0"/>
          <w:sz w:val="28"/>
          <w:szCs w:val="28"/>
        </w:rPr>
      </w:pPr>
      <w:r>
        <w:rPr>
          <w:rFonts w:hint="eastAsia" w:ascii="宋体" w:hAnsi="宋体" w:cs="仿宋_GB2312"/>
          <w:bCs/>
          <w:spacing w:val="6"/>
          <w:kern w:val="0"/>
          <w:sz w:val="28"/>
          <w:szCs w:val="28"/>
        </w:rPr>
        <w:t>二是重点工作任务方面。履行晋城街道基本职能，完成区委、区政府交办的其他事项。支付机关事业单位人员及编外人员工资，发放村组干部各项补贴；优化产业结构，全面提质第三产业，全力</w:t>
      </w:r>
      <w:r>
        <w:rPr>
          <w:rFonts w:ascii="宋体" w:hAnsi="宋体" w:cs="仿宋_GB2312"/>
          <w:bCs/>
          <w:spacing w:val="6"/>
          <w:kern w:val="0"/>
          <w:sz w:val="28"/>
          <w:szCs w:val="28"/>
        </w:rPr>
        <w:t>盘活昆明工业品交易中心，加快建设昆明国际蔬菜智慧冷链物流园、晋城集体经济合作示范蔬菜综合加工基地等项目</w:t>
      </w:r>
      <w:r>
        <w:rPr>
          <w:rFonts w:hint="eastAsia" w:ascii="宋体" w:hAnsi="宋体" w:cs="仿宋_GB2312"/>
          <w:bCs/>
          <w:spacing w:val="6"/>
          <w:kern w:val="0"/>
          <w:sz w:val="28"/>
          <w:szCs w:val="28"/>
        </w:rPr>
        <w:t>；持续推进滇池沿岸重点村改造提升，巩固重点村改造成效，大力发展特色民宿、高端民宿，构建环滇池乡村生态旅游圈；提升营商环境，做好“良心三问”服务企业；做好晋城上下西街历史文化街区保护整治提升工作；提升养老服务机构建设水平，建设1个乡镇（街道）级养老服务中心、2个村级居家养老服务中心（宋家营、新庄）等重点工作。</w:t>
      </w:r>
    </w:p>
    <w:p w14:paraId="4C89919A">
      <w:pPr>
        <w:spacing w:line="560" w:lineRule="exact"/>
        <w:ind w:firstLine="584" w:firstLineChars="200"/>
        <w:rPr>
          <w:rFonts w:hint="eastAsia" w:ascii="宋体" w:hAnsi="宋体" w:cs="仿宋_GB2312"/>
          <w:bCs/>
          <w:spacing w:val="6"/>
          <w:kern w:val="0"/>
          <w:sz w:val="28"/>
          <w:szCs w:val="28"/>
        </w:rPr>
      </w:pPr>
      <w:r>
        <w:rPr>
          <w:rFonts w:hint="eastAsia" w:ascii="宋体" w:hAnsi="宋体" w:cs="仿宋_GB2312"/>
          <w:bCs/>
          <w:spacing w:val="6"/>
          <w:kern w:val="0"/>
          <w:sz w:val="28"/>
          <w:szCs w:val="28"/>
        </w:rPr>
        <w:t>三是履职效益方面。通过部门履职履责及重点工作开展，完成上级经济指标，确保各项经济指标达到预期目标；着力改善、优化人居生活环境、保护生态人居环境；转变政府职能、提高为人民办事效率，促进地方各项社会事业的发展。</w:t>
      </w:r>
    </w:p>
    <w:p w14:paraId="1D258171">
      <w:pPr>
        <w:spacing w:line="560" w:lineRule="exact"/>
        <w:ind w:firstLine="584" w:firstLineChars="200"/>
        <w:rPr>
          <w:rFonts w:hint="eastAsia" w:ascii="宋体" w:hAnsi="宋体" w:cs="宋体"/>
          <w:bCs/>
          <w:spacing w:val="6"/>
          <w:kern w:val="0"/>
          <w:sz w:val="28"/>
          <w:szCs w:val="28"/>
        </w:rPr>
      </w:pPr>
      <w:r>
        <w:rPr>
          <w:rFonts w:hint="eastAsia" w:ascii="宋体" w:hAnsi="宋体" w:cs="宋体"/>
          <w:bCs/>
          <w:spacing w:val="6"/>
          <w:kern w:val="0"/>
          <w:sz w:val="28"/>
          <w:szCs w:val="28"/>
        </w:rPr>
        <w:t>具体绩效指标见附件1-2：绩效评价绩效目标表。</w:t>
      </w:r>
    </w:p>
    <w:p w14:paraId="116CBDD8">
      <w:pPr>
        <w:spacing w:line="560" w:lineRule="exact"/>
        <w:ind w:firstLine="586" w:firstLineChars="200"/>
        <w:outlineLvl w:val="1"/>
        <w:rPr>
          <w:rFonts w:ascii="宋体" w:hAnsi="宋体"/>
          <w:b/>
          <w:spacing w:val="6"/>
          <w:kern w:val="0"/>
          <w:sz w:val="28"/>
          <w:szCs w:val="28"/>
        </w:rPr>
      </w:pPr>
      <w:bookmarkStart w:id="9" w:name="_Toc16239"/>
      <w:bookmarkStart w:id="10" w:name="_Toc26184"/>
      <w:r>
        <w:rPr>
          <w:rFonts w:ascii="宋体" w:hAnsi="宋体"/>
          <w:b/>
          <w:spacing w:val="6"/>
          <w:kern w:val="0"/>
          <w:sz w:val="28"/>
          <w:szCs w:val="28"/>
        </w:rPr>
        <w:fldChar w:fldCharType="begin"/>
      </w:r>
      <w:r>
        <w:rPr>
          <w:rFonts w:ascii="宋体" w:hAnsi="宋体"/>
          <w:b/>
          <w:spacing w:val="6"/>
          <w:kern w:val="0"/>
          <w:sz w:val="28"/>
          <w:szCs w:val="28"/>
        </w:rPr>
        <w:instrText xml:space="preserve"> HYPERLINK \l "_Toc434746189" </w:instrText>
      </w:r>
      <w:r>
        <w:rPr>
          <w:rFonts w:ascii="宋体" w:hAnsi="宋体"/>
          <w:b/>
          <w:spacing w:val="6"/>
          <w:kern w:val="0"/>
          <w:sz w:val="28"/>
          <w:szCs w:val="28"/>
        </w:rPr>
        <w:fldChar w:fldCharType="separate"/>
      </w:r>
      <w:r>
        <w:rPr>
          <w:rFonts w:hint="eastAsia" w:ascii="宋体" w:hAnsi="宋体"/>
          <w:b/>
          <w:spacing w:val="6"/>
          <w:kern w:val="0"/>
          <w:sz w:val="28"/>
          <w:szCs w:val="28"/>
        </w:rPr>
        <w:t>（四）</w:t>
      </w:r>
      <w:r>
        <w:rPr>
          <w:rFonts w:ascii="宋体" w:hAnsi="宋体"/>
          <w:b/>
          <w:spacing w:val="6"/>
          <w:kern w:val="0"/>
          <w:sz w:val="28"/>
          <w:szCs w:val="28"/>
        </w:rPr>
        <w:fldChar w:fldCharType="end"/>
      </w:r>
      <w:r>
        <w:rPr>
          <w:rFonts w:hint="eastAsia" w:ascii="宋体" w:hAnsi="宋体"/>
          <w:b/>
          <w:spacing w:val="6"/>
          <w:kern w:val="0"/>
          <w:sz w:val="28"/>
          <w:szCs w:val="28"/>
        </w:rPr>
        <w:t>组织管理情况</w:t>
      </w:r>
      <w:bookmarkEnd w:id="9"/>
      <w:bookmarkEnd w:id="10"/>
    </w:p>
    <w:p w14:paraId="77789053">
      <w:pPr>
        <w:spacing w:line="560" w:lineRule="exact"/>
        <w:ind w:firstLine="584" w:firstLineChars="200"/>
        <w:rPr>
          <w:rFonts w:hint="eastAsia" w:ascii="宋体" w:hAnsi="宋体" w:cs="宋体"/>
          <w:bCs/>
          <w:spacing w:val="6"/>
          <w:sz w:val="28"/>
          <w:szCs w:val="28"/>
        </w:rPr>
      </w:pPr>
      <w:r>
        <w:rPr>
          <w:rFonts w:hint="eastAsia" w:ascii="宋体" w:hAnsi="宋体" w:cs="宋体"/>
          <w:bCs/>
          <w:spacing w:val="6"/>
          <w:sz w:val="28"/>
          <w:szCs w:val="28"/>
        </w:rPr>
        <w:t>1．部门预算及绩效管理</w:t>
      </w:r>
    </w:p>
    <w:p w14:paraId="395AD176">
      <w:pPr>
        <w:spacing w:line="560" w:lineRule="exact"/>
        <w:ind w:firstLine="584" w:firstLineChars="200"/>
        <w:rPr>
          <w:rFonts w:hint="eastAsia" w:ascii="宋体" w:hAnsi="宋体" w:cs="宋体"/>
          <w:bCs/>
          <w:spacing w:val="6"/>
          <w:sz w:val="28"/>
          <w:szCs w:val="28"/>
        </w:rPr>
      </w:pPr>
      <w:r>
        <w:rPr>
          <w:rFonts w:hint="eastAsia" w:ascii="宋体" w:hAnsi="宋体" w:cs="宋体"/>
          <w:bCs/>
          <w:spacing w:val="6"/>
          <w:sz w:val="28"/>
          <w:szCs w:val="28"/>
        </w:rPr>
        <w:t>（1）部门预算</w:t>
      </w:r>
    </w:p>
    <w:p w14:paraId="2671CB15">
      <w:pPr>
        <w:spacing w:line="560" w:lineRule="exact"/>
        <w:ind w:firstLine="584" w:firstLineChars="200"/>
        <w:rPr>
          <w:rFonts w:hint="eastAsia" w:ascii="宋体" w:hAnsi="宋体" w:cs="宋体"/>
          <w:bCs/>
          <w:spacing w:val="6"/>
          <w:sz w:val="28"/>
          <w:szCs w:val="28"/>
        </w:rPr>
      </w:pPr>
      <w:r>
        <w:rPr>
          <w:rFonts w:hint="eastAsia" w:ascii="宋体" w:hAnsi="宋体" w:cs="宋体"/>
          <w:bCs/>
          <w:spacing w:val="6"/>
          <w:sz w:val="28"/>
          <w:szCs w:val="28"/>
        </w:rPr>
        <w:t>晋宁区人民政府晋城街道办事处部门预算资金全部纳入预算管理，按要求进行预算编制、目标申报，授权支付管理及年终决算。其中：基本支出按各单位相关制度进行预算收支管理；项目支出按照财政专项资金管理办法及部门资金管理要求进行预算申报、分配、支出审核。</w:t>
      </w:r>
    </w:p>
    <w:p w14:paraId="5FA21271">
      <w:pPr>
        <w:spacing w:line="560" w:lineRule="exact"/>
        <w:ind w:firstLine="584" w:firstLineChars="200"/>
        <w:rPr>
          <w:rFonts w:hint="eastAsia" w:ascii="宋体" w:hAnsi="宋体" w:cs="宋体"/>
          <w:bCs/>
          <w:spacing w:val="6"/>
          <w:sz w:val="28"/>
          <w:szCs w:val="28"/>
        </w:rPr>
      </w:pPr>
      <w:r>
        <w:rPr>
          <w:rFonts w:hint="eastAsia" w:ascii="宋体" w:hAnsi="宋体" w:cs="宋体"/>
          <w:bCs/>
          <w:spacing w:val="6"/>
          <w:sz w:val="28"/>
          <w:szCs w:val="28"/>
        </w:rPr>
        <w:t>（2）预算绩效管理</w:t>
      </w:r>
    </w:p>
    <w:p w14:paraId="7E66D58A">
      <w:pPr>
        <w:spacing w:line="560" w:lineRule="exact"/>
        <w:ind w:firstLine="584" w:firstLineChars="200"/>
        <w:rPr>
          <w:rFonts w:hint="eastAsia" w:ascii="宋体" w:hAnsi="宋体"/>
          <w:sz w:val="28"/>
          <w:szCs w:val="28"/>
        </w:rPr>
      </w:pPr>
      <w:r>
        <w:rPr>
          <w:rFonts w:hint="eastAsia" w:ascii="宋体" w:hAnsi="宋体" w:cs="宋体"/>
          <w:bCs/>
          <w:spacing w:val="6"/>
          <w:kern w:val="0"/>
          <w:sz w:val="28"/>
          <w:szCs w:val="28"/>
        </w:rPr>
        <w:t>晋宁区人民政府晋城街道办事按照《昆明市晋宁区部门预算绩效评价管理暂行办法》（晋财通〔2021〕37号）及区委、区政府对预算支出绩效评价工作要求，按照“合法、规范、公平、节俭”的原则，结合上年资金使用和本年度财政拨款收支情况编制预算，如实申报预算，进一步加强预算管理，规范财务开支，提高财政资金使用效益。</w:t>
      </w:r>
    </w:p>
    <w:p w14:paraId="5D802859">
      <w:pPr>
        <w:spacing w:line="560" w:lineRule="exact"/>
        <w:ind w:firstLine="584" w:firstLineChars="200"/>
        <w:rPr>
          <w:rFonts w:hint="eastAsia" w:ascii="宋体" w:hAnsi="宋体" w:cs="宋体"/>
          <w:bCs/>
          <w:spacing w:val="6"/>
          <w:sz w:val="28"/>
          <w:szCs w:val="28"/>
        </w:rPr>
      </w:pPr>
      <w:r>
        <w:rPr>
          <w:rFonts w:hint="eastAsia" w:ascii="宋体" w:hAnsi="宋体" w:cs="宋体"/>
          <w:bCs/>
          <w:spacing w:val="6"/>
          <w:sz w:val="28"/>
          <w:szCs w:val="28"/>
        </w:rPr>
        <w:t>2．制度建设情况</w:t>
      </w:r>
    </w:p>
    <w:p w14:paraId="5CF06D33">
      <w:pPr>
        <w:spacing w:line="560" w:lineRule="exact"/>
        <w:ind w:firstLine="584" w:firstLineChars="200"/>
        <w:rPr>
          <w:rFonts w:ascii="宋体" w:hAnsi="宋体"/>
          <w:spacing w:val="6"/>
          <w:kern w:val="0"/>
          <w:sz w:val="28"/>
          <w:szCs w:val="28"/>
        </w:rPr>
      </w:pPr>
      <w:r>
        <w:rPr>
          <w:rFonts w:hint="eastAsia" w:ascii="宋体" w:hAnsi="宋体" w:cs="宋体"/>
          <w:bCs/>
          <w:spacing w:val="6"/>
          <w:sz w:val="28"/>
          <w:szCs w:val="28"/>
        </w:rPr>
        <w:t>内部管理制度健全，执行有效。晋城街道整个财政资金的运行和管理在遵行上级相关的法律法规、财经纪律的前提下，为了更加规范做好财政资金的管理，从2020年以来，在原有相关制度的基础上，进行了完善和补充，具体完善修订了以下的制度：2021年6月10日出台了《晋城镇机关食堂内部管理制度》（晋镇政发〔2021〕60号）、2021年8月20日印发《晋城街道“三重一大”集体决策工作制度》（晋晋党发〔2021〕23号）、2021年11月15日出台了晋晋党发〔2021〕23号关于印发《晋城街道“三重一大”集体决策工作制度》的通知、2021年12月31日出台了《关于调整内部控制领导小组的通知》（晋晋办〔2021〕23号）、2022年3月21日出台了《晋城街道国有资产内部管理制度》（晋晋办〔2022〕19号）、2022年6月6日出台关于印发《昆明市晋宁区晋城街道档案分类方案》（晋晋党发〔2022〕56号）和《晋宁区晋城街道文件材料归档范围和文书档案保管期限规定》的通知、2022年11月21日出台关于印发《晋城街道农村集体经济组织“三资”管理规定》（试行）(晋晋党发〔2022〕107号)、2023年7月6日分别出台了《晋城街道机关食堂内部管理制度(试行)》（晋晋办(2023)57号）及《晋城街道公务接待管理实施细则(试行)》（晋晋办(2023)58号）、《晋城街道2024年度机关干部岗位目标管理考核实施细则》等相关制度，促使晋城街道财政资金运行和管理更加有章可行，监督有力。</w:t>
      </w:r>
    </w:p>
    <w:p w14:paraId="77FF9333">
      <w:pPr>
        <w:spacing w:line="560" w:lineRule="exact"/>
        <w:ind w:firstLine="667" w:firstLineChars="200"/>
        <w:outlineLvl w:val="0"/>
        <w:rPr>
          <w:rFonts w:ascii="黑体" w:hAnsi="黑体" w:eastAsia="黑体" w:cs="宋体"/>
          <w:b/>
          <w:bCs/>
          <w:spacing w:val="6"/>
          <w:kern w:val="0"/>
          <w:sz w:val="32"/>
          <w:szCs w:val="32"/>
        </w:rPr>
      </w:pPr>
      <w:bookmarkStart w:id="11" w:name="_Toc17287"/>
      <w:bookmarkStart w:id="12" w:name="_Toc4905"/>
      <w:r>
        <w:rPr>
          <w:rFonts w:hint="eastAsia" w:ascii="黑体" w:hAnsi="黑体" w:eastAsia="黑体" w:cs="宋体"/>
          <w:b/>
          <w:bCs/>
          <w:spacing w:val="6"/>
          <w:kern w:val="0"/>
          <w:sz w:val="32"/>
          <w:szCs w:val="32"/>
        </w:rPr>
        <w:t>二、绩效评价组织情况</w:t>
      </w:r>
      <w:bookmarkEnd w:id="11"/>
      <w:bookmarkEnd w:id="12"/>
    </w:p>
    <w:p w14:paraId="78375850">
      <w:pPr>
        <w:spacing w:line="560" w:lineRule="exact"/>
        <w:ind w:firstLine="584" w:firstLineChars="200"/>
        <w:outlineLvl w:val="1"/>
        <w:rPr>
          <w:rFonts w:ascii="宋体" w:hAnsi="宋体"/>
          <w:spacing w:val="6"/>
          <w:kern w:val="0"/>
          <w:sz w:val="28"/>
          <w:szCs w:val="28"/>
        </w:rPr>
      </w:pPr>
      <w:bookmarkStart w:id="13" w:name="_Toc25643"/>
      <w:bookmarkStart w:id="14" w:name="_Toc1156"/>
      <w:r>
        <w:rPr>
          <w:rFonts w:hint="eastAsia" w:ascii="宋体" w:hAnsi="宋体"/>
          <w:spacing w:val="6"/>
          <w:kern w:val="0"/>
          <w:sz w:val="28"/>
          <w:szCs w:val="28"/>
        </w:rPr>
        <w:t>（</w:t>
      </w:r>
      <w:r>
        <w:rPr>
          <w:rFonts w:hint="eastAsia" w:ascii="宋体" w:hAnsi="宋体"/>
          <w:b/>
          <w:spacing w:val="6"/>
          <w:kern w:val="0"/>
          <w:sz w:val="28"/>
          <w:szCs w:val="28"/>
        </w:rPr>
        <w:t>一）绩效评价依据</w:t>
      </w:r>
      <w:bookmarkEnd w:id="13"/>
      <w:bookmarkEnd w:id="14"/>
    </w:p>
    <w:p w14:paraId="65C0432A">
      <w:pPr>
        <w:spacing w:line="560" w:lineRule="exact"/>
        <w:ind w:firstLine="584" w:firstLineChars="200"/>
        <w:rPr>
          <w:rFonts w:hint="eastAsia" w:ascii="宋体" w:hAnsi="宋体"/>
          <w:spacing w:val="6"/>
          <w:sz w:val="28"/>
          <w:szCs w:val="28"/>
        </w:rPr>
      </w:pPr>
      <w:r>
        <w:rPr>
          <w:rFonts w:hint="eastAsia" w:ascii="宋体" w:hAnsi="宋体"/>
          <w:spacing w:val="6"/>
          <w:sz w:val="28"/>
          <w:szCs w:val="28"/>
        </w:rPr>
        <w:t>1.</w:t>
      </w:r>
      <w:r>
        <w:rPr>
          <w:rFonts w:ascii="宋体" w:hAnsi="宋体"/>
          <w:spacing w:val="6"/>
          <w:sz w:val="28"/>
          <w:szCs w:val="28"/>
        </w:rPr>
        <w:t>《</w:t>
      </w:r>
      <w:r>
        <w:rPr>
          <w:rFonts w:hint="eastAsia" w:ascii="宋体" w:hAnsi="宋体"/>
          <w:spacing w:val="6"/>
          <w:sz w:val="28"/>
          <w:szCs w:val="28"/>
        </w:rPr>
        <w:t>中华人民共和国预算法</w:t>
      </w:r>
      <w:r>
        <w:rPr>
          <w:rFonts w:ascii="宋体" w:hAnsi="宋体"/>
          <w:spacing w:val="6"/>
          <w:sz w:val="28"/>
          <w:szCs w:val="28"/>
        </w:rPr>
        <w:t>》</w:t>
      </w:r>
      <w:r>
        <w:rPr>
          <w:rFonts w:hint="eastAsia" w:ascii="宋体" w:hAnsi="宋体"/>
          <w:spacing w:val="6"/>
          <w:sz w:val="28"/>
          <w:szCs w:val="28"/>
        </w:rPr>
        <w:t>（2018年修正）；</w:t>
      </w:r>
    </w:p>
    <w:p w14:paraId="3AF8AF1B">
      <w:pPr>
        <w:spacing w:line="560" w:lineRule="exact"/>
        <w:ind w:firstLine="584" w:firstLineChars="200"/>
        <w:rPr>
          <w:rFonts w:hint="eastAsia" w:ascii="宋体" w:hAnsi="宋体"/>
          <w:spacing w:val="6"/>
          <w:kern w:val="0"/>
          <w:sz w:val="28"/>
          <w:szCs w:val="28"/>
        </w:rPr>
      </w:pPr>
      <w:r>
        <w:rPr>
          <w:rFonts w:hint="eastAsia" w:ascii="宋体" w:hAnsi="宋体"/>
          <w:spacing w:val="6"/>
          <w:sz w:val="28"/>
          <w:szCs w:val="28"/>
        </w:rPr>
        <w:t>2.</w:t>
      </w:r>
      <w:r>
        <w:rPr>
          <w:rFonts w:hint="eastAsia" w:ascii="宋体" w:hAnsi="宋体"/>
          <w:spacing w:val="6"/>
          <w:kern w:val="0"/>
          <w:sz w:val="28"/>
          <w:szCs w:val="28"/>
        </w:rPr>
        <w:t>《云南省省级财政预算绩效管理暂行办法》（云财预〔2015〕295号）；</w:t>
      </w:r>
    </w:p>
    <w:p w14:paraId="18C96ADB">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3.中共昆明市委 昆明市人民政府《关于全面实施预算绩效管理的实施意见》（昆发〔2019〕12号）；</w:t>
      </w:r>
    </w:p>
    <w:p w14:paraId="1961659B">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4.晋宁区人民政府晋城街道办事处《关于对202</w:t>
      </w:r>
      <w:r>
        <w:rPr>
          <w:rFonts w:ascii="宋体" w:hAnsi="宋体"/>
          <w:spacing w:val="6"/>
          <w:kern w:val="0"/>
          <w:sz w:val="28"/>
          <w:szCs w:val="28"/>
        </w:rPr>
        <w:t>3</w:t>
      </w:r>
      <w:r>
        <w:rPr>
          <w:rFonts w:hint="eastAsia" w:ascii="宋体" w:hAnsi="宋体"/>
          <w:spacing w:val="6"/>
          <w:kern w:val="0"/>
          <w:sz w:val="28"/>
          <w:szCs w:val="28"/>
        </w:rPr>
        <w:t>年工作总结及202</w:t>
      </w:r>
      <w:r>
        <w:rPr>
          <w:rFonts w:ascii="宋体" w:hAnsi="宋体"/>
          <w:spacing w:val="6"/>
          <w:kern w:val="0"/>
          <w:sz w:val="28"/>
          <w:szCs w:val="28"/>
        </w:rPr>
        <w:t>4</w:t>
      </w:r>
      <w:r>
        <w:rPr>
          <w:rFonts w:hint="eastAsia" w:ascii="宋体" w:hAnsi="宋体"/>
          <w:spacing w:val="6"/>
          <w:kern w:val="0"/>
          <w:sz w:val="28"/>
          <w:szCs w:val="28"/>
        </w:rPr>
        <w:t>年工作计划的报告》；</w:t>
      </w:r>
    </w:p>
    <w:p w14:paraId="3457002B">
      <w:pPr>
        <w:spacing w:line="560" w:lineRule="exact"/>
        <w:ind w:firstLine="584" w:firstLineChars="200"/>
        <w:rPr>
          <w:rFonts w:ascii="宋体" w:hAnsi="宋体"/>
          <w:spacing w:val="6"/>
          <w:kern w:val="0"/>
          <w:sz w:val="28"/>
          <w:szCs w:val="28"/>
        </w:rPr>
      </w:pPr>
      <w:r>
        <w:rPr>
          <w:rFonts w:hint="eastAsia" w:ascii="宋体" w:hAnsi="宋体"/>
          <w:spacing w:val="6"/>
          <w:kern w:val="0"/>
          <w:sz w:val="28"/>
          <w:szCs w:val="28"/>
        </w:rPr>
        <w:t>5.晋宁区人民政府晋城街道办事处《关于202</w:t>
      </w:r>
      <w:r>
        <w:rPr>
          <w:rFonts w:ascii="宋体" w:hAnsi="宋体"/>
          <w:spacing w:val="6"/>
          <w:kern w:val="0"/>
          <w:sz w:val="28"/>
          <w:szCs w:val="28"/>
        </w:rPr>
        <w:t>4</w:t>
      </w:r>
      <w:r>
        <w:rPr>
          <w:rFonts w:hint="eastAsia" w:ascii="宋体" w:hAnsi="宋体"/>
          <w:spacing w:val="6"/>
          <w:kern w:val="0"/>
          <w:sz w:val="28"/>
          <w:szCs w:val="28"/>
        </w:rPr>
        <w:t>年工作总结和202</w:t>
      </w:r>
      <w:r>
        <w:rPr>
          <w:rFonts w:ascii="宋体" w:hAnsi="宋体"/>
          <w:spacing w:val="6"/>
          <w:kern w:val="0"/>
          <w:sz w:val="28"/>
          <w:szCs w:val="28"/>
        </w:rPr>
        <w:t>5</w:t>
      </w:r>
      <w:r>
        <w:rPr>
          <w:rFonts w:hint="eastAsia" w:ascii="宋体" w:hAnsi="宋体"/>
          <w:spacing w:val="6"/>
          <w:kern w:val="0"/>
          <w:sz w:val="28"/>
          <w:szCs w:val="28"/>
        </w:rPr>
        <w:t>年工作计划的的报告》</w:t>
      </w:r>
      <w:r>
        <w:rPr>
          <w:rFonts w:hint="eastAsia" w:ascii="宋体" w:hAnsi="宋体"/>
          <w:spacing w:val="6"/>
          <w:sz w:val="28"/>
          <w:szCs w:val="28"/>
        </w:rPr>
        <w:t>；</w:t>
      </w:r>
    </w:p>
    <w:p w14:paraId="144B7B24">
      <w:pPr>
        <w:spacing w:line="560" w:lineRule="exact"/>
        <w:ind w:firstLine="584" w:firstLineChars="200"/>
        <w:rPr>
          <w:rFonts w:ascii="宋体" w:hAnsi="宋体"/>
          <w:spacing w:val="6"/>
          <w:sz w:val="28"/>
          <w:szCs w:val="28"/>
        </w:rPr>
      </w:pPr>
      <w:r>
        <w:rPr>
          <w:rFonts w:hint="eastAsia" w:ascii="宋体" w:hAnsi="宋体"/>
          <w:spacing w:val="6"/>
          <w:kern w:val="0"/>
          <w:sz w:val="28"/>
          <w:szCs w:val="28"/>
        </w:rPr>
        <w:t>6</w:t>
      </w:r>
      <w:r>
        <w:rPr>
          <w:rFonts w:ascii="宋体" w:hAnsi="宋体"/>
          <w:spacing w:val="6"/>
          <w:kern w:val="0"/>
          <w:sz w:val="28"/>
          <w:szCs w:val="28"/>
        </w:rPr>
        <w:t>.</w:t>
      </w:r>
      <w:r>
        <w:rPr>
          <w:rFonts w:hint="eastAsia" w:ascii="宋体" w:hAnsi="宋体"/>
          <w:spacing w:val="6"/>
          <w:kern w:val="0"/>
          <w:sz w:val="28"/>
          <w:szCs w:val="28"/>
        </w:rPr>
        <w:t>其他相关依据文件。</w:t>
      </w:r>
    </w:p>
    <w:p w14:paraId="40B5AA75">
      <w:pPr>
        <w:spacing w:line="560" w:lineRule="exact"/>
        <w:ind w:firstLine="586" w:firstLineChars="200"/>
        <w:outlineLvl w:val="1"/>
        <w:rPr>
          <w:rFonts w:ascii="宋体" w:hAnsi="宋体"/>
          <w:b/>
          <w:spacing w:val="6"/>
          <w:kern w:val="0"/>
          <w:sz w:val="28"/>
          <w:szCs w:val="28"/>
        </w:rPr>
      </w:pPr>
      <w:bookmarkStart w:id="15" w:name="_Toc4579"/>
      <w:bookmarkStart w:id="16" w:name="_Toc11696"/>
      <w:r>
        <w:rPr>
          <w:rFonts w:hint="eastAsia" w:ascii="宋体" w:hAnsi="宋体"/>
          <w:b/>
          <w:spacing w:val="6"/>
          <w:kern w:val="0"/>
          <w:sz w:val="28"/>
          <w:szCs w:val="28"/>
        </w:rPr>
        <w:t>（二）绩效评价方法</w:t>
      </w:r>
      <w:bookmarkEnd w:id="15"/>
      <w:bookmarkEnd w:id="16"/>
    </w:p>
    <w:p w14:paraId="3C43F20B">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本次绩效评价采取评价组评价（含前期调研和实地评价）→专家组会审→征求被评价部门意见→出具正式评价报告的程序开展再评价工作。绩效评价工作主要采用审阅资料、实地考察、比较分析、问卷调查等方法。</w:t>
      </w:r>
    </w:p>
    <w:p w14:paraId="6B3FE882">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1.审阅资料法。审阅晋宁区人民政府晋城街道办事处提供的“三定方案”、预算申报、执行、部门履职目标的完成情况等相关资料和数据，对晋宁区人民政府晋城街道办事处职能职责、管理范围、重点任务工作和部门组织管理情况等基础情况进一步了解，并对相关资料进行分析，为报告的撰写奠定基础。</w:t>
      </w:r>
    </w:p>
    <w:p w14:paraId="014D9C59">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2.实地考察法。实地考察抽取的晋宁区人民政府晋城街道办事处本级和下属事业单位对其预算配置情况、预算执行情况、预算管理情况和资产管理情况进行实地考察；对选取的项目进行实地考察，了解项目支出明细、项目相关管理制度、项目完成情况、项目达到的目标和效果。</w:t>
      </w:r>
    </w:p>
    <w:p w14:paraId="2EDC751F">
      <w:pPr>
        <w:spacing w:line="560" w:lineRule="exact"/>
        <w:ind w:firstLine="584" w:firstLineChars="200"/>
        <w:rPr>
          <w:rFonts w:ascii="宋体" w:hAnsi="宋体"/>
          <w:spacing w:val="6"/>
          <w:kern w:val="0"/>
          <w:sz w:val="28"/>
          <w:szCs w:val="28"/>
        </w:rPr>
      </w:pPr>
      <w:r>
        <w:rPr>
          <w:rFonts w:hint="eastAsia" w:ascii="宋体" w:hAnsi="宋体"/>
          <w:spacing w:val="6"/>
          <w:kern w:val="0"/>
          <w:sz w:val="28"/>
          <w:szCs w:val="28"/>
        </w:rPr>
        <w:t>3.比较分析法。依据下达的预算，对照项目实际完成内容，评价实际实施内容与批复预算的完成情况；依据相关政策文件，评价项目是否按照项目管理办法等文件执行；依据项目资金计划文件和凭证，评价项目资金下拨、到位及使用情况；将项目绩效目标与实施结果对比分析，判断项目目标的实现情况；将项目预期效益与实施效果数据对比分析，评价项目预期效益实现程度。</w:t>
      </w:r>
    </w:p>
    <w:p w14:paraId="06175448">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4.问卷调查法。根据晋宁区人民政府晋城街道办事处相关履职内容的覆盖范围进行走访和满意度问卷调查，侧重于考察部门相关处室人员、社会公众两类对象对晋宁区人民政府晋城街道办事处履职的满意度。</w:t>
      </w:r>
    </w:p>
    <w:p w14:paraId="3590FF19">
      <w:pPr>
        <w:spacing w:line="560" w:lineRule="exact"/>
        <w:ind w:firstLine="586" w:firstLineChars="200"/>
        <w:outlineLvl w:val="1"/>
        <w:rPr>
          <w:rFonts w:ascii="宋体" w:hAnsi="宋体"/>
          <w:b/>
          <w:spacing w:val="6"/>
          <w:kern w:val="0"/>
          <w:sz w:val="28"/>
          <w:szCs w:val="28"/>
        </w:rPr>
      </w:pPr>
      <w:bookmarkStart w:id="17" w:name="_Toc28530"/>
      <w:bookmarkStart w:id="18" w:name="_Toc12787"/>
      <w:r>
        <w:rPr>
          <w:rFonts w:hint="eastAsia" w:ascii="宋体" w:hAnsi="宋体"/>
          <w:b/>
          <w:spacing w:val="6"/>
          <w:kern w:val="0"/>
          <w:sz w:val="28"/>
          <w:szCs w:val="28"/>
        </w:rPr>
        <w:t>（三）绩效评价指标体系</w:t>
      </w:r>
      <w:bookmarkEnd w:id="17"/>
      <w:bookmarkEnd w:id="18"/>
    </w:p>
    <w:p w14:paraId="2BBE032D">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1.指标设置</w:t>
      </w:r>
    </w:p>
    <w:p w14:paraId="3CA911E9">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根据《云南省省级财政支出预算绩效评价操作规程（试行）》（云财评审〔2016〕39号），对晋宁区人民政府晋城街道办事处2024年部门整体支出绩效评价设置投入、过程、产出、效果4个一级指标，权重分别是：15%、20%、35%、30%。包括目标设定、预算配置、预算执行管理、管理制度执行、资产管理、监督管理、职能管理、省级下达任务完成情况、重点工作任务完成情况、经济效益、社会效益、生态效益、可持续发展、满意度共13个二级指标，其中6个共性指标，</w:t>
      </w:r>
      <w:r>
        <w:rPr>
          <w:rFonts w:ascii="宋体" w:hAnsi="宋体"/>
          <w:spacing w:val="6"/>
          <w:kern w:val="0"/>
          <w:sz w:val="28"/>
          <w:szCs w:val="28"/>
        </w:rPr>
        <w:t>7</w:t>
      </w:r>
      <w:r>
        <w:rPr>
          <w:rFonts w:hint="eastAsia" w:ascii="宋体" w:hAnsi="宋体"/>
          <w:spacing w:val="6"/>
          <w:kern w:val="0"/>
          <w:sz w:val="28"/>
          <w:szCs w:val="28"/>
        </w:rPr>
        <w:t>个个性指标。下设</w:t>
      </w:r>
      <w:r>
        <w:rPr>
          <w:rFonts w:ascii="宋体" w:hAnsi="宋体"/>
          <w:spacing w:val="6"/>
          <w:kern w:val="0"/>
          <w:sz w:val="28"/>
          <w:szCs w:val="28"/>
        </w:rPr>
        <w:t>33</w:t>
      </w:r>
      <w:r>
        <w:rPr>
          <w:rFonts w:hint="eastAsia" w:ascii="宋体" w:hAnsi="宋体"/>
          <w:spacing w:val="6"/>
          <w:kern w:val="0"/>
          <w:sz w:val="28"/>
          <w:szCs w:val="28"/>
        </w:rPr>
        <w:t>个三级指标。详见附件2：晋宁区人民政府晋城街道办事处2024年部门整体支出绩效评价指标体系及评分表。</w:t>
      </w:r>
    </w:p>
    <w:p w14:paraId="016593E9">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投入”包括“目标设定、预算配置”2个二级指标、7个三级指标。主要考核部门整体绩效目标合理性、绩效指标明确性、在职人员控制率、预算编制合理性、非税收入管理规范性、制度保障、“三公经费”变动率等情况。</w:t>
      </w:r>
    </w:p>
    <w:p w14:paraId="350DFD39">
      <w:pPr>
        <w:spacing w:line="560" w:lineRule="exact"/>
        <w:ind w:firstLine="584" w:firstLineChars="200"/>
        <w:rPr>
          <w:rFonts w:ascii="宋体" w:hAnsi="宋体"/>
          <w:spacing w:val="6"/>
          <w:kern w:val="0"/>
          <w:sz w:val="28"/>
          <w:szCs w:val="28"/>
        </w:rPr>
      </w:pPr>
      <w:r>
        <w:rPr>
          <w:rFonts w:hint="eastAsia" w:ascii="宋体" w:hAnsi="宋体"/>
          <w:spacing w:val="6"/>
          <w:kern w:val="0"/>
          <w:sz w:val="28"/>
          <w:szCs w:val="28"/>
        </w:rPr>
        <w:t>“过程”包括“预算执行管理、管理制度执行、资产管理、监督管理”4个二级指标、11个三级指标。主要考核部门在预算调整率、结转结余情况、经费控制情况、预算执行情况、管理制度执行情况、资金使用合规性、预决算信息公开情况、绩效管理工作推进、资产管理、采购规范性、监督考核等情况。</w:t>
      </w:r>
    </w:p>
    <w:p w14:paraId="7BEA341B">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“产出”包括“职能管理及重点工作任务完成情况”2个二级指标、</w:t>
      </w:r>
      <w:r>
        <w:rPr>
          <w:rFonts w:ascii="宋体" w:hAnsi="宋体"/>
          <w:spacing w:val="6"/>
          <w:kern w:val="0"/>
          <w:sz w:val="28"/>
          <w:szCs w:val="28"/>
        </w:rPr>
        <w:t>8</w:t>
      </w:r>
      <w:r>
        <w:rPr>
          <w:rFonts w:hint="eastAsia" w:ascii="宋体" w:hAnsi="宋体"/>
          <w:spacing w:val="6"/>
          <w:kern w:val="0"/>
          <w:sz w:val="28"/>
          <w:szCs w:val="28"/>
        </w:rPr>
        <w:t>个三级指标。主要考核部门在职能工作完成情况；优化产业结构、全面提质第三产业；滇池沿岸重点村改造提升工作；提升营商环境，做好“良心三问”服务企业工作；提升养老服务机构建设水平，建设1个乡镇（街道）级养老服务中心、2个村级居家养老服务中心（宋家营、新庄）等重点项目完成情况。</w:t>
      </w:r>
    </w:p>
    <w:p w14:paraId="191AE905">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“效果”包括“经济效益、社会效益、生态效益、可持续发展、满意度”5个二级指标、</w:t>
      </w:r>
      <w:r>
        <w:rPr>
          <w:rFonts w:ascii="宋体" w:hAnsi="宋体"/>
          <w:spacing w:val="6"/>
          <w:kern w:val="0"/>
          <w:sz w:val="28"/>
          <w:szCs w:val="28"/>
        </w:rPr>
        <w:t>7</w:t>
      </w:r>
      <w:r>
        <w:rPr>
          <w:rFonts w:hint="eastAsia" w:ascii="宋体" w:hAnsi="宋体"/>
          <w:spacing w:val="6"/>
          <w:kern w:val="0"/>
          <w:sz w:val="28"/>
          <w:szCs w:val="28"/>
        </w:rPr>
        <w:t>个三级指标。主要反映部门202</w:t>
      </w:r>
      <w:r>
        <w:rPr>
          <w:rFonts w:ascii="宋体" w:hAnsi="宋体"/>
          <w:spacing w:val="6"/>
          <w:kern w:val="0"/>
          <w:sz w:val="28"/>
          <w:szCs w:val="28"/>
        </w:rPr>
        <w:t>4</w:t>
      </w:r>
      <w:r>
        <w:rPr>
          <w:rFonts w:hint="eastAsia" w:ascii="宋体" w:hAnsi="宋体"/>
          <w:spacing w:val="6"/>
          <w:kern w:val="0"/>
          <w:sz w:val="28"/>
          <w:szCs w:val="28"/>
        </w:rPr>
        <w:t>年度的目标任务情况；方便民众出行，增加群众安全感，改善人居环境，建设美好家园，优化教育资源配置，促进教育事业持续发展；改善、优化人居生活环境、保护生态人居环境；信息共享；新阶工作创新；队伍建设；以及社会公众或服务对象满意度。</w:t>
      </w:r>
    </w:p>
    <w:p w14:paraId="6A57285B">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2．评价标准</w:t>
      </w:r>
    </w:p>
    <w:p w14:paraId="45537EA1">
      <w:pPr>
        <w:spacing w:line="560" w:lineRule="exact"/>
        <w:ind w:firstLine="584" w:firstLineChars="200"/>
        <w:rPr>
          <w:rFonts w:ascii="宋体" w:hAnsi="宋体"/>
          <w:spacing w:val="6"/>
          <w:kern w:val="0"/>
          <w:sz w:val="28"/>
          <w:szCs w:val="28"/>
        </w:rPr>
      </w:pPr>
      <w:r>
        <w:rPr>
          <w:rFonts w:hint="eastAsia" w:ascii="宋体" w:hAnsi="宋体"/>
          <w:spacing w:val="6"/>
          <w:kern w:val="0"/>
          <w:sz w:val="28"/>
          <w:szCs w:val="28"/>
        </w:rPr>
        <w:t>本次评价采用百分制，各级指标依据其指标权重确定分值，评价人员根据评价情况对各级指标进行打分，最终得分由各级评价指标得分加总得出。根据最终得分情况将评价标准分为四个等级：得分≥90分为“优”，80≤得分＜90分得“良”，60≤得分＜80分为“中”，得分＜60分为“差”。</w:t>
      </w:r>
    </w:p>
    <w:p w14:paraId="4C72FAFD">
      <w:pPr>
        <w:spacing w:line="560" w:lineRule="exact"/>
        <w:ind w:firstLine="586" w:firstLineChars="200"/>
        <w:outlineLvl w:val="1"/>
        <w:rPr>
          <w:rFonts w:ascii="宋体" w:hAnsi="宋体"/>
          <w:b/>
          <w:spacing w:val="6"/>
          <w:kern w:val="0"/>
          <w:sz w:val="28"/>
          <w:szCs w:val="28"/>
        </w:rPr>
      </w:pPr>
      <w:bookmarkStart w:id="19" w:name="_Toc6471"/>
      <w:bookmarkStart w:id="20" w:name="_Toc1999"/>
      <w:r>
        <w:rPr>
          <w:rFonts w:hint="eastAsia" w:ascii="宋体" w:hAnsi="宋体"/>
          <w:b/>
          <w:spacing w:val="6"/>
          <w:kern w:val="0"/>
          <w:sz w:val="28"/>
          <w:szCs w:val="28"/>
        </w:rPr>
        <w:t>（四）绩效评价抽样</w:t>
      </w:r>
      <w:bookmarkEnd w:id="19"/>
      <w:bookmarkEnd w:id="20"/>
    </w:p>
    <w:p w14:paraId="2375F384">
      <w:pPr>
        <w:spacing w:line="560" w:lineRule="exact"/>
        <w:ind w:firstLine="584" w:firstLineChars="200"/>
        <w:rPr>
          <w:rFonts w:hint="eastAsia" w:ascii="宋体" w:hAnsi="宋体" w:cs="仿宋"/>
          <w:spacing w:val="6"/>
          <w:kern w:val="0"/>
          <w:sz w:val="28"/>
          <w:szCs w:val="28"/>
        </w:rPr>
      </w:pPr>
      <w:r>
        <w:rPr>
          <w:rFonts w:hint="eastAsia" w:ascii="宋体" w:hAnsi="宋体"/>
          <w:spacing w:val="6"/>
          <w:sz w:val="28"/>
          <w:szCs w:val="28"/>
        </w:rPr>
        <w:t>本次绩效</w:t>
      </w:r>
      <w:r>
        <w:rPr>
          <w:rFonts w:ascii="宋体" w:hAnsi="宋体"/>
          <w:spacing w:val="6"/>
          <w:sz w:val="28"/>
          <w:szCs w:val="28"/>
        </w:rPr>
        <w:t>评价抽样</w:t>
      </w:r>
      <w:r>
        <w:rPr>
          <w:rFonts w:hint="eastAsia" w:ascii="宋体" w:hAnsi="宋体"/>
          <w:kern w:val="30"/>
          <w:sz w:val="28"/>
          <w:szCs w:val="28"/>
        </w:rPr>
        <w:t>根据资金和项目安排情况，</w:t>
      </w:r>
      <w:r>
        <w:rPr>
          <w:rFonts w:hint="eastAsia" w:ascii="宋体" w:hAnsi="宋体" w:cs="仿宋"/>
          <w:spacing w:val="6"/>
          <w:kern w:val="0"/>
          <w:sz w:val="28"/>
          <w:szCs w:val="28"/>
        </w:rPr>
        <w:t>在预算安排范围内选择了资金量大、社会关注度高，同时结合指标的设置情况进行抽样。</w:t>
      </w:r>
    </w:p>
    <w:p w14:paraId="7ACBDB05">
      <w:pPr>
        <w:spacing w:line="560" w:lineRule="exact"/>
        <w:ind w:firstLine="584" w:firstLineChars="200"/>
        <w:contextualSpacing/>
        <w:rPr>
          <w:rFonts w:ascii="宋体" w:hAnsi="宋体" w:cs="仿宋"/>
          <w:spacing w:val="6"/>
          <w:kern w:val="0"/>
          <w:sz w:val="28"/>
          <w:szCs w:val="28"/>
        </w:rPr>
      </w:pPr>
      <w:r>
        <w:rPr>
          <w:rFonts w:hint="eastAsia" w:ascii="宋体" w:hAnsi="宋体" w:cs="仿宋"/>
          <w:spacing w:val="6"/>
          <w:kern w:val="0"/>
          <w:sz w:val="28"/>
          <w:szCs w:val="28"/>
        </w:rPr>
        <w:t>本次采取实地评价抽样的方式实施绩效评价，综合考虑部门职能职责、重点项目、项目类型全覆盖等因素，选取了晋宁区晋城街道办烟区建设项目尾款补助经费、办公专项经费、传统村落保护发展省级补助资金、滇池环湖路临湖一侧产业结构调整土地流转资金、晋城镇环境卫生整治经费等12个项目，</w:t>
      </w:r>
      <w:r>
        <w:rPr>
          <w:rFonts w:ascii="宋体" w:hAnsi="宋体" w:cs="仿宋"/>
          <w:spacing w:val="6"/>
          <w:kern w:val="0"/>
          <w:sz w:val="28"/>
          <w:szCs w:val="28"/>
        </w:rPr>
        <w:t>抽样</w:t>
      </w:r>
      <w:r>
        <w:rPr>
          <w:rFonts w:hint="eastAsia" w:ascii="宋体" w:hAnsi="宋体" w:cs="仿宋"/>
          <w:spacing w:val="6"/>
          <w:kern w:val="0"/>
          <w:sz w:val="28"/>
          <w:szCs w:val="28"/>
        </w:rPr>
        <w:t>使用</w:t>
      </w:r>
      <w:r>
        <w:rPr>
          <w:rFonts w:ascii="宋体" w:hAnsi="宋体" w:cs="仿宋"/>
          <w:spacing w:val="6"/>
          <w:kern w:val="0"/>
          <w:sz w:val="28"/>
          <w:szCs w:val="28"/>
        </w:rPr>
        <w:t>资金</w:t>
      </w:r>
      <w:r>
        <w:rPr>
          <w:rFonts w:ascii="宋体" w:hAnsi="宋体"/>
          <w:spacing w:val="6"/>
          <w:kern w:val="0"/>
          <w:sz w:val="28"/>
          <w:szCs w:val="28"/>
        </w:rPr>
        <w:t>3,732.30</w:t>
      </w:r>
      <w:r>
        <w:rPr>
          <w:rFonts w:hint="eastAsia" w:ascii="宋体" w:hAnsi="宋体"/>
          <w:spacing w:val="6"/>
          <w:kern w:val="0"/>
          <w:sz w:val="28"/>
          <w:szCs w:val="28"/>
        </w:rPr>
        <w:t>万元占项目总支出（决算数）</w:t>
      </w:r>
      <w:r>
        <w:rPr>
          <w:rFonts w:ascii="宋体" w:hAnsi="宋体"/>
          <w:spacing w:val="6"/>
          <w:kern w:val="0"/>
          <w:sz w:val="28"/>
          <w:szCs w:val="28"/>
        </w:rPr>
        <w:t>10,366.63</w:t>
      </w:r>
      <w:r>
        <w:rPr>
          <w:rFonts w:hint="eastAsia" w:ascii="宋体" w:hAnsi="宋体"/>
          <w:spacing w:val="6"/>
          <w:kern w:val="0"/>
          <w:sz w:val="28"/>
          <w:szCs w:val="28"/>
        </w:rPr>
        <w:t>万元的</w:t>
      </w:r>
      <w:r>
        <w:rPr>
          <w:rFonts w:ascii="宋体" w:hAnsi="宋体"/>
          <w:spacing w:val="6"/>
          <w:kern w:val="0"/>
          <w:sz w:val="28"/>
          <w:szCs w:val="28"/>
        </w:rPr>
        <w:t>36.00</w:t>
      </w:r>
      <w:r>
        <w:rPr>
          <w:rFonts w:hint="eastAsia" w:ascii="宋体" w:hAnsi="宋体"/>
          <w:spacing w:val="6"/>
          <w:kern w:val="0"/>
          <w:sz w:val="28"/>
          <w:szCs w:val="28"/>
        </w:rPr>
        <w:t>%。具</w:t>
      </w:r>
      <w:r>
        <w:rPr>
          <w:rFonts w:ascii="宋体" w:hAnsi="宋体" w:cs="仿宋"/>
          <w:spacing w:val="6"/>
          <w:kern w:val="0"/>
          <w:sz w:val="28"/>
          <w:szCs w:val="28"/>
        </w:rPr>
        <w:t>体抽样项目情况如下表：</w:t>
      </w:r>
    </w:p>
    <w:tbl>
      <w:tblPr>
        <w:tblStyle w:val="25"/>
        <w:tblW w:w="5081" w:type="pct"/>
        <w:tblInd w:w="0" w:type="dxa"/>
        <w:tblLayout w:type="autofit"/>
        <w:tblCellMar>
          <w:top w:w="0" w:type="dxa"/>
          <w:left w:w="108" w:type="dxa"/>
          <w:bottom w:w="0" w:type="dxa"/>
          <w:right w:w="108" w:type="dxa"/>
        </w:tblCellMar>
      </w:tblPr>
      <w:tblGrid>
        <w:gridCol w:w="677"/>
        <w:gridCol w:w="3828"/>
        <w:gridCol w:w="3257"/>
        <w:gridCol w:w="1561"/>
      </w:tblGrid>
      <w:tr w14:paraId="47B47C0B">
        <w:tblPrEx>
          <w:tblCellMar>
            <w:top w:w="0" w:type="dxa"/>
            <w:left w:w="108" w:type="dxa"/>
            <w:bottom w:w="0" w:type="dxa"/>
            <w:right w:w="108" w:type="dxa"/>
          </w:tblCellMar>
        </w:tblPrEx>
        <w:trPr>
          <w:trHeight w:val="495" w:hRule="atLeast"/>
        </w:trPr>
        <w:tc>
          <w:tcPr>
            <w:tcW w:w="363" w:type="pct"/>
            <w:tcBorders>
              <w:top w:val="single" w:color="000000" w:sz="8" w:space="0"/>
              <w:left w:val="single" w:color="000000" w:sz="8" w:space="0"/>
              <w:bottom w:val="single" w:color="000000" w:sz="8" w:space="0"/>
              <w:right w:val="single" w:color="000000" w:sz="8" w:space="0"/>
            </w:tcBorders>
            <w:noWrap w:val="0"/>
            <w:vAlign w:val="center"/>
          </w:tcPr>
          <w:p w14:paraId="52C29C6A">
            <w:pPr>
              <w:widowControl/>
              <w:spacing w:line="560" w:lineRule="exact"/>
              <w:jc w:val="center"/>
              <w:rPr>
                <w:rFonts w:ascii="Arial Narrow" w:hAnsi="Arial Narrow" w:cs="宋体"/>
                <w:b/>
                <w:bCs/>
                <w:color w:val="000000"/>
                <w:kern w:val="0"/>
                <w:sz w:val="18"/>
                <w:szCs w:val="18"/>
              </w:rPr>
            </w:pPr>
            <w:r>
              <w:rPr>
                <w:rFonts w:ascii="Arial Narrow" w:hAnsi="Arial Narrow" w:cs="宋体"/>
                <w:b/>
                <w:bCs/>
                <w:color w:val="000000"/>
                <w:kern w:val="0"/>
                <w:sz w:val="18"/>
                <w:szCs w:val="18"/>
              </w:rPr>
              <w:t>序号</w:t>
            </w:r>
          </w:p>
        </w:tc>
        <w:tc>
          <w:tcPr>
            <w:tcW w:w="2053" w:type="pct"/>
            <w:tcBorders>
              <w:top w:val="single" w:color="000000" w:sz="8" w:space="0"/>
              <w:left w:val="nil"/>
              <w:bottom w:val="single" w:color="000000" w:sz="8" w:space="0"/>
              <w:right w:val="single" w:color="000000" w:sz="8" w:space="0"/>
            </w:tcBorders>
            <w:noWrap w:val="0"/>
            <w:vAlign w:val="center"/>
          </w:tcPr>
          <w:p w14:paraId="45348CF0">
            <w:pPr>
              <w:widowControl/>
              <w:spacing w:line="560" w:lineRule="exact"/>
              <w:jc w:val="center"/>
              <w:rPr>
                <w:rFonts w:ascii="Arial Narrow" w:hAnsi="Arial Narrow" w:cs="宋体"/>
                <w:b/>
                <w:bCs/>
                <w:color w:val="000000"/>
                <w:kern w:val="0"/>
                <w:sz w:val="18"/>
                <w:szCs w:val="18"/>
              </w:rPr>
            </w:pPr>
            <w:r>
              <w:rPr>
                <w:rFonts w:ascii="Arial Narrow" w:hAnsi="Arial Narrow" w:cs="宋体"/>
                <w:b/>
                <w:bCs/>
                <w:color w:val="000000"/>
                <w:kern w:val="0"/>
                <w:sz w:val="18"/>
                <w:szCs w:val="18"/>
              </w:rPr>
              <w:t>项目实施单位</w:t>
            </w:r>
          </w:p>
        </w:tc>
        <w:tc>
          <w:tcPr>
            <w:tcW w:w="1747" w:type="pct"/>
            <w:tcBorders>
              <w:top w:val="single" w:color="000000" w:sz="8" w:space="0"/>
              <w:left w:val="nil"/>
              <w:bottom w:val="single" w:color="000000" w:sz="8" w:space="0"/>
              <w:right w:val="single" w:color="000000" w:sz="8" w:space="0"/>
            </w:tcBorders>
            <w:noWrap w:val="0"/>
            <w:vAlign w:val="center"/>
          </w:tcPr>
          <w:p w14:paraId="5A153327">
            <w:pPr>
              <w:widowControl/>
              <w:spacing w:line="560" w:lineRule="exact"/>
              <w:jc w:val="center"/>
              <w:rPr>
                <w:rFonts w:ascii="Arial Narrow" w:hAnsi="Arial Narrow" w:cs="宋体"/>
                <w:b/>
                <w:bCs/>
                <w:color w:val="000000"/>
                <w:kern w:val="0"/>
                <w:sz w:val="18"/>
                <w:szCs w:val="18"/>
              </w:rPr>
            </w:pPr>
            <w:r>
              <w:rPr>
                <w:rFonts w:ascii="Arial Narrow" w:hAnsi="Arial Narrow" w:cs="宋体"/>
                <w:b/>
                <w:bCs/>
                <w:color w:val="000000"/>
                <w:kern w:val="0"/>
                <w:sz w:val="18"/>
                <w:szCs w:val="18"/>
              </w:rPr>
              <w:t>项目名称</w:t>
            </w:r>
          </w:p>
        </w:tc>
        <w:tc>
          <w:tcPr>
            <w:tcW w:w="837" w:type="pct"/>
            <w:tcBorders>
              <w:top w:val="single" w:color="000000" w:sz="8" w:space="0"/>
              <w:left w:val="nil"/>
              <w:bottom w:val="single" w:color="000000" w:sz="8" w:space="0"/>
              <w:right w:val="single" w:color="000000" w:sz="8" w:space="0"/>
            </w:tcBorders>
            <w:noWrap w:val="0"/>
            <w:vAlign w:val="center"/>
          </w:tcPr>
          <w:p w14:paraId="7498A6FD">
            <w:pPr>
              <w:widowControl/>
              <w:spacing w:line="560" w:lineRule="exact"/>
              <w:jc w:val="center"/>
              <w:rPr>
                <w:rFonts w:ascii="Arial Narrow" w:hAnsi="Arial Narrow" w:cs="宋体"/>
                <w:b/>
                <w:bCs/>
                <w:color w:val="000000"/>
                <w:kern w:val="0"/>
                <w:sz w:val="18"/>
                <w:szCs w:val="18"/>
              </w:rPr>
            </w:pPr>
            <w:r>
              <w:rPr>
                <w:rFonts w:ascii="Arial Narrow" w:hAnsi="Arial Narrow" w:cs="宋体"/>
                <w:b/>
                <w:bCs/>
                <w:color w:val="000000"/>
                <w:kern w:val="0"/>
                <w:sz w:val="18"/>
                <w:szCs w:val="18"/>
              </w:rPr>
              <w:t>支出金额（元）</w:t>
            </w:r>
          </w:p>
        </w:tc>
      </w:tr>
      <w:tr w14:paraId="17F3C1B5">
        <w:tblPrEx>
          <w:tblCellMar>
            <w:top w:w="0" w:type="dxa"/>
            <w:left w:w="108" w:type="dxa"/>
            <w:bottom w:w="0" w:type="dxa"/>
            <w:right w:w="108" w:type="dxa"/>
          </w:tblCellMar>
        </w:tblPrEx>
        <w:trPr>
          <w:trHeight w:val="495" w:hRule="atLeast"/>
        </w:trPr>
        <w:tc>
          <w:tcPr>
            <w:tcW w:w="363" w:type="pct"/>
            <w:tcBorders>
              <w:top w:val="nil"/>
              <w:left w:val="single" w:color="000000" w:sz="8" w:space="0"/>
              <w:bottom w:val="single" w:color="000000" w:sz="8" w:space="0"/>
              <w:right w:val="single" w:color="000000" w:sz="8" w:space="0"/>
            </w:tcBorders>
            <w:noWrap w:val="0"/>
            <w:vAlign w:val="center"/>
          </w:tcPr>
          <w:p w14:paraId="1E839037">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1</w:t>
            </w:r>
          </w:p>
        </w:tc>
        <w:tc>
          <w:tcPr>
            <w:tcW w:w="2053" w:type="pct"/>
            <w:tcBorders>
              <w:top w:val="nil"/>
              <w:left w:val="nil"/>
              <w:bottom w:val="single" w:color="000000" w:sz="8" w:space="0"/>
              <w:right w:val="single" w:color="000000" w:sz="8" w:space="0"/>
            </w:tcBorders>
            <w:noWrap w:val="0"/>
            <w:vAlign w:val="center"/>
          </w:tcPr>
          <w:p w14:paraId="394C4B14">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晋宁区人民政府晋城街道办事处</w:t>
            </w:r>
          </w:p>
        </w:tc>
        <w:tc>
          <w:tcPr>
            <w:tcW w:w="1747" w:type="pct"/>
            <w:tcBorders>
              <w:top w:val="nil"/>
              <w:left w:val="nil"/>
              <w:bottom w:val="single" w:color="000000" w:sz="8" w:space="0"/>
              <w:right w:val="single" w:color="000000" w:sz="8" w:space="0"/>
            </w:tcBorders>
            <w:noWrap w:val="0"/>
            <w:vAlign w:val="center"/>
          </w:tcPr>
          <w:p w14:paraId="5B98672F">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晋宁区晋城街道办烟区建设项目尾款补助经费</w:t>
            </w:r>
          </w:p>
        </w:tc>
        <w:tc>
          <w:tcPr>
            <w:tcW w:w="837" w:type="pct"/>
            <w:tcBorders>
              <w:top w:val="nil"/>
              <w:left w:val="nil"/>
              <w:bottom w:val="single" w:color="000000" w:sz="8" w:space="0"/>
              <w:right w:val="single" w:color="000000" w:sz="8" w:space="0"/>
            </w:tcBorders>
            <w:noWrap w:val="0"/>
            <w:vAlign w:val="center"/>
          </w:tcPr>
          <w:p w14:paraId="76E595F2">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217.40</w:t>
            </w:r>
          </w:p>
        </w:tc>
      </w:tr>
      <w:tr w14:paraId="5FB827F3">
        <w:tblPrEx>
          <w:tblCellMar>
            <w:top w:w="0" w:type="dxa"/>
            <w:left w:w="108" w:type="dxa"/>
            <w:bottom w:w="0" w:type="dxa"/>
            <w:right w:w="108" w:type="dxa"/>
          </w:tblCellMar>
        </w:tblPrEx>
        <w:trPr>
          <w:trHeight w:val="495" w:hRule="atLeast"/>
        </w:trPr>
        <w:tc>
          <w:tcPr>
            <w:tcW w:w="363" w:type="pct"/>
            <w:tcBorders>
              <w:top w:val="nil"/>
              <w:left w:val="single" w:color="000000" w:sz="8" w:space="0"/>
              <w:bottom w:val="single" w:color="000000" w:sz="8" w:space="0"/>
              <w:right w:val="single" w:color="000000" w:sz="8" w:space="0"/>
            </w:tcBorders>
            <w:noWrap w:val="0"/>
            <w:vAlign w:val="center"/>
          </w:tcPr>
          <w:p w14:paraId="372CA9E1">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2</w:t>
            </w:r>
          </w:p>
        </w:tc>
        <w:tc>
          <w:tcPr>
            <w:tcW w:w="2053" w:type="pct"/>
            <w:tcBorders>
              <w:top w:val="nil"/>
              <w:left w:val="nil"/>
              <w:bottom w:val="single" w:color="000000" w:sz="8" w:space="0"/>
              <w:right w:val="single" w:color="000000" w:sz="8" w:space="0"/>
            </w:tcBorders>
            <w:noWrap w:val="0"/>
            <w:vAlign w:val="center"/>
          </w:tcPr>
          <w:p w14:paraId="4064F854">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晋宁区人民政府晋城街道办事处</w:t>
            </w:r>
          </w:p>
        </w:tc>
        <w:tc>
          <w:tcPr>
            <w:tcW w:w="1747" w:type="pct"/>
            <w:tcBorders>
              <w:top w:val="nil"/>
              <w:left w:val="nil"/>
              <w:bottom w:val="single" w:color="000000" w:sz="8" w:space="0"/>
              <w:right w:val="single" w:color="000000" w:sz="8" w:space="0"/>
            </w:tcBorders>
            <w:noWrap w:val="0"/>
            <w:vAlign w:val="center"/>
          </w:tcPr>
          <w:p w14:paraId="2887D3AB">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办公专项经费</w:t>
            </w:r>
          </w:p>
        </w:tc>
        <w:tc>
          <w:tcPr>
            <w:tcW w:w="837" w:type="pct"/>
            <w:tcBorders>
              <w:top w:val="nil"/>
              <w:left w:val="nil"/>
              <w:bottom w:val="single" w:color="000000" w:sz="8" w:space="0"/>
              <w:right w:val="single" w:color="000000" w:sz="8" w:space="0"/>
            </w:tcBorders>
            <w:noWrap w:val="0"/>
            <w:vAlign w:val="center"/>
          </w:tcPr>
          <w:p w14:paraId="12EC9269">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61.27</w:t>
            </w:r>
          </w:p>
        </w:tc>
      </w:tr>
      <w:tr w14:paraId="07B39467">
        <w:tblPrEx>
          <w:tblCellMar>
            <w:top w:w="0" w:type="dxa"/>
            <w:left w:w="108" w:type="dxa"/>
            <w:bottom w:w="0" w:type="dxa"/>
            <w:right w:w="108" w:type="dxa"/>
          </w:tblCellMar>
        </w:tblPrEx>
        <w:trPr>
          <w:trHeight w:val="495" w:hRule="atLeast"/>
        </w:trPr>
        <w:tc>
          <w:tcPr>
            <w:tcW w:w="363" w:type="pct"/>
            <w:tcBorders>
              <w:top w:val="nil"/>
              <w:left w:val="single" w:color="000000" w:sz="8" w:space="0"/>
              <w:bottom w:val="single" w:color="000000" w:sz="8" w:space="0"/>
              <w:right w:val="single" w:color="000000" w:sz="8" w:space="0"/>
            </w:tcBorders>
            <w:noWrap w:val="0"/>
            <w:vAlign w:val="center"/>
          </w:tcPr>
          <w:p w14:paraId="1DBEE101">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3</w:t>
            </w:r>
          </w:p>
        </w:tc>
        <w:tc>
          <w:tcPr>
            <w:tcW w:w="2053" w:type="pct"/>
            <w:tcBorders>
              <w:top w:val="nil"/>
              <w:left w:val="nil"/>
              <w:bottom w:val="single" w:color="000000" w:sz="8" w:space="0"/>
              <w:right w:val="single" w:color="000000" w:sz="8" w:space="0"/>
            </w:tcBorders>
            <w:noWrap w:val="0"/>
            <w:vAlign w:val="center"/>
          </w:tcPr>
          <w:p w14:paraId="4B24CB5E">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晋宁区人民政府晋城街道办事处</w:t>
            </w:r>
          </w:p>
        </w:tc>
        <w:tc>
          <w:tcPr>
            <w:tcW w:w="1747" w:type="pct"/>
            <w:tcBorders>
              <w:top w:val="nil"/>
              <w:left w:val="nil"/>
              <w:bottom w:val="single" w:color="000000" w:sz="8" w:space="0"/>
              <w:right w:val="single" w:color="000000" w:sz="8" w:space="0"/>
            </w:tcBorders>
            <w:noWrap w:val="0"/>
            <w:vAlign w:val="center"/>
          </w:tcPr>
          <w:p w14:paraId="726D526A">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传统村落保护发展省级补助资金</w:t>
            </w:r>
          </w:p>
        </w:tc>
        <w:tc>
          <w:tcPr>
            <w:tcW w:w="837" w:type="pct"/>
            <w:tcBorders>
              <w:top w:val="nil"/>
              <w:left w:val="nil"/>
              <w:bottom w:val="single" w:color="000000" w:sz="8" w:space="0"/>
              <w:right w:val="single" w:color="000000" w:sz="8" w:space="0"/>
            </w:tcBorders>
            <w:noWrap w:val="0"/>
            <w:vAlign w:val="center"/>
          </w:tcPr>
          <w:p w14:paraId="302F1B37">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364.94</w:t>
            </w:r>
          </w:p>
        </w:tc>
      </w:tr>
      <w:tr w14:paraId="28D2041F">
        <w:tblPrEx>
          <w:tblCellMar>
            <w:top w:w="0" w:type="dxa"/>
            <w:left w:w="108" w:type="dxa"/>
            <w:bottom w:w="0" w:type="dxa"/>
            <w:right w:w="108" w:type="dxa"/>
          </w:tblCellMar>
        </w:tblPrEx>
        <w:trPr>
          <w:trHeight w:val="735" w:hRule="atLeast"/>
        </w:trPr>
        <w:tc>
          <w:tcPr>
            <w:tcW w:w="363" w:type="pct"/>
            <w:tcBorders>
              <w:top w:val="nil"/>
              <w:left w:val="single" w:color="000000" w:sz="8" w:space="0"/>
              <w:bottom w:val="single" w:color="000000" w:sz="8" w:space="0"/>
              <w:right w:val="single" w:color="000000" w:sz="8" w:space="0"/>
            </w:tcBorders>
            <w:noWrap w:val="0"/>
            <w:vAlign w:val="center"/>
          </w:tcPr>
          <w:p w14:paraId="6A2E2D00">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4</w:t>
            </w:r>
          </w:p>
        </w:tc>
        <w:tc>
          <w:tcPr>
            <w:tcW w:w="2053" w:type="pct"/>
            <w:tcBorders>
              <w:top w:val="nil"/>
              <w:left w:val="nil"/>
              <w:bottom w:val="single" w:color="000000" w:sz="8" w:space="0"/>
              <w:right w:val="single" w:color="000000" w:sz="8" w:space="0"/>
            </w:tcBorders>
            <w:noWrap w:val="0"/>
            <w:vAlign w:val="center"/>
          </w:tcPr>
          <w:p w14:paraId="730B2F30">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晋宁区人民政府晋城街道办事处</w:t>
            </w:r>
          </w:p>
        </w:tc>
        <w:tc>
          <w:tcPr>
            <w:tcW w:w="1747" w:type="pct"/>
            <w:tcBorders>
              <w:top w:val="nil"/>
              <w:left w:val="nil"/>
              <w:bottom w:val="single" w:color="000000" w:sz="8" w:space="0"/>
              <w:right w:val="single" w:color="000000" w:sz="8" w:space="0"/>
            </w:tcBorders>
            <w:noWrap w:val="0"/>
            <w:vAlign w:val="center"/>
          </w:tcPr>
          <w:p w14:paraId="72FC16E5">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滇池环湖路临湖一侧产业结构调整土地流转资金</w:t>
            </w:r>
          </w:p>
        </w:tc>
        <w:tc>
          <w:tcPr>
            <w:tcW w:w="837" w:type="pct"/>
            <w:tcBorders>
              <w:top w:val="nil"/>
              <w:left w:val="nil"/>
              <w:bottom w:val="single" w:color="000000" w:sz="8" w:space="0"/>
              <w:right w:val="single" w:color="000000" w:sz="8" w:space="0"/>
            </w:tcBorders>
            <w:noWrap w:val="0"/>
            <w:vAlign w:val="center"/>
          </w:tcPr>
          <w:p w14:paraId="65E991B4">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1,411.23</w:t>
            </w:r>
          </w:p>
        </w:tc>
      </w:tr>
      <w:tr w14:paraId="6ED3CE1C">
        <w:tblPrEx>
          <w:tblCellMar>
            <w:top w:w="0" w:type="dxa"/>
            <w:left w:w="108" w:type="dxa"/>
            <w:bottom w:w="0" w:type="dxa"/>
            <w:right w:w="108" w:type="dxa"/>
          </w:tblCellMar>
        </w:tblPrEx>
        <w:trPr>
          <w:trHeight w:val="495" w:hRule="atLeast"/>
        </w:trPr>
        <w:tc>
          <w:tcPr>
            <w:tcW w:w="363" w:type="pct"/>
            <w:tcBorders>
              <w:top w:val="nil"/>
              <w:left w:val="single" w:color="000000" w:sz="8" w:space="0"/>
              <w:bottom w:val="single" w:color="000000" w:sz="8" w:space="0"/>
              <w:right w:val="single" w:color="000000" w:sz="8" w:space="0"/>
            </w:tcBorders>
            <w:noWrap w:val="0"/>
            <w:vAlign w:val="center"/>
          </w:tcPr>
          <w:p w14:paraId="144EB075">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5</w:t>
            </w:r>
          </w:p>
        </w:tc>
        <w:tc>
          <w:tcPr>
            <w:tcW w:w="2053" w:type="pct"/>
            <w:tcBorders>
              <w:top w:val="nil"/>
              <w:left w:val="nil"/>
              <w:bottom w:val="single" w:color="000000" w:sz="8" w:space="0"/>
              <w:right w:val="single" w:color="000000" w:sz="8" w:space="0"/>
            </w:tcBorders>
            <w:noWrap w:val="0"/>
            <w:vAlign w:val="center"/>
          </w:tcPr>
          <w:p w14:paraId="06177860">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晋宁区人民政府晋城街道办事处</w:t>
            </w:r>
          </w:p>
        </w:tc>
        <w:tc>
          <w:tcPr>
            <w:tcW w:w="1747" w:type="pct"/>
            <w:tcBorders>
              <w:top w:val="nil"/>
              <w:left w:val="nil"/>
              <w:bottom w:val="single" w:color="000000" w:sz="8" w:space="0"/>
              <w:right w:val="single" w:color="000000" w:sz="8" w:space="0"/>
            </w:tcBorders>
            <w:noWrap w:val="0"/>
            <w:vAlign w:val="center"/>
          </w:tcPr>
          <w:p w14:paraId="372AC6E9">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滇池流域重点水域渔船、网具回收处置经费</w:t>
            </w:r>
          </w:p>
        </w:tc>
        <w:tc>
          <w:tcPr>
            <w:tcW w:w="837" w:type="pct"/>
            <w:tcBorders>
              <w:top w:val="nil"/>
              <w:left w:val="nil"/>
              <w:bottom w:val="single" w:color="000000" w:sz="8" w:space="0"/>
              <w:right w:val="single" w:color="000000" w:sz="8" w:space="0"/>
            </w:tcBorders>
            <w:noWrap w:val="0"/>
            <w:vAlign w:val="center"/>
          </w:tcPr>
          <w:p w14:paraId="61A792D6">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401.51</w:t>
            </w:r>
          </w:p>
        </w:tc>
      </w:tr>
      <w:tr w14:paraId="0EA98A8A">
        <w:tblPrEx>
          <w:tblCellMar>
            <w:top w:w="0" w:type="dxa"/>
            <w:left w:w="108" w:type="dxa"/>
            <w:bottom w:w="0" w:type="dxa"/>
            <w:right w:w="108" w:type="dxa"/>
          </w:tblCellMar>
        </w:tblPrEx>
        <w:trPr>
          <w:trHeight w:val="495" w:hRule="atLeast"/>
        </w:trPr>
        <w:tc>
          <w:tcPr>
            <w:tcW w:w="363" w:type="pct"/>
            <w:tcBorders>
              <w:top w:val="nil"/>
              <w:left w:val="single" w:color="000000" w:sz="8" w:space="0"/>
              <w:bottom w:val="single" w:color="000000" w:sz="8" w:space="0"/>
              <w:right w:val="single" w:color="000000" w:sz="8" w:space="0"/>
            </w:tcBorders>
            <w:noWrap w:val="0"/>
            <w:vAlign w:val="center"/>
          </w:tcPr>
          <w:p w14:paraId="6B2887CD">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6</w:t>
            </w:r>
          </w:p>
        </w:tc>
        <w:tc>
          <w:tcPr>
            <w:tcW w:w="2053" w:type="pct"/>
            <w:tcBorders>
              <w:top w:val="nil"/>
              <w:left w:val="nil"/>
              <w:bottom w:val="single" w:color="000000" w:sz="8" w:space="0"/>
              <w:right w:val="single" w:color="000000" w:sz="8" w:space="0"/>
            </w:tcBorders>
            <w:noWrap w:val="0"/>
            <w:vAlign w:val="center"/>
          </w:tcPr>
          <w:p w14:paraId="02BE9913">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晋宁区人民政府晋城街道办事处</w:t>
            </w:r>
          </w:p>
        </w:tc>
        <w:tc>
          <w:tcPr>
            <w:tcW w:w="1747" w:type="pct"/>
            <w:tcBorders>
              <w:top w:val="nil"/>
              <w:left w:val="nil"/>
              <w:bottom w:val="single" w:color="000000" w:sz="8" w:space="0"/>
              <w:right w:val="single" w:color="000000" w:sz="8" w:space="0"/>
            </w:tcBorders>
            <w:noWrap w:val="0"/>
            <w:vAlign w:val="center"/>
          </w:tcPr>
          <w:p w14:paraId="75F8C607">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东南环铁路以西土地综合治理项目资金</w:t>
            </w:r>
          </w:p>
        </w:tc>
        <w:tc>
          <w:tcPr>
            <w:tcW w:w="837" w:type="pct"/>
            <w:tcBorders>
              <w:top w:val="nil"/>
              <w:left w:val="nil"/>
              <w:bottom w:val="single" w:color="000000" w:sz="8" w:space="0"/>
              <w:right w:val="single" w:color="000000" w:sz="8" w:space="0"/>
            </w:tcBorders>
            <w:noWrap w:val="0"/>
            <w:vAlign w:val="center"/>
          </w:tcPr>
          <w:p w14:paraId="2E39165C">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100.00</w:t>
            </w:r>
          </w:p>
        </w:tc>
      </w:tr>
      <w:tr w14:paraId="1E30BE2E">
        <w:tblPrEx>
          <w:tblCellMar>
            <w:top w:w="0" w:type="dxa"/>
            <w:left w:w="108" w:type="dxa"/>
            <w:bottom w:w="0" w:type="dxa"/>
            <w:right w:w="108" w:type="dxa"/>
          </w:tblCellMar>
        </w:tblPrEx>
        <w:trPr>
          <w:trHeight w:val="495" w:hRule="atLeast"/>
        </w:trPr>
        <w:tc>
          <w:tcPr>
            <w:tcW w:w="363" w:type="pct"/>
            <w:tcBorders>
              <w:top w:val="nil"/>
              <w:left w:val="single" w:color="000000" w:sz="8" w:space="0"/>
              <w:bottom w:val="single" w:color="000000" w:sz="8" w:space="0"/>
              <w:right w:val="single" w:color="000000" w:sz="8" w:space="0"/>
            </w:tcBorders>
            <w:noWrap w:val="0"/>
            <w:vAlign w:val="center"/>
          </w:tcPr>
          <w:p w14:paraId="19663BE0">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7</w:t>
            </w:r>
          </w:p>
        </w:tc>
        <w:tc>
          <w:tcPr>
            <w:tcW w:w="2053" w:type="pct"/>
            <w:tcBorders>
              <w:top w:val="nil"/>
              <w:left w:val="nil"/>
              <w:bottom w:val="single" w:color="000000" w:sz="8" w:space="0"/>
              <w:right w:val="single" w:color="000000" w:sz="8" w:space="0"/>
            </w:tcBorders>
            <w:noWrap w:val="0"/>
            <w:vAlign w:val="center"/>
          </w:tcPr>
          <w:p w14:paraId="53C7B6C0">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晋宁区人民政府晋城街道办事处</w:t>
            </w:r>
          </w:p>
        </w:tc>
        <w:tc>
          <w:tcPr>
            <w:tcW w:w="1747" w:type="pct"/>
            <w:tcBorders>
              <w:top w:val="nil"/>
              <w:left w:val="nil"/>
              <w:bottom w:val="single" w:color="000000" w:sz="8" w:space="0"/>
              <w:right w:val="single" w:color="000000" w:sz="8" w:space="0"/>
            </w:tcBorders>
            <w:noWrap w:val="0"/>
            <w:vAlign w:val="center"/>
          </w:tcPr>
          <w:p w14:paraId="72CA9393">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晋城镇环境卫生整治经费</w:t>
            </w:r>
          </w:p>
        </w:tc>
        <w:tc>
          <w:tcPr>
            <w:tcW w:w="837" w:type="pct"/>
            <w:tcBorders>
              <w:top w:val="nil"/>
              <w:left w:val="nil"/>
              <w:bottom w:val="single" w:color="000000" w:sz="8" w:space="0"/>
              <w:right w:val="single" w:color="000000" w:sz="8" w:space="0"/>
            </w:tcBorders>
            <w:noWrap w:val="0"/>
            <w:vAlign w:val="center"/>
          </w:tcPr>
          <w:p w14:paraId="12D782B8">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597.73</w:t>
            </w:r>
          </w:p>
        </w:tc>
      </w:tr>
      <w:tr w14:paraId="3D476C9F">
        <w:tblPrEx>
          <w:tblCellMar>
            <w:top w:w="0" w:type="dxa"/>
            <w:left w:w="108" w:type="dxa"/>
            <w:bottom w:w="0" w:type="dxa"/>
            <w:right w:w="108" w:type="dxa"/>
          </w:tblCellMar>
        </w:tblPrEx>
        <w:trPr>
          <w:trHeight w:val="750" w:hRule="atLeast"/>
        </w:trPr>
        <w:tc>
          <w:tcPr>
            <w:tcW w:w="363" w:type="pct"/>
            <w:tcBorders>
              <w:top w:val="nil"/>
              <w:left w:val="single" w:color="000000" w:sz="8" w:space="0"/>
              <w:bottom w:val="single" w:color="000000" w:sz="8" w:space="0"/>
              <w:right w:val="single" w:color="000000" w:sz="8" w:space="0"/>
            </w:tcBorders>
            <w:noWrap w:val="0"/>
            <w:vAlign w:val="center"/>
          </w:tcPr>
          <w:p w14:paraId="0F9D6865">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8</w:t>
            </w:r>
          </w:p>
        </w:tc>
        <w:tc>
          <w:tcPr>
            <w:tcW w:w="2053" w:type="pct"/>
            <w:tcBorders>
              <w:top w:val="nil"/>
              <w:left w:val="nil"/>
              <w:bottom w:val="single" w:color="000000" w:sz="8" w:space="0"/>
              <w:right w:val="single" w:color="000000" w:sz="8" w:space="0"/>
            </w:tcBorders>
            <w:noWrap w:val="0"/>
            <w:vAlign w:val="center"/>
          </w:tcPr>
          <w:p w14:paraId="06E3FB95">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晋宁区人民政府晋城街道办事处</w:t>
            </w:r>
          </w:p>
        </w:tc>
        <w:tc>
          <w:tcPr>
            <w:tcW w:w="1747" w:type="pct"/>
            <w:tcBorders>
              <w:top w:val="nil"/>
              <w:left w:val="nil"/>
              <w:bottom w:val="single" w:color="000000" w:sz="8" w:space="0"/>
              <w:right w:val="single" w:color="000000" w:sz="8" w:space="0"/>
            </w:tcBorders>
            <w:noWrap w:val="0"/>
            <w:vAlign w:val="center"/>
          </w:tcPr>
          <w:p w14:paraId="55213B43">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2023年第二批省级福利彩票公益金支持居家养老服务中心建设补助资金</w:t>
            </w:r>
          </w:p>
        </w:tc>
        <w:tc>
          <w:tcPr>
            <w:tcW w:w="837" w:type="pct"/>
            <w:tcBorders>
              <w:top w:val="nil"/>
              <w:left w:val="nil"/>
              <w:bottom w:val="single" w:color="000000" w:sz="8" w:space="0"/>
              <w:right w:val="single" w:color="000000" w:sz="8" w:space="0"/>
            </w:tcBorders>
            <w:noWrap w:val="0"/>
            <w:vAlign w:val="center"/>
          </w:tcPr>
          <w:p w14:paraId="4DB20DCD">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172.00</w:t>
            </w:r>
          </w:p>
        </w:tc>
      </w:tr>
      <w:tr w14:paraId="4E8D14A9">
        <w:tblPrEx>
          <w:tblCellMar>
            <w:top w:w="0" w:type="dxa"/>
            <w:left w:w="108" w:type="dxa"/>
            <w:bottom w:w="0" w:type="dxa"/>
            <w:right w:w="108" w:type="dxa"/>
          </w:tblCellMar>
        </w:tblPrEx>
        <w:trPr>
          <w:trHeight w:val="495" w:hRule="atLeast"/>
        </w:trPr>
        <w:tc>
          <w:tcPr>
            <w:tcW w:w="363" w:type="pct"/>
            <w:tcBorders>
              <w:top w:val="nil"/>
              <w:left w:val="single" w:color="000000" w:sz="8" w:space="0"/>
              <w:bottom w:val="single" w:color="000000" w:sz="8" w:space="0"/>
              <w:right w:val="single" w:color="000000" w:sz="8" w:space="0"/>
            </w:tcBorders>
            <w:noWrap w:val="0"/>
            <w:vAlign w:val="center"/>
          </w:tcPr>
          <w:p w14:paraId="301D0C14">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9</w:t>
            </w:r>
          </w:p>
        </w:tc>
        <w:tc>
          <w:tcPr>
            <w:tcW w:w="2053" w:type="pct"/>
            <w:tcBorders>
              <w:top w:val="nil"/>
              <w:left w:val="nil"/>
              <w:bottom w:val="single" w:color="000000" w:sz="8" w:space="0"/>
              <w:right w:val="single" w:color="000000" w:sz="8" w:space="0"/>
            </w:tcBorders>
            <w:noWrap w:val="0"/>
            <w:vAlign w:val="center"/>
          </w:tcPr>
          <w:p w14:paraId="0B065599">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晋宁区人民政府晋城街道办事处</w:t>
            </w:r>
          </w:p>
        </w:tc>
        <w:tc>
          <w:tcPr>
            <w:tcW w:w="1747" w:type="pct"/>
            <w:tcBorders>
              <w:top w:val="nil"/>
              <w:left w:val="nil"/>
              <w:bottom w:val="single" w:color="000000" w:sz="8" w:space="0"/>
              <w:right w:val="single" w:color="000000" w:sz="8" w:space="0"/>
            </w:tcBorders>
            <w:noWrap w:val="0"/>
            <w:vAlign w:val="center"/>
          </w:tcPr>
          <w:p w14:paraId="6417162C">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林业生态保护与建设经费</w:t>
            </w:r>
          </w:p>
        </w:tc>
        <w:tc>
          <w:tcPr>
            <w:tcW w:w="837" w:type="pct"/>
            <w:tcBorders>
              <w:top w:val="nil"/>
              <w:left w:val="nil"/>
              <w:bottom w:val="single" w:color="000000" w:sz="8" w:space="0"/>
              <w:right w:val="single" w:color="000000" w:sz="8" w:space="0"/>
            </w:tcBorders>
            <w:noWrap w:val="0"/>
            <w:vAlign w:val="center"/>
          </w:tcPr>
          <w:p w14:paraId="3437E3EC">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182.27</w:t>
            </w:r>
          </w:p>
        </w:tc>
      </w:tr>
      <w:tr w14:paraId="34AF9391">
        <w:tblPrEx>
          <w:tblCellMar>
            <w:top w:w="0" w:type="dxa"/>
            <w:left w:w="108" w:type="dxa"/>
            <w:bottom w:w="0" w:type="dxa"/>
            <w:right w:w="108" w:type="dxa"/>
          </w:tblCellMar>
        </w:tblPrEx>
        <w:trPr>
          <w:trHeight w:val="495" w:hRule="atLeast"/>
        </w:trPr>
        <w:tc>
          <w:tcPr>
            <w:tcW w:w="363" w:type="pct"/>
            <w:tcBorders>
              <w:top w:val="nil"/>
              <w:left w:val="single" w:color="000000" w:sz="8" w:space="0"/>
              <w:bottom w:val="single" w:color="000000" w:sz="8" w:space="0"/>
              <w:right w:val="single" w:color="000000" w:sz="8" w:space="0"/>
            </w:tcBorders>
            <w:noWrap w:val="0"/>
            <w:vAlign w:val="center"/>
          </w:tcPr>
          <w:p w14:paraId="706590F7">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10</w:t>
            </w:r>
          </w:p>
        </w:tc>
        <w:tc>
          <w:tcPr>
            <w:tcW w:w="2053" w:type="pct"/>
            <w:tcBorders>
              <w:top w:val="nil"/>
              <w:left w:val="nil"/>
              <w:bottom w:val="single" w:color="000000" w:sz="8" w:space="0"/>
              <w:right w:val="single" w:color="000000" w:sz="8" w:space="0"/>
            </w:tcBorders>
            <w:noWrap w:val="0"/>
            <w:vAlign w:val="center"/>
          </w:tcPr>
          <w:p w14:paraId="00F254B8">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晋宁区人民政府晋城街道办事处</w:t>
            </w:r>
          </w:p>
        </w:tc>
        <w:tc>
          <w:tcPr>
            <w:tcW w:w="1747" w:type="pct"/>
            <w:tcBorders>
              <w:top w:val="nil"/>
              <w:left w:val="nil"/>
              <w:bottom w:val="single" w:color="000000" w:sz="8" w:space="0"/>
              <w:right w:val="single" w:color="000000" w:sz="8" w:space="0"/>
            </w:tcBorders>
            <w:noWrap w:val="0"/>
            <w:vAlign w:val="center"/>
          </w:tcPr>
          <w:p w14:paraId="123644E4">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入滇主河道、滇池湖滨湿地保洁服务经费</w:t>
            </w:r>
          </w:p>
        </w:tc>
        <w:tc>
          <w:tcPr>
            <w:tcW w:w="837" w:type="pct"/>
            <w:tcBorders>
              <w:top w:val="nil"/>
              <w:left w:val="nil"/>
              <w:bottom w:val="single" w:color="000000" w:sz="8" w:space="0"/>
              <w:right w:val="single" w:color="000000" w:sz="8" w:space="0"/>
            </w:tcBorders>
            <w:noWrap w:val="0"/>
            <w:vAlign w:val="center"/>
          </w:tcPr>
          <w:p w14:paraId="041E0694">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62.19</w:t>
            </w:r>
          </w:p>
        </w:tc>
      </w:tr>
      <w:tr w14:paraId="1253A4C2">
        <w:tblPrEx>
          <w:tblCellMar>
            <w:top w:w="0" w:type="dxa"/>
            <w:left w:w="108" w:type="dxa"/>
            <w:bottom w:w="0" w:type="dxa"/>
            <w:right w:w="108" w:type="dxa"/>
          </w:tblCellMar>
        </w:tblPrEx>
        <w:trPr>
          <w:trHeight w:val="495" w:hRule="atLeast"/>
        </w:trPr>
        <w:tc>
          <w:tcPr>
            <w:tcW w:w="363" w:type="pct"/>
            <w:tcBorders>
              <w:top w:val="nil"/>
              <w:left w:val="single" w:color="000000" w:sz="8" w:space="0"/>
              <w:bottom w:val="single" w:color="000000" w:sz="8" w:space="0"/>
              <w:right w:val="single" w:color="000000" w:sz="8" w:space="0"/>
            </w:tcBorders>
            <w:noWrap w:val="0"/>
            <w:vAlign w:val="center"/>
          </w:tcPr>
          <w:p w14:paraId="530CCAF3">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11</w:t>
            </w:r>
          </w:p>
        </w:tc>
        <w:tc>
          <w:tcPr>
            <w:tcW w:w="2053" w:type="pct"/>
            <w:tcBorders>
              <w:top w:val="nil"/>
              <w:left w:val="nil"/>
              <w:bottom w:val="single" w:color="000000" w:sz="8" w:space="0"/>
              <w:right w:val="single" w:color="000000" w:sz="8" w:space="0"/>
            </w:tcBorders>
            <w:noWrap w:val="0"/>
            <w:vAlign w:val="center"/>
          </w:tcPr>
          <w:p w14:paraId="369002C6">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晋宁区人民政府晋城街道办事处</w:t>
            </w:r>
          </w:p>
        </w:tc>
        <w:tc>
          <w:tcPr>
            <w:tcW w:w="1747" w:type="pct"/>
            <w:tcBorders>
              <w:top w:val="nil"/>
              <w:left w:val="nil"/>
              <w:bottom w:val="single" w:color="000000" w:sz="8" w:space="0"/>
              <w:right w:val="single" w:color="000000" w:sz="8" w:space="0"/>
            </w:tcBorders>
            <w:noWrap w:val="0"/>
            <w:vAlign w:val="center"/>
          </w:tcPr>
          <w:p w14:paraId="0AE6E4B8">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市政设施维护项目经费</w:t>
            </w:r>
          </w:p>
        </w:tc>
        <w:tc>
          <w:tcPr>
            <w:tcW w:w="837" w:type="pct"/>
            <w:tcBorders>
              <w:top w:val="nil"/>
              <w:left w:val="nil"/>
              <w:bottom w:val="single" w:color="000000" w:sz="8" w:space="0"/>
              <w:right w:val="single" w:color="000000" w:sz="8" w:space="0"/>
            </w:tcBorders>
            <w:noWrap w:val="0"/>
            <w:vAlign w:val="center"/>
          </w:tcPr>
          <w:p w14:paraId="68D1A36E">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91.76</w:t>
            </w:r>
          </w:p>
        </w:tc>
      </w:tr>
      <w:tr w14:paraId="31A17262">
        <w:tblPrEx>
          <w:tblCellMar>
            <w:top w:w="0" w:type="dxa"/>
            <w:left w:w="108" w:type="dxa"/>
            <w:bottom w:w="0" w:type="dxa"/>
            <w:right w:w="108" w:type="dxa"/>
          </w:tblCellMar>
        </w:tblPrEx>
        <w:trPr>
          <w:trHeight w:val="495" w:hRule="atLeast"/>
        </w:trPr>
        <w:tc>
          <w:tcPr>
            <w:tcW w:w="363" w:type="pct"/>
            <w:tcBorders>
              <w:top w:val="nil"/>
              <w:left w:val="single" w:color="000000" w:sz="8" w:space="0"/>
              <w:bottom w:val="single" w:color="000000" w:sz="8" w:space="0"/>
              <w:right w:val="single" w:color="000000" w:sz="8" w:space="0"/>
            </w:tcBorders>
            <w:noWrap w:val="0"/>
            <w:vAlign w:val="center"/>
          </w:tcPr>
          <w:p w14:paraId="046FA28D">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12</w:t>
            </w:r>
          </w:p>
        </w:tc>
        <w:tc>
          <w:tcPr>
            <w:tcW w:w="2053" w:type="pct"/>
            <w:tcBorders>
              <w:top w:val="nil"/>
              <w:left w:val="nil"/>
              <w:bottom w:val="single" w:color="000000" w:sz="8" w:space="0"/>
              <w:right w:val="single" w:color="000000" w:sz="8" w:space="0"/>
            </w:tcBorders>
            <w:noWrap w:val="0"/>
            <w:vAlign w:val="center"/>
          </w:tcPr>
          <w:p w14:paraId="21F12A28">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晋宁区人民政府晋城街道办事处</w:t>
            </w:r>
          </w:p>
        </w:tc>
        <w:tc>
          <w:tcPr>
            <w:tcW w:w="1747" w:type="pct"/>
            <w:tcBorders>
              <w:top w:val="nil"/>
              <w:left w:val="nil"/>
              <w:bottom w:val="single" w:color="000000" w:sz="8" w:space="0"/>
              <w:right w:val="single" w:color="000000" w:sz="8" w:space="0"/>
            </w:tcBorders>
            <w:noWrap w:val="0"/>
            <w:vAlign w:val="center"/>
          </w:tcPr>
          <w:p w14:paraId="623B477D">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新庄村公益广场建设项目</w:t>
            </w:r>
          </w:p>
        </w:tc>
        <w:tc>
          <w:tcPr>
            <w:tcW w:w="837" w:type="pct"/>
            <w:tcBorders>
              <w:top w:val="nil"/>
              <w:left w:val="nil"/>
              <w:bottom w:val="single" w:color="000000" w:sz="8" w:space="0"/>
              <w:right w:val="single" w:color="000000" w:sz="8" w:space="0"/>
            </w:tcBorders>
            <w:noWrap w:val="0"/>
            <w:vAlign w:val="center"/>
          </w:tcPr>
          <w:p w14:paraId="6B57BF03">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70.00</w:t>
            </w:r>
          </w:p>
        </w:tc>
      </w:tr>
      <w:tr w14:paraId="6FDE263C">
        <w:tblPrEx>
          <w:tblCellMar>
            <w:top w:w="0" w:type="dxa"/>
            <w:left w:w="108" w:type="dxa"/>
            <w:bottom w:w="0" w:type="dxa"/>
            <w:right w:w="108" w:type="dxa"/>
          </w:tblCellMar>
        </w:tblPrEx>
        <w:trPr>
          <w:trHeight w:val="285" w:hRule="atLeast"/>
        </w:trPr>
        <w:tc>
          <w:tcPr>
            <w:tcW w:w="4163" w:type="pct"/>
            <w:gridSpan w:val="3"/>
            <w:tcBorders>
              <w:top w:val="single" w:color="000000" w:sz="8" w:space="0"/>
              <w:left w:val="single" w:color="000000" w:sz="8" w:space="0"/>
              <w:bottom w:val="single" w:color="000000" w:sz="8" w:space="0"/>
              <w:right w:val="single" w:color="000000" w:sz="8" w:space="0"/>
            </w:tcBorders>
            <w:noWrap w:val="0"/>
            <w:vAlign w:val="center"/>
          </w:tcPr>
          <w:p w14:paraId="1B5457C1">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合计</w:t>
            </w:r>
          </w:p>
        </w:tc>
        <w:tc>
          <w:tcPr>
            <w:tcW w:w="837" w:type="pct"/>
            <w:tcBorders>
              <w:top w:val="nil"/>
              <w:left w:val="nil"/>
              <w:bottom w:val="single" w:color="000000" w:sz="8" w:space="0"/>
              <w:right w:val="single" w:color="000000" w:sz="8" w:space="0"/>
            </w:tcBorders>
            <w:noWrap w:val="0"/>
            <w:vAlign w:val="center"/>
          </w:tcPr>
          <w:p w14:paraId="2E1EE1BA">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3,732.30</w:t>
            </w:r>
          </w:p>
        </w:tc>
      </w:tr>
      <w:tr w14:paraId="58F4FF8A">
        <w:tblPrEx>
          <w:tblCellMar>
            <w:top w:w="0" w:type="dxa"/>
            <w:left w:w="108" w:type="dxa"/>
            <w:bottom w:w="0" w:type="dxa"/>
            <w:right w:w="108" w:type="dxa"/>
          </w:tblCellMar>
        </w:tblPrEx>
        <w:trPr>
          <w:trHeight w:val="285" w:hRule="atLeast"/>
        </w:trPr>
        <w:tc>
          <w:tcPr>
            <w:tcW w:w="4163" w:type="pct"/>
            <w:gridSpan w:val="3"/>
            <w:tcBorders>
              <w:top w:val="single" w:color="000000" w:sz="8" w:space="0"/>
              <w:left w:val="single" w:color="000000" w:sz="8" w:space="0"/>
              <w:bottom w:val="single" w:color="000000" w:sz="8" w:space="0"/>
              <w:right w:val="single" w:color="000000" w:sz="8" w:space="0"/>
            </w:tcBorders>
            <w:noWrap w:val="0"/>
            <w:vAlign w:val="center"/>
          </w:tcPr>
          <w:p w14:paraId="14D09B21">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部门项目总支出</w:t>
            </w:r>
          </w:p>
        </w:tc>
        <w:tc>
          <w:tcPr>
            <w:tcW w:w="837" w:type="pct"/>
            <w:tcBorders>
              <w:top w:val="nil"/>
              <w:left w:val="nil"/>
              <w:bottom w:val="single" w:color="000000" w:sz="8" w:space="0"/>
              <w:right w:val="single" w:color="000000" w:sz="8" w:space="0"/>
            </w:tcBorders>
            <w:noWrap w:val="0"/>
            <w:vAlign w:val="center"/>
          </w:tcPr>
          <w:p w14:paraId="10BD81E8">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10,366.63</w:t>
            </w:r>
          </w:p>
        </w:tc>
      </w:tr>
      <w:tr w14:paraId="1F14FF86">
        <w:tblPrEx>
          <w:tblCellMar>
            <w:top w:w="0" w:type="dxa"/>
            <w:left w:w="108" w:type="dxa"/>
            <w:bottom w:w="0" w:type="dxa"/>
            <w:right w:w="108" w:type="dxa"/>
          </w:tblCellMar>
        </w:tblPrEx>
        <w:trPr>
          <w:trHeight w:val="285" w:hRule="atLeast"/>
        </w:trPr>
        <w:tc>
          <w:tcPr>
            <w:tcW w:w="4163" w:type="pct"/>
            <w:gridSpan w:val="3"/>
            <w:tcBorders>
              <w:top w:val="single" w:color="000000" w:sz="8" w:space="0"/>
              <w:left w:val="single" w:color="000000" w:sz="8" w:space="0"/>
              <w:bottom w:val="single" w:color="000000" w:sz="8" w:space="0"/>
              <w:right w:val="single" w:color="000000" w:sz="8" w:space="0"/>
            </w:tcBorders>
            <w:noWrap w:val="0"/>
            <w:vAlign w:val="center"/>
          </w:tcPr>
          <w:p w14:paraId="68EACBB1">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抽样项目占部门项目总支出比例</w:t>
            </w:r>
          </w:p>
        </w:tc>
        <w:tc>
          <w:tcPr>
            <w:tcW w:w="837" w:type="pct"/>
            <w:tcBorders>
              <w:top w:val="nil"/>
              <w:left w:val="nil"/>
              <w:bottom w:val="single" w:color="000000" w:sz="8" w:space="0"/>
              <w:right w:val="single" w:color="000000" w:sz="8" w:space="0"/>
            </w:tcBorders>
            <w:noWrap w:val="0"/>
            <w:vAlign w:val="center"/>
          </w:tcPr>
          <w:p w14:paraId="613C7F3C">
            <w:pPr>
              <w:widowControl/>
              <w:spacing w:line="560" w:lineRule="exact"/>
              <w:jc w:val="center"/>
              <w:rPr>
                <w:rFonts w:ascii="Arial Narrow" w:hAnsi="Arial Narrow" w:cs="宋体"/>
                <w:color w:val="000000"/>
                <w:kern w:val="0"/>
                <w:sz w:val="18"/>
                <w:szCs w:val="18"/>
              </w:rPr>
            </w:pPr>
            <w:r>
              <w:rPr>
                <w:rFonts w:ascii="Arial Narrow" w:hAnsi="Arial Narrow" w:cs="宋体"/>
                <w:color w:val="000000"/>
                <w:kern w:val="0"/>
                <w:sz w:val="18"/>
                <w:szCs w:val="18"/>
              </w:rPr>
              <w:t>36.00%</w:t>
            </w:r>
          </w:p>
        </w:tc>
      </w:tr>
    </w:tbl>
    <w:p w14:paraId="3DC9DECA">
      <w:pPr>
        <w:spacing w:line="560" w:lineRule="exact"/>
        <w:ind w:firstLine="667" w:firstLineChars="200"/>
        <w:outlineLvl w:val="0"/>
        <w:rPr>
          <w:rFonts w:ascii="黑体" w:hAnsi="黑体" w:eastAsia="黑体" w:cs="宋体"/>
          <w:b/>
          <w:bCs/>
          <w:spacing w:val="6"/>
          <w:kern w:val="0"/>
          <w:sz w:val="32"/>
          <w:szCs w:val="32"/>
        </w:rPr>
      </w:pPr>
      <w:bookmarkStart w:id="21" w:name="_Toc15371"/>
      <w:bookmarkStart w:id="22" w:name="_Toc27810"/>
      <w:r>
        <w:rPr>
          <w:rFonts w:hint="eastAsia" w:ascii="黑体" w:hAnsi="黑体" w:eastAsia="黑体" w:cs="宋体"/>
          <w:b/>
          <w:bCs/>
          <w:spacing w:val="6"/>
          <w:kern w:val="0"/>
          <w:sz w:val="32"/>
          <w:szCs w:val="32"/>
        </w:rPr>
        <w:t>三、绩效评价结论</w:t>
      </w:r>
      <w:bookmarkEnd w:id="21"/>
      <w:bookmarkEnd w:id="22"/>
    </w:p>
    <w:p w14:paraId="03CA5EF7">
      <w:pPr>
        <w:spacing w:line="560" w:lineRule="exact"/>
        <w:ind w:firstLine="586" w:firstLineChars="200"/>
        <w:outlineLvl w:val="1"/>
        <w:rPr>
          <w:rFonts w:hint="eastAsia" w:ascii="宋体" w:hAnsi="宋体"/>
          <w:b/>
          <w:spacing w:val="6"/>
          <w:kern w:val="0"/>
          <w:sz w:val="28"/>
          <w:szCs w:val="28"/>
        </w:rPr>
      </w:pPr>
      <w:bookmarkStart w:id="23" w:name="_Toc25981"/>
      <w:bookmarkStart w:id="24" w:name="_Toc13837"/>
      <w:r>
        <w:rPr>
          <w:rFonts w:hint="eastAsia" w:ascii="宋体" w:hAnsi="宋体"/>
          <w:b/>
          <w:spacing w:val="6"/>
          <w:kern w:val="0"/>
          <w:sz w:val="28"/>
          <w:szCs w:val="28"/>
        </w:rPr>
        <w:t>（一）绩效评价综合结论</w:t>
      </w:r>
      <w:bookmarkEnd w:id="23"/>
      <w:bookmarkEnd w:id="24"/>
    </w:p>
    <w:p w14:paraId="13B86335">
      <w:pPr>
        <w:spacing w:line="560" w:lineRule="exact"/>
        <w:ind w:firstLine="584" w:firstLineChars="200"/>
        <w:rPr>
          <w:rFonts w:ascii="宋体" w:hAnsi="宋体"/>
          <w:spacing w:val="6"/>
          <w:sz w:val="28"/>
          <w:szCs w:val="28"/>
        </w:rPr>
      </w:pPr>
      <w:r>
        <w:rPr>
          <w:rFonts w:hint="eastAsia" w:ascii="宋体" w:hAnsi="宋体"/>
          <w:spacing w:val="6"/>
          <w:kern w:val="0"/>
          <w:sz w:val="28"/>
          <w:szCs w:val="28"/>
        </w:rPr>
        <w:t>晋宁区人民政府晋城街道办事处2024年部门整体支出绩效评价</w:t>
      </w:r>
      <w:r>
        <w:rPr>
          <w:rFonts w:hint="eastAsia" w:ascii="宋体" w:hAnsi="宋体"/>
          <w:spacing w:val="6"/>
          <w:sz w:val="28"/>
          <w:szCs w:val="28"/>
        </w:rPr>
        <w:t>得分为91.</w:t>
      </w:r>
      <w:r>
        <w:rPr>
          <w:rFonts w:ascii="宋体" w:hAnsi="宋体"/>
          <w:spacing w:val="6"/>
          <w:sz w:val="28"/>
          <w:szCs w:val="28"/>
        </w:rPr>
        <w:t>83</w:t>
      </w:r>
      <w:r>
        <w:rPr>
          <w:rFonts w:hint="eastAsia" w:ascii="宋体" w:hAnsi="宋体"/>
          <w:spacing w:val="6"/>
          <w:sz w:val="28"/>
          <w:szCs w:val="28"/>
        </w:rPr>
        <w:t>分，评价等级为优。一级指标得分情况详见下表：</w:t>
      </w:r>
    </w:p>
    <w:p w14:paraId="051DB346">
      <w:pPr>
        <w:widowControl/>
        <w:spacing w:before="100" w:beforeAutospacing="1" w:after="100" w:afterAutospacing="1" w:line="560" w:lineRule="exact"/>
        <w:ind w:firstLine="534"/>
        <w:jc w:val="center"/>
        <w:rPr>
          <w:rFonts w:hint="eastAsia" w:ascii="宋体" w:hAnsi="宋体" w:cs="黑体"/>
          <w:b/>
          <w:color w:val="212529"/>
          <w:spacing w:val="6"/>
          <w:kern w:val="0"/>
          <w:sz w:val="24"/>
          <w:szCs w:val="28"/>
          <w:shd w:val="clear" w:color="auto" w:fill="FFFFFF"/>
          <w:lang w:bidi="ar"/>
        </w:rPr>
      </w:pPr>
      <w:r>
        <w:rPr>
          <w:rFonts w:hint="eastAsia" w:ascii="宋体" w:hAnsi="宋体" w:cs="黑体"/>
          <w:b/>
          <w:color w:val="212529"/>
          <w:spacing w:val="6"/>
          <w:kern w:val="0"/>
          <w:sz w:val="24"/>
          <w:szCs w:val="28"/>
          <w:shd w:val="clear" w:color="auto" w:fill="FFFFFF"/>
          <w:lang w:bidi="ar"/>
        </w:rPr>
        <w:t>表4：部门整体支出指标得分率</w:t>
      </w:r>
    </w:p>
    <w:tbl>
      <w:tblPr>
        <w:tblStyle w:val="25"/>
        <w:tblW w:w="0" w:type="auto"/>
        <w:jc w:val="center"/>
        <w:tblLayout w:type="fixed"/>
        <w:tblCellMar>
          <w:top w:w="15" w:type="dxa"/>
          <w:left w:w="15" w:type="dxa"/>
          <w:bottom w:w="15" w:type="dxa"/>
          <w:right w:w="15" w:type="dxa"/>
        </w:tblCellMar>
      </w:tblPr>
      <w:tblGrid>
        <w:gridCol w:w="2212"/>
        <w:gridCol w:w="2211"/>
        <w:gridCol w:w="2211"/>
        <w:gridCol w:w="2211"/>
      </w:tblGrid>
      <w:tr w14:paraId="229C879E">
        <w:tblPrEx>
          <w:tblCellMar>
            <w:top w:w="15" w:type="dxa"/>
            <w:left w:w="15" w:type="dxa"/>
            <w:bottom w:w="15" w:type="dxa"/>
            <w:right w:w="15" w:type="dxa"/>
          </w:tblCellMar>
        </w:tblPrEx>
        <w:trPr>
          <w:jc w:val="center"/>
        </w:trPr>
        <w:tc>
          <w:tcPr>
            <w:tcW w:w="2212" w:type="dxa"/>
            <w:tcBorders>
              <w:top w:val="single" w:color="auto" w:sz="8" w:space="0"/>
              <w:left w:val="single" w:color="auto" w:sz="8" w:space="0"/>
              <w:bottom w:val="single" w:color="auto" w:sz="8" w:space="0"/>
              <w:right w:val="single" w:color="auto" w:sz="8" w:space="0"/>
            </w:tcBorders>
            <w:noWrap w:val="0"/>
            <w:tcMar>
              <w:top w:w="57" w:type="dxa"/>
              <w:left w:w="57" w:type="dxa"/>
              <w:bottom w:w="57" w:type="dxa"/>
              <w:right w:w="57" w:type="dxa"/>
            </w:tcMar>
            <w:vAlign w:val="center"/>
          </w:tcPr>
          <w:p w14:paraId="5B335042">
            <w:pPr>
              <w:widowControl/>
              <w:spacing w:line="560" w:lineRule="exact"/>
              <w:jc w:val="center"/>
              <w:textAlignment w:val="center"/>
              <w:rPr>
                <w:rFonts w:ascii="Arial Narrow" w:hAnsi="Arial Narrow" w:cs="宋体"/>
                <w:b/>
                <w:bCs/>
                <w:color w:val="000000"/>
                <w:kern w:val="0"/>
                <w:sz w:val="18"/>
                <w:szCs w:val="18"/>
              </w:rPr>
            </w:pPr>
            <w:r>
              <w:rPr>
                <w:rFonts w:ascii="Arial Narrow" w:hAnsi="Arial Narrow" w:cs="仿宋"/>
                <w:b/>
                <w:color w:val="000000"/>
                <w:kern w:val="0"/>
                <w:sz w:val="18"/>
                <w:szCs w:val="18"/>
                <w:lang w:bidi="ar"/>
              </w:rPr>
              <w:t>一级指标</w:t>
            </w:r>
          </w:p>
        </w:tc>
        <w:tc>
          <w:tcPr>
            <w:tcW w:w="2211" w:type="dxa"/>
            <w:tcBorders>
              <w:top w:val="single" w:color="auto" w:sz="8" w:space="0"/>
              <w:left w:val="nil"/>
              <w:bottom w:val="single" w:color="auto" w:sz="8" w:space="0"/>
              <w:right w:val="single" w:color="auto" w:sz="8" w:space="0"/>
            </w:tcBorders>
            <w:noWrap w:val="0"/>
            <w:tcMar>
              <w:top w:w="57" w:type="dxa"/>
              <w:left w:w="57" w:type="dxa"/>
              <w:bottom w:w="57" w:type="dxa"/>
              <w:right w:w="57" w:type="dxa"/>
            </w:tcMar>
            <w:vAlign w:val="center"/>
          </w:tcPr>
          <w:p w14:paraId="565F92E5">
            <w:pPr>
              <w:widowControl/>
              <w:spacing w:line="560" w:lineRule="exact"/>
              <w:jc w:val="center"/>
              <w:textAlignment w:val="center"/>
              <w:rPr>
                <w:rFonts w:ascii="Arial Narrow" w:hAnsi="Arial Narrow" w:cs="宋体"/>
                <w:b/>
                <w:bCs/>
                <w:color w:val="000000"/>
                <w:kern w:val="0"/>
                <w:sz w:val="18"/>
                <w:szCs w:val="18"/>
              </w:rPr>
            </w:pPr>
            <w:r>
              <w:rPr>
                <w:rFonts w:ascii="Arial Narrow" w:hAnsi="Arial Narrow" w:cs="仿宋"/>
                <w:b/>
                <w:color w:val="000000"/>
                <w:kern w:val="0"/>
                <w:sz w:val="18"/>
                <w:szCs w:val="18"/>
                <w:lang w:bidi="ar"/>
              </w:rPr>
              <w:t>指标分值</w:t>
            </w:r>
          </w:p>
        </w:tc>
        <w:tc>
          <w:tcPr>
            <w:tcW w:w="2211" w:type="dxa"/>
            <w:tcBorders>
              <w:top w:val="single" w:color="auto" w:sz="8" w:space="0"/>
              <w:left w:val="nil"/>
              <w:bottom w:val="single" w:color="auto" w:sz="8" w:space="0"/>
              <w:right w:val="single" w:color="auto" w:sz="8" w:space="0"/>
            </w:tcBorders>
            <w:noWrap w:val="0"/>
            <w:tcMar>
              <w:top w:w="57" w:type="dxa"/>
              <w:left w:w="57" w:type="dxa"/>
              <w:bottom w:w="57" w:type="dxa"/>
              <w:right w:w="57" w:type="dxa"/>
            </w:tcMar>
            <w:vAlign w:val="center"/>
          </w:tcPr>
          <w:p w14:paraId="69C82B3E">
            <w:pPr>
              <w:widowControl/>
              <w:spacing w:line="560" w:lineRule="exact"/>
              <w:jc w:val="center"/>
              <w:textAlignment w:val="center"/>
              <w:rPr>
                <w:rFonts w:ascii="Arial Narrow" w:hAnsi="Arial Narrow" w:cs="宋体"/>
                <w:b/>
                <w:bCs/>
                <w:color w:val="000000"/>
                <w:kern w:val="0"/>
                <w:sz w:val="18"/>
                <w:szCs w:val="18"/>
              </w:rPr>
            </w:pPr>
            <w:r>
              <w:rPr>
                <w:rFonts w:ascii="Arial Narrow" w:hAnsi="Arial Narrow" w:cs="仿宋"/>
                <w:b/>
                <w:color w:val="000000"/>
                <w:kern w:val="0"/>
                <w:sz w:val="18"/>
                <w:szCs w:val="18"/>
                <w:lang w:bidi="ar"/>
              </w:rPr>
              <w:t>评价得分</w:t>
            </w:r>
          </w:p>
        </w:tc>
        <w:tc>
          <w:tcPr>
            <w:tcW w:w="2211" w:type="dxa"/>
            <w:tcBorders>
              <w:top w:val="single" w:color="auto" w:sz="8" w:space="0"/>
              <w:left w:val="nil"/>
              <w:bottom w:val="single" w:color="auto" w:sz="8" w:space="0"/>
              <w:right w:val="single" w:color="auto" w:sz="8" w:space="0"/>
            </w:tcBorders>
            <w:noWrap w:val="0"/>
            <w:tcMar>
              <w:top w:w="57" w:type="dxa"/>
              <w:left w:w="57" w:type="dxa"/>
              <w:bottom w:w="57" w:type="dxa"/>
              <w:right w:w="57" w:type="dxa"/>
            </w:tcMar>
            <w:vAlign w:val="center"/>
          </w:tcPr>
          <w:p w14:paraId="173D54AD">
            <w:pPr>
              <w:widowControl/>
              <w:spacing w:line="560" w:lineRule="exact"/>
              <w:jc w:val="center"/>
              <w:textAlignment w:val="center"/>
              <w:rPr>
                <w:rFonts w:ascii="Arial Narrow" w:hAnsi="Arial Narrow" w:cs="宋体"/>
                <w:b/>
                <w:bCs/>
                <w:color w:val="000000"/>
                <w:kern w:val="0"/>
                <w:sz w:val="18"/>
                <w:szCs w:val="18"/>
              </w:rPr>
            </w:pPr>
            <w:r>
              <w:rPr>
                <w:rFonts w:ascii="Arial Narrow" w:hAnsi="Arial Narrow" w:cs="仿宋"/>
                <w:b/>
                <w:color w:val="000000"/>
                <w:kern w:val="0"/>
                <w:sz w:val="18"/>
                <w:szCs w:val="18"/>
                <w:lang w:bidi="ar"/>
              </w:rPr>
              <w:t>得分率</w:t>
            </w:r>
          </w:p>
        </w:tc>
      </w:tr>
      <w:tr w14:paraId="0FBFED1D">
        <w:tblPrEx>
          <w:tblCellMar>
            <w:top w:w="15" w:type="dxa"/>
            <w:left w:w="15" w:type="dxa"/>
            <w:bottom w:w="15" w:type="dxa"/>
            <w:right w:w="15" w:type="dxa"/>
          </w:tblCellMar>
        </w:tblPrEx>
        <w:trPr>
          <w:jc w:val="center"/>
        </w:trPr>
        <w:tc>
          <w:tcPr>
            <w:tcW w:w="2212" w:type="dxa"/>
            <w:tcBorders>
              <w:top w:val="nil"/>
              <w:left w:val="single" w:color="auto" w:sz="8" w:space="0"/>
              <w:bottom w:val="single" w:color="auto" w:sz="8" w:space="0"/>
              <w:right w:val="single" w:color="auto" w:sz="8" w:space="0"/>
            </w:tcBorders>
            <w:noWrap w:val="0"/>
            <w:tcMar>
              <w:top w:w="57" w:type="dxa"/>
              <w:left w:w="57" w:type="dxa"/>
              <w:bottom w:w="57" w:type="dxa"/>
              <w:right w:w="57" w:type="dxa"/>
            </w:tcMar>
            <w:vAlign w:val="center"/>
          </w:tcPr>
          <w:p w14:paraId="18BFA7F1">
            <w:pPr>
              <w:widowControl/>
              <w:spacing w:line="560" w:lineRule="exact"/>
              <w:jc w:val="center"/>
              <w:textAlignment w:val="center"/>
              <w:rPr>
                <w:rFonts w:ascii="Arial Narrow" w:hAnsi="Arial Narrow" w:cs="宋体"/>
                <w:color w:val="000000"/>
                <w:kern w:val="0"/>
                <w:sz w:val="18"/>
                <w:szCs w:val="18"/>
              </w:rPr>
            </w:pPr>
            <w:r>
              <w:rPr>
                <w:rFonts w:ascii="Arial Narrow" w:hAnsi="Arial Narrow" w:cs="仿宋"/>
                <w:color w:val="000000"/>
                <w:kern w:val="0"/>
                <w:sz w:val="18"/>
                <w:szCs w:val="18"/>
                <w:lang w:bidi="ar"/>
              </w:rPr>
              <w:t>投入</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14A83448">
            <w:pPr>
              <w:widowControl/>
              <w:spacing w:line="560" w:lineRule="exact"/>
              <w:jc w:val="center"/>
              <w:rPr>
                <w:rFonts w:ascii="Arial Narrow" w:hAnsi="Arial Narrow"/>
                <w:color w:val="000000"/>
                <w:kern w:val="0"/>
                <w:sz w:val="18"/>
                <w:szCs w:val="18"/>
              </w:rPr>
            </w:pPr>
            <w:r>
              <w:rPr>
                <w:rFonts w:ascii="Arial Narrow" w:hAnsi="Arial Narrow"/>
                <w:color w:val="000000"/>
                <w:sz w:val="18"/>
                <w:szCs w:val="18"/>
              </w:rPr>
              <w:t>15</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7DF87744">
            <w:pPr>
              <w:widowControl/>
              <w:spacing w:line="560" w:lineRule="exact"/>
              <w:jc w:val="center"/>
              <w:rPr>
                <w:rFonts w:ascii="Arial Narrow" w:hAnsi="Arial Narrow"/>
                <w:color w:val="000000"/>
                <w:kern w:val="0"/>
                <w:sz w:val="18"/>
                <w:szCs w:val="18"/>
              </w:rPr>
            </w:pPr>
            <w:r>
              <w:rPr>
                <w:rFonts w:ascii="Arial Narrow" w:hAnsi="Arial Narrow"/>
                <w:color w:val="000000"/>
                <w:sz w:val="18"/>
                <w:szCs w:val="18"/>
              </w:rPr>
              <w:t>13</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665C47B9">
            <w:pPr>
              <w:spacing w:line="560" w:lineRule="exact"/>
              <w:jc w:val="center"/>
              <w:rPr>
                <w:rFonts w:ascii="Arial Narrow" w:hAnsi="Arial Narrow"/>
                <w:color w:val="000000"/>
                <w:sz w:val="18"/>
                <w:szCs w:val="18"/>
              </w:rPr>
            </w:pPr>
            <w:r>
              <w:rPr>
                <w:rFonts w:ascii="Arial Narrow" w:hAnsi="Arial Narrow"/>
                <w:color w:val="000000"/>
                <w:sz w:val="18"/>
                <w:szCs w:val="18"/>
              </w:rPr>
              <w:t>86.67%</w:t>
            </w:r>
          </w:p>
        </w:tc>
      </w:tr>
      <w:tr w14:paraId="75C83564">
        <w:tblPrEx>
          <w:tblCellMar>
            <w:top w:w="15" w:type="dxa"/>
            <w:left w:w="15" w:type="dxa"/>
            <w:bottom w:w="15" w:type="dxa"/>
            <w:right w:w="15" w:type="dxa"/>
          </w:tblCellMar>
        </w:tblPrEx>
        <w:trPr>
          <w:jc w:val="center"/>
        </w:trPr>
        <w:tc>
          <w:tcPr>
            <w:tcW w:w="2212" w:type="dxa"/>
            <w:tcBorders>
              <w:top w:val="nil"/>
              <w:left w:val="single" w:color="auto" w:sz="8" w:space="0"/>
              <w:bottom w:val="single" w:color="auto" w:sz="8" w:space="0"/>
              <w:right w:val="single" w:color="auto" w:sz="8" w:space="0"/>
            </w:tcBorders>
            <w:noWrap w:val="0"/>
            <w:tcMar>
              <w:top w:w="57" w:type="dxa"/>
              <w:left w:w="57" w:type="dxa"/>
              <w:bottom w:w="57" w:type="dxa"/>
              <w:right w:w="57" w:type="dxa"/>
            </w:tcMar>
            <w:vAlign w:val="center"/>
          </w:tcPr>
          <w:p w14:paraId="14478BDB">
            <w:pPr>
              <w:widowControl/>
              <w:spacing w:line="560" w:lineRule="exact"/>
              <w:jc w:val="center"/>
              <w:textAlignment w:val="center"/>
              <w:rPr>
                <w:rFonts w:ascii="Arial Narrow" w:hAnsi="Arial Narrow" w:cs="宋体"/>
                <w:color w:val="000000"/>
                <w:kern w:val="0"/>
                <w:sz w:val="18"/>
                <w:szCs w:val="18"/>
              </w:rPr>
            </w:pPr>
            <w:r>
              <w:rPr>
                <w:rFonts w:ascii="Arial Narrow" w:hAnsi="Arial Narrow" w:cs="仿宋"/>
                <w:color w:val="000000"/>
                <w:kern w:val="0"/>
                <w:sz w:val="18"/>
                <w:szCs w:val="18"/>
                <w:lang w:bidi="ar"/>
              </w:rPr>
              <w:t>过程</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173A368F">
            <w:pPr>
              <w:spacing w:line="560" w:lineRule="exact"/>
              <w:jc w:val="center"/>
              <w:rPr>
                <w:rFonts w:ascii="Arial Narrow" w:hAnsi="Arial Narrow"/>
                <w:color w:val="000000"/>
                <w:sz w:val="18"/>
                <w:szCs w:val="18"/>
              </w:rPr>
            </w:pPr>
            <w:r>
              <w:rPr>
                <w:rFonts w:ascii="Arial Narrow" w:hAnsi="Arial Narrow"/>
                <w:color w:val="000000"/>
                <w:sz w:val="18"/>
                <w:szCs w:val="18"/>
              </w:rPr>
              <w:t>20</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05E072FC">
            <w:pPr>
              <w:spacing w:line="560" w:lineRule="exact"/>
              <w:jc w:val="center"/>
              <w:rPr>
                <w:rFonts w:ascii="Arial Narrow" w:hAnsi="Arial Narrow"/>
                <w:color w:val="000000"/>
                <w:sz w:val="18"/>
                <w:szCs w:val="18"/>
              </w:rPr>
            </w:pPr>
            <w:r>
              <w:rPr>
                <w:rFonts w:ascii="Arial Narrow" w:hAnsi="Arial Narrow"/>
                <w:color w:val="000000"/>
                <w:sz w:val="18"/>
                <w:szCs w:val="18"/>
              </w:rPr>
              <w:t>18.83</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3D7511CE">
            <w:pPr>
              <w:spacing w:line="560" w:lineRule="exact"/>
              <w:jc w:val="center"/>
              <w:rPr>
                <w:rFonts w:ascii="Arial Narrow" w:hAnsi="Arial Narrow"/>
                <w:color w:val="000000"/>
                <w:sz w:val="18"/>
                <w:szCs w:val="18"/>
              </w:rPr>
            </w:pPr>
            <w:r>
              <w:rPr>
                <w:rFonts w:ascii="Arial Narrow" w:hAnsi="Arial Narrow"/>
                <w:color w:val="000000"/>
                <w:sz w:val="18"/>
                <w:szCs w:val="18"/>
              </w:rPr>
              <w:t>94.15%</w:t>
            </w:r>
          </w:p>
        </w:tc>
      </w:tr>
      <w:tr w14:paraId="410CE02A">
        <w:tblPrEx>
          <w:tblCellMar>
            <w:top w:w="15" w:type="dxa"/>
            <w:left w:w="15" w:type="dxa"/>
            <w:bottom w:w="15" w:type="dxa"/>
            <w:right w:w="15" w:type="dxa"/>
          </w:tblCellMar>
        </w:tblPrEx>
        <w:trPr>
          <w:jc w:val="center"/>
        </w:trPr>
        <w:tc>
          <w:tcPr>
            <w:tcW w:w="2212" w:type="dxa"/>
            <w:tcBorders>
              <w:top w:val="nil"/>
              <w:left w:val="single" w:color="auto" w:sz="8" w:space="0"/>
              <w:bottom w:val="single" w:color="auto" w:sz="8" w:space="0"/>
              <w:right w:val="single" w:color="auto" w:sz="8" w:space="0"/>
            </w:tcBorders>
            <w:noWrap w:val="0"/>
            <w:tcMar>
              <w:top w:w="57" w:type="dxa"/>
              <w:left w:w="57" w:type="dxa"/>
              <w:bottom w:w="57" w:type="dxa"/>
              <w:right w:w="57" w:type="dxa"/>
            </w:tcMar>
            <w:vAlign w:val="center"/>
          </w:tcPr>
          <w:p w14:paraId="001A99AD">
            <w:pPr>
              <w:widowControl/>
              <w:spacing w:line="560" w:lineRule="exact"/>
              <w:jc w:val="center"/>
              <w:textAlignment w:val="center"/>
              <w:rPr>
                <w:rFonts w:ascii="Arial Narrow" w:hAnsi="Arial Narrow" w:cs="宋体"/>
                <w:color w:val="000000"/>
                <w:kern w:val="0"/>
                <w:sz w:val="18"/>
                <w:szCs w:val="18"/>
              </w:rPr>
            </w:pPr>
            <w:r>
              <w:rPr>
                <w:rFonts w:ascii="Arial Narrow" w:hAnsi="Arial Narrow" w:cs="仿宋"/>
                <w:color w:val="000000"/>
                <w:kern w:val="0"/>
                <w:sz w:val="18"/>
                <w:szCs w:val="18"/>
                <w:lang w:bidi="ar"/>
              </w:rPr>
              <w:t>产出</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4115EC52">
            <w:pPr>
              <w:spacing w:line="560" w:lineRule="exact"/>
              <w:jc w:val="center"/>
              <w:rPr>
                <w:rFonts w:ascii="Arial Narrow" w:hAnsi="Arial Narrow"/>
                <w:color w:val="000000"/>
                <w:sz w:val="18"/>
                <w:szCs w:val="18"/>
              </w:rPr>
            </w:pPr>
            <w:r>
              <w:rPr>
                <w:rFonts w:ascii="Arial Narrow" w:hAnsi="Arial Narrow"/>
                <w:color w:val="000000"/>
                <w:sz w:val="18"/>
                <w:szCs w:val="18"/>
              </w:rPr>
              <w:t>35</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46B222AF">
            <w:pPr>
              <w:spacing w:line="560" w:lineRule="exact"/>
              <w:jc w:val="center"/>
              <w:rPr>
                <w:rFonts w:ascii="Arial Narrow" w:hAnsi="Arial Narrow"/>
                <w:color w:val="000000"/>
                <w:sz w:val="18"/>
                <w:szCs w:val="18"/>
              </w:rPr>
            </w:pPr>
            <w:r>
              <w:rPr>
                <w:rFonts w:ascii="Arial Narrow" w:hAnsi="Arial Narrow"/>
                <w:color w:val="000000"/>
                <w:sz w:val="18"/>
                <w:szCs w:val="18"/>
              </w:rPr>
              <w:t>31.5</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3E4ED458">
            <w:pPr>
              <w:spacing w:line="560" w:lineRule="exact"/>
              <w:jc w:val="center"/>
              <w:rPr>
                <w:rFonts w:ascii="Arial Narrow" w:hAnsi="Arial Narrow"/>
                <w:color w:val="000000"/>
                <w:sz w:val="18"/>
                <w:szCs w:val="18"/>
              </w:rPr>
            </w:pPr>
            <w:r>
              <w:rPr>
                <w:rFonts w:ascii="Arial Narrow" w:hAnsi="Arial Narrow"/>
                <w:color w:val="000000"/>
                <w:sz w:val="18"/>
                <w:szCs w:val="18"/>
              </w:rPr>
              <w:t>90.00%</w:t>
            </w:r>
          </w:p>
        </w:tc>
      </w:tr>
      <w:tr w14:paraId="2E3AF582">
        <w:tblPrEx>
          <w:tblCellMar>
            <w:top w:w="15" w:type="dxa"/>
            <w:left w:w="15" w:type="dxa"/>
            <w:bottom w:w="15" w:type="dxa"/>
            <w:right w:w="15" w:type="dxa"/>
          </w:tblCellMar>
        </w:tblPrEx>
        <w:trPr>
          <w:jc w:val="center"/>
        </w:trPr>
        <w:tc>
          <w:tcPr>
            <w:tcW w:w="2212" w:type="dxa"/>
            <w:tcBorders>
              <w:top w:val="nil"/>
              <w:left w:val="single" w:color="auto" w:sz="8" w:space="0"/>
              <w:bottom w:val="single" w:color="auto" w:sz="8" w:space="0"/>
              <w:right w:val="single" w:color="auto" w:sz="8" w:space="0"/>
            </w:tcBorders>
            <w:noWrap w:val="0"/>
            <w:tcMar>
              <w:top w:w="57" w:type="dxa"/>
              <w:left w:w="57" w:type="dxa"/>
              <w:bottom w:w="57" w:type="dxa"/>
              <w:right w:w="57" w:type="dxa"/>
            </w:tcMar>
            <w:vAlign w:val="center"/>
          </w:tcPr>
          <w:p w14:paraId="5BD097A2">
            <w:pPr>
              <w:widowControl/>
              <w:spacing w:line="560" w:lineRule="exact"/>
              <w:jc w:val="center"/>
              <w:textAlignment w:val="center"/>
              <w:rPr>
                <w:rFonts w:ascii="Arial Narrow" w:hAnsi="Arial Narrow" w:cs="宋体"/>
                <w:color w:val="000000"/>
                <w:kern w:val="0"/>
                <w:sz w:val="18"/>
                <w:szCs w:val="18"/>
              </w:rPr>
            </w:pPr>
            <w:r>
              <w:rPr>
                <w:rFonts w:ascii="Arial Narrow" w:hAnsi="Arial Narrow" w:cs="仿宋"/>
                <w:color w:val="000000"/>
                <w:kern w:val="0"/>
                <w:sz w:val="18"/>
                <w:szCs w:val="18"/>
                <w:lang w:bidi="ar"/>
              </w:rPr>
              <w:t>效果</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7AC2D01E">
            <w:pPr>
              <w:spacing w:line="560" w:lineRule="exact"/>
              <w:jc w:val="center"/>
              <w:rPr>
                <w:rFonts w:ascii="Arial Narrow" w:hAnsi="Arial Narrow"/>
                <w:color w:val="000000"/>
                <w:sz w:val="18"/>
                <w:szCs w:val="18"/>
              </w:rPr>
            </w:pPr>
            <w:r>
              <w:rPr>
                <w:rFonts w:ascii="Arial Narrow" w:hAnsi="Arial Narrow"/>
                <w:color w:val="000000"/>
                <w:sz w:val="18"/>
                <w:szCs w:val="18"/>
              </w:rPr>
              <w:t>30</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4380E2D6">
            <w:pPr>
              <w:spacing w:line="560" w:lineRule="exact"/>
              <w:jc w:val="center"/>
              <w:rPr>
                <w:rFonts w:ascii="Arial Narrow" w:hAnsi="Arial Narrow"/>
                <w:color w:val="000000"/>
                <w:sz w:val="18"/>
                <w:szCs w:val="18"/>
              </w:rPr>
            </w:pPr>
            <w:r>
              <w:rPr>
                <w:rFonts w:ascii="Arial Narrow" w:hAnsi="Arial Narrow"/>
                <w:color w:val="000000"/>
                <w:sz w:val="18"/>
                <w:szCs w:val="18"/>
              </w:rPr>
              <w:t>28.5</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279424F9">
            <w:pPr>
              <w:spacing w:line="560" w:lineRule="exact"/>
              <w:jc w:val="center"/>
              <w:rPr>
                <w:rFonts w:ascii="Arial Narrow" w:hAnsi="Arial Narrow"/>
                <w:color w:val="000000"/>
                <w:sz w:val="18"/>
                <w:szCs w:val="18"/>
              </w:rPr>
            </w:pPr>
            <w:r>
              <w:rPr>
                <w:rFonts w:ascii="Arial Narrow" w:hAnsi="Arial Narrow"/>
                <w:color w:val="000000"/>
                <w:sz w:val="18"/>
                <w:szCs w:val="18"/>
              </w:rPr>
              <w:t>95.00%</w:t>
            </w:r>
          </w:p>
        </w:tc>
      </w:tr>
      <w:tr w14:paraId="69A3542F">
        <w:tblPrEx>
          <w:tblCellMar>
            <w:top w:w="15" w:type="dxa"/>
            <w:left w:w="15" w:type="dxa"/>
            <w:bottom w:w="15" w:type="dxa"/>
            <w:right w:w="15" w:type="dxa"/>
          </w:tblCellMar>
        </w:tblPrEx>
        <w:trPr>
          <w:jc w:val="center"/>
        </w:trPr>
        <w:tc>
          <w:tcPr>
            <w:tcW w:w="2212" w:type="dxa"/>
            <w:tcBorders>
              <w:top w:val="nil"/>
              <w:left w:val="single" w:color="auto" w:sz="8" w:space="0"/>
              <w:bottom w:val="single" w:color="auto" w:sz="8" w:space="0"/>
              <w:right w:val="single" w:color="auto" w:sz="8" w:space="0"/>
            </w:tcBorders>
            <w:noWrap w:val="0"/>
            <w:tcMar>
              <w:top w:w="57" w:type="dxa"/>
              <w:left w:w="57" w:type="dxa"/>
              <w:bottom w:w="57" w:type="dxa"/>
              <w:right w:w="57" w:type="dxa"/>
            </w:tcMar>
            <w:vAlign w:val="center"/>
          </w:tcPr>
          <w:p w14:paraId="77C01F91">
            <w:pPr>
              <w:widowControl/>
              <w:spacing w:line="560" w:lineRule="exact"/>
              <w:jc w:val="center"/>
              <w:textAlignment w:val="center"/>
              <w:rPr>
                <w:rFonts w:ascii="Arial Narrow" w:hAnsi="Arial Narrow" w:cs="宋体"/>
                <w:b/>
                <w:bCs/>
                <w:color w:val="000000"/>
                <w:kern w:val="0"/>
                <w:sz w:val="18"/>
                <w:szCs w:val="18"/>
              </w:rPr>
            </w:pPr>
            <w:r>
              <w:rPr>
                <w:rFonts w:ascii="Arial Narrow" w:hAnsi="Arial Narrow" w:cs="仿宋"/>
                <w:b/>
                <w:color w:val="000000"/>
                <w:kern w:val="0"/>
                <w:sz w:val="18"/>
                <w:szCs w:val="18"/>
                <w:lang w:bidi="ar"/>
              </w:rPr>
              <w:t>合计</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7C37FF0A">
            <w:pPr>
              <w:spacing w:line="560" w:lineRule="exact"/>
              <w:jc w:val="center"/>
              <w:rPr>
                <w:rFonts w:ascii="Arial Narrow" w:hAnsi="Arial Narrow"/>
                <w:b/>
                <w:bCs/>
                <w:color w:val="000000"/>
                <w:sz w:val="18"/>
                <w:szCs w:val="18"/>
              </w:rPr>
            </w:pPr>
            <w:r>
              <w:rPr>
                <w:rFonts w:ascii="Arial Narrow" w:hAnsi="Arial Narrow"/>
                <w:b/>
                <w:bCs/>
                <w:color w:val="000000"/>
                <w:sz w:val="18"/>
                <w:szCs w:val="18"/>
              </w:rPr>
              <w:t>100</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452BD3B4">
            <w:pPr>
              <w:spacing w:line="560" w:lineRule="exact"/>
              <w:jc w:val="center"/>
              <w:rPr>
                <w:rFonts w:ascii="Arial Narrow" w:hAnsi="Arial Narrow"/>
                <w:b/>
                <w:bCs/>
                <w:color w:val="000000"/>
                <w:sz w:val="18"/>
                <w:szCs w:val="18"/>
              </w:rPr>
            </w:pPr>
            <w:r>
              <w:rPr>
                <w:rFonts w:ascii="Arial Narrow" w:hAnsi="Arial Narrow"/>
                <w:b/>
                <w:bCs/>
                <w:color w:val="000000"/>
                <w:sz w:val="18"/>
                <w:szCs w:val="18"/>
              </w:rPr>
              <w:t>91.83</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7F380248">
            <w:pPr>
              <w:spacing w:line="560" w:lineRule="exact"/>
              <w:jc w:val="center"/>
              <w:rPr>
                <w:rFonts w:ascii="Arial Narrow" w:hAnsi="Arial Narrow"/>
                <w:color w:val="000000"/>
                <w:sz w:val="18"/>
                <w:szCs w:val="18"/>
              </w:rPr>
            </w:pPr>
            <w:r>
              <w:rPr>
                <w:rFonts w:ascii="Arial Narrow" w:hAnsi="Arial Narrow"/>
                <w:color w:val="000000"/>
                <w:sz w:val="18"/>
                <w:szCs w:val="18"/>
              </w:rPr>
              <w:t>91.83%</w:t>
            </w:r>
          </w:p>
        </w:tc>
      </w:tr>
    </w:tbl>
    <w:p w14:paraId="5CBAE8A3">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晋宁区人民政府晋城街道办事处较好的完成了202</w:t>
      </w:r>
      <w:r>
        <w:rPr>
          <w:rFonts w:ascii="宋体" w:hAnsi="宋体"/>
          <w:spacing w:val="6"/>
          <w:kern w:val="0"/>
          <w:sz w:val="28"/>
          <w:szCs w:val="28"/>
        </w:rPr>
        <w:t>4</w:t>
      </w:r>
      <w:r>
        <w:rPr>
          <w:rFonts w:hint="eastAsia" w:ascii="宋体" w:hAnsi="宋体"/>
          <w:spacing w:val="6"/>
          <w:kern w:val="0"/>
          <w:sz w:val="28"/>
          <w:szCs w:val="28"/>
        </w:rPr>
        <w:t>年年度计划工作任务，具体情况如下：</w:t>
      </w:r>
    </w:p>
    <w:p w14:paraId="3908E8E8">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一是</w:t>
      </w:r>
      <w:r>
        <w:rPr>
          <w:rFonts w:hint="eastAsia" w:ascii="宋体" w:hAnsi="宋体"/>
          <w:spacing w:val="6"/>
          <w:sz w:val="28"/>
          <w:szCs w:val="28"/>
        </w:rPr>
        <w:t>职责履职方面</w:t>
      </w:r>
      <w:r>
        <w:rPr>
          <w:rFonts w:hint="eastAsia" w:ascii="宋体" w:hAnsi="宋体"/>
          <w:spacing w:val="6"/>
          <w:kern w:val="0"/>
          <w:sz w:val="28"/>
          <w:szCs w:val="28"/>
        </w:rPr>
        <w:t>。一方面晋宁区人民政府晋城街道办事处</w:t>
      </w:r>
      <w:r>
        <w:rPr>
          <w:rFonts w:hint="eastAsia" w:ascii="宋体" w:hAnsi="宋体"/>
          <w:spacing w:val="6"/>
          <w:sz w:val="28"/>
          <w:szCs w:val="28"/>
        </w:rPr>
        <w:t>根据部门“三定”方案确定的职责及年度工作任务完成了绩效目标</w:t>
      </w:r>
      <w:r>
        <w:rPr>
          <w:rFonts w:hint="eastAsia" w:ascii="宋体" w:hAnsi="宋体"/>
          <w:spacing w:val="6"/>
          <w:kern w:val="0"/>
          <w:sz w:val="28"/>
          <w:szCs w:val="28"/>
        </w:rPr>
        <w:t>；另一方面，</w:t>
      </w:r>
      <w:r>
        <w:rPr>
          <w:rFonts w:hint="eastAsia" w:ascii="宋体" w:hAnsi="宋体"/>
          <w:spacing w:val="6"/>
          <w:sz w:val="28"/>
          <w:szCs w:val="28"/>
        </w:rPr>
        <w:t>预算管理基本规范，基本支出预算保障了部门年度工作的正常开展，三公经费预算较上年减少，管理制度基本健全，资产管理使用规范</w:t>
      </w:r>
      <w:r>
        <w:rPr>
          <w:rFonts w:hint="eastAsia" w:ascii="宋体" w:hAnsi="宋体"/>
          <w:spacing w:val="6"/>
          <w:kern w:val="0"/>
          <w:sz w:val="28"/>
          <w:szCs w:val="28"/>
        </w:rPr>
        <w:t>。</w:t>
      </w:r>
    </w:p>
    <w:p w14:paraId="74AE8003">
      <w:pPr>
        <w:spacing w:line="560" w:lineRule="exact"/>
        <w:ind w:firstLine="584" w:firstLineChars="200"/>
        <w:rPr>
          <w:rFonts w:ascii="宋体" w:hAnsi="宋体"/>
          <w:spacing w:val="6"/>
          <w:sz w:val="28"/>
          <w:szCs w:val="28"/>
        </w:rPr>
      </w:pPr>
      <w:r>
        <w:rPr>
          <w:rFonts w:hint="eastAsia" w:ascii="宋体" w:hAnsi="宋体"/>
          <w:spacing w:val="6"/>
          <w:sz w:val="28"/>
          <w:szCs w:val="28"/>
        </w:rPr>
        <w:t>二是重点工作任务完成情况良好。一方面优化产业结构，全面提质第三产业。</w:t>
      </w:r>
      <w:r>
        <w:rPr>
          <w:rFonts w:ascii="宋体" w:hAnsi="宋体"/>
          <w:bCs/>
          <w:sz w:val="28"/>
          <w:szCs w:val="28"/>
        </w:rPr>
        <w:t>工业经济稳步增长</w:t>
      </w:r>
      <w:r>
        <w:rPr>
          <w:rFonts w:hint="eastAsia" w:ascii="宋体" w:hAnsi="宋体"/>
          <w:bCs/>
          <w:sz w:val="28"/>
          <w:szCs w:val="28"/>
        </w:rPr>
        <w:t>，坚持以“链式”思维构建工业体系，推动先进装备制造、新材料两大主导产业提档升级，新培育规上工业企业4家，总数达29家，新认定“专精特新”中小企业2家、创新型中小企业2家，完成技改投资2038万元，特色产业集群优势凸显。重点围绕先进装备制造延链补链，招引产业项目13个，计划总投资4.31亿元，福茂纸管纸制品等16个项目落地建设；现代农业亮点纷呈，治理撂荒地47.01亩，整改耕地流出383.28亩，持续推进盐井、八家国土综合整治，实现粮食产量7623.47吨，农业产能稳步提升，年产蔬菜42.74万吨、油料作物132.9吨、禽蛋肉类2382.2吨、烟叶10030担，主动融入晋宁花卉产业计划，年产鲜切花2.15亿枝。加强新型经营主体培育，专业合作社和区级示范家庭农场发展到38个、14个；第三产业活力增强，消费市场繁荣活跃，限额以上商贸业新增入库8家，总数达23家，净增市场主体2434户，完成限额以上批发业、零售业、餐饮业营业额3.28亿元、1.2亿元、0.9亿元，限额以上住宿业实现零突破，限额以上社会消费品零售额完成2.03亿元，增速达48.4%。大力推动全域旅游，自然人文旅游资源“串景成链”，策划推出“晋城黄金旅游线”4条。另一方面，推进福安村非遗休闲区、三合休闲美食街等4个乡村振兴项目建设。实施滇池沿岸重点村“一村一策”提升改造；深化落实“良心三问”“暖心三问”，持续优化营商环境，召开企业座谈会3场，主动上门服务企业167家（次）；加大教育、医疗、文化、养老基本公共服务供给，不断提高标准化、均等化水平，完成15个居家养老服务中心和17户特殊困难老年人家庭居家适老化改造，三合村创建为“全国示范性老年友好型社区”；</w:t>
      </w:r>
      <w:r>
        <w:rPr>
          <w:rFonts w:hint="eastAsia" w:ascii="宋体" w:hAnsi="宋体"/>
          <w:spacing w:val="6"/>
          <w:sz w:val="28"/>
          <w:szCs w:val="28"/>
        </w:rPr>
        <w:t>党风行风建设不断提升</w:t>
      </w:r>
      <w:r>
        <w:rPr>
          <w:rFonts w:hint="eastAsia" w:ascii="宋体" w:hAnsi="宋体"/>
          <w:bCs/>
          <w:sz w:val="28"/>
          <w:szCs w:val="28"/>
        </w:rPr>
        <w:t>。</w:t>
      </w:r>
    </w:p>
    <w:p w14:paraId="561300A2">
      <w:pPr>
        <w:spacing w:line="560" w:lineRule="exact"/>
        <w:ind w:firstLine="584" w:firstLineChars="200"/>
        <w:rPr>
          <w:rFonts w:ascii="宋体" w:hAnsi="宋体"/>
          <w:spacing w:val="6"/>
          <w:sz w:val="28"/>
          <w:szCs w:val="28"/>
        </w:rPr>
      </w:pPr>
      <w:r>
        <w:rPr>
          <w:rFonts w:hint="eastAsia" w:ascii="宋体" w:hAnsi="宋体"/>
          <w:spacing w:val="6"/>
          <w:sz w:val="28"/>
          <w:szCs w:val="28"/>
        </w:rPr>
        <w:t>三是部门履职效益基本得到体现。202</w:t>
      </w:r>
      <w:r>
        <w:rPr>
          <w:rFonts w:ascii="宋体" w:hAnsi="宋体"/>
          <w:spacing w:val="6"/>
          <w:sz w:val="28"/>
          <w:szCs w:val="28"/>
        </w:rPr>
        <w:t>4</w:t>
      </w:r>
      <w:r>
        <w:rPr>
          <w:rFonts w:hint="eastAsia" w:ascii="宋体" w:hAnsi="宋体"/>
          <w:spacing w:val="6"/>
          <w:sz w:val="28"/>
          <w:szCs w:val="28"/>
        </w:rPr>
        <w:t>年完成向上争取资金目标任务</w:t>
      </w:r>
      <w:r>
        <w:rPr>
          <w:rFonts w:ascii="宋体" w:hAnsi="宋体"/>
          <w:spacing w:val="6"/>
          <w:sz w:val="28"/>
          <w:szCs w:val="28"/>
        </w:rPr>
        <w:t>1580</w:t>
      </w:r>
      <w:r>
        <w:rPr>
          <w:rFonts w:hint="eastAsia" w:ascii="宋体" w:hAnsi="宋体"/>
          <w:spacing w:val="6"/>
          <w:sz w:val="28"/>
          <w:szCs w:val="28"/>
        </w:rPr>
        <w:t>万元目标；202</w:t>
      </w:r>
      <w:r>
        <w:rPr>
          <w:rFonts w:ascii="宋体" w:hAnsi="宋体"/>
          <w:spacing w:val="6"/>
          <w:sz w:val="28"/>
          <w:szCs w:val="28"/>
        </w:rPr>
        <w:t>4</w:t>
      </w:r>
      <w:r>
        <w:rPr>
          <w:rFonts w:hint="eastAsia" w:ascii="宋体" w:hAnsi="宋体"/>
          <w:spacing w:val="6"/>
          <w:sz w:val="28"/>
          <w:szCs w:val="28"/>
        </w:rPr>
        <w:t>年招商引资目标任务完成年内新签约500万元以上产业类项目13个，其中亿元以上项目1个，预计总投资4.31亿元，引进省外产业到位资金预计8.02亿元，实现规模以上固定资产投资12.87亿元；</w:t>
      </w:r>
      <w:r>
        <w:rPr>
          <w:rFonts w:ascii="宋体" w:hAnsi="宋体"/>
          <w:spacing w:val="6"/>
          <w:sz w:val="28"/>
          <w:szCs w:val="28"/>
        </w:rPr>
        <w:t>谋划储备项目11个，计划总投资11.94亿元</w:t>
      </w:r>
      <w:r>
        <w:rPr>
          <w:rFonts w:hint="eastAsia" w:ascii="宋体" w:hAnsi="宋体"/>
          <w:spacing w:val="6"/>
          <w:sz w:val="28"/>
          <w:szCs w:val="28"/>
        </w:rPr>
        <w:t>；实现规模以上工业总产值16.63亿元，规模以上工业增加值增速5%以上；限额以上社会消费品零售额完成2.03亿元，增速达48.4%；2024年地方一般公共财政预算收入完成33,600万元（含非税收入96万元），与2023年29,534万元相比增长13.8%。</w:t>
      </w:r>
    </w:p>
    <w:p w14:paraId="4F8C4D72">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但在评价过程中也发现年初预算编制不够全面，预算调整率较大；预算绩效管理有待加强，指标设置不全面。</w:t>
      </w:r>
    </w:p>
    <w:p w14:paraId="14228E64">
      <w:pPr>
        <w:spacing w:line="560" w:lineRule="exact"/>
        <w:ind w:firstLine="586" w:firstLineChars="200"/>
        <w:outlineLvl w:val="1"/>
        <w:rPr>
          <w:rFonts w:ascii="宋体" w:hAnsi="宋体"/>
          <w:b/>
          <w:spacing w:val="6"/>
          <w:kern w:val="0"/>
          <w:sz w:val="28"/>
          <w:szCs w:val="28"/>
        </w:rPr>
      </w:pPr>
      <w:bookmarkStart w:id="25" w:name="_Toc6105"/>
      <w:bookmarkStart w:id="26" w:name="_Toc13659"/>
      <w:r>
        <w:rPr>
          <w:rFonts w:hint="eastAsia" w:ascii="宋体" w:hAnsi="宋体"/>
          <w:b/>
          <w:spacing w:val="6"/>
          <w:kern w:val="0"/>
          <w:sz w:val="28"/>
          <w:szCs w:val="28"/>
        </w:rPr>
        <w:t>（二）绩效目标实现情况</w:t>
      </w:r>
      <w:bookmarkEnd w:id="25"/>
      <w:bookmarkEnd w:id="26"/>
    </w:p>
    <w:p w14:paraId="6FA09FEB">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2024年晋城街道牢牢把握高质量发展这个根本要求，坚持稳中求进总基调，服务融入新发展格局，统筹推进新型城镇化和乡村全面振兴。大兴勤俭节约之风，建设节约型政府，严格预算执行，加强“三公”管理，压缩经费支出，“三公”经费支出同比下降5.02%。加强财政绩效管理和考核激励，调动开源节流的积极性和主动性，量入为出、量力而行，把更多的财力用于促发展、保民生、补短板上。完成一般公共预算收入3.36亿元，一般公共预算支出1.0</w:t>
      </w:r>
      <w:r>
        <w:rPr>
          <w:rFonts w:ascii="宋体" w:hAnsi="宋体"/>
          <w:spacing w:val="6"/>
          <w:kern w:val="0"/>
          <w:sz w:val="28"/>
          <w:szCs w:val="28"/>
        </w:rPr>
        <w:t>4</w:t>
      </w:r>
      <w:r>
        <w:rPr>
          <w:rFonts w:hint="eastAsia" w:ascii="宋体" w:hAnsi="宋体"/>
          <w:spacing w:val="6"/>
          <w:kern w:val="0"/>
          <w:sz w:val="28"/>
          <w:szCs w:val="28"/>
        </w:rPr>
        <w:t>亿元；实现规模以上工业总产值16.63亿元；规模以上固定资产投资12.87亿元，其中工业固定资产投资3.12亿元、非工业固定资产投资9.75亿元。</w:t>
      </w:r>
    </w:p>
    <w:p w14:paraId="46BBD913">
      <w:pPr>
        <w:spacing w:line="560" w:lineRule="exact"/>
        <w:ind w:firstLine="584" w:firstLineChars="200"/>
        <w:rPr>
          <w:rFonts w:hint="eastAsia" w:ascii="宋体" w:hAnsi="宋体"/>
          <w:spacing w:val="6"/>
          <w:sz w:val="28"/>
          <w:szCs w:val="28"/>
        </w:rPr>
      </w:pPr>
      <w:r>
        <w:rPr>
          <w:rFonts w:hint="eastAsia" w:ascii="宋体" w:hAnsi="宋体"/>
          <w:spacing w:val="6"/>
          <w:kern w:val="0"/>
          <w:sz w:val="28"/>
          <w:szCs w:val="28"/>
        </w:rPr>
        <w:t>晋宁区人民政府晋城街道办事处</w:t>
      </w:r>
      <w:r>
        <w:rPr>
          <w:rFonts w:hint="eastAsia" w:ascii="宋体" w:hAnsi="宋体"/>
          <w:spacing w:val="6"/>
          <w:sz w:val="28"/>
          <w:szCs w:val="28"/>
        </w:rPr>
        <w:t>2024年部门整体支出</w:t>
      </w:r>
      <w:r>
        <w:rPr>
          <w:rFonts w:ascii="宋体" w:hAnsi="宋体"/>
          <w:spacing w:val="6"/>
          <w:sz w:val="28"/>
          <w:szCs w:val="28"/>
        </w:rPr>
        <w:t>绩效</w:t>
      </w:r>
      <w:r>
        <w:rPr>
          <w:rFonts w:hint="eastAsia" w:ascii="宋体" w:hAnsi="宋体"/>
          <w:spacing w:val="6"/>
          <w:sz w:val="28"/>
          <w:szCs w:val="28"/>
        </w:rPr>
        <w:t>目标</w:t>
      </w:r>
      <w:r>
        <w:rPr>
          <w:rFonts w:ascii="宋体" w:hAnsi="宋体"/>
          <w:spacing w:val="6"/>
          <w:sz w:val="28"/>
          <w:szCs w:val="28"/>
        </w:rPr>
        <w:t>共</w:t>
      </w:r>
      <w:r>
        <w:rPr>
          <w:rFonts w:hint="eastAsia" w:ascii="宋体" w:hAnsi="宋体"/>
          <w:spacing w:val="6"/>
          <w:sz w:val="28"/>
          <w:szCs w:val="28"/>
        </w:rPr>
        <w:t>1</w:t>
      </w:r>
      <w:r>
        <w:rPr>
          <w:rFonts w:ascii="宋体" w:hAnsi="宋体"/>
          <w:spacing w:val="6"/>
          <w:sz w:val="28"/>
          <w:szCs w:val="28"/>
        </w:rPr>
        <w:t>5</w:t>
      </w:r>
      <w:r>
        <w:rPr>
          <w:rFonts w:hint="eastAsia" w:ascii="宋体" w:hAnsi="宋体"/>
          <w:spacing w:val="6"/>
          <w:sz w:val="28"/>
          <w:szCs w:val="28"/>
        </w:rPr>
        <w:t>项</w:t>
      </w:r>
      <w:r>
        <w:rPr>
          <w:rFonts w:ascii="宋体" w:hAnsi="宋体"/>
          <w:spacing w:val="6"/>
          <w:sz w:val="28"/>
          <w:szCs w:val="28"/>
        </w:rPr>
        <w:t>，完成</w:t>
      </w:r>
      <w:r>
        <w:rPr>
          <w:rFonts w:hint="eastAsia" w:ascii="宋体" w:hAnsi="宋体"/>
          <w:spacing w:val="6"/>
          <w:sz w:val="28"/>
          <w:szCs w:val="28"/>
        </w:rPr>
        <w:t>1</w:t>
      </w:r>
      <w:r>
        <w:rPr>
          <w:rFonts w:ascii="宋体" w:hAnsi="宋体"/>
          <w:spacing w:val="6"/>
          <w:sz w:val="28"/>
          <w:szCs w:val="28"/>
        </w:rPr>
        <w:t>2</w:t>
      </w:r>
      <w:r>
        <w:rPr>
          <w:rFonts w:hint="eastAsia" w:ascii="宋体" w:hAnsi="宋体"/>
          <w:spacing w:val="6"/>
          <w:sz w:val="28"/>
          <w:szCs w:val="28"/>
        </w:rPr>
        <w:t>项</w:t>
      </w:r>
      <w:r>
        <w:rPr>
          <w:rFonts w:ascii="宋体" w:hAnsi="宋体"/>
          <w:spacing w:val="6"/>
          <w:sz w:val="28"/>
          <w:szCs w:val="28"/>
        </w:rPr>
        <w:t>，</w:t>
      </w:r>
      <w:r>
        <w:rPr>
          <w:rFonts w:hint="eastAsia" w:ascii="宋体" w:hAnsi="宋体"/>
          <w:spacing w:val="6"/>
          <w:sz w:val="28"/>
          <w:szCs w:val="28"/>
        </w:rPr>
        <w:t>完成率8</w:t>
      </w:r>
      <w:r>
        <w:rPr>
          <w:rFonts w:ascii="宋体" w:hAnsi="宋体"/>
          <w:spacing w:val="6"/>
          <w:sz w:val="28"/>
          <w:szCs w:val="28"/>
        </w:rPr>
        <w:t>0.00</w:t>
      </w:r>
      <w:r>
        <w:rPr>
          <w:rFonts w:hint="eastAsia" w:ascii="宋体" w:hAnsi="宋体"/>
          <w:spacing w:val="6"/>
          <w:sz w:val="28"/>
          <w:szCs w:val="28"/>
        </w:rPr>
        <w:t>%；</w:t>
      </w:r>
      <w:r>
        <w:rPr>
          <w:rFonts w:ascii="宋体" w:hAnsi="宋体"/>
          <w:spacing w:val="6"/>
          <w:sz w:val="28"/>
          <w:szCs w:val="28"/>
        </w:rPr>
        <w:t>未完成</w:t>
      </w:r>
      <w:r>
        <w:rPr>
          <w:rFonts w:hint="eastAsia" w:ascii="宋体" w:hAnsi="宋体"/>
          <w:spacing w:val="6"/>
          <w:sz w:val="28"/>
          <w:szCs w:val="28"/>
        </w:rPr>
        <w:t>（部分完成）</w:t>
      </w:r>
      <w:r>
        <w:rPr>
          <w:rFonts w:ascii="宋体" w:hAnsi="宋体"/>
          <w:spacing w:val="6"/>
          <w:sz w:val="28"/>
          <w:szCs w:val="28"/>
        </w:rPr>
        <w:t>3</w:t>
      </w:r>
      <w:r>
        <w:rPr>
          <w:rFonts w:hint="eastAsia" w:ascii="宋体" w:hAnsi="宋体"/>
          <w:spacing w:val="6"/>
          <w:sz w:val="28"/>
          <w:szCs w:val="28"/>
        </w:rPr>
        <w:t>项</w:t>
      </w:r>
      <w:r>
        <w:rPr>
          <w:rFonts w:ascii="宋体" w:hAnsi="宋体"/>
          <w:spacing w:val="6"/>
          <w:sz w:val="28"/>
          <w:szCs w:val="28"/>
        </w:rPr>
        <w:t>，</w:t>
      </w:r>
      <w:r>
        <w:rPr>
          <w:rFonts w:hint="eastAsia" w:ascii="宋体" w:hAnsi="宋体"/>
          <w:spacing w:val="6"/>
          <w:sz w:val="28"/>
          <w:szCs w:val="28"/>
        </w:rPr>
        <w:t>具体</w:t>
      </w:r>
      <w:r>
        <w:rPr>
          <w:rFonts w:ascii="宋体" w:hAnsi="宋体"/>
          <w:spacing w:val="6"/>
          <w:sz w:val="28"/>
          <w:szCs w:val="28"/>
        </w:rPr>
        <w:t>完成情况如下</w:t>
      </w:r>
      <w:r>
        <w:rPr>
          <w:rFonts w:hint="eastAsia" w:ascii="宋体" w:hAnsi="宋体"/>
          <w:spacing w:val="6"/>
          <w:sz w:val="28"/>
          <w:szCs w:val="28"/>
        </w:rPr>
        <w:t>表</w:t>
      </w:r>
      <w:r>
        <w:rPr>
          <w:rFonts w:ascii="宋体" w:hAnsi="宋体"/>
          <w:spacing w:val="6"/>
          <w:sz w:val="28"/>
          <w:szCs w:val="28"/>
        </w:rPr>
        <w:t>：</w:t>
      </w:r>
    </w:p>
    <w:p w14:paraId="47E1FFA8">
      <w:pPr>
        <w:widowControl/>
        <w:spacing w:before="100" w:beforeAutospacing="1" w:after="100" w:afterAutospacing="1" w:line="560" w:lineRule="exact"/>
        <w:ind w:firstLine="534"/>
        <w:jc w:val="center"/>
        <w:rPr>
          <w:rFonts w:ascii="宋体" w:hAnsi="宋体" w:cs="黑体"/>
          <w:b/>
          <w:color w:val="212529"/>
          <w:spacing w:val="6"/>
          <w:kern w:val="0"/>
          <w:sz w:val="24"/>
          <w:szCs w:val="28"/>
          <w:shd w:val="clear" w:color="auto" w:fill="FFFFFF"/>
          <w:lang w:bidi="ar"/>
        </w:rPr>
      </w:pPr>
      <w:r>
        <w:rPr>
          <w:rFonts w:hint="eastAsia" w:ascii="宋体" w:hAnsi="宋体" w:cs="黑体"/>
          <w:b/>
          <w:color w:val="212529"/>
          <w:spacing w:val="6"/>
          <w:kern w:val="0"/>
          <w:sz w:val="24"/>
          <w:szCs w:val="28"/>
          <w:shd w:val="clear" w:color="auto" w:fill="FFFFFF"/>
          <w:lang w:bidi="ar"/>
        </w:rPr>
        <w:t>表</w:t>
      </w:r>
      <w:r>
        <w:rPr>
          <w:rFonts w:ascii="宋体" w:hAnsi="宋体" w:cs="黑体"/>
          <w:b/>
          <w:color w:val="212529"/>
          <w:spacing w:val="6"/>
          <w:kern w:val="0"/>
          <w:sz w:val="24"/>
          <w:szCs w:val="28"/>
          <w:shd w:val="clear" w:color="auto" w:fill="FFFFFF"/>
          <w:lang w:bidi="ar"/>
        </w:rPr>
        <w:t>5</w:t>
      </w:r>
      <w:r>
        <w:rPr>
          <w:rFonts w:hint="eastAsia" w:ascii="宋体" w:hAnsi="宋体" w:cs="黑体"/>
          <w:b/>
          <w:color w:val="212529"/>
          <w:spacing w:val="6"/>
          <w:kern w:val="0"/>
          <w:sz w:val="24"/>
          <w:szCs w:val="28"/>
          <w:shd w:val="clear" w:color="auto" w:fill="FFFFFF"/>
          <w:lang w:bidi="ar"/>
        </w:rPr>
        <w:t>：绩效指标完成情况表</w:t>
      </w:r>
    </w:p>
    <w:tbl>
      <w:tblPr>
        <w:tblStyle w:val="25"/>
        <w:tblW w:w="9923" w:type="dxa"/>
        <w:tblInd w:w="108" w:type="dxa"/>
        <w:tblLayout w:type="autofit"/>
        <w:tblCellMar>
          <w:top w:w="0" w:type="dxa"/>
          <w:left w:w="108" w:type="dxa"/>
          <w:bottom w:w="0" w:type="dxa"/>
          <w:right w:w="108" w:type="dxa"/>
        </w:tblCellMar>
      </w:tblPr>
      <w:tblGrid>
        <w:gridCol w:w="603"/>
        <w:gridCol w:w="675"/>
        <w:gridCol w:w="1904"/>
        <w:gridCol w:w="1901"/>
        <w:gridCol w:w="961"/>
        <w:gridCol w:w="3879"/>
      </w:tblGrid>
      <w:tr w14:paraId="74E5BED4">
        <w:tblPrEx>
          <w:tblCellMar>
            <w:top w:w="0" w:type="dxa"/>
            <w:left w:w="108" w:type="dxa"/>
            <w:bottom w:w="0" w:type="dxa"/>
            <w:right w:w="108" w:type="dxa"/>
          </w:tblCellMar>
        </w:tblPrEx>
        <w:trPr>
          <w:trHeight w:val="255" w:hRule="atLeast"/>
          <w:tblHeader/>
        </w:trPr>
        <w:tc>
          <w:tcPr>
            <w:tcW w:w="3182" w:type="dxa"/>
            <w:gridSpan w:val="3"/>
            <w:tcBorders>
              <w:top w:val="single" w:color="auto" w:sz="4" w:space="0"/>
              <w:left w:val="single" w:color="auto" w:sz="4" w:space="0"/>
              <w:bottom w:val="single" w:color="auto" w:sz="4" w:space="0"/>
              <w:right w:val="single" w:color="auto" w:sz="4" w:space="0"/>
            </w:tcBorders>
            <w:noWrap w:val="0"/>
            <w:vAlign w:val="center"/>
          </w:tcPr>
          <w:p w14:paraId="5EBA6728">
            <w:pPr>
              <w:widowControl/>
              <w:spacing w:line="560" w:lineRule="exact"/>
              <w:jc w:val="center"/>
              <w:rPr>
                <w:rFonts w:ascii="Arial Narrow" w:hAnsi="Arial Narrow" w:cs="宋体"/>
                <w:b/>
                <w:bCs/>
                <w:color w:val="000000"/>
                <w:kern w:val="0"/>
                <w:sz w:val="18"/>
                <w:szCs w:val="18"/>
              </w:rPr>
            </w:pPr>
            <w:r>
              <w:rPr>
                <w:rFonts w:ascii="Arial Narrow" w:hAnsi="Arial Narrow" w:cs="宋体"/>
                <w:b/>
                <w:bCs/>
                <w:color w:val="000000"/>
                <w:kern w:val="0"/>
                <w:sz w:val="18"/>
                <w:szCs w:val="18"/>
              </w:rPr>
              <w:t>绩效指标名称</w:t>
            </w:r>
          </w:p>
        </w:tc>
        <w:tc>
          <w:tcPr>
            <w:tcW w:w="1901" w:type="dxa"/>
            <w:vMerge w:val="restart"/>
            <w:tcBorders>
              <w:top w:val="single" w:color="auto" w:sz="4" w:space="0"/>
              <w:left w:val="single" w:color="auto" w:sz="4" w:space="0"/>
              <w:bottom w:val="single" w:color="auto" w:sz="4" w:space="0"/>
              <w:right w:val="single" w:color="auto" w:sz="4" w:space="0"/>
            </w:tcBorders>
            <w:noWrap w:val="0"/>
            <w:vAlign w:val="center"/>
          </w:tcPr>
          <w:p w14:paraId="5D2D6F93">
            <w:pPr>
              <w:widowControl/>
              <w:spacing w:line="560" w:lineRule="exact"/>
              <w:jc w:val="center"/>
              <w:rPr>
                <w:rFonts w:ascii="Arial Narrow" w:hAnsi="Arial Narrow" w:cs="宋体"/>
                <w:b/>
                <w:bCs/>
                <w:color w:val="000000"/>
                <w:kern w:val="0"/>
                <w:sz w:val="18"/>
                <w:szCs w:val="18"/>
              </w:rPr>
            </w:pPr>
            <w:r>
              <w:rPr>
                <w:rFonts w:ascii="Arial Narrow" w:hAnsi="Arial Narrow" w:cs="宋体"/>
                <w:b/>
                <w:bCs/>
                <w:color w:val="000000"/>
                <w:kern w:val="0"/>
                <w:sz w:val="18"/>
                <w:szCs w:val="18"/>
              </w:rPr>
              <w:t>指标值</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19100EF5">
            <w:pPr>
              <w:widowControl/>
              <w:spacing w:line="560" w:lineRule="exact"/>
              <w:jc w:val="center"/>
              <w:rPr>
                <w:rFonts w:ascii="Arial Narrow" w:hAnsi="Arial Narrow" w:cs="宋体"/>
                <w:b/>
                <w:bCs/>
                <w:color w:val="000000"/>
                <w:kern w:val="0"/>
                <w:sz w:val="18"/>
                <w:szCs w:val="18"/>
              </w:rPr>
            </w:pPr>
            <w:r>
              <w:rPr>
                <w:rFonts w:ascii="Arial Narrow" w:hAnsi="Arial Narrow" w:cs="宋体"/>
                <w:b/>
                <w:bCs/>
                <w:color w:val="000000"/>
                <w:kern w:val="0"/>
                <w:sz w:val="18"/>
                <w:szCs w:val="18"/>
              </w:rPr>
              <w:t>指标实现情况</w:t>
            </w:r>
          </w:p>
        </w:tc>
        <w:tc>
          <w:tcPr>
            <w:tcW w:w="3879" w:type="dxa"/>
            <w:vMerge w:val="restart"/>
            <w:tcBorders>
              <w:top w:val="single" w:color="auto" w:sz="4" w:space="0"/>
              <w:left w:val="single" w:color="auto" w:sz="4" w:space="0"/>
              <w:bottom w:val="single" w:color="auto" w:sz="4" w:space="0"/>
              <w:right w:val="single" w:color="auto" w:sz="4" w:space="0"/>
            </w:tcBorders>
            <w:noWrap w:val="0"/>
            <w:vAlign w:val="center"/>
          </w:tcPr>
          <w:p w14:paraId="7D398851">
            <w:pPr>
              <w:widowControl/>
              <w:spacing w:line="560" w:lineRule="exact"/>
              <w:jc w:val="center"/>
              <w:rPr>
                <w:rFonts w:ascii="Arial Narrow" w:hAnsi="Arial Narrow" w:cs="宋体"/>
                <w:b/>
                <w:bCs/>
                <w:color w:val="000000"/>
                <w:kern w:val="0"/>
                <w:sz w:val="18"/>
                <w:szCs w:val="18"/>
              </w:rPr>
            </w:pPr>
            <w:r>
              <w:rPr>
                <w:rFonts w:ascii="Arial Narrow" w:hAnsi="Arial Narrow" w:cs="宋体"/>
                <w:b/>
                <w:bCs/>
                <w:color w:val="000000"/>
                <w:kern w:val="0"/>
                <w:sz w:val="18"/>
                <w:szCs w:val="18"/>
              </w:rPr>
              <w:t>完成情况说明</w:t>
            </w:r>
          </w:p>
        </w:tc>
      </w:tr>
      <w:tr w14:paraId="6CBFD62A">
        <w:tblPrEx>
          <w:tblCellMar>
            <w:top w:w="0" w:type="dxa"/>
            <w:left w:w="108" w:type="dxa"/>
            <w:bottom w:w="0" w:type="dxa"/>
            <w:right w:w="108" w:type="dxa"/>
          </w:tblCellMar>
        </w:tblPrEx>
        <w:trPr>
          <w:trHeight w:val="240" w:hRule="atLeast"/>
          <w:tblHeader/>
        </w:trPr>
        <w:tc>
          <w:tcPr>
            <w:tcW w:w="0" w:type="auto"/>
            <w:tcBorders>
              <w:top w:val="nil"/>
              <w:left w:val="single" w:color="auto" w:sz="4" w:space="0"/>
              <w:bottom w:val="single" w:color="auto" w:sz="4" w:space="0"/>
              <w:right w:val="single" w:color="auto" w:sz="4" w:space="0"/>
            </w:tcBorders>
            <w:noWrap w:val="0"/>
            <w:vAlign w:val="center"/>
          </w:tcPr>
          <w:p w14:paraId="5F50B0D4">
            <w:pPr>
              <w:widowControl/>
              <w:spacing w:line="560" w:lineRule="exact"/>
              <w:jc w:val="center"/>
              <w:rPr>
                <w:rFonts w:ascii="Arial Narrow" w:hAnsi="Arial Narrow" w:cs="宋体"/>
                <w:b/>
                <w:bCs/>
                <w:color w:val="000000"/>
                <w:kern w:val="0"/>
                <w:sz w:val="18"/>
                <w:szCs w:val="18"/>
              </w:rPr>
            </w:pPr>
            <w:r>
              <w:rPr>
                <w:rFonts w:ascii="Arial Narrow" w:hAnsi="Arial Narrow" w:cs="宋体"/>
                <w:b/>
                <w:bCs/>
                <w:color w:val="000000"/>
                <w:kern w:val="0"/>
                <w:sz w:val="18"/>
                <w:szCs w:val="18"/>
              </w:rPr>
              <w:t>一级指标</w:t>
            </w:r>
          </w:p>
        </w:tc>
        <w:tc>
          <w:tcPr>
            <w:tcW w:w="0" w:type="auto"/>
            <w:tcBorders>
              <w:top w:val="nil"/>
              <w:left w:val="nil"/>
              <w:bottom w:val="single" w:color="auto" w:sz="4" w:space="0"/>
              <w:right w:val="single" w:color="auto" w:sz="4" w:space="0"/>
            </w:tcBorders>
            <w:noWrap w:val="0"/>
            <w:vAlign w:val="center"/>
          </w:tcPr>
          <w:p w14:paraId="2247844E">
            <w:pPr>
              <w:widowControl/>
              <w:spacing w:line="560" w:lineRule="exact"/>
              <w:jc w:val="center"/>
              <w:rPr>
                <w:rFonts w:ascii="Arial Narrow" w:hAnsi="Arial Narrow" w:cs="宋体"/>
                <w:b/>
                <w:bCs/>
                <w:color w:val="000000"/>
                <w:kern w:val="0"/>
                <w:sz w:val="18"/>
                <w:szCs w:val="18"/>
              </w:rPr>
            </w:pPr>
            <w:r>
              <w:rPr>
                <w:rFonts w:ascii="Arial Narrow" w:hAnsi="Arial Narrow" w:cs="宋体"/>
                <w:b/>
                <w:bCs/>
                <w:color w:val="000000"/>
                <w:kern w:val="0"/>
                <w:sz w:val="18"/>
                <w:szCs w:val="18"/>
              </w:rPr>
              <w:t>二级指标</w:t>
            </w:r>
          </w:p>
        </w:tc>
        <w:tc>
          <w:tcPr>
            <w:tcW w:w="1904" w:type="dxa"/>
            <w:tcBorders>
              <w:top w:val="nil"/>
              <w:left w:val="nil"/>
              <w:bottom w:val="single" w:color="auto" w:sz="4" w:space="0"/>
              <w:right w:val="single" w:color="auto" w:sz="4" w:space="0"/>
            </w:tcBorders>
            <w:noWrap w:val="0"/>
            <w:vAlign w:val="center"/>
          </w:tcPr>
          <w:p w14:paraId="0A60C3BA">
            <w:pPr>
              <w:widowControl/>
              <w:spacing w:line="560" w:lineRule="exact"/>
              <w:jc w:val="center"/>
              <w:rPr>
                <w:rFonts w:ascii="Arial Narrow" w:hAnsi="Arial Narrow" w:cs="宋体"/>
                <w:b/>
                <w:bCs/>
                <w:color w:val="000000"/>
                <w:kern w:val="0"/>
                <w:sz w:val="18"/>
                <w:szCs w:val="18"/>
              </w:rPr>
            </w:pPr>
            <w:r>
              <w:rPr>
                <w:rFonts w:ascii="Arial Narrow" w:hAnsi="Arial Narrow" w:cs="宋体"/>
                <w:b/>
                <w:bCs/>
                <w:color w:val="000000"/>
                <w:kern w:val="0"/>
                <w:sz w:val="18"/>
                <w:szCs w:val="18"/>
              </w:rPr>
              <w:t>三级指标</w:t>
            </w:r>
          </w:p>
        </w:tc>
        <w:tc>
          <w:tcPr>
            <w:tcW w:w="1901" w:type="dxa"/>
            <w:vMerge w:val="continue"/>
            <w:tcBorders>
              <w:top w:val="single" w:color="auto" w:sz="4" w:space="0"/>
              <w:left w:val="single" w:color="auto" w:sz="4" w:space="0"/>
              <w:bottom w:val="single" w:color="auto" w:sz="4" w:space="0"/>
              <w:right w:val="single" w:color="auto" w:sz="4" w:space="0"/>
            </w:tcBorders>
            <w:noWrap w:val="0"/>
            <w:vAlign w:val="center"/>
          </w:tcPr>
          <w:p w14:paraId="4022137D">
            <w:pPr>
              <w:widowControl/>
              <w:spacing w:line="560" w:lineRule="exact"/>
              <w:jc w:val="left"/>
              <w:rPr>
                <w:rFonts w:ascii="Arial Narrow" w:hAnsi="Arial Narrow" w:cs="宋体"/>
                <w:b/>
                <w:bCs/>
                <w:color w:val="000000"/>
                <w:kern w:val="0"/>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50173AE">
            <w:pPr>
              <w:widowControl/>
              <w:spacing w:line="560" w:lineRule="exact"/>
              <w:jc w:val="left"/>
              <w:rPr>
                <w:rFonts w:ascii="Arial Narrow" w:hAnsi="Arial Narrow" w:cs="宋体"/>
                <w:b/>
                <w:bCs/>
                <w:color w:val="000000"/>
                <w:kern w:val="0"/>
                <w:sz w:val="18"/>
                <w:szCs w:val="18"/>
              </w:rPr>
            </w:pPr>
          </w:p>
        </w:tc>
        <w:tc>
          <w:tcPr>
            <w:tcW w:w="3879" w:type="dxa"/>
            <w:vMerge w:val="continue"/>
            <w:tcBorders>
              <w:top w:val="single" w:color="auto" w:sz="4" w:space="0"/>
              <w:left w:val="single" w:color="auto" w:sz="4" w:space="0"/>
              <w:bottom w:val="single" w:color="auto" w:sz="4" w:space="0"/>
              <w:right w:val="single" w:color="auto" w:sz="4" w:space="0"/>
            </w:tcBorders>
            <w:noWrap w:val="0"/>
            <w:vAlign w:val="center"/>
          </w:tcPr>
          <w:p w14:paraId="1A0E2CE9">
            <w:pPr>
              <w:widowControl/>
              <w:spacing w:line="560" w:lineRule="exact"/>
              <w:jc w:val="left"/>
              <w:rPr>
                <w:rFonts w:ascii="Arial Narrow" w:hAnsi="Arial Narrow" w:cs="宋体"/>
                <w:b/>
                <w:bCs/>
                <w:color w:val="000000"/>
                <w:kern w:val="0"/>
                <w:sz w:val="18"/>
                <w:szCs w:val="18"/>
              </w:rPr>
            </w:pPr>
          </w:p>
        </w:tc>
      </w:tr>
      <w:tr w14:paraId="33707BEF">
        <w:tblPrEx>
          <w:tblCellMar>
            <w:top w:w="0" w:type="dxa"/>
            <w:left w:w="108" w:type="dxa"/>
            <w:bottom w:w="0" w:type="dxa"/>
            <w:right w:w="108" w:type="dxa"/>
          </w:tblCellMar>
        </w:tblPrEx>
        <w:trPr>
          <w:trHeight w:val="1200" w:hRule="atLeast"/>
        </w:trPr>
        <w:tc>
          <w:tcPr>
            <w:tcW w:w="0" w:type="auto"/>
            <w:vMerge w:val="restart"/>
            <w:tcBorders>
              <w:top w:val="nil"/>
              <w:left w:val="single" w:color="auto" w:sz="4" w:space="0"/>
              <w:bottom w:val="single" w:color="auto" w:sz="4" w:space="0"/>
              <w:right w:val="single" w:color="auto" w:sz="4" w:space="0"/>
            </w:tcBorders>
            <w:noWrap w:val="0"/>
            <w:vAlign w:val="center"/>
          </w:tcPr>
          <w:p w14:paraId="17E06921">
            <w:pPr>
              <w:widowControl/>
              <w:spacing w:line="560" w:lineRule="exact"/>
              <w:jc w:val="center"/>
              <w:rPr>
                <w:rFonts w:ascii="Arial Narrow" w:hAnsi="Arial Narrow" w:cs="宋体"/>
                <w:kern w:val="0"/>
                <w:sz w:val="18"/>
                <w:szCs w:val="18"/>
              </w:rPr>
            </w:pPr>
            <w:r>
              <w:rPr>
                <w:rFonts w:ascii="Arial Narrow" w:hAnsi="Arial Narrow" w:cs="宋体"/>
                <w:kern w:val="0"/>
                <w:sz w:val="18"/>
                <w:szCs w:val="18"/>
              </w:rPr>
              <w:t>产出</w:t>
            </w:r>
            <w:r>
              <w:rPr>
                <w:rFonts w:ascii="Arial Narrow" w:hAnsi="Arial Narrow" w:cs="宋体"/>
                <w:kern w:val="0"/>
                <w:sz w:val="18"/>
                <w:szCs w:val="18"/>
              </w:rPr>
              <w:br w:type="textWrapping"/>
            </w:r>
            <w:r>
              <w:rPr>
                <w:rFonts w:ascii="Arial Narrow" w:hAnsi="Arial Narrow" w:cs="宋体"/>
                <w:kern w:val="0"/>
                <w:sz w:val="18"/>
                <w:szCs w:val="18"/>
              </w:rPr>
              <w:t>（35分）</w:t>
            </w:r>
          </w:p>
        </w:tc>
        <w:tc>
          <w:tcPr>
            <w:tcW w:w="0" w:type="auto"/>
            <w:vMerge w:val="restart"/>
            <w:tcBorders>
              <w:top w:val="nil"/>
              <w:left w:val="single" w:color="auto" w:sz="4" w:space="0"/>
              <w:bottom w:val="single" w:color="auto" w:sz="4" w:space="0"/>
              <w:right w:val="single" w:color="auto" w:sz="4" w:space="0"/>
            </w:tcBorders>
            <w:noWrap w:val="0"/>
            <w:vAlign w:val="center"/>
          </w:tcPr>
          <w:p w14:paraId="5FD8FBD5">
            <w:pPr>
              <w:widowControl/>
              <w:spacing w:line="560" w:lineRule="exact"/>
              <w:jc w:val="center"/>
              <w:rPr>
                <w:rFonts w:ascii="Arial Narrow" w:hAnsi="Arial Narrow" w:cs="宋体"/>
                <w:kern w:val="0"/>
                <w:sz w:val="18"/>
                <w:szCs w:val="18"/>
              </w:rPr>
            </w:pPr>
            <w:r>
              <w:rPr>
                <w:rFonts w:ascii="Arial Narrow" w:hAnsi="Arial Narrow" w:cs="宋体"/>
                <w:kern w:val="0"/>
                <w:sz w:val="18"/>
                <w:szCs w:val="18"/>
              </w:rPr>
              <w:t>职能管理（12分）</w:t>
            </w:r>
          </w:p>
        </w:tc>
        <w:tc>
          <w:tcPr>
            <w:tcW w:w="1904" w:type="dxa"/>
            <w:tcBorders>
              <w:top w:val="nil"/>
              <w:left w:val="nil"/>
              <w:bottom w:val="single" w:color="auto" w:sz="4" w:space="0"/>
              <w:right w:val="single" w:color="auto" w:sz="4" w:space="0"/>
            </w:tcBorders>
            <w:noWrap w:val="0"/>
            <w:vAlign w:val="center"/>
          </w:tcPr>
          <w:p w14:paraId="65A6A6D0">
            <w:pPr>
              <w:widowControl/>
              <w:spacing w:line="560" w:lineRule="exact"/>
              <w:jc w:val="center"/>
              <w:rPr>
                <w:rFonts w:ascii="Arial Narrow" w:hAnsi="Arial Narrow" w:cs="宋体"/>
                <w:kern w:val="0"/>
                <w:sz w:val="18"/>
                <w:szCs w:val="18"/>
              </w:rPr>
            </w:pPr>
            <w:r>
              <w:rPr>
                <w:rFonts w:ascii="Arial Narrow" w:hAnsi="Arial Narrow" w:cs="宋体"/>
                <w:kern w:val="0"/>
                <w:sz w:val="18"/>
                <w:szCs w:val="18"/>
              </w:rPr>
              <w:t>深入学习宣传贯彻党的二十大和二十届二中、三中全会，充分发挥理论学习中心组的示范带头作用。</w:t>
            </w:r>
          </w:p>
        </w:tc>
        <w:tc>
          <w:tcPr>
            <w:tcW w:w="1901" w:type="dxa"/>
            <w:tcBorders>
              <w:top w:val="nil"/>
              <w:left w:val="nil"/>
              <w:bottom w:val="single" w:color="auto" w:sz="4" w:space="0"/>
              <w:right w:val="single" w:color="auto" w:sz="4" w:space="0"/>
            </w:tcBorders>
            <w:noWrap w:val="0"/>
            <w:vAlign w:val="center"/>
          </w:tcPr>
          <w:p w14:paraId="545FF8F8">
            <w:pPr>
              <w:widowControl/>
              <w:spacing w:line="560" w:lineRule="exact"/>
              <w:rPr>
                <w:rFonts w:ascii="Arial Narrow" w:hAnsi="Arial Narrow" w:cs="宋体"/>
                <w:kern w:val="0"/>
                <w:sz w:val="18"/>
                <w:szCs w:val="18"/>
              </w:rPr>
            </w:pPr>
            <w:r>
              <w:rPr>
                <w:rFonts w:ascii="Arial Narrow" w:hAnsi="Arial Narrow" w:cs="宋体"/>
                <w:kern w:val="0"/>
                <w:sz w:val="18"/>
                <w:szCs w:val="18"/>
              </w:rPr>
              <w:br w:type="textWrapping"/>
            </w:r>
            <w:r>
              <w:rPr>
                <w:rFonts w:ascii="Arial Narrow" w:hAnsi="Arial Narrow" w:cs="宋体"/>
                <w:kern w:val="0"/>
                <w:sz w:val="18"/>
                <w:szCs w:val="18"/>
              </w:rPr>
              <w:t>部门是否学习宣传贯彻党的二十大和二十届三中全会重要思想。</w:t>
            </w:r>
          </w:p>
        </w:tc>
        <w:tc>
          <w:tcPr>
            <w:tcW w:w="0" w:type="auto"/>
            <w:tcBorders>
              <w:top w:val="nil"/>
              <w:left w:val="nil"/>
              <w:bottom w:val="single" w:color="auto" w:sz="4" w:space="0"/>
              <w:right w:val="single" w:color="auto" w:sz="4" w:space="0"/>
            </w:tcBorders>
            <w:noWrap/>
            <w:vAlign w:val="center"/>
          </w:tcPr>
          <w:p w14:paraId="408555B1">
            <w:pPr>
              <w:widowControl/>
              <w:spacing w:line="560" w:lineRule="exact"/>
              <w:jc w:val="left"/>
              <w:rPr>
                <w:rFonts w:ascii="Arial Narrow" w:hAnsi="Arial Narrow" w:cs="宋体"/>
                <w:kern w:val="0"/>
                <w:sz w:val="18"/>
                <w:szCs w:val="18"/>
              </w:rPr>
            </w:pPr>
            <w:r>
              <w:rPr>
                <w:rFonts w:ascii="Arial Narrow" w:hAnsi="Arial Narrow" w:cs="宋体"/>
                <w:kern w:val="0"/>
                <w:sz w:val="18"/>
                <w:szCs w:val="18"/>
              </w:rPr>
              <w:t>已完成</w:t>
            </w:r>
          </w:p>
        </w:tc>
        <w:tc>
          <w:tcPr>
            <w:tcW w:w="3879" w:type="dxa"/>
            <w:tcBorders>
              <w:top w:val="nil"/>
              <w:left w:val="nil"/>
              <w:bottom w:val="single" w:color="auto" w:sz="4" w:space="0"/>
              <w:right w:val="single" w:color="auto" w:sz="4" w:space="0"/>
            </w:tcBorders>
            <w:noWrap w:val="0"/>
            <w:vAlign w:val="center"/>
          </w:tcPr>
          <w:p w14:paraId="7994DBAE">
            <w:pPr>
              <w:widowControl/>
              <w:spacing w:line="560" w:lineRule="exact"/>
              <w:jc w:val="left"/>
              <w:rPr>
                <w:rFonts w:ascii="Arial Narrow" w:hAnsi="Arial Narrow" w:cs="宋体"/>
                <w:kern w:val="0"/>
                <w:sz w:val="18"/>
                <w:szCs w:val="18"/>
              </w:rPr>
            </w:pPr>
            <w:r>
              <w:rPr>
                <w:rFonts w:ascii="Arial Narrow" w:hAnsi="Arial Narrow" w:cs="宋体"/>
                <w:kern w:val="0"/>
                <w:sz w:val="18"/>
                <w:szCs w:val="18"/>
              </w:rPr>
              <w:t>持以习近平新时代中国特色社会主义思想为指导，深入学习贯彻党的二十大和二十届二中、三中全会精神</w:t>
            </w:r>
          </w:p>
        </w:tc>
      </w:tr>
      <w:tr w14:paraId="3F99CACE">
        <w:tblPrEx>
          <w:tblCellMar>
            <w:top w:w="0" w:type="dxa"/>
            <w:left w:w="108" w:type="dxa"/>
            <w:bottom w:w="0" w:type="dxa"/>
            <w:right w:w="108" w:type="dxa"/>
          </w:tblCellMar>
        </w:tblPrEx>
        <w:trPr>
          <w:trHeight w:val="51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61D819E2">
            <w:pPr>
              <w:widowControl/>
              <w:spacing w:line="560" w:lineRule="exact"/>
              <w:jc w:val="left"/>
              <w:rPr>
                <w:rFonts w:ascii="Arial Narrow" w:hAnsi="Arial Narrow" w:cs="宋体"/>
                <w:kern w:val="0"/>
                <w:sz w:val="18"/>
                <w:szCs w:val="18"/>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52825F9F">
            <w:pPr>
              <w:widowControl/>
              <w:spacing w:line="560" w:lineRule="exact"/>
              <w:jc w:val="left"/>
              <w:rPr>
                <w:rFonts w:ascii="Arial Narrow" w:hAnsi="Arial Narrow" w:cs="宋体"/>
                <w:kern w:val="0"/>
                <w:sz w:val="18"/>
                <w:szCs w:val="18"/>
              </w:rPr>
            </w:pPr>
          </w:p>
        </w:tc>
        <w:tc>
          <w:tcPr>
            <w:tcW w:w="1904" w:type="dxa"/>
            <w:tcBorders>
              <w:top w:val="nil"/>
              <w:left w:val="nil"/>
              <w:bottom w:val="single" w:color="auto" w:sz="4" w:space="0"/>
              <w:right w:val="single" w:color="auto" w:sz="4" w:space="0"/>
            </w:tcBorders>
            <w:noWrap w:val="0"/>
            <w:vAlign w:val="center"/>
          </w:tcPr>
          <w:p w14:paraId="398395D0">
            <w:pPr>
              <w:widowControl/>
              <w:spacing w:line="560" w:lineRule="exact"/>
              <w:jc w:val="center"/>
              <w:rPr>
                <w:rFonts w:ascii="Arial Narrow" w:hAnsi="Arial Narrow" w:cs="宋体"/>
                <w:kern w:val="0"/>
                <w:sz w:val="18"/>
                <w:szCs w:val="18"/>
              </w:rPr>
            </w:pPr>
            <w:r>
              <w:rPr>
                <w:rFonts w:ascii="Arial Narrow" w:hAnsi="Arial Narrow" w:cs="宋体"/>
                <w:kern w:val="0"/>
                <w:sz w:val="18"/>
                <w:szCs w:val="18"/>
              </w:rPr>
              <w:t>《关于转变干部作风  提升工作质效的工作方案》</w:t>
            </w:r>
          </w:p>
        </w:tc>
        <w:tc>
          <w:tcPr>
            <w:tcW w:w="1901" w:type="dxa"/>
            <w:tcBorders>
              <w:top w:val="nil"/>
              <w:left w:val="nil"/>
              <w:bottom w:val="single" w:color="auto" w:sz="4" w:space="0"/>
              <w:right w:val="single" w:color="auto" w:sz="4" w:space="0"/>
            </w:tcBorders>
            <w:noWrap w:val="0"/>
            <w:vAlign w:val="center"/>
          </w:tcPr>
          <w:p w14:paraId="52FE894D">
            <w:pPr>
              <w:widowControl/>
              <w:spacing w:line="560" w:lineRule="exact"/>
              <w:rPr>
                <w:rFonts w:ascii="Arial Narrow" w:hAnsi="Arial Narrow" w:cs="宋体"/>
                <w:kern w:val="0"/>
                <w:sz w:val="18"/>
                <w:szCs w:val="18"/>
              </w:rPr>
            </w:pPr>
            <w:r>
              <w:rPr>
                <w:rFonts w:ascii="Arial Narrow" w:hAnsi="Arial Narrow" w:cs="宋体"/>
                <w:kern w:val="0"/>
                <w:sz w:val="18"/>
                <w:szCs w:val="18"/>
              </w:rPr>
              <w:br w:type="textWrapping"/>
            </w:r>
            <w:r>
              <w:rPr>
                <w:rFonts w:ascii="Arial Narrow" w:hAnsi="Arial Narrow" w:cs="宋体"/>
                <w:kern w:val="0"/>
                <w:sz w:val="18"/>
                <w:szCs w:val="18"/>
              </w:rPr>
              <w:t>完成《关于转变干部作风  提升工作质效的工作方案》</w:t>
            </w:r>
          </w:p>
        </w:tc>
        <w:tc>
          <w:tcPr>
            <w:tcW w:w="0" w:type="auto"/>
            <w:tcBorders>
              <w:top w:val="nil"/>
              <w:left w:val="nil"/>
              <w:bottom w:val="single" w:color="auto" w:sz="4" w:space="0"/>
              <w:right w:val="single" w:color="auto" w:sz="4" w:space="0"/>
            </w:tcBorders>
            <w:noWrap/>
            <w:vAlign w:val="center"/>
          </w:tcPr>
          <w:p w14:paraId="2302EFEB">
            <w:pPr>
              <w:widowControl/>
              <w:spacing w:line="560" w:lineRule="exact"/>
              <w:jc w:val="left"/>
              <w:rPr>
                <w:rFonts w:ascii="Arial Narrow" w:hAnsi="Arial Narrow" w:cs="宋体"/>
                <w:kern w:val="0"/>
                <w:sz w:val="18"/>
                <w:szCs w:val="18"/>
              </w:rPr>
            </w:pPr>
            <w:r>
              <w:rPr>
                <w:rFonts w:ascii="Arial Narrow" w:hAnsi="Arial Narrow" w:cs="宋体"/>
                <w:kern w:val="0"/>
                <w:sz w:val="18"/>
                <w:szCs w:val="18"/>
              </w:rPr>
              <w:t>已完成</w:t>
            </w:r>
          </w:p>
        </w:tc>
        <w:tc>
          <w:tcPr>
            <w:tcW w:w="3879" w:type="dxa"/>
            <w:tcBorders>
              <w:top w:val="nil"/>
              <w:left w:val="nil"/>
              <w:bottom w:val="single" w:color="auto" w:sz="4" w:space="0"/>
              <w:right w:val="single" w:color="auto" w:sz="4" w:space="0"/>
            </w:tcBorders>
            <w:noWrap w:val="0"/>
            <w:vAlign w:val="center"/>
          </w:tcPr>
          <w:p w14:paraId="19993893">
            <w:pPr>
              <w:widowControl/>
              <w:spacing w:line="560" w:lineRule="exact"/>
              <w:jc w:val="left"/>
              <w:rPr>
                <w:rFonts w:ascii="Arial Narrow" w:hAnsi="Arial Narrow" w:cs="宋体"/>
                <w:kern w:val="0"/>
                <w:sz w:val="18"/>
                <w:szCs w:val="18"/>
              </w:rPr>
            </w:pPr>
            <w:r>
              <w:rPr>
                <w:rFonts w:ascii="Arial Narrow" w:hAnsi="Arial Narrow" w:cs="宋体"/>
                <w:kern w:val="0"/>
                <w:sz w:val="18"/>
                <w:szCs w:val="18"/>
              </w:rPr>
              <w:t>制定印发《关于转变干部作风  提升工作质效的工作方案》，深入开展作风效能专项整治，6人纳入负面清单管理</w:t>
            </w:r>
          </w:p>
        </w:tc>
      </w:tr>
      <w:tr w14:paraId="5E4B2ED2">
        <w:tblPrEx>
          <w:tblCellMar>
            <w:top w:w="0" w:type="dxa"/>
            <w:left w:w="108" w:type="dxa"/>
            <w:bottom w:w="0" w:type="dxa"/>
            <w:right w:w="108" w:type="dxa"/>
          </w:tblCellMar>
        </w:tblPrEx>
        <w:trPr>
          <w:trHeight w:val="495"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0DFD34CD">
            <w:pPr>
              <w:widowControl/>
              <w:spacing w:line="560" w:lineRule="exact"/>
              <w:jc w:val="left"/>
              <w:rPr>
                <w:rFonts w:ascii="Arial Narrow" w:hAnsi="Arial Narrow" w:cs="宋体"/>
                <w:kern w:val="0"/>
                <w:sz w:val="18"/>
                <w:szCs w:val="18"/>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650347AA">
            <w:pPr>
              <w:widowControl/>
              <w:spacing w:line="560" w:lineRule="exact"/>
              <w:jc w:val="left"/>
              <w:rPr>
                <w:rFonts w:ascii="Arial Narrow" w:hAnsi="Arial Narrow" w:cs="宋体"/>
                <w:kern w:val="0"/>
                <w:sz w:val="18"/>
                <w:szCs w:val="18"/>
              </w:rPr>
            </w:pPr>
          </w:p>
        </w:tc>
        <w:tc>
          <w:tcPr>
            <w:tcW w:w="1904" w:type="dxa"/>
            <w:tcBorders>
              <w:top w:val="nil"/>
              <w:left w:val="nil"/>
              <w:bottom w:val="single" w:color="auto" w:sz="4" w:space="0"/>
              <w:right w:val="single" w:color="auto" w:sz="4" w:space="0"/>
            </w:tcBorders>
            <w:noWrap w:val="0"/>
            <w:vAlign w:val="center"/>
          </w:tcPr>
          <w:p w14:paraId="543483ED">
            <w:pPr>
              <w:widowControl/>
              <w:spacing w:line="560" w:lineRule="exact"/>
              <w:jc w:val="center"/>
              <w:rPr>
                <w:rFonts w:ascii="Arial Narrow" w:hAnsi="Arial Narrow" w:cs="宋体"/>
                <w:kern w:val="0"/>
                <w:sz w:val="18"/>
                <w:szCs w:val="18"/>
              </w:rPr>
            </w:pPr>
            <w:r>
              <w:rPr>
                <w:rFonts w:ascii="Arial Narrow" w:hAnsi="Arial Narrow" w:cs="宋体"/>
                <w:kern w:val="0"/>
                <w:sz w:val="18"/>
                <w:szCs w:val="18"/>
              </w:rPr>
              <w:t>根据职责职能，结合市政府相关规划以及实际情况，编制中长期规划</w:t>
            </w:r>
          </w:p>
        </w:tc>
        <w:tc>
          <w:tcPr>
            <w:tcW w:w="1901" w:type="dxa"/>
            <w:tcBorders>
              <w:top w:val="nil"/>
              <w:left w:val="nil"/>
              <w:bottom w:val="single" w:color="auto" w:sz="4" w:space="0"/>
              <w:right w:val="single" w:color="auto" w:sz="4" w:space="0"/>
            </w:tcBorders>
            <w:noWrap w:val="0"/>
            <w:vAlign w:val="center"/>
          </w:tcPr>
          <w:p w14:paraId="5325D166">
            <w:pPr>
              <w:widowControl/>
              <w:spacing w:line="560" w:lineRule="exact"/>
              <w:rPr>
                <w:rFonts w:ascii="Arial Narrow" w:hAnsi="Arial Narrow" w:cs="宋体"/>
                <w:kern w:val="0"/>
                <w:sz w:val="18"/>
                <w:szCs w:val="18"/>
              </w:rPr>
            </w:pPr>
            <w:r>
              <w:rPr>
                <w:rFonts w:ascii="Arial Narrow" w:hAnsi="Arial Narrow" w:cs="宋体"/>
                <w:kern w:val="0"/>
                <w:sz w:val="18"/>
                <w:szCs w:val="18"/>
              </w:rPr>
              <w:br w:type="textWrapping"/>
            </w:r>
            <w:r>
              <w:rPr>
                <w:rFonts w:ascii="Arial Narrow" w:hAnsi="Arial Narrow" w:cs="宋体"/>
                <w:kern w:val="0"/>
                <w:sz w:val="18"/>
                <w:szCs w:val="18"/>
              </w:rPr>
              <w:t>是否编制晋宁街道发展规划工作</w:t>
            </w:r>
          </w:p>
        </w:tc>
        <w:tc>
          <w:tcPr>
            <w:tcW w:w="0" w:type="auto"/>
            <w:tcBorders>
              <w:top w:val="nil"/>
              <w:left w:val="nil"/>
              <w:bottom w:val="single" w:color="auto" w:sz="4" w:space="0"/>
              <w:right w:val="single" w:color="auto" w:sz="4" w:space="0"/>
            </w:tcBorders>
            <w:noWrap/>
            <w:vAlign w:val="center"/>
          </w:tcPr>
          <w:p w14:paraId="5255B633">
            <w:pPr>
              <w:widowControl/>
              <w:spacing w:line="560" w:lineRule="exact"/>
              <w:jc w:val="left"/>
              <w:rPr>
                <w:rFonts w:ascii="Arial Narrow" w:hAnsi="Arial Narrow" w:cs="宋体"/>
                <w:kern w:val="0"/>
                <w:sz w:val="18"/>
                <w:szCs w:val="18"/>
              </w:rPr>
            </w:pPr>
            <w:r>
              <w:rPr>
                <w:rFonts w:ascii="Arial Narrow" w:hAnsi="Arial Narrow" w:cs="宋体"/>
                <w:kern w:val="0"/>
                <w:sz w:val="18"/>
                <w:szCs w:val="18"/>
              </w:rPr>
              <w:t>已完成</w:t>
            </w:r>
          </w:p>
        </w:tc>
        <w:tc>
          <w:tcPr>
            <w:tcW w:w="3879" w:type="dxa"/>
            <w:tcBorders>
              <w:top w:val="nil"/>
              <w:left w:val="nil"/>
              <w:bottom w:val="single" w:color="auto" w:sz="4" w:space="0"/>
              <w:right w:val="single" w:color="auto" w:sz="4" w:space="0"/>
            </w:tcBorders>
            <w:noWrap w:val="0"/>
            <w:vAlign w:val="center"/>
          </w:tcPr>
          <w:p w14:paraId="4AF95A5D">
            <w:pPr>
              <w:widowControl/>
              <w:spacing w:line="560" w:lineRule="exact"/>
              <w:jc w:val="left"/>
              <w:rPr>
                <w:rFonts w:ascii="Arial Narrow" w:hAnsi="Arial Narrow" w:cs="宋体"/>
                <w:kern w:val="0"/>
                <w:sz w:val="18"/>
                <w:szCs w:val="18"/>
              </w:rPr>
            </w:pPr>
            <w:r>
              <w:rPr>
                <w:rFonts w:ascii="Arial Narrow" w:hAnsi="Arial Narrow" w:cs="宋体"/>
                <w:kern w:val="0"/>
                <w:sz w:val="18"/>
                <w:szCs w:val="18"/>
              </w:rPr>
              <w:t>根据国家、省、市相关要求和发展大局，“三定方案”等制定部门职责,规划制定晋城街道中长期规划</w:t>
            </w:r>
          </w:p>
        </w:tc>
      </w:tr>
      <w:tr w14:paraId="52D06499">
        <w:tblPrEx>
          <w:tblCellMar>
            <w:top w:w="0" w:type="dxa"/>
            <w:left w:w="108" w:type="dxa"/>
            <w:bottom w:w="0" w:type="dxa"/>
            <w:right w:w="108" w:type="dxa"/>
          </w:tblCellMar>
        </w:tblPrEx>
        <w:trPr>
          <w:trHeight w:val="1245"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61716572">
            <w:pPr>
              <w:widowControl/>
              <w:spacing w:line="560" w:lineRule="exact"/>
              <w:jc w:val="left"/>
              <w:rPr>
                <w:rFonts w:ascii="Arial Narrow" w:hAnsi="Arial Narrow" w:cs="宋体"/>
                <w:kern w:val="0"/>
                <w:sz w:val="18"/>
                <w:szCs w:val="18"/>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5E5F851A">
            <w:pPr>
              <w:widowControl/>
              <w:spacing w:line="560" w:lineRule="exact"/>
              <w:jc w:val="left"/>
              <w:rPr>
                <w:rFonts w:ascii="Arial Narrow" w:hAnsi="Arial Narrow" w:cs="宋体"/>
                <w:kern w:val="0"/>
                <w:sz w:val="18"/>
                <w:szCs w:val="18"/>
              </w:rPr>
            </w:pPr>
          </w:p>
        </w:tc>
        <w:tc>
          <w:tcPr>
            <w:tcW w:w="1904" w:type="dxa"/>
            <w:tcBorders>
              <w:top w:val="nil"/>
              <w:left w:val="nil"/>
              <w:bottom w:val="single" w:color="auto" w:sz="4" w:space="0"/>
              <w:right w:val="single" w:color="auto" w:sz="4" w:space="0"/>
            </w:tcBorders>
            <w:noWrap w:val="0"/>
            <w:vAlign w:val="center"/>
          </w:tcPr>
          <w:p w14:paraId="098E5EEA">
            <w:pPr>
              <w:widowControl/>
              <w:spacing w:line="560" w:lineRule="exact"/>
              <w:jc w:val="center"/>
              <w:rPr>
                <w:rFonts w:ascii="Arial Narrow" w:hAnsi="Arial Narrow" w:cs="宋体"/>
                <w:kern w:val="0"/>
                <w:sz w:val="18"/>
                <w:szCs w:val="18"/>
              </w:rPr>
            </w:pPr>
            <w:r>
              <w:rPr>
                <w:rFonts w:ascii="Arial Narrow" w:hAnsi="Arial Narrow" w:cs="宋体"/>
                <w:kern w:val="0"/>
                <w:sz w:val="18"/>
                <w:szCs w:val="18"/>
              </w:rPr>
              <w:t>建立、健全、完善体系建设</w:t>
            </w:r>
          </w:p>
        </w:tc>
        <w:tc>
          <w:tcPr>
            <w:tcW w:w="1901" w:type="dxa"/>
            <w:tcBorders>
              <w:top w:val="nil"/>
              <w:left w:val="nil"/>
              <w:bottom w:val="single" w:color="auto" w:sz="4" w:space="0"/>
              <w:right w:val="single" w:color="auto" w:sz="4" w:space="0"/>
            </w:tcBorders>
            <w:noWrap w:val="0"/>
            <w:vAlign w:val="center"/>
          </w:tcPr>
          <w:p w14:paraId="099165F1">
            <w:pPr>
              <w:widowControl/>
              <w:spacing w:line="560" w:lineRule="exact"/>
              <w:rPr>
                <w:rFonts w:ascii="Arial Narrow" w:hAnsi="Arial Narrow" w:cs="宋体"/>
                <w:kern w:val="0"/>
                <w:sz w:val="18"/>
                <w:szCs w:val="18"/>
              </w:rPr>
            </w:pPr>
            <w:r>
              <w:rPr>
                <w:rFonts w:ascii="Arial Narrow" w:hAnsi="Arial Narrow" w:cs="宋体"/>
                <w:kern w:val="0"/>
                <w:sz w:val="18"/>
                <w:szCs w:val="18"/>
              </w:rPr>
              <w:t>党建、党风廉政建设重点工作、是否履行综合监督执法；制定《晋城街道关于对集中整治群众身边不正之风和腐败问题开展监督检查的实施方案》；制定《2024年晋城街道纪工委专项纪律检查计划表》。</w:t>
            </w:r>
          </w:p>
        </w:tc>
        <w:tc>
          <w:tcPr>
            <w:tcW w:w="0" w:type="auto"/>
            <w:tcBorders>
              <w:top w:val="nil"/>
              <w:left w:val="nil"/>
              <w:bottom w:val="single" w:color="auto" w:sz="4" w:space="0"/>
              <w:right w:val="single" w:color="auto" w:sz="4" w:space="0"/>
            </w:tcBorders>
            <w:noWrap/>
            <w:vAlign w:val="center"/>
          </w:tcPr>
          <w:p w14:paraId="341B8003">
            <w:pPr>
              <w:widowControl/>
              <w:spacing w:line="560" w:lineRule="exact"/>
              <w:jc w:val="left"/>
              <w:rPr>
                <w:rFonts w:ascii="Arial Narrow" w:hAnsi="Arial Narrow" w:cs="宋体"/>
                <w:kern w:val="0"/>
                <w:sz w:val="18"/>
                <w:szCs w:val="18"/>
              </w:rPr>
            </w:pPr>
            <w:r>
              <w:rPr>
                <w:rFonts w:ascii="Arial Narrow" w:hAnsi="Arial Narrow" w:cs="宋体"/>
                <w:kern w:val="0"/>
                <w:sz w:val="18"/>
                <w:szCs w:val="18"/>
              </w:rPr>
              <w:t>已完成</w:t>
            </w:r>
          </w:p>
        </w:tc>
        <w:tc>
          <w:tcPr>
            <w:tcW w:w="3879" w:type="dxa"/>
            <w:tcBorders>
              <w:top w:val="nil"/>
              <w:left w:val="nil"/>
              <w:bottom w:val="single" w:color="auto" w:sz="4" w:space="0"/>
              <w:right w:val="single" w:color="auto" w:sz="4" w:space="0"/>
            </w:tcBorders>
            <w:noWrap w:val="0"/>
            <w:vAlign w:val="center"/>
          </w:tcPr>
          <w:p w14:paraId="53228CAB">
            <w:pPr>
              <w:widowControl/>
              <w:spacing w:line="560" w:lineRule="exact"/>
              <w:jc w:val="left"/>
              <w:rPr>
                <w:rFonts w:ascii="Arial Narrow" w:hAnsi="Arial Narrow" w:cs="宋体"/>
                <w:kern w:val="0"/>
                <w:sz w:val="18"/>
                <w:szCs w:val="18"/>
              </w:rPr>
            </w:pPr>
            <w:r>
              <w:rPr>
                <w:rFonts w:ascii="Arial Narrow" w:hAnsi="Arial Narrow" w:cs="宋体"/>
                <w:kern w:val="0"/>
                <w:sz w:val="18"/>
                <w:szCs w:val="18"/>
              </w:rPr>
              <w:t>2024年，晋城街道纪工委共处置关于群众身边不正之风和腐败问题线索31件；制定《晋城街道关于对集中整治群众身边不正之风和腐败问题开展监督检查的实施方案》、制定《2024年晋城街道纪工委专项纪律检查计划表》，成立3个监督单元组，定期对晋城街道45个村（社区）关于群众身边不正之风和腐败问题等方面进行监督检查。</w:t>
            </w:r>
          </w:p>
        </w:tc>
      </w:tr>
      <w:tr w14:paraId="2A8004AD">
        <w:tblPrEx>
          <w:tblCellMar>
            <w:top w:w="0" w:type="dxa"/>
            <w:left w:w="108" w:type="dxa"/>
            <w:bottom w:w="0" w:type="dxa"/>
            <w:right w:w="108" w:type="dxa"/>
          </w:tblCellMar>
        </w:tblPrEx>
        <w:trPr>
          <w:trHeight w:val="4185"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29B5FA1F">
            <w:pPr>
              <w:widowControl/>
              <w:spacing w:line="560" w:lineRule="exact"/>
              <w:jc w:val="left"/>
              <w:rPr>
                <w:rFonts w:ascii="Arial Narrow" w:hAnsi="Arial Narrow" w:cs="宋体"/>
                <w:kern w:val="0"/>
                <w:sz w:val="18"/>
                <w:szCs w:val="18"/>
              </w:rPr>
            </w:pPr>
          </w:p>
        </w:tc>
        <w:tc>
          <w:tcPr>
            <w:tcW w:w="0" w:type="auto"/>
            <w:vMerge w:val="restart"/>
            <w:tcBorders>
              <w:top w:val="nil"/>
              <w:left w:val="single" w:color="auto" w:sz="4" w:space="0"/>
              <w:bottom w:val="single" w:color="auto" w:sz="4" w:space="0"/>
              <w:right w:val="single" w:color="auto" w:sz="4" w:space="0"/>
            </w:tcBorders>
            <w:noWrap w:val="0"/>
            <w:vAlign w:val="center"/>
          </w:tcPr>
          <w:p w14:paraId="33F51204">
            <w:pPr>
              <w:widowControl/>
              <w:spacing w:line="560" w:lineRule="exact"/>
              <w:jc w:val="center"/>
              <w:rPr>
                <w:rFonts w:ascii="Arial Narrow" w:hAnsi="Arial Narrow" w:cs="宋体"/>
                <w:kern w:val="0"/>
                <w:sz w:val="18"/>
                <w:szCs w:val="18"/>
              </w:rPr>
            </w:pPr>
            <w:r>
              <w:rPr>
                <w:rFonts w:ascii="Arial Narrow" w:hAnsi="Arial Narrow" w:cs="宋体"/>
                <w:kern w:val="0"/>
                <w:sz w:val="18"/>
                <w:szCs w:val="18"/>
              </w:rPr>
              <w:t>重点工作任务完成情况</w:t>
            </w:r>
          </w:p>
        </w:tc>
        <w:tc>
          <w:tcPr>
            <w:tcW w:w="1904" w:type="dxa"/>
            <w:tcBorders>
              <w:top w:val="nil"/>
              <w:left w:val="nil"/>
              <w:bottom w:val="single" w:color="auto" w:sz="4" w:space="0"/>
              <w:right w:val="single" w:color="auto" w:sz="4" w:space="0"/>
            </w:tcBorders>
            <w:noWrap w:val="0"/>
            <w:vAlign w:val="center"/>
          </w:tcPr>
          <w:p w14:paraId="2DC5CD1F">
            <w:pPr>
              <w:widowControl/>
              <w:spacing w:line="560" w:lineRule="exact"/>
              <w:jc w:val="center"/>
              <w:rPr>
                <w:rFonts w:ascii="Arial Narrow" w:hAnsi="Arial Narrow" w:cs="宋体"/>
                <w:kern w:val="0"/>
                <w:sz w:val="18"/>
                <w:szCs w:val="18"/>
              </w:rPr>
            </w:pPr>
            <w:r>
              <w:rPr>
                <w:rFonts w:ascii="Arial Narrow" w:hAnsi="Arial Narrow" w:cs="宋体"/>
                <w:kern w:val="0"/>
                <w:sz w:val="18"/>
                <w:szCs w:val="18"/>
              </w:rPr>
              <w:t>优化产业结构，全面提质第三产业</w:t>
            </w:r>
          </w:p>
        </w:tc>
        <w:tc>
          <w:tcPr>
            <w:tcW w:w="1901" w:type="dxa"/>
            <w:tcBorders>
              <w:top w:val="nil"/>
              <w:left w:val="nil"/>
              <w:bottom w:val="single" w:color="auto" w:sz="4" w:space="0"/>
              <w:right w:val="single" w:color="auto" w:sz="4" w:space="0"/>
            </w:tcBorders>
            <w:noWrap w:val="0"/>
            <w:vAlign w:val="center"/>
          </w:tcPr>
          <w:p w14:paraId="54782847">
            <w:pPr>
              <w:widowControl/>
              <w:spacing w:line="560" w:lineRule="exact"/>
              <w:rPr>
                <w:rFonts w:ascii="Arial Narrow" w:hAnsi="Arial Narrow" w:cs="宋体"/>
                <w:kern w:val="0"/>
                <w:sz w:val="18"/>
                <w:szCs w:val="18"/>
              </w:rPr>
            </w:pPr>
            <w:r>
              <w:rPr>
                <w:rFonts w:ascii="Arial Narrow" w:hAnsi="Arial Narrow" w:cs="宋体"/>
                <w:kern w:val="0"/>
                <w:sz w:val="18"/>
                <w:szCs w:val="18"/>
              </w:rPr>
              <w:br w:type="textWrapping"/>
            </w:r>
            <w:r>
              <w:rPr>
                <w:rFonts w:hint="eastAsia" w:ascii="微软雅黑" w:hAnsi="微软雅黑" w:eastAsia="微软雅黑" w:cs="微软雅黑"/>
                <w:kern w:val="0"/>
                <w:sz w:val="18"/>
                <w:szCs w:val="18"/>
              </w:rPr>
              <w:t>①</w:t>
            </w:r>
            <w:r>
              <w:rPr>
                <w:rFonts w:ascii="Arial Narrow" w:hAnsi="Arial Narrow" w:cs="宋体"/>
                <w:kern w:val="0"/>
                <w:sz w:val="18"/>
                <w:szCs w:val="18"/>
              </w:rPr>
              <w:t>加快提升工业能级：加快推进企业技术改造、装备更新，加快先进装备制造产业强链补链延链，不断提升产业链整体水平，培育高新技术企业1家，新增“专精特新”企业3家；实现规模以上工业企业突破29家，规模以上工业总产值不少于12亿元；</w:t>
            </w:r>
            <w:r>
              <w:rPr>
                <w:rFonts w:ascii="Arial Narrow" w:hAnsi="Arial Narrow" w:cs="宋体"/>
                <w:kern w:val="0"/>
                <w:sz w:val="18"/>
                <w:szCs w:val="18"/>
              </w:rPr>
              <w:br w:type="textWrapping"/>
            </w:r>
            <w:r>
              <w:rPr>
                <w:rFonts w:hint="eastAsia" w:ascii="微软雅黑" w:hAnsi="微软雅黑" w:eastAsia="微软雅黑" w:cs="微软雅黑"/>
                <w:kern w:val="0"/>
                <w:sz w:val="18"/>
                <w:szCs w:val="18"/>
              </w:rPr>
              <w:t>②</w:t>
            </w:r>
            <w:r>
              <w:rPr>
                <w:rFonts w:ascii="Arial Narrow" w:hAnsi="Arial Narrow" w:cs="宋体"/>
                <w:kern w:val="0"/>
                <w:sz w:val="18"/>
                <w:szCs w:val="18"/>
              </w:rPr>
              <w:t>调优农业结构：全面落实强农惠农政策，强化农业基础支撑，持续推进农村土地整治，建成高标准农田6300亩；扩大蔬菜、花卉、烤烟等优势产业，稳定种植面积在18万亩、4300亩、3900亩以上；确保粮食种植2万亩以上、实现产量5400吨；开展昆明国际蔬菜智慧冷链物流园、晋城集体经济合作示范蔬菜综合加工基地等项目建设</w:t>
            </w:r>
            <w:r>
              <w:rPr>
                <w:rFonts w:ascii="Arial Narrow" w:hAnsi="Arial Narrow" w:cs="宋体"/>
                <w:kern w:val="0"/>
                <w:sz w:val="18"/>
                <w:szCs w:val="18"/>
              </w:rPr>
              <w:br w:type="textWrapping"/>
            </w:r>
            <w:r>
              <w:rPr>
                <w:rFonts w:hint="eastAsia" w:ascii="微软雅黑" w:hAnsi="微软雅黑" w:eastAsia="微软雅黑" w:cs="微软雅黑"/>
                <w:kern w:val="0"/>
                <w:sz w:val="18"/>
                <w:szCs w:val="18"/>
              </w:rPr>
              <w:t>③</w:t>
            </w:r>
            <w:r>
              <w:rPr>
                <w:rFonts w:ascii="Arial Narrow" w:hAnsi="Arial Narrow" w:cs="宋体"/>
                <w:kern w:val="0"/>
                <w:sz w:val="18"/>
                <w:szCs w:val="18"/>
              </w:rPr>
              <w:t>全面提质第三产业：大力推动全域旅游，自然人文旅游资源“串景成链”，策划推出“晋城黄金旅游线”；全力盘活昆明工业品交易中心，提质发展生活性服务业，力争限额以上住宿业实现零突破，零售业增速扭负为正，限额以上商贸企业发展到23家</w:t>
            </w:r>
          </w:p>
        </w:tc>
        <w:tc>
          <w:tcPr>
            <w:tcW w:w="0" w:type="auto"/>
            <w:tcBorders>
              <w:top w:val="nil"/>
              <w:left w:val="nil"/>
              <w:bottom w:val="single" w:color="auto" w:sz="4" w:space="0"/>
              <w:right w:val="single" w:color="auto" w:sz="4" w:space="0"/>
            </w:tcBorders>
            <w:noWrap/>
            <w:vAlign w:val="center"/>
          </w:tcPr>
          <w:p w14:paraId="621648A9">
            <w:pPr>
              <w:widowControl/>
              <w:spacing w:line="560" w:lineRule="exact"/>
              <w:jc w:val="left"/>
              <w:rPr>
                <w:rFonts w:ascii="Arial Narrow" w:hAnsi="Arial Narrow" w:cs="宋体"/>
                <w:kern w:val="0"/>
                <w:sz w:val="18"/>
                <w:szCs w:val="18"/>
              </w:rPr>
            </w:pPr>
            <w:r>
              <w:rPr>
                <w:rFonts w:ascii="Arial Narrow" w:hAnsi="Arial Narrow" w:cs="宋体"/>
                <w:kern w:val="0"/>
                <w:sz w:val="18"/>
                <w:szCs w:val="18"/>
              </w:rPr>
              <w:t>部分完成</w:t>
            </w:r>
          </w:p>
        </w:tc>
        <w:tc>
          <w:tcPr>
            <w:tcW w:w="3879" w:type="dxa"/>
            <w:tcBorders>
              <w:top w:val="nil"/>
              <w:left w:val="nil"/>
              <w:bottom w:val="single" w:color="auto" w:sz="4" w:space="0"/>
              <w:right w:val="single" w:color="auto" w:sz="4" w:space="0"/>
            </w:tcBorders>
            <w:noWrap w:val="0"/>
            <w:vAlign w:val="center"/>
          </w:tcPr>
          <w:p w14:paraId="1CF4E069">
            <w:pPr>
              <w:widowControl/>
              <w:spacing w:line="560" w:lineRule="exact"/>
              <w:jc w:val="left"/>
              <w:rPr>
                <w:rFonts w:ascii="Arial Narrow" w:hAnsi="Arial Narrow" w:cs="宋体"/>
                <w:kern w:val="0"/>
                <w:sz w:val="18"/>
                <w:szCs w:val="18"/>
              </w:rPr>
            </w:pPr>
            <w:r>
              <w:rPr>
                <w:rFonts w:ascii="Arial Narrow" w:hAnsi="Arial Narrow" w:cs="宋体"/>
                <w:kern w:val="0"/>
                <w:sz w:val="18"/>
                <w:szCs w:val="18"/>
              </w:rPr>
              <w:t>工业：完成技改投资2038万元;新培育规上工业企业4家，总数达29家，新认定“专精特新”中小企业2家、创新型中小企业2家；实现规模以上工业总产值16.63亿元；</w:t>
            </w:r>
            <w:r>
              <w:rPr>
                <w:rFonts w:ascii="Arial Narrow" w:hAnsi="Arial Narrow" w:cs="宋体"/>
                <w:kern w:val="0"/>
                <w:sz w:val="18"/>
                <w:szCs w:val="18"/>
              </w:rPr>
              <w:br w:type="textWrapping"/>
            </w:r>
            <w:r>
              <w:rPr>
                <w:rFonts w:ascii="Arial Narrow" w:hAnsi="Arial Narrow" w:cs="宋体"/>
                <w:kern w:val="0"/>
                <w:sz w:val="18"/>
                <w:szCs w:val="18"/>
              </w:rPr>
              <w:t>农业：牢牢守住粮食安全底线，治理撂荒地47.01亩，整改耕地流出383.28亩；实现粮食产量7623.47吨；年产蔬菜42.74万吨、油料作物132.9吨、禽蛋肉类2382.2吨、烟叶10030担、年产鲜切花2.15亿枝；加强新型经营主体培育，专业合作社和区级示范家庭农场发展到38个、14个、昆明国际蔬菜智慧冷链物流园项目项目正常推进，正在做主体工程，已入固定资产投资统计库；</w:t>
            </w:r>
            <w:r>
              <w:rPr>
                <w:rFonts w:ascii="Arial Narrow" w:hAnsi="Arial Narrow" w:cs="宋体"/>
                <w:kern w:val="0"/>
                <w:sz w:val="18"/>
                <w:szCs w:val="18"/>
              </w:rPr>
              <w:br w:type="textWrapping"/>
            </w:r>
            <w:r>
              <w:rPr>
                <w:rFonts w:ascii="Arial Narrow" w:hAnsi="Arial Narrow" w:cs="宋体"/>
                <w:kern w:val="0"/>
                <w:sz w:val="18"/>
                <w:szCs w:val="18"/>
              </w:rPr>
              <w:t>第三产业：自然人文旅游资源“串景成链”，策划推出“晋城黄金旅游线”4条;限额以上商贸业新增入库8家，总数达23家，净增市场主体2434户，完成限额以上批发业、零售业、餐饮业营业额3.28亿元、1.2亿元、0.9亿元，限额以上住宿业实现零突破，限额以上社会消费品零售额完成2.03亿元，增速达48.4%。</w:t>
            </w:r>
          </w:p>
        </w:tc>
      </w:tr>
      <w:tr w14:paraId="5A87670E">
        <w:tblPrEx>
          <w:tblCellMar>
            <w:top w:w="0" w:type="dxa"/>
            <w:left w:w="108" w:type="dxa"/>
            <w:bottom w:w="0" w:type="dxa"/>
            <w:right w:w="108" w:type="dxa"/>
          </w:tblCellMar>
        </w:tblPrEx>
        <w:trPr>
          <w:trHeight w:val="168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4CAB26CF">
            <w:pPr>
              <w:widowControl/>
              <w:spacing w:line="560" w:lineRule="exact"/>
              <w:jc w:val="left"/>
              <w:rPr>
                <w:rFonts w:ascii="Arial Narrow" w:hAnsi="Arial Narrow" w:cs="宋体"/>
                <w:kern w:val="0"/>
                <w:sz w:val="18"/>
                <w:szCs w:val="18"/>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4AE856B5">
            <w:pPr>
              <w:widowControl/>
              <w:spacing w:line="560" w:lineRule="exact"/>
              <w:jc w:val="left"/>
              <w:rPr>
                <w:rFonts w:ascii="Arial Narrow" w:hAnsi="Arial Narrow" w:cs="宋体"/>
                <w:kern w:val="0"/>
                <w:sz w:val="18"/>
                <w:szCs w:val="18"/>
              </w:rPr>
            </w:pPr>
          </w:p>
        </w:tc>
        <w:tc>
          <w:tcPr>
            <w:tcW w:w="1904" w:type="dxa"/>
            <w:tcBorders>
              <w:top w:val="nil"/>
              <w:left w:val="nil"/>
              <w:bottom w:val="single" w:color="auto" w:sz="4" w:space="0"/>
              <w:right w:val="single" w:color="auto" w:sz="4" w:space="0"/>
            </w:tcBorders>
            <w:noWrap w:val="0"/>
            <w:vAlign w:val="center"/>
          </w:tcPr>
          <w:p w14:paraId="3CA8339B">
            <w:pPr>
              <w:widowControl/>
              <w:spacing w:line="560" w:lineRule="exact"/>
              <w:jc w:val="center"/>
              <w:rPr>
                <w:rFonts w:ascii="Arial Narrow" w:hAnsi="Arial Narrow" w:cs="宋体"/>
                <w:kern w:val="0"/>
                <w:sz w:val="18"/>
                <w:szCs w:val="18"/>
              </w:rPr>
            </w:pPr>
            <w:r>
              <w:rPr>
                <w:rFonts w:ascii="Arial Narrow" w:hAnsi="Arial Narrow" w:cs="宋体"/>
                <w:kern w:val="0"/>
                <w:sz w:val="18"/>
                <w:szCs w:val="18"/>
              </w:rPr>
              <w:t>滇池沿岸重点村改造提升</w:t>
            </w:r>
          </w:p>
        </w:tc>
        <w:tc>
          <w:tcPr>
            <w:tcW w:w="1901" w:type="dxa"/>
            <w:tcBorders>
              <w:top w:val="nil"/>
              <w:left w:val="nil"/>
              <w:bottom w:val="single" w:color="auto" w:sz="4" w:space="0"/>
              <w:right w:val="single" w:color="auto" w:sz="4" w:space="0"/>
            </w:tcBorders>
            <w:noWrap w:val="0"/>
            <w:vAlign w:val="center"/>
          </w:tcPr>
          <w:p w14:paraId="02B1540C">
            <w:pPr>
              <w:widowControl/>
              <w:spacing w:line="560" w:lineRule="exact"/>
              <w:rPr>
                <w:rFonts w:ascii="Arial Narrow" w:hAnsi="Arial Narrow" w:cs="宋体"/>
                <w:kern w:val="0"/>
                <w:sz w:val="18"/>
                <w:szCs w:val="18"/>
              </w:rPr>
            </w:pPr>
            <w:r>
              <w:rPr>
                <w:rFonts w:ascii="Arial Narrow" w:hAnsi="Arial Narrow" w:cs="宋体"/>
                <w:kern w:val="0"/>
                <w:sz w:val="18"/>
                <w:szCs w:val="18"/>
              </w:rPr>
              <w:br w:type="textWrapping"/>
            </w:r>
            <w:r>
              <w:rPr>
                <w:rFonts w:hint="eastAsia" w:ascii="微软雅黑" w:hAnsi="微软雅黑" w:eastAsia="微软雅黑" w:cs="微软雅黑"/>
                <w:kern w:val="0"/>
                <w:sz w:val="18"/>
                <w:szCs w:val="18"/>
              </w:rPr>
              <w:t>①</w:t>
            </w:r>
            <w:r>
              <w:rPr>
                <w:rFonts w:ascii="Arial Narrow" w:hAnsi="Arial Narrow" w:cs="宋体"/>
                <w:kern w:val="0"/>
                <w:sz w:val="18"/>
                <w:szCs w:val="18"/>
              </w:rPr>
              <w:t>实施滇池沿岸重点村“一村一策”提升改造工程，开展美丽乡村建设；</w:t>
            </w:r>
            <w:r>
              <w:rPr>
                <w:rFonts w:ascii="Arial Narrow" w:hAnsi="Arial Narrow" w:cs="宋体"/>
                <w:kern w:val="0"/>
                <w:sz w:val="18"/>
                <w:szCs w:val="18"/>
              </w:rPr>
              <w:br w:type="textWrapping"/>
            </w:r>
            <w:r>
              <w:rPr>
                <w:rFonts w:hint="eastAsia" w:ascii="微软雅黑" w:hAnsi="微软雅黑" w:eastAsia="微软雅黑" w:cs="微软雅黑"/>
                <w:kern w:val="0"/>
                <w:sz w:val="18"/>
                <w:szCs w:val="18"/>
              </w:rPr>
              <w:t>②</w:t>
            </w:r>
            <w:r>
              <w:rPr>
                <w:rFonts w:ascii="Arial Narrow" w:hAnsi="Arial Narrow" w:cs="宋体"/>
                <w:kern w:val="0"/>
                <w:sz w:val="18"/>
                <w:szCs w:val="18"/>
              </w:rPr>
              <w:t>对项目进度、款项支付等实施项目绩效监控；</w:t>
            </w:r>
          </w:p>
        </w:tc>
        <w:tc>
          <w:tcPr>
            <w:tcW w:w="0" w:type="auto"/>
            <w:tcBorders>
              <w:top w:val="nil"/>
              <w:left w:val="nil"/>
              <w:bottom w:val="single" w:color="auto" w:sz="4" w:space="0"/>
              <w:right w:val="single" w:color="auto" w:sz="4" w:space="0"/>
            </w:tcBorders>
            <w:noWrap/>
            <w:vAlign w:val="center"/>
          </w:tcPr>
          <w:p w14:paraId="26CFD3F0">
            <w:pPr>
              <w:widowControl/>
              <w:spacing w:line="560" w:lineRule="exact"/>
              <w:jc w:val="left"/>
              <w:rPr>
                <w:rFonts w:ascii="Arial Narrow" w:hAnsi="Arial Narrow" w:cs="宋体"/>
                <w:kern w:val="0"/>
                <w:sz w:val="18"/>
                <w:szCs w:val="18"/>
              </w:rPr>
            </w:pPr>
            <w:r>
              <w:rPr>
                <w:rFonts w:ascii="Arial Narrow" w:hAnsi="Arial Narrow" w:cs="宋体"/>
                <w:kern w:val="0"/>
                <w:sz w:val="18"/>
                <w:szCs w:val="18"/>
              </w:rPr>
              <w:t>已完成</w:t>
            </w:r>
          </w:p>
        </w:tc>
        <w:tc>
          <w:tcPr>
            <w:tcW w:w="3879" w:type="dxa"/>
            <w:tcBorders>
              <w:top w:val="nil"/>
              <w:left w:val="nil"/>
              <w:bottom w:val="single" w:color="auto" w:sz="4" w:space="0"/>
              <w:right w:val="single" w:color="auto" w:sz="4" w:space="0"/>
            </w:tcBorders>
            <w:noWrap w:val="0"/>
            <w:vAlign w:val="center"/>
          </w:tcPr>
          <w:p w14:paraId="35DB82F9">
            <w:pPr>
              <w:widowControl/>
              <w:spacing w:line="560" w:lineRule="exact"/>
              <w:jc w:val="left"/>
              <w:rPr>
                <w:rFonts w:ascii="Arial Narrow" w:hAnsi="Arial Narrow" w:cs="宋体"/>
                <w:kern w:val="0"/>
                <w:sz w:val="18"/>
                <w:szCs w:val="18"/>
              </w:rPr>
            </w:pPr>
            <w:r>
              <w:rPr>
                <w:rFonts w:ascii="Arial Narrow" w:hAnsi="Arial Narrow" w:cs="宋体"/>
                <w:kern w:val="0"/>
                <w:sz w:val="18"/>
                <w:szCs w:val="18"/>
              </w:rPr>
              <w:t>推进福安村非遗休闲区、三合休闲美食街等4个乡村振兴项目建设。实施滇池沿岸重点村“一村一策”提升改造</w:t>
            </w:r>
          </w:p>
        </w:tc>
      </w:tr>
      <w:tr w14:paraId="326D6703">
        <w:tblPrEx>
          <w:tblCellMar>
            <w:top w:w="0" w:type="dxa"/>
            <w:left w:w="108" w:type="dxa"/>
            <w:bottom w:w="0" w:type="dxa"/>
            <w:right w:w="108" w:type="dxa"/>
          </w:tblCellMar>
        </w:tblPrEx>
        <w:trPr>
          <w:trHeight w:val="144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6E387DAE">
            <w:pPr>
              <w:widowControl/>
              <w:spacing w:line="560" w:lineRule="exact"/>
              <w:jc w:val="left"/>
              <w:rPr>
                <w:rFonts w:ascii="Arial Narrow" w:hAnsi="Arial Narrow" w:cs="宋体"/>
                <w:kern w:val="0"/>
                <w:sz w:val="18"/>
                <w:szCs w:val="18"/>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101EE81D">
            <w:pPr>
              <w:widowControl/>
              <w:spacing w:line="560" w:lineRule="exact"/>
              <w:jc w:val="left"/>
              <w:rPr>
                <w:rFonts w:ascii="Arial Narrow" w:hAnsi="Arial Narrow" w:cs="宋体"/>
                <w:kern w:val="0"/>
                <w:sz w:val="18"/>
                <w:szCs w:val="18"/>
              </w:rPr>
            </w:pPr>
          </w:p>
        </w:tc>
        <w:tc>
          <w:tcPr>
            <w:tcW w:w="1904" w:type="dxa"/>
            <w:tcBorders>
              <w:top w:val="nil"/>
              <w:left w:val="nil"/>
              <w:bottom w:val="single" w:color="auto" w:sz="4" w:space="0"/>
              <w:right w:val="single" w:color="auto" w:sz="4" w:space="0"/>
            </w:tcBorders>
            <w:noWrap w:val="0"/>
            <w:vAlign w:val="center"/>
          </w:tcPr>
          <w:p w14:paraId="4409ACD1">
            <w:pPr>
              <w:widowControl/>
              <w:spacing w:line="560" w:lineRule="exact"/>
              <w:jc w:val="center"/>
              <w:rPr>
                <w:rFonts w:ascii="Arial Narrow" w:hAnsi="Arial Narrow" w:cs="宋体"/>
                <w:kern w:val="0"/>
                <w:sz w:val="18"/>
                <w:szCs w:val="18"/>
              </w:rPr>
            </w:pPr>
            <w:r>
              <w:rPr>
                <w:rFonts w:ascii="Arial Narrow" w:hAnsi="Arial Narrow" w:cs="宋体"/>
                <w:kern w:val="0"/>
                <w:sz w:val="18"/>
                <w:szCs w:val="18"/>
              </w:rPr>
              <w:t>提升营商环境，做好“良心三问”服务企业</w:t>
            </w:r>
          </w:p>
        </w:tc>
        <w:tc>
          <w:tcPr>
            <w:tcW w:w="1901" w:type="dxa"/>
            <w:tcBorders>
              <w:top w:val="nil"/>
              <w:left w:val="nil"/>
              <w:bottom w:val="single" w:color="auto" w:sz="4" w:space="0"/>
              <w:right w:val="single" w:color="auto" w:sz="4" w:space="0"/>
            </w:tcBorders>
            <w:noWrap w:val="0"/>
            <w:vAlign w:val="center"/>
          </w:tcPr>
          <w:p w14:paraId="1B76D28F">
            <w:pPr>
              <w:widowControl/>
              <w:spacing w:line="560" w:lineRule="exact"/>
              <w:rPr>
                <w:rFonts w:ascii="Arial Narrow" w:hAnsi="Arial Narrow" w:cs="宋体"/>
                <w:kern w:val="0"/>
                <w:sz w:val="18"/>
                <w:szCs w:val="18"/>
              </w:rPr>
            </w:pPr>
            <w:r>
              <w:rPr>
                <w:rFonts w:hint="eastAsia" w:ascii="微软雅黑" w:hAnsi="微软雅黑" w:eastAsia="微软雅黑" w:cs="微软雅黑"/>
                <w:kern w:val="0"/>
                <w:sz w:val="18"/>
                <w:szCs w:val="18"/>
              </w:rPr>
              <w:t>①</w:t>
            </w:r>
            <w:r>
              <w:rPr>
                <w:rFonts w:ascii="Arial Narrow" w:hAnsi="Arial Narrow" w:cs="宋体"/>
                <w:kern w:val="0"/>
                <w:sz w:val="18"/>
                <w:szCs w:val="18"/>
              </w:rPr>
              <w:t>是否开展辖区重点企业走访活动；</w:t>
            </w:r>
            <w:r>
              <w:rPr>
                <w:rFonts w:ascii="Arial Narrow" w:hAnsi="Arial Narrow" w:cs="宋体"/>
                <w:kern w:val="0"/>
                <w:sz w:val="18"/>
                <w:szCs w:val="18"/>
              </w:rPr>
              <w:br w:type="textWrapping"/>
            </w:r>
            <w:r>
              <w:rPr>
                <w:rFonts w:hint="eastAsia" w:ascii="微软雅黑" w:hAnsi="微软雅黑" w:eastAsia="微软雅黑" w:cs="微软雅黑"/>
                <w:kern w:val="0"/>
                <w:sz w:val="18"/>
                <w:szCs w:val="18"/>
              </w:rPr>
              <w:t>②</w:t>
            </w:r>
            <w:r>
              <w:rPr>
                <w:rFonts w:ascii="Arial Narrow" w:hAnsi="Arial Narrow" w:cs="宋体"/>
                <w:kern w:val="0"/>
                <w:sz w:val="18"/>
                <w:szCs w:val="18"/>
              </w:rPr>
              <w:t xml:space="preserve">是否做好企业权益保护司法援助、劳动关系调处、矛盾纠纷化解等工作；                         </w:t>
            </w:r>
          </w:p>
        </w:tc>
        <w:tc>
          <w:tcPr>
            <w:tcW w:w="0" w:type="auto"/>
            <w:tcBorders>
              <w:top w:val="nil"/>
              <w:left w:val="nil"/>
              <w:bottom w:val="single" w:color="auto" w:sz="4" w:space="0"/>
              <w:right w:val="single" w:color="auto" w:sz="4" w:space="0"/>
            </w:tcBorders>
            <w:noWrap w:val="0"/>
            <w:vAlign w:val="center"/>
          </w:tcPr>
          <w:p w14:paraId="24714E01">
            <w:pPr>
              <w:widowControl/>
              <w:spacing w:line="560" w:lineRule="exact"/>
              <w:rPr>
                <w:rFonts w:ascii="Arial Narrow" w:hAnsi="Arial Narrow" w:cs="宋体"/>
                <w:kern w:val="0"/>
                <w:sz w:val="18"/>
                <w:szCs w:val="18"/>
              </w:rPr>
            </w:pPr>
            <w:r>
              <w:rPr>
                <w:rFonts w:ascii="Arial Narrow" w:hAnsi="Arial Narrow" w:cs="宋体"/>
                <w:kern w:val="0"/>
                <w:sz w:val="18"/>
                <w:szCs w:val="18"/>
              </w:rPr>
              <w:t>已完成</w:t>
            </w:r>
          </w:p>
        </w:tc>
        <w:tc>
          <w:tcPr>
            <w:tcW w:w="3879" w:type="dxa"/>
            <w:tcBorders>
              <w:top w:val="nil"/>
              <w:left w:val="nil"/>
              <w:bottom w:val="single" w:color="auto" w:sz="4" w:space="0"/>
              <w:right w:val="single" w:color="auto" w:sz="4" w:space="0"/>
            </w:tcBorders>
            <w:noWrap w:val="0"/>
            <w:vAlign w:val="center"/>
          </w:tcPr>
          <w:p w14:paraId="13F73294">
            <w:pPr>
              <w:widowControl/>
              <w:spacing w:line="560" w:lineRule="exact"/>
              <w:rPr>
                <w:rFonts w:ascii="Arial Narrow" w:hAnsi="Arial Narrow" w:cs="宋体"/>
                <w:kern w:val="0"/>
                <w:sz w:val="18"/>
                <w:szCs w:val="18"/>
              </w:rPr>
            </w:pPr>
            <w:r>
              <w:rPr>
                <w:rFonts w:ascii="Arial Narrow" w:hAnsi="Arial Narrow" w:cs="宋体"/>
                <w:kern w:val="0"/>
                <w:sz w:val="18"/>
                <w:szCs w:val="18"/>
              </w:rPr>
              <w:t>深化落实“良心三问”“暖心三问”，持续优化营商环境，召开企业座谈会3场，主动上门服务企业167家（次）</w:t>
            </w:r>
          </w:p>
        </w:tc>
      </w:tr>
      <w:tr w14:paraId="43515F0F">
        <w:tblPrEx>
          <w:tblCellMar>
            <w:top w:w="0" w:type="dxa"/>
            <w:left w:w="108" w:type="dxa"/>
            <w:bottom w:w="0" w:type="dxa"/>
            <w:right w:w="108" w:type="dxa"/>
          </w:tblCellMar>
        </w:tblPrEx>
        <w:trPr>
          <w:trHeight w:val="975"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7C479C9D">
            <w:pPr>
              <w:widowControl/>
              <w:spacing w:line="560" w:lineRule="exact"/>
              <w:jc w:val="left"/>
              <w:rPr>
                <w:rFonts w:ascii="Arial Narrow" w:hAnsi="Arial Narrow" w:cs="宋体"/>
                <w:kern w:val="0"/>
                <w:sz w:val="18"/>
                <w:szCs w:val="18"/>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7CA98045">
            <w:pPr>
              <w:widowControl/>
              <w:spacing w:line="560" w:lineRule="exact"/>
              <w:jc w:val="left"/>
              <w:rPr>
                <w:rFonts w:ascii="Arial Narrow" w:hAnsi="Arial Narrow" w:cs="宋体"/>
                <w:kern w:val="0"/>
                <w:sz w:val="18"/>
                <w:szCs w:val="18"/>
              </w:rPr>
            </w:pPr>
          </w:p>
        </w:tc>
        <w:tc>
          <w:tcPr>
            <w:tcW w:w="1904" w:type="dxa"/>
            <w:tcBorders>
              <w:top w:val="nil"/>
              <w:left w:val="nil"/>
              <w:bottom w:val="single" w:color="auto" w:sz="4" w:space="0"/>
              <w:right w:val="single" w:color="auto" w:sz="4" w:space="0"/>
            </w:tcBorders>
            <w:noWrap w:val="0"/>
            <w:vAlign w:val="center"/>
          </w:tcPr>
          <w:p w14:paraId="5F5636CA">
            <w:pPr>
              <w:widowControl/>
              <w:spacing w:line="560" w:lineRule="exact"/>
              <w:jc w:val="center"/>
              <w:rPr>
                <w:rFonts w:ascii="Arial Narrow" w:hAnsi="Arial Narrow" w:cs="宋体"/>
                <w:kern w:val="0"/>
                <w:sz w:val="18"/>
                <w:szCs w:val="18"/>
              </w:rPr>
            </w:pPr>
            <w:r>
              <w:rPr>
                <w:rFonts w:ascii="Arial Narrow" w:hAnsi="Arial Narrow" w:cs="宋体"/>
                <w:kern w:val="0"/>
                <w:sz w:val="18"/>
                <w:szCs w:val="18"/>
              </w:rPr>
              <w:t>提升养老服务机构建设水平，建设1个乡镇（街道）级养老服务中心、2个村级居家养老服务中心（宋家营、新庄）</w:t>
            </w:r>
          </w:p>
        </w:tc>
        <w:tc>
          <w:tcPr>
            <w:tcW w:w="1901" w:type="dxa"/>
            <w:tcBorders>
              <w:top w:val="nil"/>
              <w:left w:val="nil"/>
              <w:bottom w:val="single" w:color="auto" w:sz="4" w:space="0"/>
              <w:right w:val="single" w:color="auto" w:sz="4" w:space="0"/>
            </w:tcBorders>
            <w:noWrap w:val="0"/>
            <w:vAlign w:val="center"/>
          </w:tcPr>
          <w:p w14:paraId="292E9EB0">
            <w:pPr>
              <w:widowControl/>
              <w:spacing w:line="560" w:lineRule="exact"/>
              <w:rPr>
                <w:rFonts w:ascii="Arial Narrow" w:hAnsi="Arial Narrow" w:cs="宋体"/>
                <w:kern w:val="0"/>
                <w:sz w:val="18"/>
                <w:szCs w:val="18"/>
              </w:rPr>
            </w:pPr>
            <w:r>
              <w:rPr>
                <w:rFonts w:hint="eastAsia" w:ascii="微软雅黑" w:hAnsi="微软雅黑" w:eastAsia="微软雅黑" w:cs="微软雅黑"/>
                <w:kern w:val="0"/>
                <w:sz w:val="18"/>
                <w:szCs w:val="18"/>
              </w:rPr>
              <w:t>①</w:t>
            </w:r>
            <w:r>
              <w:rPr>
                <w:rFonts w:ascii="Arial Narrow" w:hAnsi="Arial Narrow" w:cs="宋体"/>
                <w:kern w:val="0"/>
                <w:sz w:val="18"/>
                <w:szCs w:val="18"/>
              </w:rPr>
              <w:t>健全机制，全面推动各项工作落实落细情况；</w:t>
            </w:r>
            <w:r>
              <w:rPr>
                <w:rFonts w:ascii="Arial Narrow" w:hAnsi="Arial Narrow" w:cs="宋体"/>
                <w:kern w:val="0"/>
                <w:sz w:val="18"/>
                <w:szCs w:val="18"/>
              </w:rPr>
              <w:br w:type="textWrapping"/>
            </w:r>
            <w:r>
              <w:rPr>
                <w:rFonts w:hint="eastAsia" w:ascii="微软雅黑" w:hAnsi="微软雅黑" w:eastAsia="微软雅黑" w:cs="微软雅黑"/>
                <w:kern w:val="0"/>
                <w:sz w:val="18"/>
                <w:szCs w:val="18"/>
              </w:rPr>
              <w:t>②</w:t>
            </w:r>
            <w:r>
              <w:rPr>
                <w:rFonts w:ascii="Arial Narrow" w:hAnsi="Arial Narrow" w:cs="宋体"/>
                <w:kern w:val="0"/>
                <w:sz w:val="18"/>
                <w:szCs w:val="18"/>
              </w:rPr>
              <w:t>设立项目是否完成</w:t>
            </w:r>
          </w:p>
        </w:tc>
        <w:tc>
          <w:tcPr>
            <w:tcW w:w="0" w:type="auto"/>
            <w:tcBorders>
              <w:top w:val="nil"/>
              <w:left w:val="nil"/>
              <w:bottom w:val="single" w:color="auto" w:sz="4" w:space="0"/>
              <w:right w:val="single" w:color="auto" w:sz="4" w:space="0"/>
            </w:tcBorders>
            <w:noWrap/>
            <w:vAlign w:val="center"/>
          </w:tcPr>
          <w:p w14:paraId="36B11724">
            <w:pPr>
              <w:widowControl/>
              <w:spacing w:line="560" w:lineRule="exact"/>
              <w:jc w:val="left"/>
              <w:rPr>
                <w:rFonts w:ascii="Arial Narrow" w:hAnsi="Arial Narrow" w:cs="宋体"/>
                <w:kern w:val="0"/>
                <w:sz w:val="18"/>
                <w:szCs w:val="18"/>
              </w:rPr>
            </w:pPr>
            <w:r>
              <w:rPr>
                <w:rFonts w:ascii="Arial Narrow" w:hAnsi="Arial Narrow" w:cs="宋体"/>
                <w:kern w:val="0"/>
                <w:sz w:val="18"/>
                <w:szCs w:val="18"/>
              </w:rPr>
              <w:t>已完成</w:t>
            </w:r>
          </w:p>
        </w:tc>
        <w:tc>
          <w:tcPr>
            <w:tcW w:w="3879" w:type="dxa"/>
            <w:tcBorders>
              <w:top w:val="nil"/>
              <w:left w:val="nil"/>
              <w:bottom w:val="single" w:color="auto" w:sz="4" w:space="0"/>
              <w:right w:val="single" w:color="auto" w:sz="4" w:space="0"/>
            </w:tcBorders>
            <w:noWrap w:val="0"/>
            <w:vAlign w:val="center"/>
          </w:tcPr>
          <w:p w14:paraId="6062E68A">
            <w:pPr>
              <w:widowControl/>
              <w:spacing w:line="560" w:lineRule="exact"/>
              <w:jc w:val="left"/>
              <w:rPr>
                <w:rFonts w:ascii="Arial Narrow" w:hAnsi="Arial Narrow" w:cs="宋体"/>
                <w:kern w:val="0"/>
                <w:sz w:val="18"/>
                <w:szCs w:val="18"/>
              </w:rPr>
            </w:pPr>
            <w:r>
              <w:rPr>
                <w:rFonts w:ascii="Arial Narrow" w:hAnsi="Arial Narrow" w:cs="宋体"/>
                <w:kern w:val="0"/>
                <w:sz w:val="18"/>
                <w:szCs w:val="18"/>
              </w:rPr>
              <w:t>完成15个居家养老服务中心和17户特殊困难老年人家庭居家适老化改造，三合村创建为“全国示范性老年友好型社区”</w:t>
            </w:r>
          </w:p>
        </w:tc>
      </w:tr>
      <w:tr w14:paraId="6F2BC93E">
        <w:tblPrEx>
          <w:tblCellMar>
            <w:top w:w="0" w:type="dxa"/>
            <w:left w:w="108" w:type="dxa"/>
            <w:bottom w:w="0" w:type="dxa"/>
            <w:right w:w="108" w:type="dxa"/>
          </w:tblCellMar>
        </w:tblPrEx>
        <w:trPr>
          <w:trHeight w:val="2295" w:hRule="atLeast"/>
        </w:trPr>
        <w:tc>
          <w:tcPr>
            <w:tcW w:w="0" w:type="auto"/>
            <w:vMerge w:val="restart"/>
            <w:tcBorders>
              <w:top w:val="nil"/>
              <w:left w:val="single" w:color="auto" w:sz="4" w:space="0"/>
              <w:bottom w:val="single" w:color="auto" w:sz="4" w:space="0"/>
              <w:right w:val="single" w:color="auto" w:sz="4" w:space="0"/>
            </w:tcBorders>
            <w:noWrap w:val="0"/>
            <w:vAlign w:val="center"/>
          </w:tcPr>
          <w:p w14:paraId="1E50A749">
            <w:pPr>
              <w:widowControl/>
              <w:spacing w:line="560" w:lineRule="exact"/>
              <w:jc w:val="center"/>
              <w:rPr>
                <w:rFonts w:ascii="Arial Narrow" w:hAnsi="Arial Narrow" w:cs="宋体"/>
                <w:kern w:val="0"/>
                <w:sz w:val="18"/>
                <w:szCs w:val="18"/>
              </w:rPr>
            </w:pPr>
            <w:r>
              <w:rPr>
                <w:rFonts w:ascii="Arial Narrow" w:hAnsi="Arial Narrow" w:cs="宋体"/>
                <w:kern w:val="0"/>
                <w:sz w:val="18"/>
                <w:szCs w:val="18"/>
              </w:rPr>
              <w:t>效果</w:t>
            </w:r>
            <w:r>
              <w:rPr>
                <w:rFonts w:ascii="Arial Narrow" w:hAnsi="Arial Narrow" w:cs="宋体"/>
                <w:kern w:val="0"/>
                <w:sz w:val="18"/>
                <w:szCs w:val="18"/>
              </w:rPr>
              <w:br w:type="textWrapping"/>
            </w:r>
            <w:r>
              <w:rPr>
                <w:rFonts w:ascii="Arial Narrow" w:hAnsi="Arial Narrow" w:cs="宋体"/>
                <w:kern w:val="0"/>
                <w:sz w:val="18"/>
                <w:szCs w:val="18"/>
              </w:rPr>
              <w:t>（30分）</w:t>
            </w:r>
          </w:p>
        </w:tc>
        <w:tc>
          <w:tcPr>
            <w:tcW w:w="0" w:type="auto"/>
            <w:tcBorders>
              <w:top w:val="nil"/>
              <w:left w:val="nil"/>
              <w:bottom w:val="single" w:color="auto" w:sz="4" w:space="0"/>
              <w:right w:val="single" w:color="auto" w:sz="4" w:space="0"/>
            </w:tcBorders>
            <w:noWrap w:val="0"/>
            <w:vAlign w:val="center"/>
          </w:tcPr>
          <w:p w14:paraId="00A12BBB">
            <w:pPr>
              <w:widowControl/>
              <w:spacing w:line="560" w:lineRule="exact"/>
              <w:jc w:val="center"/>
              <w:rPr>
                <w:rFonts w:ascii="Arial Narrow" w:hAnsi="Arial Narrow" w:cs="宋体"/>
                <w:kern w:val="0"/>
                <w:sz w:val="18"/>
                <w:szCs w:val="18"/>
              </w:rPr>
            </w:pPr>
            <w:r>
              <w:rPr>
                <w:rFonts w:ascii="Arial Narrow" w:hAnsi="Arial Narrow" w:cs="宋体"/>
                <w:kern w:val="0"/>
                <w:sz w:val="18"/>
                <w:szCs w:val="18"/>
              </w:rPr>
              <w:t>经济效益</w:t>
            </w:r>
          </w:p>
        </w:tc>
        <w:tc>
          <w:tcPr>
            <w:tcW w:w="1904" w:type="dxa"/>
            <w:tcBorders>
              <w:top w:val="nil"/>
              <w:left w:val="nil"/>
              <w:bottom w:val="single" w:color="auto" w:sz="4" w:space="0"/>
              <w:right w:val="single" w:color="auto" w:sz="4" w:space="0"/>
            </w:tcBorders>
            <w:noWrap w:val="0"/>
            <w:vAlign w:val="center"/>
          </w:tcPr>
          <w:p w14:paraId="36145BB0">
            <w:pPr>
              <w:widowControl/>
              <w:spacing w:line="560" w:lineRule="exact"/>
              <w:jc w:val="center"/>
              <w:rPr>
                <w:rFonts w:ascii="Arial Narrow" w:hAnsi="Arial Narrow" w:cs="宋体"/>
                <w:kern w:val="0"/>
                <w:sz w:val="18"/>
                <w:szCs w:val="18"/>
              </w:rPr>
            </w:pPr>
            <w:r>
              <w:rPr>
                <w:rFonts w:ascii="Arial Narrow" w:hAnsi="Arial Narrow" w:cs="宋体"/>
                <w:kern w:val="0"/>
                <w:sz w:val="18"/>
                <w:szCs w:val="18"/>
              </w:rPr>
              <w:t>完成上级经济指标，确保各项经济指标达到预期目标</w:t>
            </w:r>
          </w:p>
        </w:tc>
        <w:tc>
          <w:tcPr>
            <w:tcW w:w="1901" w:type="dxa"/>
            <w:tcBorders>
              <w:top w:val="nil"/>
              <w:left w:val="nil"/>
              <w:bottom w:val="single" w:color="auto" w:sz="4" w:space="0"/>
              <w:right w:val="single" w:color="auto" w:sz="4" w:space="0"/>
            </w:tcBorders>
            <w:noWrap w:val="0"/>
            <w:vAlign w:val="center"/>
          </w:tcPr>
          <w:p w14:paraId="293F0BE2">
            <w:pPr>
              <w:widowControl/>
              <w:spacing w:line="560" w:lineRule="exact"/>
              <w:rPr>
                <w:rFonts w:ascii="Arial Narrow" w:hAnsi="Arial Narrow" w:cs="宋体"/>
                <w:kern w:val="0"/>
                <w:sz w:val="18"/>
                <w:szCs w:val="18"/>
              </w:rPr>
            </w:pPr>
            <w:r>
              <w:rPr>
                <w:rFonts w:hint="eastAsia" w:ascii="微软雅黑" w:hAnsi="微软雅黑" w:eastAsia="微软雅黑" w:cs="微软雅黑"/>
                <w:kern w:val="0"/>
                <w:sz w:val="18"/>
                <w:szCs w:val="18"/>
              </w:rPr>
              <w:t>①</w:t>
            </w:r>
            <w:r>
              <w:rPr>
                <w:rFonts w:ascii="Arial Narrow" w:hAnsi="Arial Narrow" w:cs="宋体"/>
                <w:kern w:val="0"/>
                <w:sz w:val="18"/>
                <w:szCs w:val="18"/>
              </w:rPr>
              <w:t>深化美丽乡村建设，争取上级资金1580万元；</w:t>
            </w:r>
            <w:r>
              <w:rPr>
                <w:rFonts w:ascii="Arial Narrow" w:hAnsi="Arial Narrow" w:cs="宋体"/>
                <w:kern w:val="0"/>
                <w:sz w:val="18"/>
                <w:szCs w:val="18"/>
              </w:rPr>
              <w:br w:type="textWrapping"/>
            </w:r>
            <w:r>
              <w:rPr>
                <w:rFonts w:hint="eastAsia" w:ascii="微软雅黑" w:hAnsi="微软雅黑" w:eastAsia="微软雅黑" w:cs="微软雅黑"/>
                <w:kern w:val="0"/>
                <w:sz w:val="18"/>
                <w:szCs w:val="18"/>
              </w:rPr>
              <w:t>②</w:t>
            </w:r>
            <w:r>
              <w:rPr>
                <w:rFonts w:ascii="Arial Narrow" w:hAnsi="Arial Narrow" w:cs="宋体"/>
                <w:kern w:val="0"/>
                <w:sz w:val="18"/>
                <w:szCs w:val="18"/>
              </w:rPr>
              <w:t xml:space="preserve">2024年招商引资目标任务（全年引进项目15个以上，其中工业项目11个，亿元以上重点项目4个，招商引资总额达10亿元以上）； </w:t>
            </w:r>
            <w:r>
              <w:rPr>
                <w:rFonts w:ascii="Arial Narrow" w:hAnsi="Arial Narrow" w:cs="宋体"/>
                <w:kern w:val="0"/>
                <w:sz w:val="18"/>
                <w:szCs w:val="18"/>
              </w:rPr>
              <w:br w:type="textWrapping"/>
            </w:r>
            <w:r>
              <w:rPr>
                <w:rFonts w:hint="eastAsia" w:ascii="微软雅黑" w:hAnsi="微软雅黑" w:eastAsia="微软雅黑" w:cs="微软雅黑"/>
                <w:kern w:val="0"/>
                <w:sz w:val="18"/>
                <w:szCs w:val="18"/>
              </w:rPr>
              <w:t>③</w:t>
            </w:r>
            <w:r>
              <w:rPr>
                <w:rFonts w:ascii="Arial Narrow" w:hAnsi="Arial Narrow" w:cs="宋体"/>
                <w:kern w:val="0"/>
                <w:sz w:val="18"/>
                <w:szCs w:val="18"/>
              </w:rPr>
              <w:t>产业投资增速10%以上；规模以上工业增加值增速5%以上；</w:t>
            </w:r>
            <w:r>
              <w:rPr>
                <w:rFonts w:ascii="Arial Narrow" w:hAnsi="Arial Narrow" w:cs="宋体"/>
                <w:kern w:val="0"/>
                <w:sz w:val="18"/>
                <w:szCs w:val="18"/>
              </w:rPr>
              <w:br w:type="textWrapping"/>
            </w:r>
            <w:r>
              <w:rPr>
                <w:rFonts w:hint="eastAsia" w:ascii="微软雅黑" w:hAnsi="微软雅黑" w:eastAsia="微软雅黑" w:cs="微软雅黑"/>
                <w:kern w:val="0"/>
                <w:sz w:val="18"/>
                <w:szCs w:val="18"/>
              </w:rPr>
              <w:t>④</w:t>
            </w:r>
            <w:r>
              <w:rPr>
                <w:rFonts w:ascii="Arial Narrow" w:hAnsi="Arial Narrow" w:cs="宋体"/>
                <w:kern w:val="0"/>
                <w:sz w:val="18"/>
                <w:szCs w:val="18"/>
              </w:rPr>
              <w:t>限额以上社会消费品零售额增速5%以上，一般公共预算收入增速3%以上。</w:t>
            </w:r>
          </w:p>
        </w:tc>
        <w:tc>
          <w:tcPr>
            <w:tcW w:w="0" w:type="auto"/>
            <w:tcBorders>
              <w:top w:val="nil"/>
              <w:left w:val="nil"/>
              <w:bottom w:val="single" w:color="auto" w:sz="4" w:space="0"/>
              <w:right w:val="single" w:color="auto" w:sz="4" w:space="0"/>
            </w:tcBorders>
            <w:noWrap/>
            <w:vAlign w:val="center"/>
          </w:tcPr>
          <w:p w14:paraId="6DA7D6F0">
            <w:pPr>
              <w:widowControl/>
              <w:spacing w:line="560" w:lineRule="exact"/>
              <w:jc w:val="left"/>
              <w:rPr>
                <w:rFonts w:ascii="Arial Narrow" w:hAnsi="Arial Narrow" w:cs="宋体"/>
                <w:kern w:val="0"/>
                <w:sz w:val="18"/>
                <w:szCs w:val="18"/>
              </w:rPr>
            </w:pPr>
            <w:r>
              <w:rPr>
                <w:rFonts w:ascii="Arial Narrow" w:hAnsi="Arial Narrow" w:cs="宋体"/>
                <w:kern w:val="0"/>
                <w:sz w:val="18"/>
                <w:szCs w:val="18"/>
              </w:rPr>
              <w:t>部分完成</w:t>
            </w:r>
          </w:p>
        </w:tc>
        <w:tc>
          <w:tcPr>
            <w:tcW w:w="3879" w:type="dxa"/>
            <w:tcBorders>
              <w:top w:val="nil"/>
              <w:left w:val="nil"/>
              <w:bottom w:val="single" w:color="auto" w:sz="4" w:space="0"/>
              <w:right w:val="single" w:color="auto" w:sz="4" w:space="0"/>
            </w:tcBorders>
            <w:noWrap w:val="0"/>
            <w:vAlign w:val="center"/>
          </w:tcPr>
          <w:p w14:paraId="14D8E463">
            <w:pPr>
              <w:widowControl/>
              <w:spacing w:line="560" w:lineRule="exact"/>
              <w:jc w:val="left"/>
              <w:rPr>
                <w:rFonts w:ascii="Arial Narrow" w:hAnsi="Arial Narrow" w:cs="宋体"/>
                <w:kern w:val="0"/>
                <w:sz w:val="18"/>
                <w:szCs w:val="18"/>
              </w:rPr>
            </w:pPr>
            <w:r>
              <w:rPr>
                <w:rFonts w:hint="eastAsia" w:ascii="微软雅黑" w:hAnsi="微软雅黑" w:eastAsia="微软雅黑" w:cs="微软雅黑"/>
                <w:kern w:val="0"/>
                <w:sz w:val="18"/>
                <w:szCs w:val="18"/>
              </w:rPr>
              <w:t>①</w:t>
            </w:r>
            <w:r>
              <w:rPr>
                <w:rFonts w:ascii="Arial Narrow" w:hAnsi="Arial Narrow" w:cs="宋体"/>
                <w:kern w:val="0"/>
                <w:sz w:val="18"/>
                <w:szCs w:val="18"/>
              </w:rPr>
              <w:t>2024年完成向上争取资金目标任务1580万元目标；</w:t>
            </w:r>
            <w:r>
              <w:rPr>
                <w:rFonts w:ascii="Arial Narrow" w:hAnsi="Arial Narrow" w:cs="宋体"/>
                <w:kern w:val="0"/>
                <w:sz w:val="18"/>
                <w:szCs w:val="18"/>
              </w:rPr>
              <w:br w:type="textWrapping"/>
            </w:r>
            <w:r>
              <w:rPr>
                <w:rFonts w:hint="eastAsia" w:ascii="微软雅黑" w:hAnsi="微软雅黑" w:eastAsia="微软雅黑" w:cs="微软雅黑"/>
                <w:kern w:val="0"/>
                <w:sz w:val="18"/>
                <w:szCs w:val="18"/>
              </w:rPr>
              <w:t>②</w:t>
            </w:r>
            <w:r>
              <w:rPr>
                <w:rFonts w:ascii="Arial Narrow" w:hAnsi="Arial Narrow" w:cs="宋体"/>
                <w:kern w:val="0"/>
                <w:sz w:val="18"/>
                <w:szCs w:val="18"/>
              </w:rPr>
              <w:t>2024年招商引资目标任务完成年内新签约500万元以上产业类项目13个，其中亿元以上项目1个，预计总投资4.31亿元，引进省外产业到位资金预计8.02亿元，实现规模以上固定资产投资12.87亿元；</w:t>
            </w:r>
            <w:r>
              <w:rPr>
                <w:rFonts w:ascii="Arial Narrow" w:hAnsi="Arial Narrow" w:cs="宋体"/>
                <w:kern w:val="0"/>
                <w:sz w:val="18"/>
                <w:szCs w:val="18"/>
              </w:rPr>
              <w:br w:type="textWrapping"/>
            </w:r>
            <w:r>
              <w:rPr>
                <w:rFonts w:hint="eastAsia" w:ascii="微软雅黑" w:hAnsi="微软雅黑" w:eastAsia="微软雅黑" w:cs="微软雅黑"/>
                <w:kern w:val="0"/>
                <w:sz w:val="18"/>
                <w:szCs w:val="18"/>
              </w:rPr>
              <w:t>③</w:t>
            </w:r>
            <w:r>
              <w:rPr>
                <w:rFonts w:ascii="Arial Narrow" w:hAnsi="Arial Narrow" w:cs="宋体"/>
                <w:kern w:val="0"/>
                <w:sz w:val="18"/>
                <w:szCs w:val="18"/>
              </w:rPr>
              <w:t>谋划储备项目11个，计划总投资11.94亿元；实现规模以上工业总产值16.63亿元，规模以上工业增加值增速5%以上；</w:t>
            </w:r>
            <w:r>
              <w:rPr>
                <w:rFonts w:ascii="Arial Narrow" w:hAnsi="Arial Narrow" w:cs="宋体"/>
                <w:kern w:val="0"/>
                <w:sz w:val="18"/>
                <w:szCs w:val="18"/>
              </w:rPr>
              <w:br w:type="textWrapping"/>
            </w:r>
            <w:r>
              <w:rPr>
                <w:rFonts w:hint="eastAsia" w:ascii="微软雅黑" w:hAnsi="微软雅黑" w:eastAsia="微软雅黑" w:cs="微软雅黑"/>
                <w:kern w:val="0"/>
                <w:sz w:val="18"/>
                <w:szCs w:val="18"/>
              </w:rPr>
              <w:t>④</w:t>
            </w:r>
            <w:r>
              <w:rPr>
                <w:rFonts w:ascii="Arial Narrow" w:hAnsi="Arial Narrow" w:cs="宋体"/>
                <w:kern w:val="0"/>
                <w:sz w:val="18"/>
                <w:szCs w:val="18"/>
              </w:rPr>
              <w:t>限额以上社会消费品零售额完成2.03亿元，增速达48.4%；2024年地方一般公共财政预算收入完成33,600万元（含非税收入96万元），与2023年29,534万元相比增长13.8%。</w:t>
            </w:r>
          </w:p>
        </w:tc>
      </w:tr>
      <w:tr w14:paraId="08ED147A">
        <w:tblPrEx>
          <w:tblCellMar>
            <w:top w:w="0" w:type="dxa"/>
            <w:left w:w="108" w:type="dxa"/>
            <w:bottom w:w="0" w:type="dxa"/>
            <w:right w:w="108" w:type="dxa"/>
          </w:tblCellMar>
        </w:tblPrEx>
        <w:trPr>
          <w:trHeight w:val="2265"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46087586">
            <w:pPr>
              <w:widowControl/>
              <w:spacing w:line="560" w:lineRule="exact"/>
              <w:jc w:val="left"/>
              <w:rPr>
                <w:rFonts w:ascii="Arial Narrow" w:hAnsi="Arial Narrow" w:cs="宋体"/>
                <w:kern w:val="0"/>
                <w:sz w:val="18"/>
                <w:szCs w:val="18"/>
              </w:rPr>
            </w:pPr>
          </w:p>
        </w:tc>
        <w:tc>
          <w:tcPr>
            <w:tcW w:w="0" w:type="auto"/>
            <w:tcBorders>
              <w:top w:val="nil"/>
              <w:left w:val="nil"/>
              <w:bottom w:val="single" w:color="auto" w:sz="4" w:space="0"/>
              <w:right w:val="single" w:color="auto" w:sz="4" w:space="0"/>
            </w:tcBorders>
            <w:noWrap w:val="0"/>
            <w:vAlign w:val="center"/>
          </w:tcPr>
          <w:p w14:paraId="65B94067">
            <w:pPr>
              <w:widowControl/>
              <w:spacing w:line="560" w:lineRule="exact"/>
              <w:jc w:val="center"/>
              <w:rPr>
                <w:rFonts w:ascii="Arial Narrow" w:hAnsi="Arial Narrow" w:cs="宋体"/>
                <w:kern w:val="0"/>
                <w:sz w:val="18"/>
                <w:szCs w:val="18"/>
              </w:rPr>
            </w:pPr>
            <w:r>
              <w:rPr>
                <w:rFonts w:ascii="Arial Narrow" w:hAnsi="Arial Narrow" w:cs="宋体"/>
                <w:kern w:val="0"/>
                <w:sz w:val="18"/>
                <w:szCs w:val="18"/>
              </w:rPr>
              <w:t>社会效益</w:t>
            </w:r>
          </w:p>
        </w:tc>
        <w:tc>
          <w:tcPr>
            <w:tcW w:w="1904" w:type="dxa"/>
            <w:tcBorders>
              <w:top w:val="nil"/>
              <w:left w:val="nil"/>
              <w:bottom w:val="single" w:color="auto" w:sz="4" w:space="0"/>
              <w:right w:val="single" w:color="auto" w:sz="4" w:space="0"/>
            </w:tcBorders>
            <w:noWrap w:val="0"/>
            <w:vAlign w:val="center"/>
          </w:tcPr>
          <w:p w14:paraId="3B8A3AB3">
            <w:pPr>
              <w:widowControl/>
              <w:spacing w:line="560" w:lineRule="exact"/>
              <w:jc w:val="center"/>
              <w:rPr>
                <w:rFonts w:ascii="Arial Narrow" w:hAnsi="Arial Narrow" w:cs="宋体"/>
                <w:kern w:val="0"/>
                <w:sz w:val="18"/>
                <w:szCs w:val="18"/>
              </w:rPr>
            </w:pPr>
            <w:r>
              <w:rPr>
                <w:rFonts w:ascii="Arial Narrow" w:hAnsi="Arial Narrow" w:cs="宋体"/>
                <w:kern w:val="0"/>
                <w:sz w:val="18"/>
                <w:szCs w:val="18"/>
              </w:rPr>
              <w:t>方便民众出行，增加群众安全感，改善人居环境，建设美好家园，优化教育资源配置，促进教育事业持续发展</w:t>
            </w:r>
          </w:p>
        </w:tc>
        <w:tc>
          <w:tcPr>
            <w:tcW w:w="1901" w:type="dxa"/>
            <w:tcBorders>
              <w:top w:val="nil"/>
              <w:left w:val="nil"/>
              <w:bottom w:val="single" w:color="auto" w:sz="4" w:space="0"/>
              <w:right w:val="single" w:color="auto" w:sz="4" w:space="0"/>
            </w:tcBorders>
            <w:noWrap w:val="0"/>
            <w:vAlign w:val="center"/>
          </w:tcPr>
          <w:p w14:paraId="7B370658">
            <w:pPr>
              <w:widowControl/>
              <w:spacing w:after="240" w:line="560" w:lineRule="exact"/>
              <w:rPr>
                <w:rFonts w:ascii="Arial Narrow" w:hAnsi="Arial Narrow" w:cs="宋体"/>
                <w:kern w:val="0"/>
                <w:sz w:val="18"/>
                <w:szCs w:val="18"/>
              </w:rPr>
            </w:pPr>
            <w:r>
              <w:rPr>
                <w:rFonts w:hint="eastAsia" w:ascii="微软雅黑" w:hAnsi="微软雅黑" w:eastAsia="微软雅黑" w:cs="微软雅黑"/>
                <w:kern w:val="0"/>
                <w:sz w:val="18"/>
                <w:szCs w:val="18"/>
              </w:rPr>
              <w:t>①</w:t>
            </w:r>
            <w:r>
              <w:rPr>
                <w:rFonts w:ascii="Arial Narrow" w:hAnsi="Arial Narrow" w:cs="宋体"/>
                <w:kern w:val="0"/>
                <w:sz w:val="18"/>
                <w:szCs w:val="18"/>
              </w:rPr>
              <w:t>开展美丽乡村建设；</w:t>
            </w:r>
            <w:r>
              <w:rPr>
                <w:rFonts w:ascii="Arial Narrow" w:hAnsi="Arial Narrow" w:cs="宋体"/>
                <w:kern w:val="0"/>
                <w:sz w:val="18"/>
                <w:szCs w:val="18"/>
              </w:rPr>
              <w:br w:type="textWrapping"/>
            </w:r>
            <w:r>
              <w:rPr>
                <w:rFonts w:hint="eastAsia" w:ascii="微软雅黑" w:hAnsi="微软雅黑" w:eastAsia="微软雅黑" w:cs="微软雅黑"/>
                <w:kern w:val="0"/>
                <w:sz w:val="18"/>
                <w:szCs w:val="18"/>
              </w:rPr>
              <w:t>②</w:t>
            </w:r>
            <w:r>
              <w:rPr>
                <w:rFonts w:ascii="Arial Narrow" w:hAnsi="Arial Narrow" w:cs="宋体"/>
                <w:kern w:val="0"/>
                <w:sz w:val="18"/>
                <w:szCs w:val="18"/>
              </w:rPr>
              <w:t>农村人居环境整治提升工作；</w:t>
            </w:r>
            <w:r>
              <w:rPr>
                <w:rFonts w:ascii="Arial Narrow" w:hAnsi="Arial Narrow" w:cs="宋体"/>
                <w:kern w:val="0"/>
                <w:sz w:val="18"/>
                <w:szCs w:val="18"/>
              </w:rPr>
              <w:br w:type="textWrapping"/>
            </w:r>
            <w:r>
              <w:rPr>
                <w:rFonts w:hint="eastAsia" w:ascii="微软雅黑" w:hAnsi="微软雅黑" w:eastAsia="微软雅黑" w:cs="微软雅黑"/>
                <w:kern w:val="0"/>
                <w:sz w:val="18"/>
                <w:szCs w:val="18"/>
              </w:rPr>
              <w:t>③</w:t>
            </w:r>
            <w:r>
              <w:rPr>
                <w:rFonts w:ascii="Arial Narrow" w:hAnsi="Arial Narrow" w:cs="宋体"/>
                <w:kern w:val="0"/>
                <w:sz w:val="18"/>
                <w:szCs w:val="18"/>
              </w:rPr>
              <w:t xml:space="preserve">民生实事项目顺利实施； </w:t>
            </w:r>
          </w:p>
        </w:tc>
        <w:tc>
          <w:tcPr>
            <w:tcW w:w="0" w:type="auto"/>
            <w:tcBorders>
              <w:top w:val="nil"/>
              <w:left w:val="nil"/>
              <w:bottom w:val="single" w:color="auto" w:sz="4" w:space="0"/>
              <w:right w:val="single" w:color="auto" w:sz="4" w:space="0"/>
            </w:tcBorders>
            <w:noWrap/>
            <w:vAlign w:val="center"/>
          </w:tcPr>
          <w:p w14:paraId="7808BF89">
            <w:pPr>
              <w:widowControl/>
              <w:spacing w:line="560" w:lineRule="exact"/>
              <w:jc w:val="left"/>
              <w:rPr>
                <w:rFonts w:ascii="Arial Narrow" w:hAnsi="Arial Narrow" w:cs="宋体"/>
                <w:kern w:val="0"/>
                <w:sz w:val="18"/>
                <w:szCs w:val="18"/>
              </w:rPr>
            </w:pPr>
            <w:r>
              <w:rPr>
                <w:rFonts w:ascii="Arial Narrow" w:hAnsi="Arial Narrow" w:cs="宋体"/>
                <w:kern w:val="0"/>
                <w:sz w:val="18"/>
                <w:szCs w:val="18"/>
              </w:rPr>
              <w:t>已完成</w:t>
            </w:r>
          </w:p>
        </w:tc>
        <w:tc>
          <w:tcPr>
            <w:tcW w:w="3879" w:type="dxa"/>
            <w:tcBorders>
              <w:top w:val="nil"/>
              <w:left w:val="nil"/>
              <w:bottom w:val="single" w:color="auto" w:sz="4" w:space="0"/>
              <w:right w:val="single" w:color="auto" w:sz="4" w:space="0"/>
            </w:tcBorders>
            <w:noWrap w:val="0"/>
            <w:vAlign w:val="center"/>
          </w:tcPr>
          <w:p w14:paraId="6AF0C4E8">
            <w:pPr>
              <w:widowControl/>
              <w:spacing w:line="560" w:lineRule="exact"/>
              <w:jc w:val="left"/>
              <w:rPr>
                <w:rFonts w:ascii="Arial Narrow" w:hAnsi="Arial Narrow" w:cs="宋体"/>
                <w:kern w:val="0"/>
                <w:sz w:val="18"/>
                <w:szCs w:val="18"/>
              </w:rPr>
            </w:pPr>
            <w:r>
              <w:rPr>
                <w:rFonts w:hint="eastAsia" w:ascii="微软雅黑" w:hAnsi="微软雅黑" w:eastAsia="微软雅黑" w:cs="微软雅黑"/>
                <w:kern w:val="0"/>
                <w:sz w:val="18"/>
                <w:szCs w:val="18"/>
              </w:rPr>
              <w:t>①</w:t>
            </w:r>
            <w:r>
              <w:rPr>
                <w:rFonts w:ascii="Arial Narrow" w:hAnsi="Arial Narrow" w:cs="宋体"/>
                <w:kern w:val="0"/>
                <w:sz w:val="18"/>
                <w:szCs w:val="18"/>
              </w:rPr>
              <w:t>组织街道党员干部下沉村（社区）开展人居环境整治30次，持续改善绕城道路、环湖路慢行步道和滇池绿道沿线村庄环境，完成阳光荣鑫等4个老旧小区提升改造，以资源换服务，推进古滇文化广场绿化保洁整治提升，联合公路分局党总支和北门村党委投资投工，修复绕城路破损路面4000余平方米，整治违法建设46宗13.83万平方米；</w:t>
            </w:r>
            <w:r>
              <w:rPr>
                <w:rFonts w:hint="eastAsia" w:ascii="微软雅黑" w:hAnsi="微软雅黑" w:eastAsia="微软雅黑" w:cs="微软雅黑"/>
                <w:kern w:val="0"/>
                <w:sz w:val="18"/>
                <w:szCs w:val="18"/>
              </w:rPr>
              <w:t>②</w:t>
            </w:r>
            <w:r>
              <w:rPr>
                <w:rFonts w:ascii="Arial Narrow" w:hAnsi="Arial Narrow" w:cs="宋体"/>
                <w:kern w:val="0"/>
                <w:sz w:val="18"/>
                <w:szCs w:val="18"/>
              </w:rPr>
              <w:t>提供有效就业岗位2600余个，实现转移就业1438人、转移就业收入1600万元；大力推进全民参保，城乡居民基本养老保险、医疗保险参保率达84.3%、99.47%；</w:t>
            </w:r>
            <w:r>
              <w:rPr>
                <w:rFonts w:hint="eastAsia" w:ascii="微软雅黑" w:hAnsi="微软雅黑" w:eastAsia="微软雅黑" w:cs="微软雅黑"/>
                <w:kern w:val="0"/>
                <w:sz w:val="18"/>
                <w:szCs w:val="18"/>
              </w:rPr>
              <w:t>③</w:t>
            </w:r>
            <w:r>
              <w:rPr>
                <w:rFonts w:ascii="Arial Narrow" w:hAnsi="Arial Narrow" w:cs="宋体"/>
                <w:kern w:val="0"/>
                <w:sz w:val="18"/>
                <w:szCs w:val="18"/>
              </w:rPr>
              <w:t>举办首届“庄蹻杯”篮球赛等各类群众性文体活动22场，惠及群众9.2万人次，福安非遗馆被认定为市级非遗工坊，街道文化综合服务中心创建为全国特级文化站。</w:t>
            </w:r>
          </w:p>
        </w:tc>
      </w:tr>
      <w:tr w14:paraId="522A4B01">
        <w:tblPrEx>
          <w:tblCellMar>
            <w:top w:w="0" w:type="dxa"/>
            <w:left w:w="108" w:type="dxa"/>
            <w:bottom w:w="0" w:type="dxa"/>
            <w:right w:w="108" w:type="dxa"/>
          </w:tblCellMar>
        </w:tblPrEx>
        <w:trPr>
          <w:trHeight w:val="225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6A99EBE7">
            <w:pPr>
              <w:widowControl/>
              <w:spacing w:line="560" w:lineRule="exact"/>
              <w:jc w:val="left"/>
              <w:rPr>
                <w:rFonts w:ascii="Arial Narrow" w:hAnsi="Arial Narrow" w:cs="宋体"/>
                <w:kern w:val="0"/>
                <w:sz w:val="18"/>
                <w:szCs w:val="18"/>
              </w:rPr>
            </w:pPr>
          </w:p>
        </w:tc>
        <w:tc>
          <w:tcPr>
            <w:tcW w:w="0" w:type="auto"/>
            <w:tcBorders>
              <w:top w:val="nil"/>
              <w:left w:val="nil"/>
              <w:bottom w:val="single" w:color="auto" w:sz="4" w:space="0"/>
              <w:right w:val="single" w:color="auto" w:sz="4" w:space="0"/>
            </w:tcBorders>
            <w:noWrap w:val="0"/>
            <w:vAlign w:val="center"/>
          </w:tcPr>
          <w:p w14:paraId="7B0544DD">
            <w:pPr>
              <w:widowControl/>
              <w:spacing w:line="560" w:lineRule="exact"/>
              <w:jc w:val="center"/>
              <w:rPr>
                <w:rFonts w:ascii="Arial Narrow" w:hAnsi="Arial Narrow" w:cs="宋体"/>
                <w:kern w:val="0"/>
                <w:sz w:val="18"/>
                <w:szCs w:val="18"/>
              </w:rPr>
            </w:pPr>
            <w:r>
              <w:rPr>
                <w:rFonts w:ascii="Arial Narrow" w:hAnsi="Arial Narrow" w:cs="宋体"/>
                <w:kern w:val="0"/>
                <w:sz w:val="18"/>
                <w:szCs w:val="18"/>
              </w:rPr>
              <w:t>生态效益</w:t>
            </w:r>
          </w:p>
        </w:tc>
        <w:tc>
          <w:tcPr>
            <w:tcW w:w="1904" w:type="dxa"/>
            <w:tcBorders>
              <w:top w:val="nil"/>
              <w:left w:val="nil"/>
              <w:bottom w:val="single" w:color="auto" w:sz="4" w:space="0"/>
              <w:right w:val="single" w:color="auto" w:sz="4" w:space="0"/>
            </w:tcBorders>
            <w:noWrap w:val="0"/>
            <w:vAlign w:val="center"/>
          </w:tcPr>
          <w:p w14:paraId="4746B8D9">
            <w:pPr>
              <w:widowControl/>
              <w:spacing w:line="560" w:lineRule="exact"/>
              <w:jc w:val="center"/>
              <w:rPr>
                <w:rFonts w:ascii="Arial Narrow" w:hAnsi="Arial Narrow" w:cs="宋体"/>
                <w:kern w:val="0"/>
                <w:sz w:val="18"/>
                <w:szCs w:val="18"/>
              </w:rPr>
            </w:pPr>
            <w:r>
              <w:rPr>
                <w:rFonts w:ascii="Arial Narrow" w:hAnsi="Arial Narrow" w:cs="宋体"/>
                <w:kern w:val="0"/>
                <w:sz w:val="18"/>
                <w:szCs w:val="18"/>
              </w:rPr>
              <w:t>改善、优化人居生活环境、保护生态人居环境</w:t>
            </w:r>
          </w:p>
        </w:tc>
        <w:tc>
          <w:tcPr>
            <w:tcW w:w="1901" w:type="dxa"/>
            <w:tcBorders>
              <w:top w:val="nil"/>
              <w:left w:val="nil"/>
              <w:bottom w:val="single" w:color="auto" w:sz="4" w:space="0"/>
              <w:right w:val="single" w:color="auto" w:sz="4" w:space="0"/>
            </w:tcBorders>
            <w:noWrap w:val="0"/>
            <w:vAlign w:val="center"/>
          </w:tcPr>
          <w:p w14:paraId="44E84BA6">
            <w:pPr>
              <w:widowControl/>
              <w:spacing w:line="560" w:lineRule="exact"/>
              <w:rPr>
                <w:rFonts w:ascii="Arial Narrow" w:hAnsi="Arial Narrow" w:cs="宋体"/>
                <w:kern w:val="0"/>
                <w:sz w:val="18"/>
                <w:szCs w:val="18"/>
              </w:rPr>
            </w:pPr>
            <w:r>
              <w:rPr>
                <w:rFonts w:hint="eastAsia" w:ascii="微软雅黑" w:hAnsi="微软雅黑" w:eastAsia="微软雅黑" w:cs="微软雅黑"/>
                <w:kern w:val="0"/>
                <w:sz w:val="18"/>
                <w:szCs w:val="18"/>
              </w:rPr>
              <w:t>①</w:t>
            </w:r>
            <w:r>
              <w:rPr>
                <w:rFonts w:ascii="Arial Narrow" w:hAnsi="Arial Narrow" w:cs="宋体"/>
                <w:kern w:val="0"/>
                <w:sz w:val="18"/>
                <w:szCs w:val="18"/>
              </w:rPr>
              <w:t>确保6公里森林防火通道建成通车，打造政府样板林20亩，义务植树23.2万株，实施病虫害防治3000亩；</w:t>
            </w:r>
            <w:r>
              <w:rPr>
                <w:rFonts w:ascii="Arial Narrow" w:hAnsi="Arial Narrow" w:cs="宋体"/>
                <w:kern w:val="0"/>
                <w:sz w:val="18"/>
                <w:szCs w:val="18"/>
              </w:rPr>
              <w:br w:type="textWrapping"/>
            </w:r>
            <w:r>
              <w:rPr>
                <w:rFonts w:hint="eastAsia" w:ascii="微软雅黑" w:hAnsi="微软雅黑" w:eastAsia="微软雅黑" w:cs="微软雅黑"/>
                <w:kern w:val="0"/>
                <w:sz w:val="18"/>
                <w:szCs w:val="18"/>
              </w:rPr>
              <w:t>②</w:t>
            </w:r>
            <w:r>
              <w:rPr>
                <w:rFonts w:ascii="Arial Narrow" w:hAnsi="Arial Narrow" w:cs="宋体"/>
                <w:kern w:val="0"/>
                <w:sz w:val="18"/>
                <w:szCs w:val="18"/>
              </w:rPr>
              <w:t>主要入滇河道水质是否达标，全力做好蓝藻水华防控处置；</w:t>
            </w:r>
            <w:r>
              <w:rPr>
                <w:rFonts w:ascii="Arial Narrow" w:hAnsi="Arial Narrow" w:cs="宋体"/>
                <w:kern w:val="0"/>
                <w:sz w:val="18"/>
                <w:szCs w:val="18"/>
              </w:rPr>
              <w:br w:type="textWrapping"/>
            </w:r>
            <w:r>
              <w:rPr>
                <w:rFonts w:hint="eastAsia" w:ascii="微软雅黑" w:hAnsi="微软雅黑" w:eastAsia="微软雅黑" w:cs="微软雅黑"/>
                <w:kern w:val="0"/>
                <w:sz w:val="18"/>
                <w:szCs w:val="18"/>
              </w:rPr>
              <w:t>③</w:t>
            </w:r>
            <w:r>
              <w:rPr>
                <w:rFonts w:ascii="Arial Narrow" w:hAnsi="Arial Narrow" w:cs="宋体"/>
                <w:kern w:val="0"/>
                <w:sz w:val="18"/>
                <w:szCs w:val="18"/>
              </w:rPr>
              <w:t>持续开展农药化肥“双减”行动，加大农业秸秆、废弃物、畜禽粪污等资源化利用，确保回收处置率达85%以上;</w:t>
            </w:r>
            <w:r>
              <w:rPr>
                <w:rFonts w:ascii="Arial Narrow" w:hAnsi="Arial Narrow" w:cs="宋体"/>
                <w:kern w:val="0"/>
                <w:sz w:val="18"/>
                <w:szCs w:val="18"/>
              </w:rPr>
              <w:br w:type="textWrapping"/>
            </w:r>
            <w:r>
              <w:rPr>
                <w:rFonts w:hint="eastAsia" w:ascii="微软雅黑" w:hAnsi="微软雅黑" w:eastAsia="微软雅黑" w:cs="微软雅黑"/>
                <w:kern w:val="0"/>
                <w:sz w:val="18"/>
                <w:szCs w:val="18"/>
              </w:rPr>
              <w:t>④</w:t>
            </w:r>
            <w:r>
              <w:rPr>
                <w:rFonts w:ascii="Arial Narrow" w:hAnsi="Arial Narrow" w:cs="宋体"/>
                <w:kern w:val="0"/>
                <w:sz w:val="18"/>
                <w:szCs w:val="18"/>
              </w:rPr>
              <w:t>确保空气质量持续向好，力争空气质量优良率达98%以上。</w:t>
            </w:r>
          </w:p>
        </w:tc>
        <w:tc>
          <w:tcPr>
            <w:tcW w:w="0" w:type="auto"/>
            <w:tcBorders>
              <w:top w:val="nil"/>
              <w:left w:val="nil"/>
              <w:bottom w:val="single" w:color="auto" w:sz="4" w:space="0"/>
              <w:right w:val="single" w:color="auto" w:sz="4" w:space="0"/>
            </w:tcBorders>
            <w:noWrap/>
            <w:vAlign w:val="center"/>
          </w:tcPr>
          <w:p w14:paraId="54C7705F">
            <w:pPr>
              <w:widowControl/>
              <w:spacing w:line="560" w:lineRule="exact"/>
              <w:jc w:val="left"/>
              <w:rPr>
                <w:rFonts w:ascii="Arial Narrow" w:hAnsi="Arial Narrow" w:cs="宋体"/>
                <w:kern w:val="0"/>
                <w:sz w:val="18"/>
                <w:szCs w:val="18"/>
              </w:rPr>
            </w:pPr>
            <w:r>
              <w:rPr>
                <w:rFonts w:ascii="Arial Narrow" w:hAnsi="Arial Narrow" w:cs="宋体"/>
                <w:kern w:val="0"/>
                <w:sz w:val="18"/>
                <w:szCs w:val="18"/>
              </w:rPr>
              <w:t>部分完成</w:t>
            </w:r>
          </w:p>
        </w:tc>
        <w:tc>
          <w:tcPr>
            <w:tcW w:w="3879" w:type="dxa"/>
            <w:tcBorders>
              <w:top w:val="nil"/>
              <w:left w:val="nil"/>
              <w:bottom w:val="single" w:color="auto" w:sz="4" w:space="0"/>
              <w:right w:val="single" w:color="auto" w:sz="4" w:space="0"/>
            </w:tcBorders>
            <w:noWrap w:val="0"/>
            <w:vAlign w:val="center"/>
          </w:tcPr>
          <w:p w14:paraId="7A367B11">
            <w:pPr>
              <w:widowControl/>
              <w:spacing w:line="560" w:lineRule="exact"/>
              <w:jc w:val="left"/>
              <w:rPr>
                <w:rFonts w:ascii="Arial Narrow" w:hAnsi="Arial Narrow" w:cs="宋体"/>
                <w:kern w:val="0"/>
                <w:sz w:val="18"/>
                <w:szCs w:val="18"/>
              </w:rPr>
            </w:pPr>
            <w:r>
              <w:rPr>
                <w:rFonts w:hint="eastAsia" w:ascii="微软雅黑" w:hAnsi="微软雅黑" w:eastAsia="微软雅黑" w:cs="微软雅黑"/>
                <w:kern w:val="0"/>
                <w:sz w:val="18"/>
                <w:szCs w:val="18"/>
              </w:rPr>
              <w:t>①</w:t>
            </w:r>
            <w:r>
              <w:rPr>
                <w:rFonts w:ascii="Arial Narrow" w:hAnsi="Arial Narrow" w:cs="宋体"/>
                <w:kern w:val="0"/>
                <w:sz w:val="18"/>
                <w:szCs w:val="18"/>
              </w:rPr>
              <w:t>完成全民义务植树20万株，经过多年常抓不懈，林业病虫害无规模化新增，6公里森林防火通道建成通车，实现森林火情零发生；</w:t>
            </w:r>
            <w:r>
              <w:rPr>
                <w:rFonts w:ascii="Arial Narrow" w:hAnsi="Arial Narrow" w:cs="宋体"/>
                <w:kern w:val="0"/>
                <w:sz w:val="18"/>
                <w:szCs w:val="18"/>
              </w:rPr>
              <w:br w:type="textWrapping"/>
            </w:r>
            <w:r>
              <w:rPr>
                <w:rFonts w:hint="eastAsia" w:ascii="微软雅黑" w:hAnsi="微软雅黑" w:eastAsia="微软雅黑" w:cs="微软雅黑"/>
                <w:kern w:val="0"/>
                <w:sz w:val="18"/>
                <w:szCs w:val="18"/>
              </w:rPr>
              <w:t>②</w:t>
            </w:r>
            <w:r>
              <w:rPr>
                <w:rFonts w:ascii="Arial Narrow" w:hAnsi="Arial Narrow" w:cs="宋体"/>
                <w:kern w:val="0"/>
                <w:sz w:val="18"/>
                <w:szCs w:val="18"/>
              </w:rPr>
              <w:t>完成小寨国控监测点和五里干渠清淤清表4.2公里，处置湖滨湿地蓝藻12.28万平方米，“十年禁渔”见行见效，11座小二型水库实施物业化管理，3条主要入滇河道、1个集中式饮用水源保护区和1个国控监测断面水质全面达标；</w:t>
            </w:r>
            <w:r>
              <w:rPr>
                <w:rFonts w:ascii="Arial Narrow" w:hAnsi="Arial Narrow" w:cs="宋体"/>
                <w:kern w:val="0"/>
                <w:sz w:val="18"/>
                <w:szCs w:val="18"/>
              </w:rPr>
              <w:br w:type="textWrapping"/>
            </w:r>
            <w:r>
              <w:rPr>
                <w:rFonts w:hint="eastAsia" w:ascii="微软雅黑" w:hAnsi="微软雅黑" w:eastAsia="微软雅黑" w:cs="微软雅黑"/>
                <w:kern w:val="0"/>
                <w:sz w:val="18"/>
                <w:szCs w:val="18"/>
              </w:rPr>
              <w:t>③</w:t>
            </w:r>
            <w:r>
              <w:rPr>
                <w:rFonts w:ascii="Arial Narrow" w:hAnsi="Arial Narrow" w:cs="宋体"/>
                <w:kern w:val="0"/>
                <w:sz w:val="18"/>
                <w:szCs w:val="18"/>
              </w:rPr>
              <w:t>持续开展农药化肥“双减”行动，推广测土配方施肥10万亩，回收农业废弃物100余吨，打击非法开采、固废倾倒等行为33起；</w:t>
            </w:r>
            <w:r>
              <w:rPr>
                <w:rFonts w:ascii="Arial Narrow" w:hAnsi="Arial Narrow" w:cs="宋体"/>
                <w:kern w:val="0"/>
                <w:sz w:val="18"/>
                <w:szCs w:val="18"/>
              </w:rPr>
              <w:br w:type="textWrapping"/>
            </w:r>
            <w:r>
              <w:rPr>
                <w:rFonts w:hint="eastAsia" w:ascii="微软雅黑" w:hAnsi="微软雅黑" w:eastAsia="微软雅黑" w:cs="微软雅黑"/>
                <w:kern w:val="0"/>
                <w:sz w:val="18"/>
                <w:szCs w:val="18"/>
              </w:rPr>
              <w:t>④</w:t>
            </w:r>
            <w:r>
              <w:rPr>
                <w:rFonts w:ascii="Arial Narrow" w:hAnsi="Arial Narrow" w:cs="宋体"/>
                <w:kern w:val="0"/>
                <w:sz w:val="18"/>
                <w:szCs w:val="18"/>
              </w:rPr>
              <w:t>全年空气质量优良率99%以上，环境空气综合指数2.5以下。</w:t>
            </w:r>
          </w:p>
        </w:tc>
      </w:tr>
      <w:tr w14:paraId="1D7ED029">
        <w:tblPrEx>
          <w:tblCellMar>
            <w:top w:w="0" w:type="dxa"/>
            <w:left w:w="108" w:type="dxa"/>
            <w:bottom w:w="0" w:type="dxa"/>
            <w:right w:w="108" w:type="dxa"/>
          </w:tblCellMar>
        </w:tblPrEx>
        <w:trPr>
          <w:trHeight w:val="1215"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36F3DB02">
            <w:pPr>
              <w:widowControl/>
              <w:spacing w:line="560" w:lineRule="exact"/>
              <w:jc w:val="left"/>
              <w:rPr>
                <w:rFonts w:ascii="Arial Narrow" w:hAnsi="Arial Narrow" w:cs="宋体"/>
                <w:kern w:val="0"/>
                <w:sz w:val="18"/>
                <w:szCs w:val="18"/>
              </w:rPr>
            </w:pPr>
          </w:p>
        </w:tc>
        <w:tc>
          <w:tcPr>
            <w:tcW w:w="0" w:type="auto"/>
            <w:vMerge w:val="restart"/>
            <w:tcBorders>
              <w:top w:val="nil"/>
              <w:left w:val="single" w:color="auto" w:sz="4" w:space="0"/>
              <w:bottom w:val="single" w:color="auto" w:sz="4" w:space="0"/>
              <w:right w:val="single" w:color="auto" w:sz="4" w:space="0"/>
            </w:tcBorders>
            <w:noWrap w:val="0"/>
            <w:vAlign w:val="center"/>
          </w:tcPr>
          <w:p w14:paraId="7B7DDBC7">
            <w:pPr>
              <w:widowControl/>
              <w:spacing w:line="560" w:lineRule="exact"/>
              <w:jc w:val="center"/>
              <w:rPr>
                <w:rFonts w:ascii="Arial Narrow" w:hAnsi="Arial Narrow" w:cs="宋体"/>
                <w:kern w:val="0"/>
                <w:sz w:val="18"/>
                <w:szCs w:val="18"/>
              </w:rPr>
            </w:pPr>
            <w:r>
              <w:rPr>
                <w:rFonts w:ascii="Arial Narrow" w:hAnsi="Arial Narrow" w:cs="宋体"/>
                <w:kern w:val="0"/>
                <w:sz w:val="18"/>
                <w:szCs w:val="18"/>
              </w:rPr>
              <w:t>可持续发展</w:t>
            </w:r>
          </w:p>
        </w:tc>
        <w:tc>
          <w:tcPr>
            <w:tcW w:w="1904" w:type="dxa"/>
            <w:tcBorders>
              <w:top w:val="nil"/>
              <w:left w:val="nil"/>
              <w:bottom w:val="single" w:color="auto" w:sz="4" w:space="0"/>
              <w:right w:val="single" w:color="auto" w:sz="4" w:space="0"/>
            </w:tcBorders>
            <w:noWrap w:val="0"/>
            <w:vAlign w:val="center"/>
          </w:tcPr>
          <w:p w14:paraId="78C912C2">
            <w:pPr>
              <w:widowControl/>
              <w:spacing w:line="560" w:lineRule="exact"/>
              <w:jc w:val="center"/>
              <w:rPr>
                <w:rFonts w:ascii="Arial Narrow" w:hAnsi="Arial Narrow" w:cs="宋体"/>
                <w:kern w:val="0"/>
                <w:sz w:val="18"/>
                <w:szCs w:val="18"/>
              </w:rPr>
            </w:pPr>
            <w:r>
              <w:rPr>
                <w:rFonts w:ascii="Arial Narrow" w:hAnsi="Arial Narrow" w:cs="宋体"/>
                <w:kern w:val="0"/>
                <w:sz w:val="18"/>
                <w:szCs w:val="18"/>
              </w:rPr>
              <w:t>信息共享</w:t>
            </w:r>
          </w:p>
        </w:tc>
        <w:tc>
          <w:tcPr>
            <w:tcW w:w="1901" w:type="dxa"/>
            <w:tcBorders>
              <w:top w:val="nil"/>
              <w:left w:val="nil"/>
              <w:bottom w:val="single" w:color="auto" w:sz="4" w:space="0"/>
              <w:right w:val="single" w:color="auto" w:sz="4" w:space="0"/>
            </w:tcBorders>
            <w:noWrap w:val="0"/>
            <w:vAlign w:val="center"/>
          </w:tcPr>
          <w:p w14:paraId="6FC755A2">
            <w:pPr>
              <w:widowControl/>
              <w:spacing w:line="560" w:lineRule="exact"/>
              <w:rPr>
                <w:rFonts w:ascii="Arial Narrow" w:hAnsi="Arial Narrow" w:cs="宋体"/>
                <w:kern w:val="0"/>
                <w:sz w:val="18"/>
                <w:szCs w:val="18"/>
              </w:rPr>
            </w:pPr>
            <w:r>
              <w:rPr>
                <w:rFonts w:ascii="Arial Narrow" w:hAnsi="Arial Narrow" w:cs="宋体"/>
                <w:kern w:val="0"/>
                <w:sz w:val="18"/>
                <w:szCs w:val="18"/>
              </w:rPr>
              <w:t>是否按照政府信息公开有关规定公开相关预决算信息、绩效信息及其他信息，是否信息共享，用以反映和考核部门信息公开透明及信息共享情况</w:t>
            </w:r>
          </w:p>
        </w:tc>
        <w:tc>
          <w:tcPr>
            <w:tcW w:w="0" w:type="auto"/>
            <w:tcBorders>
              <w:top w:val="nil"/>
              <w:left w:val="nil"/>
              <w:bottom w:val="single" w:color="auto" w:sz="4" w:space="0"/>
              <w:right w:val="single" w:color="auto" w:sz="4" w:space="0"/>
            </w:tcBorders>
            <w:noWrap/>
            <w:vAlign w:val="center"/>
          </w:tcPr>
          <w:p w14:paraId="000CBBE0">
            <w:pPr>
              <w:widowControl/>
              <w:spacing w:line="560" w:lineRule="exact"/>
              <w:jc w:val="left"/>
              <w:rPr>
                <w:rFonts w:ascii="Arial Narrow" w:hAnsi="Arial Narrow" w:cs="宋体"/>
                <w:kern w:val="0"/>
                <w:sz w:val="18"/>
                <w:szCs w:val="18"/>
              </w:rPr>
            </w:pPr>
            <w:r>
              <w:rPr>
                <w:rFonts w:ascii="Arial Narrow" w:hAnsi="Arial Narrow" w:cs="宋体"/>
                <w:kern w:val="0"/>
                <w:sz w:val="18"/>
                <w:szCs w:val="18"/>
              </w:rPr>
              <w:t>已完成</w:t>
            </w:r>
          </w:p>
        </w:tc>
        <w:tc>
          <w:tcPr>
            <w:tcW w:w="3879" w:type="dxa"/>
            <w:tcBorders>
              <w:top w:val="nil"/>
              <w:left w:val="nil"/>
              <w:bottom w:val="single" w:color="auto" w:sz="4" w:space="0"/>
              <w:right w:val="single" w:color="auto" w:sz="4" w:space="0"/>
            </w:tcBorders>
            <w:noWrap w:val="0"/>
            <w:vAlign w:val="center"/>
          </w:tcPr>
          <w:p w14:paraId="65928BE8">
            <w:pPr>
              <w:widowControl/>
              <w:spacing w:line="560" w:lineRule="exact"/>
              <w:jc w:val="left"/>
              <w:rPr>
                <w:rFonts w:ascii="Arial Narrow" w:hAnsi="Arial Narrow" w:cs="宋体"/>
                <w:kern w:val="0"/>
                <w:sz w:val="18"/>
                <w:szCs w:val="18"/>
              </w:rPr>
            </w:pPr>
            <w:r>
              <w:rPr>
                <w:rFonts w:hint="eastAsia" w:ascii="微软雅黑" w:hAnsi="微软雅黑" w:eastAsia="微软雅黑" w:cs="微软雅黑"/>
                <w:kern w:val="0"/>
                <w:sz w:val="18"/>
                <w:szCs w:val="18"/>
              </w:rPr>
              <w:t>①</w:t>
            </w:r>
            <w:r>
              <w:rPr>
                <w:rFonts w:ascii="Arial Narrow" w:hAnsi="Arial Narrow" w:cs="宋体"/>
                <w:kern w:val="0"/>
                <w:sz w:val="18"/>
                <w:szCs w:val="18"/>
              </w:rPr>
              <w:t>按规定内容公开预决算信息、绩效信息及其他信息；</w:t>
            </w:r>
            <w:r>
              <w:rPr>
                <w:rFonts w:hint="eastAsia" w:ascii="微软雅黑" w:hAnsi="微软雅黑" w:eastAsia="微软雅黑" w:cs="微软雅黑"/>
                <w:kern w:val="0"/>
                <w:sz w:val="18"/>
                <w:szCs w:val="18"/>
              </w:rPr>
              <w:t>②</w:t>
            </w:r>
            <w:r>
              <w:rPr>
                <w:rFonts w:ascii="Arial Narrow" w:hAnsi="Arial Narrow" w:cs="宋体"/>
                <w:kern w:val="0"/>
                <w:sz w:val="18"/>
                <w:szCs w:val="18"/>
              </w:rPr>
              <w:t>按规定时限公开预决算信息、绩效信息及其他信息。</w:t>
            </w:r>
            <w:r>
              <w:rPr>
                <w:rFonts w:hint="eastAsia" w:ascii="微软雅黑" w:hAnsi="微软雅黑" w:eastAsia="微软雅黑" w:cs="微软雅黑"/>
                <w:kern w:val="0"/>
                <w:sz w:val="18"/>
                <w:szCs w:val="18"/>
              </w:rPr>
              <w:t>③</w:t>
            </w:r>
            <w:r>
              <w:rPr>
                <w:rFonts w:ascii="Arial Narrow" w:hAnsi="Arial Narrow" w:cs="宋体"/>
                <w:kern w:val="0"/>
                <w:sz w:val="18"/>
                <w:szCs w:val="18"/>
              </w:rPr>
              <w:t>各处室、下属单位等信息共享。</w:t>
            </w:r>
          </w:p>
        </w:tc>
      </w:tr>
      <w:tr w14:paraId="167B0282">
        <w:tblPrEx>
          <w:tblCellMar>
            <w:top w:w="0" w:type="dxa"/>
            <w:left w:w="108" w:type="dxa"/>
            <w:bottom w:w="0" w:type="dxa"/>
            <w:right w:w="108" w:type="dxa"/>
          </w:tblCellMar>
        </w:tblPrEx>
        <w:trPr>
          <w:trHeight w:val="72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4DEDF63C">
            <w:pPr>
              <w:widowControl/>
              <w:spacing w:line="560" w:lineRule="exact"/>
              <w:jc w:val="left"/>
              <w:rPr>
                <w:rFonts w:ascii="Arial Narrow" w:hAnsi="Arial Narrow" w:cs="宋体"/>
                <w:kern w:val="0"/>
                <w:sz w:val="18"/>
                <w:szCs w:val="18"/>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232C9240">
            <w:pPr>
              <w:widowControl/>
              <w:spacing w:line="560" w:lineRule="exact"/>
              <w:jc w:val="left"/>
              <w:rPr>
                <w:rFonts w:ascii="Arial Narrow" w:hAnsi="Arial Narrow" w:cs="宋体"/>
                <w:kern w:val="0"/>
                <w:sz w:val="18"/>
                <w:szCs w:val="18"/>
              </w:rPr>
            </w:pPr>
          </w:p>
        </w:tc>
        <w:tc>
          <w:tcPr>
            <w:tcW w:w="1904" w:type="dxa"/>
            <w:tcBorders>
              <w:top w:val="nil"/>
              <w:left w:val="nil"/>
              <w:bottom w:val="single" w:color="auto" w:sz="4" w:space="0"/>
              <w:right w:val="single" w:color="auto" w:sz="4" w:space="0"/>
            </w:tcBorders>
            <w:noWrap w:val="0"/>
            <w:vAlign w:val="center"/>
          </w:tcPr>
          <w:p w14:paraId="4CE8CCFF">
            <w:pPr>
              <w:widowControl/>
              <w:spacing w:line="560" w:lineRule="exact"/>
              <w:jc w:val="center"/>
              <w:rPr>
                <w:rFonts w:ascii="Arial Narrow" w:hAnsi="Arial Narrow" w:cs="宋体"/>
                <w:kern w:val="0"/>
                <w:sz w:val="18"/>
                <w:szCs w:val="18"/>
              </w:rPr>
            </w:pPr>
            <w:r>
              <w:rPr>
                <w:rFonts w:ascii="Arial Narrow" w:hAnsi="Arial Narrow" w:cs="宋体"/>
                <w:kern w:val="0"/>
                <w:sz w:val="18"/>
                <w:szCs w:val="18"/>
              </w:rPr>
              <w:t>新阶工作创新</w:t>
            </w:r>
          </w:p>
        </w:tc>
        <w:tc>
          <w:tcPr>
            <w:tcW w:w="1901" w:type="dxa"/>
            <w:tcBorders>
              <w:top w:val="nil"/>
              <w:left w:val="nil"/>
              <w:bottom w:val="single" w:color="auto" w:sz="4" w:space="0"/>
              <w:right w:val="single" w:color="auto" w:sz="4" w:space="0"/>
            </w:tcBorders>
            <w:noWrap w:val="0"/>
            <w:vAlign w:val="center"/>
          </w:tcPr>
          <w:p w14:paraId="4B8C28E9">
            <w:pPr>
              <w:widowControl/>
              <w:spacing w:line="560" w:lineRule="exact"/>
              <w:rPr>
                <w:rFonts w:ascii="Arial Narrow" w:hAnsi="Arial Narrow" w:cs="宋体"/>
                <w:kern w:val="0"/>
                <w:sz w:val="18"/>
                <w:szCs w:val="18"/>
              </w:rPr>
            </w:pPr>
            <w:r>
              <w:rPr>
                <w:rFonts w:ascii="Arial Narrow" w:hAnsi="Arial Narrow" w:cs="宋体"/>
                <w:kern w:val="0"/>
                <w:sz w:val="18"/>
                <w:szCs w:val="18"/>
              </w:rPr>
              <w:t>强化服务引导，推进新阶工作创新发展</w:t>
            </w:r>
          </w:p>
        </w:tc>
        <w:tc>
          <w:tcPr>
            <w:tcW w:w="0" w:type="auto"/>
            <w:tcBorders>
              <w:top w:val="nil"/>
              <w:left w:val="nil"/>
              <w:bottom w:val="single" w:color="auto" w:sz="4" w:space="0"/>
              <w:right w:val="single" w:color="auto" w:sz="4" w:space="0"/>
            </w:tcBorders>
            <w:noWrap/>
            <w:vAlign w:val="center"/>
          </w:tcPr>
          <w:p w14:paraId="10FE958A">
            <w:pPr>
              <w:widowControl/>
              <w:spacing w:line="560" w:lineRule="exact"/>
              <w:jc w:val="left"/>
              <w:rPr>
                <w:rFonts w:ascii="Arial Narrow" w:hAnsi="Arial Narrow" w:cs="宋体"/>
                <w:kern w:val="0"/>
                <w:sz w:val="18"/>
                <w:szCs w:val="18"/>
              </w:rPr>
            </w:pPr>
            <w:r>
              <w:rPr>
                <w:rFonts w:ascii="Arial Narrow" w:hAnsi="Arial Narrow" w:cs="宋体"/>
                <w:kern w:val="0"/>
                <w:sz w:val="18"/>
                <w:szCs w:val="18"/>
              </w:rPr>
              <w:t>已完成</w:t>
            </w:r>
          </w:p>
        </w:tc>
        <w:tc>
          <w:tcPr>
            <w:tcW w:w="3879" w:type="dxa"/>
            <w:tcBorders>
              <w:top w:val="nil"/>
              <w:left w:val="nil"/>
              <w:bottom w:val="single" w:color="auto" w:sz="4" w:space="0"/>
              <w:right w:val="single" w:color="auto" w:sz="4" w:space="0"/>
            </w:tcBorders>
            <w:noWrap w:val="0"/>
            <w:vAlign w:val="center"/>
          </w:tcPr>
          <w:p w14:paraId="636EFE4A">
            <w:pPr>
              <w:widowControl/>
              <w:spacing w:line="560" w:lineRule="exact"/>
              <w:jc w:val="left"/>
              <w:rPr>
                <w:rFonts w:ascii="Arial Narrow" w:hAnsi="Arial Narrow" w:cs="宋体"/>
                <w:kern w:val="0"/>
                <w:sz w:val="18"/>
                <w:szCs w:val="18"/>
              </w:rPr>
            </w:pPr>
            <w:r>
              <w:rPr>
                <w:rFonts w:hint="eastAsia" w:ascii="微软雅黑" w:hAnsi="微软雅黑" w:eastAsia="微软雅黑" w:cs="微软雅黑"/>
                <w:kern w:val="0"/>
                <w:sz w:val="18"/>
                <w:szCs w:val="18"/>
              </w:rPr>
              <w:t>①</w:t>
            </w:r>
            <w:r>
              <w:rPr>
                <w:rFonts w:ascii="Arial Narrow" w:hAnsi="Arial Narrow" w:cs="宋体"/>
                <w:kern w:val="0"/>
                <w:sz w:val="18"/>
                <w:szCs w:val="18"/>
              </w:rPr>
              <w:t>创新村（社区）绩效考核体系；</w:t>
            </w:r>
            <w:r>
              <w:rPr>
                <w:rFonts w:ascii="Arial Narrow" w:hAnsi="Arial Narrow" w:cs="宋体"/>
                <w:kern w:val="0"/>
                <w:sz w:val="18"/>
                <w:szCs w:val="18"/>
              </w:rPr>
              <w:br w:type="textWrapping"/>
            </w:r>
            <w:r>
              <w:rPr>
                <w:rFonts w:hint="eastAsia" w:ascii="微软雅黑" w:hAnsi="微软雅黑" w:eastAsia="微软雅黑" w:cs="微软雅黑"/>
                <w:kern w:val="0"/>
                <w:sz w:val="18"/>
                <w:szCs w:val="18"/>
              </w:rPr>
              <w:t>②</w:t>
            </w:r>
            <w:r>
              <w:rPr>
                <w:rFonts w:ascii="Arial Narrow" w:hAnsi="Arial Narrow" w:cs="宋体"/>
                <w:kern w:val="0"/>
                <w:sz w:val="18"/>
                <w:szCs w:val="18"/>
              </w:rPr>
              <w:t>加强纪检干部业务知识学习，不断提高纪检干部业务水平和履职能力，创新监督方式开展交叉检查，切实加强对村（居）务监督委员会的教育管理。</w:t>
            </w:r>
          </w:p>
        </w:tc>
      </w:tr>
      <w:tr w14:paraId="5CAA486C">
        <w:tblPrEx>
          <w:tblCellMar>
            <w:top w:w="0" w:type="dxa"/>
            <w:left w:w="108" w:type="dxa"/>
            <w:bottom w:w="0" w:type="dxa"/>
            <w:right w:w="108" w:type="dxa"/>
          </w:tblCellMar>
        </w:tblPrEx>
        <w:trPr>
          <w:trHeight w:val="735"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76070465">
            <w:pPr>
              <w:widowControl/>
              <w:spacing w:line="560" w:lineRule="exact"/>
              <w:jc w:val="left"/>
              <w:rPr>
                <w:rFonts w:ascii="Arial Narrow" w:hAnsi="Arial Narrow" w:cs="宋体"/>
                <w:kern w:val="0"/>
                <w:sz w:val="18"/>
                <w:szCs w:val="18"/>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30E7F36E">
            <w:pPr>
              <w:widowControl/>
              <w:spacing w:line="560" w:lineRule="exact"/>
              <w:jc w:val="left"/>
              <w:rPr>
                <w:rFonts w:ascii="Arial Narrow" w:hAnsi="Arial Narrow" w:cs="宋体"/>
                <w:kern w:val="0"/>
                <w:sz w:val="18"/>
                <w:szCs w:val="18"/>
              </w:rPr>
            </w:pPr>
          </w:p>
        </w:tc>
        <w:tc>
          <w:tcPr>
            <w:tcW w:w="1904" w:type="dxa"/>
            <w:tcBorders>
              <w:top w:val="nil"/>
              <w:left w:val="nil"/>
              <w:bottom w:val="single" w:color="auto" w:sz="4" w:space="0"/>
              <w:right w:val="single" w:color="auto" w:sz="4" w:space="0"/>
            </w:tcBorders>
            <w:noWrap w:val="0"/>
            <w:vAlign w:val="center"/>
          </w:tcPr>
          <w:p w14:paraId="48EB7C92">
            <w:pPr>
              <w:widowControl/>
              <w:spacing w:line="560" w:lineRule="exact"/>
              <w:jc w:val="center"/>
              <w:rPr>
                <w:rFonts w:ascii="Arial Narrow" w:hAnsi="Arial Narrow" w:cs="宋体"/>
                <w:kern w:val="0"/>
                <w:sz w:val="18"/>
                <w:szCs w:val="18"/>
              </w:rPr>
            </w:pPr>
            <w:r>
              <w:rPr>
                <w:rFonts w:ascii="Arial Narrow" w:hAnsi="Arial Narrow" w:cs="宋体"/>
                <w:kern w:val="0"/>
                <w:sz w:val="18"/>
                <w:szCs w:val="18"/>
              </w:rPr>
              <w:t>队伍建设</w:t>
            </w:r>
          </w:p>
        </w:tc>
        <w:tc>
          <w:tcPr>
            <w:tcW w:w="1901" w:type="dxa"/>
            <w:tcBorders>
              <w:top w:val="nil"/>
              <w:left w:val="nil"/>
              <w:bottom w:val="single" w:color="auto" w:sz="4" w:space="0"/>
              <w:right w:val="single" w:color="auto" w:sz="4" w:space="0"/>
            </w:tcBorders>
            <w:noWrap w:val="0"/>
            <w:vAlign w:val="top"/>
          </w:tcPr>
          <w:p w14:paraId="27B40CDB">
            <w:pPr>
              <w:widowControl/>
              <w:spacing w:line="560" w:lineRule="exact"/>
              <w:rPr>
                <w:rFonts w:ascii="Arial Narrow" w:hAnsi="Arial Narrow" w:cs="宋体"/>
                <w:kern w:val="0"/>
                <w:sz w:val="18"/>
                <w:szCs w:val="18"/>
              </w:rPr>
            </w:pPr>
            <w:r>
              <w:rPr>
                <w:rFonts w:ascii="Arial Narrow" w:hAnsi="Arial Narrow" w:cs="宋体"/>
                <w:kern w:val="0"/>
                <w:sz w:val="18"/>
                <w:szCs w:val="18"/>
              </w:rPr>
              <w:t>考察部门管理人员是否定期接受培训，熟悉政策、提高业务能力</w:t>
            </w:r>
          </w:p>
        </w:tc>
        <w:tc>
          <w:tcPr>
            <w:tcW w:w="0" w:type="auto"/>
            <w:tcBorders>
              <w:top w:val="nil"/>
              <w:left w:val="nil"/>
              <w:bottom w:val="single" w:color="auto" w:sz="4" w:space="0"/>
              <w:right w:val="single" w:color="auto" w:sz="4" w:space="0"/>
            </w:tcBorders>
            <w:noWrap/>
            <w:vAlign w:val="center"/>
          </w:tcPr>
          <w:p w14:paraId="734C1FFE">
            <w:pPr>
              <w:widowControl/>
              <w:spacing w:line="560" w:lineRule="exact"/>
              <w:jc w:val="left"/>
              <w:rPr>
                <w:rFonts w:ascii="Arial Narrow" w:hAnsi="Arial Narrow" w:cs="宋体"/>
                <w:kern w:val="0"/>
                <w:sz w:val="18"/>
                <w:szCs w:val="18"/>
              </w:rPr>
            </w:pPr>
            <w:r>
              <w:rPr>
                <w:rFonts w:ascii="Arial Narrow" w:hAnsi="Arial Narrow" w:cs="宋体"/>
                <w:kern w:val="0"/>
                <w:sz w:val="18"/>
                <w:szCs w:val="18"/>
              </w:rPr>
              <w:t>已完成</w:t>
            </w:r>
          </w:p>
        </w:tc>
        <w:tc>
          <w:tcPr>
            <w:tcW w:w="3879" w:type="dxa"/>
            <w:tcBorders>
              <w:top w:val="nil"/>
              <w:left w:val="nil"/>
              <w:bottom w:val="single" w:color="auto" w:sz="4" w:space="0"/>
              <w:right w:val="single" w:color="auto" w:sz="4" w:space="0"/>
            </w:tcBorders>
            <w:noWrap w:val="0"/>
            <w:vAlign w:val="center"/>
          </w:tcPr>
          <w:p w14:paraId="5A2B12BC">
            <w:pPr>
              <w:widowControl/>
              <w:spacing w:line="560" w:lineRule="exact"/>
              <w:jc w:val="left"/>
              <w:rPr>
                <w:rFonts w:ascii="Arial Narrow" w:hAnsi="Arial Narrow" w:cs="宋体"/>
                <w:kern w:val="0"/>
                <w:sz w:val="18"/>
                <w:szCs w:val="18"/>
              </w:rPr>
            </w:pPr>
            <w:r>
              <w:rPr>
                <w:rFonts w:ascii="Arial Narrow" w:hAnsi="Arial Narrow" w:cs="宋体"/>
                <w:kern w:val="0"/>
                <w:sz w:val="18"/>
                <w:szCs w:val="18"/>
              </w:rPr>
              <w:t>部门全体人员每年至少接受一次业务或政策等培训得</w:t>
            </w:r>
          </w:p>
        </w:tc>
      </w:tr>
      <w:tr w14:paraId="34A525DC">
        <w:tblPrEx>
          <w:tblCellMar>
            <w:top w:w="0" w:type="dxa"/>
            <w:left w:w="108" w:type="dxa"/>
            <w:bottom w:w="0" w:type="dxa"/>
            <w:right w:w="108" w:type="dxa"/>
          </w:tblCellMar>
        </w:tblPrEx>
        <w:trPr>
          <w:trHeight w:val="75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7EEBF6B8">
            <w:pPr>
              <w:widowControl/>
              <w:spacing w:line="560" w:lineRule="exact"/>
              <w:jc w:val="left"/>
              <w:rPr>
                <w:rFonts w:ascii="Arial Narrow" w:hAnsi="Arial Narrow" w:cs="宋体"/>
                <w:kern w:val="0"/>
                <w:sz w:val="18"/>
                <w:szCs w:val="18"/>
              </w:rPr>
            </w:pPr>
          </w:p>
        </w:tc>
        <w:tc>
          <w:tcPr>
            <w:tcW w:w="0" w:type="auto"/>
            <w:tcBorders>
              <w:top w:val="nil"/>
              <w:left w:val="nil"/>
              <w:bottom w:val="single" w:color="auto" w:sz="4" w:space="0"/>
              <w:right w:val="single" w:color="auto" w:sz="4" w:space="0"/>
            </w:tcBorders>
            <w:noWrap w:val="0"/>
            <w:vAlign w:val="center"/>
          </w:tcPr>
          <w:p w14:paraId="5FF3361B">
            <w:pPr>
              <w:widowControl/>
              <w:spacing w:line="560" w:lineRule="exact"/>
              <w:jc w:val="center"/>
              <w:rPr>
                <w:rFonts w:ascii="Arial Narrow" w:hAnsi="Arial Narrow" w:cs="宋体"/>
                <w:kern w:val="0"/>
                <w:sz w:val="18"/>
                <w:szCs w:val="18"/>
              </w:rPr>
            </w:pPr>
            <w:r>
              <w:rPr>
                <w:rFonts w:ascii="Arial Narrow" w:hAnsi="Arial Narrow" w:cs="宋体"/>
                <w:kern w:val="0"/>
                <w:sz w:val="18"/>
                <w:szCs w:val="18"/>
              </w:rPr>
              <w:t>满意度</w:t>
            </w:r>
          </w:p>
        </w:tc>
        <w:tc>
          <w:tcPr>
            <w:tcW w:w="1904" w:type="dxa"/>
            <w:tcBorders>
              <w:top w:val="nil"/>
              <w:left w:val="nil"/>
              <w:bottom w:val="single" w:color="auto" w:sz="4" w:space="0"/>
              <w:right w:val="single" w:color="auto" w:sz="4" w:space="0"/>
            </w:tcBorders>
            <w:noWrap w:val="0"/>
            <w:vAlign w:val="center"/>
          </w:tcPr>
          <w:p w14:paraId="21D4F2CE">
            <w:pPr>
              <w:widowControl/>
              <w:spacing w:line="560" w:lineRule="exact"/>
              <w:jc w:val="center"/>
              <w:rPr>
                <w:rFonts w:ascii="Arial Narrow" w:hAnsi="Arial Narrow" w:cs="宋体"/>
                <w:kern w:val="0"/>
                <w:sz w:val="18"/>
                <w:szCs w:val="18"/>
              </w:rPr>
            </w:pPr>
            <w:r>
              <w:rPr>
                <w:rFonts w:ascii="Arial Narrow" w:hAnsi="Arial Narrow" w:cs="宋体"/>
                <w:kern w:val="0"/>
                <w:sz w:val="18"/>
                <w:szCs w:val="18"/>
              </w:rPr>
              <w:t>社会公众或服务对象满意度</w:t>
            </w:r>
          </w:p>
        </w:tc>
        <w:tc>
          <w:tcPr>
            <w:tcW w:w="1901" w:type="dxa"/>
            <w:tcBorders>
              <w:top w:val="nil"/>
              <w:left w:val="nil"/>
              <w:bottom w:val="single" w:color="auto" w:sz="4" w:space="0"/>
              <w:right w:val="single" w:color="auto" w:sz="4" w:space="0"/>
            </w:tcBorders>
            <w:noWrap w:val="0"/>
            <w:vAlign w:val="center"/>
          </w:tcPr>
          <w:p w14:paraId="21C9B36A">
            <w:pPr>
              <w:widowControl/>
              <w:spacing w:line="560" w:lineRule="exact"/>
              <w:rPr>
                <w:rFonts w:ascii="Arial Narrow" w:hAnsi="Arial Narrow" w:cs="宋体"/>
                <w:kern w:val="0"/>
                <w:sz w:val="18"/>
                <w:szCs w:val="18"/>
              </w:rPr>
            </w:pPr>
            <w:r>
              <w:rPr>
                <w:rFonts w:ascii="Arial Narrow" w:hAnsi="Arial Narrow" w:cs="宋体"/>
                <w:kern w:val="0"/>
                <w:sz w:val="18"/>
                <w:szCs w:val="18"/>
              </w:rPr>
              <w:t>部门相关处室人员、社会公众二类问卷满意程度。最终满意度=部门相关处室人员满意度*30%+社会公众满意度*70%</w:t>
            </w:r>
          </w:p>
        </w:tc>
        <w:tc>
          <w:tcPr>
            <w:tcW w:w="0" w:type="auto"/>
            <w:tcBorders>
              <w:top w:val="nil"/>
              <w:left w:val="nil"/>
              <w:bottom w:val="single" w:color="auto" w:sz="4" w:space="0"/>
              <w:right w:val="single" w:color="auto" w:sz="4" w:space="0"/>
            </w:tcBorders>
            <w:noWrap/>
            <w:vAlign w:val="center"/>
          </w:tcPr>
          <w:p w14:paraId="50D9C906">
            <w:pPr>
              <w:widowControl/>
              <w:spacing w:line="560" w:lineRule="exact"/>
              <w:jc w:val="left"/>
              <w:rPr>
                <w:rFonts w:ascii="Arial Narrow" w:hAnsi="Arial Narrow" w:cs="宋体"/>
                <w:kern w:val="0"/>
                <w:sz w:val="18"/>
                <w:szCs w:val="18"/>
              </w:rPr>
            </w:pPr>
            <w:r>
              <w:rPr>
                <w:rFonts w:ascii="Arial Narrow" w:hAnsi="Arial Narrow" w:cs="宋体"/>
                <w:kern w:val="0"/>
                <w:sz w:val="18"/>
                <w:szCs w:val="18"/>
              </w:rPr>
              <w:t>已完成</w:t>
            </w:r>
          </w:p>
        </w:tc>
        <w:tc>
          <w:tcPr>
            <w:tcW w:w="3879" w:type="dxa"/>
            <w:tcBorders>
              <w:top w:val="nil"/>
              <w:left w:val="nil"/>
              <w:bottom w:val="single" w:color="auto" w:sz="4" w:space="0"/>
              <w:right w:val="single" w:color="auto" w:sz="4" w:space="0"/>
            </w:tcBorders>
            <w:noWrap w:val="0"/>
            <w:vAlign w:val="center"/>
          </w:tcPr>
          <w:p w14:paraId="608BA347">
            <w:pPr>
              <w:widowControl/>
              <w:spacing w:line="560" w:lineRule="exact"/>
              <w:jc w:val="left"/>
              <w:rPr>
                <w:rFonts w:ascii="Arial Narrow" w:hAnsi="Arial Narrow" w:cs="宋体"/>
                <w:kern w:val="0"/>
                <w:sz w:val="18"/>
                <w:szCs w:val="18"/>
              </w:rPr>
            </w:pPr>
            <w:r>
              <w:rPr>
                <w:rFonts w:ascii="Arial Narrow" w:hAnsi="Arial Narrow" w:cs="宋体"/>
                <w:kern w:val="0"/>
                <w:sz w:val="18"/>
                <w:szCs w:val="18"/>
              </w:rPr>
              <w:t>根据问卷调查统计分析，综合满意度为95.97%</w:t>
            </w:r>
          </w:p>
        </w:tc>
      </w:tr>
    </w:tbl>
    <w:p w14:paraId="58F3877D">
      <w:pPr>
        <w:spacing w:line="560" w:lineRule="exact"/>
        <w:ind w:firstLine="667" w:firstLineChars="200"/>
        <w:outlineLvl w:val="0"/>
        <w:rPr>
          <w:rFonts w:ascii="黑体" w:hAnsi="黑体" w:eastAsia="黑体" w:cs="宋体"/>
          <w:b/>
          <w:bCs/>
          <w:spacing w:val="6"/>
          <w:kern w:val="0"/>
          <w:sz w:val="32"/>
          <w:szCs w:val="32"/>
        </w:rPr>
      </w:pPr>
      <w:bookmarkStart w:id="27" w:name="_Toc7395"/>
      <w:bookmarkStart w:id="28" w:name="_Toc1835"/>
      <w:r>
        <w:rPr>
          <w:rFonts w:hint="eastAsia" w:ascii="黑体" w:hAnsi="黑体" w:eastAsia="黑体" w:cs="宋体"/>
          <w:b/>
          <w:bCs/>
          <w:spacing w:val="6"/>
          <w:kern w:val="0"/>
          <w:sz w:val="32"/>
          <w:szCs w:val="32"/>
        </w:rPr>
        <w:t>四、绩效评价情况分析</w:t>
      </w:r>
      <w:bookmarkEnd w:id="27"/>
      <w:bookmarkEnd w:id="28"/>
    </w:p>
    <w:p w14:paraId="513FE595">
      <w:pPr>
        <w:spacing w:line="560" w:lineRule="exact"/>
        <w:ind w:firstLine="586" w:firstLineChars="200"/>
        <w:outlineLvl w:val="1"/>
        <w:rPr>
          <w:rFonts w:ascii="宋体" w:hAnsi="宋体"/>
          <w:b/>
          <w:spacing w:val="6"/>
          <w:kern w:val="0"/>
          <w:sz w:val="28"/>
          <w:szCs w:val="28"/>
        </w:rPr>
      </w:pPr>
      <w:bookmarkStart w:id="29" w:name="_Toc14923"/>
      <w:bookmarkStart w:id="30" w:name="_Toc3475"/>
      <w:bookmarkStart w:id="31" w:name="_Toc11907"/>
      <w:r>
        <w:rPr>
          <w:rFonts w:hint="eastAsia" w:ascii="宋体" w:hAnsi="宋体"/>
          <w:b/>
          <w:spacing w:val="6"/>
          <w:kern w:val="0"/>
          <w:sz w:val="28"/>
          <w:szCs w:val="28"/>
        </w:rPr>
        <w:t>（一）投入情况分析</w:t>
      </w:r>
      <w:bookmarkEnd w:id="29"/>
      <w:bookmarkEnd w:id="30"/>
      <w:bookmarkEnd w:id="31"/>
    </w:p>
    <w:p w14:paraId="698ADDBF">
      <w:pPr>
        <w:spacing w:line="560" w:lineRule="exact"/>
        <w:ind w:firstLine="560" w:firstLineChars="200"/>
        <w:rPr>
          <w:rFonts w:ascii="宋体" w:hAnsi="宋体"/>
          <w:kern w:val="30"/>
          <w:sz w:val="28"/>
          <w:szCs w:val="28"/>
        </w:rPr>
      </w:pPr>
      <w:r>
        <w:rPr>
          <w:rFonts w:hint="eastAsia" w:ascii="宋体" w:hAnsi="宋体"/>
          <w:kern w:val="30"/>
          <w:sz w:val="28"/>
          <w:szCs w:val="28"/>
        </w:rPr>
        <w:t>1.目标编制</w:t>
      </w:r>
    </w:p>
    <w:p w14:paraId="23E1DFEB">
      <w:pPr>
        <w:spacing w:line="560" w:lineRule="exact"/>
        <w:ind w:firstLine="584" w:firstLineChars="200"/>
        <w:rPr>
          <w:rFonts w:ascii="宋体" w:hAnsi="宋体"/>
          <w:kern w:val="30"/>
          <w:sz w:val="28"/>
          <w:szCs w:val="28"/>
        </w:rPr>
      </w:pPr>
      <w:r>
        <w:rPr>
          <w:rFonts w:hint="eastAsia" w:ascii="宋体" w:hAnsi="宋体"/>
          <w:spacing w:val="6"/>
          <w:kern w:val="0"/>
          <w:sz w:val="28"/>
          <w:szCs w:val="28"/>
        </w:rPr>
        <w:t>晋宁区人民政府晋城街道办事处</w:t>
      </w:r>
      <w:r>
        <w:rPr>
          <w:rFonts w:hint="eastAsia" w:ascii="宋体" w:hAnsi="宋体"/>
          <w:kern w:val="30"/>
          <w:sz w:val="28"/>
          <w:szCs w:val="28"/>
        </w:rPr>
        <w:t>根据部门职能职责和部门年度事业发展规划编制年度绩效目标。存在</w:t>
      </w:r>
      <w:r>
        <w:rPr>
          <w:rFonts w:hint="eastAsia" w:ascii="宋体" w:hAnsi="宋体"/>
          <w:spacing w:val="6"/>
          <w:sz w:val="28"/>
          <w:szCs w:val="28"/>
        </w:rPr>
        <w:t>2024年度</w:t>
      </w:r>
      <w:r>
        <w:rPr>
          <w:rFonts w:hint="eastAsia" w:ascii="宋体" w:hAnsi="宋体"/>
          <w:kern w:val="30"/>
          <w:sz w:val="28"/>
          <w:szCs w:val="28"/>
        </w:rPr>
        <w:t>绩效指标值设定与工作计划不匹配等情况，如部门年度工作计划“</w:t>
      </w:r>
      <w:r>
        <w:rPr>
          <w:rFonts w:ascii="宋体" w:hAnsi="宋体"/>
          <w:sz w:val="28"/>
          <w:szCs w:val="28"/>
        </w:rPr>
        <w:t>实现规模以上工业企业突破29家，规模以上工业总产值不少于12亿元</w:t>
      </w:r>
      <w:r>
        <w:rPr>
          <w:rFonts w:hint="eastAsia" w:ascii="宋体" w:hAnsi="宋体"/>
          <w:sz w:val="28"/>
          <w:szCs w:val="28"/>
        </w:rPr>
        <w:t>”，但在提供的“2024年部门整体支出绩效目标表”中设置的绩效指标为“规模以上工业总产值预期目标1</w:t>
      </w:r>
      <w:r>
        <w:rPr>
          <w:rFonts w:ascii="宋体" w:hAnsi="宋体"/>
          <w:sz w:val="28"/>
          <w:szCs w:val="28"/>
        </w:rPr>
        <w:t>1</w:t>
      </w:r>
      <w:r>
        <w:rPr>
          <w:rFonts w:hint="eastAsia" w:ascii="宋体" w:hAnsi="宋体"/>
          <w:sz w:val="28"/>
          <w:szCs w:val="28"/>
        </w:rPr>
        <w:t>亿元”等</w:t>
      </w:r>
      <w:r>
        <w:rPr>
          <w:rFonts w:hint="eastAsia" w:ascii="宋体" w:hAnsi="宋体"/>
          <w:kern w:val="30"/>
          <w:sz w:val="28"/>
          <w:szCs w:val="28"/>
        </w:rPr>
        <w:t>。</w:t>
      </w:r>
    </w:p>
    <w:p w14:paraId="3B57CBD6">
      <w:pPr>
        <w:spacing w:line="560" w:lineRule="exact"/>
        <w:ind w:firstLine="560" w:firstLineChars="200"/>
        <w:rPr>
          <w:rFonts w:ascii="宋体" w:hAnsi="宋体"/>
          <w:kern w:val="30"/>
          <w:sz w:val="28"/>
          <w:szCs w:val="28"/>
        </w:rPr>
      </w:pPr>
      <w:r>
        <w:rPr>
          <w:rFonts w:hint="eastAsia" w:ascii="宋体" w:hAnsi="宋体"/>
          <w:kern w:val="30"/>
          <w:sz w:val="28"/>
          <w:szCs w:val="28"/>
        </w:rPr>
        <w:t>2.部门管理</w:t>
      </w:r>
    </w:p>
    <w:p w14:paraId="38B2F3C2">
      <w:pPr>
        <w:spacing w:line="560" w:lineRule="exact"/>
        <w:ind w:firstLine="560" w:firstLineChars="200"/>
        <w:rPr>
          <w:rFonts w:ascii="宋体" w:hAnsi="宋体"/>
          <w:kern w:val="30"/>
          <w:sz w:val="28"/>
          <w:szCs w:val="28"/>
        </w:rPr>
      </w:pPr>
      <w:r>
        <w:rPr>
          <w:rFonts w:hint="eastAsia" w:ascii="宋体" w:hAnsi="宋体"/>
          <w:kern w:val="30"/>
          <w:sz w:val="28"/>
          <w:szCs w:val="28"/>
        </w:rPr>
        <w:t>（1）在职人员及“三公经费”控制情况</w:t>
      </w:r>
    </w:p>
    <w:p w14:paraId="3A21455A">
      <w:pPr>
        <w:spacing w:line="560" w:lineRule="exact"/>
        <w:ind w:firstLine="560" w:firstLineChars="200"/>
        <w:rPr>
          <w:rFonts w:ascii="宋体" w:hAnsi="宋体"/>
          <w:kern w:val="30"/>
          <w:sz w:val="28"/>
          <w:szCs w:val="28"/>
        </w:rPr>
      </w:pPr>
      <w:r>
        <w:rPr>
          <w:rFonts w:hint="eastAsia" w:ascii="宋体" w:hAnsi="宋体"/>
          <w:kern w:val="30"/>
          <w:sz w:val="28"/>
          <w:szCs w:val="28"/>
        </w:rPr>
        <w:t>昆明市晋宁区人民政府晋城街道办事处人员核定行政编制45名（其中：5名主要用于保重点保急需工作）,核定事业编制80名，</w:t>
      </w:r>
      <w:r>
        <w:rPr>
          <w:rFonts w:hint="eastAsia" w:ascii="宋体" w:hAnsi="宋体"/>
          <w:sz w:val="28"/>
          <w:szCs w:val="28"/>
        </w:rPr>
        <w:t>2024年年末在职职工119人，</w:t>
      </w:r>
      <w:r>
        <w:rPr>
          <w:rFonts w:hint="eastAsia" w:ascii="宋体" w:hAnsi="宋体"/>
          <w:kern w:val="30"/>
          <w:sz w:val="28"/>
          <w:szCs w:val="28"/>
        </w:rPr>
        <w:t>在职人员控制率</w:t>
      </w:r>
      <w:r>
        <w:rPr>
          <w:rFonts w:ascii="宋体" w:hAnsi="宋体"/>
          <w:kern w:val="30"/>
          <w:sz w:val="28"/>
          <w:szCs w:val="28"/>
        </w:rPr>
        <w:t>95.2</w:t>
      </w:r>
      <w:r>
        <w:rPr>
          <w:rFonts w:hint="eastAsia" w:ascii="宋体" w:hAnsi="宋体"/>
          <w:kern w:val="30"/>
          <w:sz w:val="28"/>
          <w:szCs w:val="28"/>
        </w:rPr>
        <w:t>%，在职人员控制较好。</w:t>
      </w:r>
      <w:r>
        <w:rPr>
          <w:rFonts w:hint="eastAsia" w:ascii="宋体" w:hAnsi="宋体" w:cs="宋体"/>
          <w:kern w:val="0"/>
          <w:sz w:val="28"/>
          <w:szCs w:val="28"/>
        </w:rPr>
        <w:t>202</w:t>
      </w:r>
      <w:r>
        <w:rPr>
          <w:rFonts w:ascii="宋体" w:hAnsi="宋体" w:cs="宋体"/>
          <w:kern w:val="0"/>
          <w:sz w:val="28"/>
          <w:szCs w:val="28"/>
        </w:rPr>
        <w:t>4</w:t>
      </w:r>
      <w:r>
        <w:rPr>
          <w:rFonts w:hint="eastAsia" w:ascii="宋体" w:hAnsi="宋体" w:cs="宋体"/>
          <w:kern w:val="0"/>
          <w:sz w:val="28"/>
          <w:szCs w:val="28"/>
        </w:rPr>
        <w:t>年度财政拨款“三公”经费支出决算中，财政拨款“三公”经费支出年初预算</w:t>
      </w:r>
      <w:r>
        <w:rPr>
          <w:rFonts w:hint="eastAsia" w:ascii="宋体" w:hAnsi="宋体"/>
          <w:sz w:val="28"/>
          <w:szCs w:val="28"/>
        </w:rPr>
        <w:t>73.00万元，</w:t>
      </w:r>
      <w:r>
        <w:rPr>
          <w:rFonts w:hint="eastAsia" w:ascii="宋体" w:hAnsi="宋体" w:cs="宋体"/>
          <w:kern w:val="0"/>
          <w:sz w:val="28"/>
          <w:szCs w:val="28"/>
        </w:rPr>
        <w:t>决算</w:t>
      </w:r>
      <w:r>
        <w:rPr>
          <w:rFonts w:hint="eastAsia" w:ascii="宋体" w:hAnsi="宋体"/>
          <w:sz w:val="28"/>
          <w:szCs w:val="28"/>
        </w:rPr>
        <w:t>48.39</w:t>
      </w:r>
      <w:r>
        <w:rPr>
          <w:rFonts w:hint="eastAsia" w:ascii="宋体" w:hAnsi="宋体" w:cs="宋体"/>
          <w:kern w:val="0"/>
          <w:sz w:val="28"/>
          <w:szCs w:val="28"/>
        </w:rPr>
        <w:t>万元，完成年初预算的</w:t>
      </w:r>
      <w:r>
        <w:rPr>
          <w:rFonts w:hint="eastAsia" w:ascii="宋体" w:hAnsi="宋体"/>
          <w:sz w:val="28"/>
          <w:szCs w:val="28"/>
        </w:rPr>
        <w:t>66.29%</w:t>
      </w:r>
      <w:r>
        <w:rPr>
          <w:rFonts w:hint="eastAsia" w:ascii="宋体" w:hAnsi="宋体"/>
          <w:kern w:val="30"/>
          <w:sz w:val="28"/>
          <w:szCs w:val="28"/>
        </w:rPr>
        <w:t>，实现了“三公经费”只减不增的总体要求。</w:t>
      </w:r>
    </w:p>
    <w:p w14:paraId="64B8607E">
      <w:pPr>
        <w:spacing w:line="560" w:lineRule="exact"/>
        <w:ind w:firstLine="560" w:firstLineChars="200"/>
        <w:rPr>
          <w:rFonts w:ascii="宋体" w:hAnsi="宋体"/>
          <w:kern w:val="30"/>
          <w:sz w:val="28"/>
          <w:szCs w:val="28"/>
        </w:rPr>
      </w:pPr>
      <w:r>
        <w:rPr>
          <w:rFonts w:hint="eastAsia" w:ascii="宋体" w:hAnsi="宋体"/>
          <w:kern w:val="30"/>
          <w:sz w:val="28"/>
          <w:szCs w:val="28"/>
        </w:rPr>
        <w:t>（2）预算编制情况</w:t>
      </w:r>
    </w:p>
    <w:p w14:paraId="2D4E0C9F">
      <w:pPr>
        <w:spacing w:line="560" w:lineRule="exact"/>
        <w:ind w:firstLine="560" w:firstLineChars="200"/>
        <w:rPr>
          <w:rFonts w:ascii="宋体" w:hAnsi="宋体"/>
          <w:kern w:val="30"/>
          <w:sz w:val="28"/>
          <w:szCs w:val="28"/>
        </w:rPr>
      </w:pPr>
      <w:r>
        <w:rPr>
          <w:rFonts w:hint="eastAsia" w:ascii="宋体" w:hAnsi="宋体"/>
          <w:kern w:val="30"/>
          <w:sz w:val="28"/>
          <w:szCs w:val="28"/>
        </w:rPr>
        <w:t>202</w:t>
      </w:r>
      <w:r>
        <w:rPr>
          <w:rFonts w:ascii="宋体" w:hAnsi="宋体"/>
          <w:kern w:val="30"/>
          <w:sz w:val="28"/>
          <w:szCs w:val="28"/>
        </w:rPr>
        <w:t>4</w:t>
      </w:r>
      <w:r>
        <w:rPr>
          <w:rFonts w:hint="eastAsia" w:ascii="宋体" w:hAnsi="宋体"/>
          <w:kern w:val="30"/>
          <w:sz w:val="28"/>
          <w:szCs w:val="28"/>
        </w:rPr>
        <w:t>年，部门预算支出内容与部门年度目标一致，但预算编制金额与项目规模匹配度不高，</w:t>
      </w:r>
      <w:r>
        <w:rPr>
          <w:rFonts w:hint="eastAsia" w:ascii="宋体" w:hAnsi="宋体"/>
          <w:spacing w:val="6"/>
          <w:kern w:val="0"/>
          <w:sz w:val="28"/>
          <w:szCs w:val="28"/>
        </w:rPr>
        <w:t>202</w:t>
      </w:r>
      <w:r>
        <w:rPr>
          <w:rFonts w:ascii="宋体" w:hAnsi="宋体"/>
          <w:spacing w:val="6"/>
          <w:kern w:val="0"/>
          <w:sz w:val="28"/>
          <w:szCs w:val="28"/>
        </w:rPr>
        <w:t>4</w:t>
      </w:r>
      <w:r>
        <w:rPr>
          <w:rFonts w:hint="eastAsia" w:ascii="宋体" w:hAnsi="宋体"/>
          <w:spacing w:val="6"/>
          <w:kern w:val="0"/>
          <w:sz w:val="28"/>
          <w:szCs w:val="28"/>
        </w:rPr>
        <w:t>年决算支出为</w:t>
      </w:r>
      <w:r>
        <w:rPr>
          <w:rFonts w:hint="eastAsia" w:ascii="宋体" w:hAnsi="宋体"/>
          <w:sz w:val="28"/>
          <w:szCs w:val="28"/>
        </w:rPr>
        <w:t>16,049.93万元</w:t>
      </w:r>
      <w:r>
        <w:rPr>
          <w:rFonts w:hint="eastAsia" w:ascii="宋体" w:hAnsi="宋体"/>
          <w:spacing w:val="6"/>
          <w:kern w:val="0"/>
          <w:sz w:val="28"/>
          <w:szCs w:val="28"/>
        </w:rPr>
        <w:t>，其中：基本支出</w:t>
      </w:r>
      <w:r>
        <w:rPr>
          <w:rFonts w:ascii="宋体" w:hAnsi="宋体"/>
          <w:kern w:val="30"/>
          <w:sz w:val="28"/>
          <w:szCs w:val="28"/>
        </w:rPr>
        <w:t>5,683.30</w:t>
      </w:r>
      <w:r>
        <w:rPr>
          <w:rFonts w:hint="eastAsia" w:ascii="宋体" w:hAnsi="宋体"/>
          <w:spacing w:val="6"/>
          <w:kern w:val="0"/>
          <w:sz w:val="28"/>
          <w:szCs w:val="28"/>
        </w:rPr>
        <w:t>万元，项目支出</w:t>
      </w:r>
      <w:r>
        <w:rPr>
          <w:rFonts w:ascii="宋体" w:hAnsi="宋体"/>
          <w:kern w:val="30"/>
          <w:sz w:val="28"/>
          <w:szCs w:val="28"/>
        </w:rPr>
        <w:t>10,366.63</w:t>
      </w:r>
      <w:r>
        <w:rPr>
          <w:rFonts w:hint="eastAsia" w:ascii="宋体" w:hAnsi="宋体"/>
          <w:spacing w:val="6"/>
          <w:kern w:val="0"/>
          <w:sz w:val="28"/>
          <w:szCs w:val="28"/>
        </w:rPr>
        <w:t>万元，预算调整率为</w:t>
      </w:r>
      <w:r>
        <w:rPr>
          <w:rFonts w:ascii="宋体" w:hAnsi="宋体"/>
          <w:spacing w:val="6"/>
          <w:kern w:val="0"/>
          <w:sz w:val="28"/>
          <w:szCs w:val="28"/>
        </w:rPr>
        <w:t>16.87%</w:t>
      </w:r>
      <w:r>
        <w:rPr>
          <w:rFonts w:hint="eastAsia" w:ascii="宋体" w:hAnsi="宋体"/>
          <w:kern w:val="30"/>
          <w:sz w:val="28"/>
          <w:szCs w:val="28"/>
        </w:rPr>
        <w:t>。</w:t>
      </w:r>
    </w:p>
    <w:p w14:paraId="3ABCA1E1">
      <w:pPr>
        <w:spacing w:line="560" w:lineRule="exact"/>
        <w:ind w:firstLine="560" w:firstLineChars="200"/>
        <w:rPr>
          <w:rFonts w:ascii="宋体" w:hAnsi="宋体"/>
          <w:kern w:val="30"/>
          <w:sz w:val="28"/>
          <w:szCs w:val="28"/>
        </w:rPr>
      </w:pPr>
      <w:r>
        <w:rPr>
          <w:rFonts w:hint="eastAsia" w:ascii="宋体" w:hAnsi="宋体"/>
          <w:kern w:val="30"/>
          <w:sz w:val="28"/>
          <w:szCs w:val="28"/>
        </w:rPr>
        <w:t>（3）制度建设</w:t>
      </w:r>
    </w:p>
    <w:p w14:paraId="78BA6F91">
      <w:pPr>
        <w:spacing w:line="560" w:lineRule="exact"/>
        <w:ind w:firstLine="560" w:firstLineChars="200"/>
        <w:rPr>
          <w:rFonts w:ascii="宋体" w:hAnsi="宋体"/>
          <w:kern w:val="30"/>
          <w:sz w:val="28"/>
          <w:szCs w:val="28"/>
        </w:rPr>
      </w:pPr>
      <w:r>
        <w:rPr>
          <w:rFonts w:hint="eastAsia" w:ascii="宋体" w:hAnsi="宋体"/>
          <w:kern w:val="30"/>
          <w:sz w:val="28"/>
          <w:szCs w:val="28"/>
        </w:rPr>
        <w:t>晋宁区人民政府晋城街道办事处</w:t>
      </w:r>
      <w:r>
        <w:rPr>
          <w:rFonts w:ascii="宋体" w:hAnsi="宋体"/>
          <w:kern w:val="30"/>
          <w:sz w:val="28"/>
          <w:szCs w:val="28"/>
        </w:rPr>
        <w:t>制定了</w:t>
      </w:r>
      <w:r>
        <w:rPr>
          <w:rFonts w:hint="eastAsia" w:ascii="宋体" w:hAnsi="宋体" w:cs="仿宋_GB2312"/>
          <w:sz w:val="28"/>
          <w:szCs w:val="28"/>
        </w:rPr>
        <w:t>《晋城镇机关食堂内部管理制度》《晋城街道“三重一大”集体决策工作制度》《关于调整内部控制领导小组的通知》《晋城街道国有资产内部管理制度》《晋城街道农村集体经济组织“三资”管理规定》（试行）的通知、《晋城街道2024年度机关干部岗位目标管理考核实施细则》《晋城镇规范工程建设项目管理指导意见》</w:t>
      </w:r>
      <w:r>
        <w:rPr>
          <w:rFonts w:hint="eastAsia" w:ascii="宋体" w:hAnsi="宋体"/>
          <w:kern w:val="30"/>
          <w:sz w:val="28"/>
          <w:szCs w:val="28"/>
        </w:rPr>
        <w:t>等相关制度，在预决算管理、预算绩效管理、财务收支管理、政府采购管理、国有资产管理、合同管理、建设项目管理等方面进行了详细规定，要求各科室按照文件要求，严格执行局机关内部控制制度相关规定，规范内控管理</w:t>
      </w:r>
      <w:r>
        <w:rPr>
          <w:rFonts w:ascii="宋体" w:hAnsi="宋体"/>
          <w:kern w:val="30"/>
          <w:sz w:val="28"/>
          <w:szCs w:val="28"/>
        </w:rPr>
        <w:t>。</w:t>
      </w:r>
    </w:p>
    <w:p w14:paraId="4EE2A09F">
      <w:pPr>
        <w:spacing w:line="560" w:lineRule="exact"/>
        <w:ind w:firstLine="586" w:firstLineChars="200"/>
        <w:outlineLvl w:val="1"/>
        <w:rPr>
          <w:rFonts w:ascii="宋体" w:hAnsi="宋体"/>
          <w:b/>
          <w:spacing w:val="6"/>
          <w:kern w:val="0"/>
          <w:sz w:val="28"/>
          <w:szCs w:val="28"/>
        </w:rPr>
      </w:pPr>
      <w:bookmarkStart w:id="32" w:name="_Toc32673"/>
      <w:bookmarkStart w:id="33" w:name="_Toc32321"/>
      <w:bookmarkStart w:id="34" w:name="_Toc6133"/>
      <w:r>
        <w:rPr>
          <w:rFonts w:hint="eastAsia" w:ascii="宋体" w:hAnsi="宋体"/>
          <w:b/>
          <w:spacing w:val="6"/>
          <w:kern w:val="0"/>
          <w:sz w:val="28"/>
          <w:szCs w:val="28"/>
        </w:rPr>
        <w:t>（二）过程情况分析</w:t>
      </w:r>
      <w:bookmarkEnd w:id="32"/>
      <w:bookmarkEnd w:id="33"/>
      <w:bookmarkEnd w:id="34"/>
    </w:p>
    <w:p w14:paraId="34B0C97C">
      <w:pPr>
        <w:spacing w:line="560" w:lineRule="exact"/>
        <w:ind w:firstLine="560" w:firstLineChars="200"/>
        <w:rPr>
          <w:rFonts w:ascii="宋体" w:hAnsi="宋体"/>
          <w:kern w:val="30"/>
          <w:sz w:val="28"/>
          <w:szCs w:val="28"/>
        </w:rPr>
      </w:pPr>
      <w:r>
        <w:rPr>
          <w:rFonts w:hint="eastAsia" w:ascii="宋体" w:hAnsi="宋体"/>
          <w:kern w:val="30"/>
          <w:sz w:val="28"/>
          <w:szCs w:val="28"/>
        </w:rPr>
        <w:t>1.预算执行管理</w:t>
      </w:r>
    </w:p>
    <w:p w14:paraId="4984227D">
      <w:pPr>
        <w:spacing w:line="560" w:lineRule="exact"/>
        <w:ind w:firstLine="560" w:firstLineChars="200"/>
        <w:rPr>
          <w:rFonts w:ascii="宋体" w:hAnsi="宋体"/>
          <w:kern w:val="30"/>
          <w:sz w:val="28"/>
          <w:szCs w:val="28"/>
        </w:rPr>
      </w:pPr>
      <w:r>
        <w:rPr>
          <w:rFonts w:hint="eastAsia" w:ascii="宋体" w:hAnsi="宋体"/>
          <w:kern w:val="30"/>
          <w:sz w:val="28"/>
          <w:szCs w:val="28"/>
        </w:rPr>
        <w:t>（1）收入预算执行情况</w:t>
      </w:r>
    </w:p>
    <w:p w14:paraId="4A1B8E28">
      <w:pPr>
        <w:spacing w:line="560" w:lineRule="exact"/>
        <w:ind w:firstLine="560" w:firstLineChars="200"/>
        <w:rPr>
          <w:rFonts w:ascii="宋体" w:hAnsi="宋体"/>
          <w:sz w:val="28"/>
          <w:szCs w:val="28"/>
        </w:rPr>
      </w:pPr>
      <w:r>
        <w:rPr>
          <w:rFonts w:hint="eastAsia" w:ascii="宋体" w:hAnsi="宋体"/>
          <w:sz w:val="28"/>
          <w:szCs w:val="28"/>
        </w:rPr>
        <w:t>2024年收</w:t>
      </w:r>
      <w:r>
        <w:rPr>
          <w:rFonts w:hint="eastAsia" w:ascii="宋体" w:hAnsi="宋体"/>
          <w:color w:val="000000"/>
          <w:sz w:val="28"/>
          <w:szCs w:val="28"/>
        </w:rPr>
        <w:t>入预算数13,733.47万元，收入决算数14,025.48万元，</w:t>
      </w:r>
      <w:r>
        <w:rPr>
          <w:rFonts w:hint="eastAsia" w:ascii="宋体" w:hAnsi="宋体"/>
          <w:sz w:val="28"/>
          <w:szCs w:val="28"/>
        </w:rPr>
        <w:t>预算执行率102.13%，比预算数增加292.01万元，</w:t>
      </w:r>
      <w:r>
        <w:rPr>
          <w:rFonts w:hint="eastAsia" w:ascii="宋体" w:hAnsi="宋体"/>
          <w:color w:val="000000"/>
          <w:sz w:val="28"/>
          <w:szCs w:val="28"/>
        </w:rPr>
        <w:t>差异率为2.13%</w:t>
      </w:r>
      <w:r>
        <w:rPr>
          <w:rFonts w:hint="eastAsia" w:ascii="宋体" w:hAnsi="宋体"/>
          <w:sz w:val="28"/>
          <w:szCs w:val="28"/>
        </w:rPr>
        <w:t>，</w:t>
      </w:r>
      <w:r>
        <w:rPr>
          <w:rFonts w:hint="eastAsia" w:ascii="宋体" w:hAnsi="宋体"/>
          <w:color w:val="000000"/>
          <w:sz w:val="28"/>
          <w:szCs w:val="28"/>
        </w:rPr>
        <w:t>原因是政府性基金追加268.60万元，国有资本追加</w:t>
      </w:r>
      <w:r>
        <w:rPr>
          <w:rFonts w:hint="eastAsia" w:ascii="宋体" w:hAnsi="宋体" w:cs="仿宋_GB2312"/>
          <w:sz w:val="28"/>
          <w:szCs w:val="28"/>
        </w:rPr>
        <w:t>1.78万元</w:t>
      </w:r>
      <w:r>
        <w:rPr>
          <w:rFonts w:hint="eastAsia" w:ascii="宋体" w:hAnsi="宋体"/>
          <w:color w:val="000000"/>
          <w:sz w:val="28"/>
          <w:szCs w:val="28"/>
        </w:rPr>
        <w:t>，一般公共预算财政拨款收入与上级补助收入相抵后收入追加21.63万元。</w:t>
      </w:r>
    </w:p>
    <w:p w14:paraId="6CC3F705">
      <w:pPr>
        <w:spacing w:line="560" w:lineRule="exact"/>
        <w:ind w:firstLine="560" w:firstLineChars="200"/>
        <w:rPr>
          <w:rFonts w:ascii="宋体" w:hAnsi="宋体"/>
          <w:kern w:val="30"/>
          <w:sz w:val="28"/>
          <w:szCs w:val="28"/>
        </w:rPr>
      </w:pPr>
      <w:r>
        <w:rPr>
          <w:rFonts w:hint="eastAsia" w:ascii="宋体" w:hAnsi="宋体"/>
          <w:kern w:val="30"/>
          <w:sz w:val="28"/>
          <w:szCs w:val="28"/>
        </w:rPr>
        <w:t>（</w:t>
      </w:r>
      <w:r>
        <w:rPr>
          <w:rFonts w:ascii="宋体" w:hAnsi="宋体"/>
          <w:kern w:val="30"/>
          <w:sz w:val="28"/>
          <w:szCs w:val="28"/>
        </w:rPr>
        <w:t>2</w:t>
      </w:r>
      <w:r>
        <w:rPr>
          <w:rFonts w:hint="eastAsia" w:ascii="宋体" w:hAnsi="宋体"/>
          <w:kern w:val="30"/>
          <w:sz w:val="28"/>
          <w:szCs w:val="28"/>
        </w:rPr>
        <w:t>）支出预算执行情况</w:t>
      </w:r>
    </w:p>
    <w:p w14:paraId="6C49C9E7">
      <w:pPr>
        <w:pStyle w:val="2"/>
        <w:spacing w:after="0" w:line="560" w:lineRule="exact"/>
        <w:ind w:firstLine="560"/>
        <w:rPr>
          <w:rFonts w:hint="eastAsia" w:ascii="宋体" w:hAnsi="宋体"/>
          <w:sz w:val="28"/>
          <w:szCs w:val="28"/>
        </w:rPr>
      </w:pPr>
      <w:r>
        <w:rPr>
          <w:rFonts w:hint="eastAsia" w:ascii="宋体" w:hAnsi="宋体"/>
          <w:sz w:val="28"/>
          <w:szCs w:val="28"/>
        </w:rPr>
        <w:t>2024年支出</w:t>
      </w:r>
      <w:r>
        <w:rPr>
          <w:rFonts w:hint="eastAsia" w:ascii="宋体" w:hAnsi="宋体"/>
          <w:color w:val="000000"/>
          <w:sz w:val="28"/>
          <w:szCs w:val="28"/>
        </w:rPr>
        <w:t>预算数13,733.47万元，支出决算数16,049.93万元，</w:t>
      </w:r>
      <w:r>
        <w:rPr>
          <w:rFonts w:hint="eastAsia" w:ascii="宋体" w:hAnsi="宋体"/>
          <w:sz w:val="28"/>
          <w:szCs w:val="28"/>
        </w:rPr>
        <w:t>预算执行率116.87%，比预算数增加2,316.46万元，</w:t>
      </w:r>
      <w:r>
        <w:rPr>
          <w:rFonts w:hint="eastAsia" w:ascii="宋体" w:hAnsi="宋体"/>
          <w:color w:val="000000"/>
          <w:sz w:val="28"/>
          <w:szCs w:val="28"/>
        </w:rPr>
        <w:t>差异率为16.87%</w:t>
      </w:r>
      <w:r>
        <w:rPr>
          <w:rFonts w:hint="eastAsia" w:ascii="宋体" w:hAnsi="宋体"/>
          <w:sz w:val="28"/>
          <w:szCs w:val="28"/>
        </w:rPr>
        <w:t>，</w:t>
      </w:r>
      <w:r>
        <w:rPr>
          <w:rFonts w:hint="eastAsia" w:ascii="宋体" w:hAnsi="宋体"/>
          <w:color w:val="000000"/>
          <w:sz w:val="28"/>
          <w:szCs w:val="28"/>
        </w:rPr>
        <w:t>原因是政府性基金追加268.60万元，国有资本追加</w:t>
      </w:r>
      <w:r>
        <w:rPr>
          <w:rFonts w:hint="eastAsia" w:ascii="宋体" w:hAnsi="宋体" w:cs="仿宋_GB2312"/>
          <w:sz w:val="28"/>
          <w:szCs w:val="28"/>
        </w:rPr>
        <w:t>1.78万元</w:t>
      </w:r>
      <w:r>
        <w:rPr>
          <w:rFonts w:hint="eastAsia" w:ascii="宋体" w:hAnsi="宋体"/>
          <w:color w:val="000000"/>
          <w:sz w:val="28"/>
          <w:szCs w:val="28"/>
        </w:rPr>
        <w:t>，一般公共预算财政拨款收入与上级补助收入相抵后收入追加</w:t>
      </w:r>
      <w:r>
        <w:rPr>
          <w:rFonts w:ascii="宋体" w:hAnsi="宋体"/>
          <w:color w:val="000000"/>
          <w:sz w:val="28"/>
          <w:szCs w:val="28"/>
        </w:rPr>
        <w:t>2,046.08</w:t>
      </w:r>
      <w:r>
        <w:rPr>
          <w:rFonts w:hint="eastAsia" w:ascii="宋体" w:hAnsi="宋体"/>
          <w:color w:val="000000"/>
          <w:sz w:val="28"/>
          <w:szCs w:val="28"/>
        </w:rPr>
        <w:t>万元。</w:t>
      </w:r>
    </w:p>
    <w:p w14:paraId="08F08FCB">
      <w:pPr>
        <w:spacing w:line="560" w:lineRule="exact"/>
        <w:ind w:firstLine="560" w:firstLineChars="200"/>
        <w:rPr>
          <w:rFonts w:ascii="宋体" w:hAnsi="宋体"/>
          <w:kern w:val="30"/>
          <w:sz w:val="28"/>
          <w:szCs w:val="28"/>
        </w:rPr>
      </w:pPr>
      <w:r>
        <w:rPr>
          <w:rFonts w:hint="eastAsia" w:ascii="宋体" w:hAnsi="宋体"/>
          <w:kern w:val="30"/>
          <w:sz w:val="28"/>
          <w:szCs w:val="28"/>
        </w:rPr>
        <w:t>（</w:t>
      </w:r>
      <w:r>
        <w:rPr>
          <w:rFonts w:ascii="宋体" w:hAnsi="宋体"/>
          <w:kern w:val="30"/>
          <w:sz w:val="28"/>
          <w:szCs w:val="28"/>
        </w:rPr>
        <w:t>3</w:t>
      </w:r>
      <w:r>
        <w:rPr>
          <w:rFonts w:hint="eastAsia" w:ascii="宋体" w:hAnsi="宋体"/>
          <w:kern w:val="30"/>
          <w:sz w:val="28"/>
          <w:szCs w:val="28"/>
        </w:rPr>
        <w:t>）结转结余情况</w:t>
      </w:r>
    </w:p>
    <w:p w14:paraId="2802400C">
      <w:pPr>
        <w:spacing w:line="560" w:lineRule="exact"/>
        <w:ind w:firstLine="560" w:firstLineChars="200"/>
        <w:rPr>
          <w:rFonts w:ascii="宋体" w:hAnsi="宋体" w:cs="宋体"/>
          <w:kern w:val="0"/>
          <w:sz w:val="28"/>
          <w:szCs w:val="28"/>
        </w:rPr>
      </w:pPr>
      <w:r>
        <w:rPr>
          <w:rFonts w:hint="eastAsia" w:ascii="宋体" w:hAnsi="宋体" w:cs="宋体"/>
          <w:kern w:val="0"/>
          <w:sz w:val="28"/>
          <w:szCs w:val="28"/>
        </w:rPr>
        <w:t>晋宁区人民政府晋城街道办事处202</w:t>
      </w:r>
      <w:r>
        <w:rPr>
          <w:rFonts w:ascii="宋体" w:hAnsi="宋体" w:cs="宋体"/>
          <w:kern w:val="0"/>
          <w:sz w:val="28"/>
          <w:szCs w:val="28"/>
        </w:rPr>
        <w:t>4</w:t>
      </w:r>
      <w:r>
        <w:rPr>
          <w:rFonts w:hint="eastAsia" w:ascii="宋体" w:hAnsi="宋体" w:cs="宋体"/>
          <w:kern w:val="0"/>
          <w:sz w:val="28"/>
          <w:szCs w:val="28"/>
        </w:rPr>
        <w:t>年初结转和结余6,205.93万元，年末结转结余总额</w:t>
      </w:r>
      <w:r>
        <w:rPr>
          <w:rFonts w:ascii="宋体" w:hAnsi="宋体" w:cs="宋体"/>
          <w:kern w:val="0"/>
          <w:sz w:val="28"/>
          <w:szCs w:val="28"/>
        </w:rPr>
        <w:t>4,181.47</w:t>
      </w:r>
      <w:r>
        <w:rPr>
          <w:rFonts w:hint="eastAsia" w:ascii="宋体" w:hAnsi="宋体" w:cs="宋体"/>
          <w:kern w:val="0"/>
          <w:sz w:val="28"/>
          <w:szCs w:val="28"/>
        </w:rPr>
        <w:t>万元，本年无结余，均为非财政拨款结余结转。较好的控制了结转结余规模。</w:t>
      </w:r>
    </w:p>
    <w:p w14:paraId="7C892CEF">
      <w:pPr>
        <w:spacing w:line="560" w:lineRule="exact"/>
        <w:ind w:firstLine="560" w:firstLineChars="200"/>
        <w:rPr>
          <w:rFonts w:ascii="宋体" w:hAnsi="宋体"/>
          <w:color w:val="000000"/>
          <w:kern w:val="30"/>
          <w:sz w:val="28"/>
          <w:szCs w:val="28"/>
        </w:rPr>
      </w:pPr>
      <w:r>
        <w:rPr>
          <w:rFonts w:hint="eastAsia" w:ascii="宋体" w:hAnsi="宋体"/>
          <w:kern w:val="30"/>
          <w:sz w:val="28"/>
          <w:szCs w:val="28"/>
        </w:rPr>
        <w:t>（</w:t>
      </w:r>
      <w:r>
        <w:rPr>
          <w:rFonts w:ascii="宋体" w:hAnsi="宋体"/>
          <w:kern w:val="30"/>
          <w:sz w:val="28"/>
          <w:szCs w:val="28"/>
        </w:rPr>
        <w:t>4</w:t>
      </w:r>
      <w:r>
        <w:rPr>
          <w:rFonts w:hint="eastAsia" w:ascii="宋体" w:hAnsi="宋体"/>
          <w:kern w:val="30"/>
          <w:sz w:val="28"/>
          <w:szCs w:val="28"/>
        </w:rPr>
        <w:t>）</w:t>
      </w:r>
      <w:r>
        <w:rPr>
          <w:rFonts w:hint="eastAsia" w:ascii="宋体" w:hAnsi="宋体"/>
          <w:color w:val="000000"/>
          <w:kern w:val="30"/>
          <w:sz w:val="28"/>
          <w:szCs w:val="28"/>
        </w:rPr>
        <w:t>公用经费控制情况</w:t>
      </w:r>
    </w:p>
    <w:p w14:paraId="220E6953">
      <w:pPr>
        <w:spacing w:line="560" w:lineRule="exact"/>
        <w:ind w:firstLine="560" w:firstLineChars="200"/>
        <w:rPr>
          <w:rFonts w:hint="eastAsia" w:ascii="宋体" w:hAnsi="宋体"/>
          <w:kern w:val="30"/>
          <w:sz w:val="28"/>
          <w:szCs w:val="28"/>
        </w:rPr>
      </w:pPr>
      <w:r>
        <w:rPr>
          <w:rFonts w:hint="eastAsia" w:ascii="宋体" w:hAnsi="宋体" w:cs="宋体"/>
          <w:kern w:val="0"/>
          <w:sz w:val="28"/>
          <w:szCs w:val="28"/>
        </w:rPr>
        <w:t>202</w:t>
      </w:r>
      <w:r>
        <w:rPr>
          <w:rFonts w:ascii="宋体" w:hAnsi="宋体" w:cs="宋体"/>
          <w:kern w:val="0"/>
          <w:sz w:val="28"/>
          <w:szCs w:val="28"/>
        </w:rPr>
        <w:t>4</w:t>
      </w:r>
      <w:r>
        <w:rPr>
          <w:rFonts w:hint="eastAsia" w:ascii="宋体" w:hAnsi="宋体" w:cs="宋体"/>
          <w:kern w:val="0"/>
          <w:sz w:val="28"/>
          <w:szCs w:val="28"/>
        </w:rPr>
        <w:t>年度财政拨款“三公”经费支出决算中，财政拨款“三公”经费支出年初预算为7</w:t>
      </w:r>
      <w:r>
        <w:rPr>
          <w:rFonts w:ascii="宋体" w:hAnsi="宋体" w:cs="宋体"/>
          <w:kern w:val="0"/>
          <w:sz w:val="28"/>
          <w:szCs w:val="28"/>
        </w:rPr>
        <w:t>3</w:t>
      </w:r>
      <w:r>
        <w:rPr>
          <w:rFonts w:hint="eastAsia" w:ascii="宋体" w:hAnsi="宋体" w:cs="宋体"/>
          <w:kern w:val="0"/>
          <w:sz w:val="28"/>
          <w:szCs w:val="28"/>
        </w:rPr>
        <w:t>万元，严格落实过“紧日子”要求，决算</w:t>
      </w:r>
      <w:r>
        <w:rPr>
          <w:rFonts w:hint="eastAsia" w:ascii="宋体" w:hAnsi="宋体"/>
          <w:sz w:val="28"/>
          <w:szCs w:val="28"/>
        </w:rPr>
        <w:t>48.39</w:t>
      </w:r>
      <w:r>
        <w:rPr>
          <w:rFonts w:hint="eastAsia" w:ascii="宋体" w:hAnsi="宋体" w:cs="宋体"/>
          <w:kern w:val="0"/>
          <w:sz w:val="28"/>
          <w:szCs w:val="28"/>
        </w:rPr>
        <w:t>万元，完成年初预算的</w:t>
      </w:r>
      <w:r>
        <w:rPr>
          <w:rFonts w:hint="eastAsia" w:ascii="宋体" w:hAnsi="宋体"/>
          <w:sz w:val="28"/>
          <w:szCs w:val="28"/>
        </w:rPr>
        <w:t>66.29%</w:t>
      </w:r>
      <w:r>
        <w:rPr>
          <w:rFonts w:hint="eastAsia" w:ascii="宋体" w:hAnsi="宋体" w:cs="宋体"/>
          <w:kern w:val="0"/>
          <w:sz w:val="28"/>
          <w:szCs w:val="28"/>
        </w:rPr>
        <w:t>,“三公”</w:t>
      </w:r>
      <w:r>
        <w:rPr>
          <w:rFonts w:hint="eastAsia" w:ascii="宋体" w:hAnsi="宋体"/>
          <w:kern w:val="30"/>
          <w:sz w:val="28"/>
          <w:szCs w:val="28"/>
        </w:rPr>
        <w:t>经费</w:t>
      </w:r>
      <w:r>
        <w:rPr>
          <w:rFonts w:hint="eastAsia" w:ascii="宋体" w:hAnsi="宋体"/>
          <w:color w:val="000000"/>
          <w:kern w:val="30"/>
          <w:sz w:val="28"/>
          <w:szCs w:val="28"/>
        </w:rPr>
        <w:t>控制情况较好</w:t>
      </w:r>
      <w:r>
        <w:rPr>
          <w:rFonts w:hint="eastAsia" w:ascii="宋体" w:hAnsi="宋体"/>
          <w:kern w:val="30"/>
          <w:sz w:val="28"/>
          <w:szCs w:val="28"/>
        </w:rPr>
        <w:t>。</w:t>
      </w:r>
    </w:p>
    <w:p w14:paraId="7ECF985D">
      <w:pPr>
        <w:pStyle w:val="20"/>
        <w:spacing w:line="560" w:lineRule="exact"/>
        <w:ind w:left="0" w:firstLine="560" w:firstLineChars="200"/>
        <w:rPr>
          <w:rFonts w:ascii="宋体" w:hAnsi="宋体" w:cs="宋体"/>
          <w:kern w:val="0"/>
          <w:sz w:val="28"/>
          <w:szCs w:val="28"/>
        </w:rPr>
      </w:pPr>
      <w:r>
        <w:rPr>
          <w:rFonts w:hint="eastAsia" w:ascii="宋体" w:hAnsi="宋体" w:cs="宋体"/>
          <w:kern w:val="0"/>
          <w:sz w:val="28"/>
          <w:szCs w:val="28"/>
        </w:rPr>
        <w:t>其中：公务用车运行维护费年初预算38万元，执行数37.27万元；本年度内无因公出国（境）情况发生；公务接待费年初预算35万元，执行数11.12万元。均未超年初预算，均在正常开支范围内。</w:t>
      </w:r>
    </w:p>
    <w:p w14:paraId="1DF51436">
      <w:pPr>
        <w:spacing w:line="560" w:lineRule="exact"/>
        <w:ind w:firstLine="560" w:firstLineChars="200"/>
        <w:rPr>
          <w:rFonts w:ascii="宋体" w:hAnsi="宋体"/>
          <w:kern w:val="30"/>
          <w:sz w:val="28"/>
          <w:szCs w:val="28"/>
        </w:rPr>
      </w:pPr>
      <w:r>
        <w:rPr>
          <w:rFonts w:hint="eastAsia" w:ascii="宋体" w:hAnsi="宋体"/>
          <w:kern w:val="30"/>
          <w:sz w:val="28"/>
          <w:szCs w:val="28"/>
        </w:rPr>
        <w:t>2.管理制度执行</w:t>
      </w:r>
    </w:p>
    <w:p w14:paraId="58F71203">
      <w:pPr>
        <w:spacing w:line="560" w:lineRule="exact"/>
        <w:ind w:firstLine="560" w:firstLineChars="200"/>
        <w:rPr>
          <w:rFonts w:ascii="宋体" w:hAnsi="宋体"/>
          <w:kern w:val="30"/>
          <w:sz w:val="28"/>
          <w:szCs w:val="28"/>
        </w:rPr>
      </w:pPr>
      <w:r>
        <w:rPr>
          <w:rFonts w:hint="eastAsia" w:ascii="宋体" w:hAnsi="宋体"/>
          <w:kern w:val="30"/>
          <w:sz w:val="28"/>
          <w:szCs w:val="28"/>
        </w:rPr>
        <w:t>一是资金使用合规性及管理制度执行情况。现场抽查核实，资产管理制度基本得到执行，资金的拨付有完整的审批程序和手续，资金使用合规，符合国家财经法规和《晋城街道“三重一大”集体决策工作制度》规定以及有关专项资金管理办法的规定。</w:t>
      </w:r>
    </w:p>
    <w:p w14:paraId="06EC9A22">
      <w:pPr>
        <w:spacing w:line="560" w:lineRule="exact"/>
        <w:ind w:firstLine="560" w:firstLineChars="200"/>
        <w:rPr>
          <w:rFonts w:hint="eastAsia" w:ascii="宋体" w:hAnsi="宋体"/>
          <w:kern w:val="30"/>
          <w:sz w:val="28"/>
          <w:szCs w:val="28"/>
        </w:rPr>
      </w:pPr>
      <w:r>
        <w:rPr>
          <w:rFonts w:hint="eastAsia" w:ascii="宋体" w:hAnsi="宋体"/>
          <w:kern w:val="30"/>
          <w:sz w:val="28"/>
          <w:szCs w:val="28"/>
        </w:rPr>
        <w:t>二是预决算信息公开情况。部门预算批复时间为2024年</w:t>
      </w:r>
      <w:r>
        <w:rPr>
          <w:rFonts w:ascii="宋体" w:hAnsi="宋体"/>
          <w:kern w:val="30"/>
          <w:sz w:val="28"/>
          <w:szCs w:val="28"/>
        </w:rPr>
        <w:t>2</w:t>
      </w:r>
      <w:r>
        <w:rPr>
          <w:rFonts w:hint="eastAsia" w:ascii="宋体" w:hAnsi="宋体"/>
          <w:kern w:val="30"/>
          <w:sz w:val="28"/>
          <w:szCs w:val="28"/>
        </w:rPr>
        <w:t>月</w:t>
      </w:r>
      <w:r>
        <w:rPr>
          <w:rFonts w:ascii="宋体" w:hAnsi="宋体"/>
          <w:kern w:val="30"/>
          <w:sz w:val="28"/>
          <w:szCs w:val="28"/>
        </w:rPr>
        <w:t>21</w:t>
      </w:r>
      <w:r>
        <w:rPr>
          <w:rFonts w:hint="eastAsia" w:ascii="宋体" w:hAnsi="宋体"/>
          <w:kern w:val="30"/>
          <w:sz w:val="28"/>
          <w:szCs w:val="28"/>
        </w:rPr>
        <w:t>日，按规定预算批复后二十日内在本级统一平台和部门门户网站上向社会公开，晋宁区人民政府晋城街道办事处于2024年3月</w:t>
      </w:r>
      <w:r>
        <w:rPr>
          <w:rFonts w:ascii="宋体" w:hAnsi="宋体"/>
          <w:kern w:val="30"/>
          <w:sz w:val="28"/>
          <w:szCs w:val="28"/>
        </w:rPr>
        <w:t>10</w:t>
      </w:r>
      <w:r>
        <w:rPr>
          <w:rFonts w:hint="eastAsia" w:ascii="宋体" w:hAnsi="宋体"/>
          <w:kern w:val="30"/>
          <w:sz w:val="28"/>
          <w:szCs w:val="28"/>
        </w:rPr>
        <w:t>日前按规定内容及格式公示了部门预算信息，至本次评价时，202</w:t>
      </w:r>
      <w:r>
        <w:rPr>
          <w:rFonts w:ascii="宋体" w:hAnsi="宋体"/>
          <w:kern w:val="30"/>
          <w:sz w:val="28"/>
          <w:szCs w:val="28"/>
        </w:rPr>
        <w:t>4</w:t>
      </w:r>
      <w:r>
        <w:rPr>
          <w:rFonts w:hint="eastAsia" w:ascii="宋体" w:hAnsi="宋体"/>
          <w:kern w:val="30"/>
          <w:sz w:val="28"/>
          <w:szCs w:val="28"/>
        </w:rPr>
        <w:t>年度决算已公开。</w:t>
      </w:r>
    </w:p>
    <w:p w14:paraId="0EE31402">
      <w:pPr>
        <w:spacing w:line="560" w:lineRule="exact"/>
        <w:ind w:firstLine="560" w:firstLineChars="200"/>
        <w:rPr>
          <w:rFonts w:ascii="宋体" w:hAnsi="宋体"/>
          <w:kern w:val="30"/>
          <w:sz w:val="28"/>
          <w:szCs w:val="28"/>
        </w:rPr>
      </w:pPr>
      <w:r>
        <w:rPr>
          <w:rFonts w:hint="eastAsia" w:ascii="宋体" w:hAnsi="宋体"/>
          <w:kern w:val="30"/>
          <w:sz w:val="28"/>
          <w:szCs w:val="28"/>
        </w:rPr>
        <w:t>三是绩效管理工作推进情况。晋宁区人民政府晋城街道办事处202</w:t>
      </w:r>
      <w:r>
        <w:rPr>
          <w:rFonts w:ascii="宋体" w:hAnsi="宋体"/>
          <w:kern w:val="30"/>
          <w:sz w:val="28"/>
          <w:szCs w:val="28"/>
        </w:rPr>
        <w:t>4</w:t>
      </w:r>
      <w:r>
        <w:rPr>
          <w:rFonts w:hint="eastAsia" w:ascii="宋体" w:hAnsi="宋体"/>
          <w:kern w:val="30"/>
          <w:sz w:val="28"/>
          <w:szCs w:val="28"/>
        </w:rPr>
        <w:t>年完成了部门整体支出绩效自评、开展了重点项目绩效跟踪以及绩效自评工作。</w:t>
      </w:r>
    </w:p>
    <w:p w14:paraId="0FBB670B">
      <w:pPr>
        <w:spacing w:line="560" w:lineRule="exact"/>
        <w:ind w:firstLine="560" w:firstLineChars="200"/>
        <w:rPr>
          <w:rFonts w:ascii="宋体" w:hAnsi="宋体"/>
          <w:kern w:val="30"/>
          <w:sz w:val="28"/>
          <w:szCs w:val="28"/>
        </w:rPr>
      </w:pPr>
      <w:r>
        <w:rPr>
          <w:rFonts w:hint="eastAsia" w:ascii="宋体" w:hAnsi="宋体"/>
          <w:kern w:val="30"/>
          <w:sz w:val="28"/>
          <w:szCs w:val="28"/>
        </w:rPr>
        <w:t>3.资产管理</w:t>
      </w:r>
    </w:p>
    <w:p w14:paraId="11664997">
      <w:pPr>
        <w:spacing w:line="560" w:lineRule="exact"/>
        <w:ind w:firstLine="560" w:firstLineChars="200"/>
        <w:rPr>
          <w:rFonts w:hint="eastAsia" w:ascii="宋体" w:hAnsi="宋体"/>
          <w:kern w:val="30"/>
          <w:sz w:val="28"/>
          <w:szCs w:val="28"/>
        </w:rPr>
      </w:pPr>
      <w:r>
        <w:rPr>
          <w:rFonts w:hint="eastAsia" w:ascii="宋体" w:hAnsi="宋体"/>
          <w:kern w:val="30"/>
          <w:sz w:val="28"/>
          <w:szCs w:val="28"/>
        </w:rPr>
        <w:t>晋宁区人民政府晋城街道办事处资产配置、处置登记及时、规范，资产账务管理合规且账实相符。</w:t>
      </w:r>
    </w:p>
    <w:p w14:paraId="6717F54A">
      <w:pPr>
        <w:spacing w:line="560" w:lineRule="exact"/>
        <w:ind w:firstLine="560" w:firstLineChars="200"/>
        <w:rPr>
          <w:rFonts w:ascii="宋体" w:hAnsi="宋体"/>
          <w:kern w:val="30"/>
          <w:sz w:val="28"/>
          <w:szCs w:val="28"/>
        </w:rPr>
      </w:pPr>
      <w:r>
        <w:rPr>
          <w:rFonts w:hint="eastAsia" w:ascii="宋体" w:hAnsi="宋体"/>
          <w:kern w:val="30"/>
          <w:sz w:val="28"/>
          <w:szCs w:val="28"/>
        </w:rPr>
        <w:t>部门政府采购项目采购程序基本规范。</w:t>
      </w:r>
    </w:p>
    <w:p w14:paraId="77C6F3D7">
      <w:pPr>
        <w:spacing w:line="560" w:lineRule="exact"/>
        <w:ind w:firstLine="560" w:firstLineChars="200"/>
        <w:rPr>
          <w:rFonts w:hint="eastAsia" w:ascii="宋体" w:hAnsi="宋体"/>
          <w:kern w:val="30"/>
          <w:sz w:val="28"/>
          <w:szCs w:val="28"/>
        </w:rPr>
      </w:pPr>
      <w:r>
        <w:rPr>
          <w:rFonts w:hint="eastAsia" w:ascii="宋体" w:hAnsi="宋体"/>
          <w:kern w:val="30"/>
          <w:sz w:val="28"/>
          <w:szCs w:val="28"/>
        </w:rPr>
        <w:t>4.监督管理</w:t>
      </w:r>
    </w:p>
    <w:p w14:paraId="0AF3B252">
      <w:pPr>
        <w:spacing w:line="560" w:lineRule="exact"/>
        <w:ind w:firstLine="560" w:firstLineChars="200"/>
        <w:rPr>
          <w:rFonts w:hint="eastAsia" w:ascii="宋体" w:hAnsi="宋体"/>
          <w:kern w:val="30"/>
          <w:sz w:val="28"/>
          <w:szCs w:val="28"/>
        </w:rPr>
      </w:pPr>
      <w:r>
        <w:rPr>
          <w:rFonts w:hint="eastAsia" w:ascii="宋体" w:hAnsi="宋体"/>
          <w:kern w:val="30"/>
          <w:sz w:val="28"/>
          <w:szCs w:val="28"/>
        </w:rPr>
        <w:t>晋宁区人民政府晋城街道办事处部对各下属单位或项目实施主体进行了工作监督和定期考核</w:t>
      </w:r>
      <w:bookmarkStart w:id="35" w:name="_Toc10420"/>
      <w:r>
        <w:rPr>
          <w:rFonts w:hint="eastAsia" w:ascii="宋体" w:hAnsi="宋体"/>
          <w:kern w:val="30"/>
          <w:sz w:val="28"/>
          <w:szCs w:val="28"/>
        </w:rPr>
        <w:t>。</w:t>
      </w:r>
    </w:p>
    <w:p w14:paraId="5B581BA2">
      <w:pPr>
        <w:spacing w:line="560" w:lineRule="exact"/>
        <w:ind w:firstLine="586" w:firstLineChars="200"/>
        <w:outlineLvl w:val="1"/>
        <w:rPr>
          <w:rFonts w:ascii="宋体" w:hAnsi="宋体"/>
          <w:b/>
          <w:spacing w:val="6"/>
          <w:kern w:val="0"/>
          <w:sz w:val="28"/>
          <w:szCs w:val="28"/>
        </w:rPr>
      </w:pPr>
      <w:bookmarkStart w:id="36" w:name="_Toc28489"/>
      <w:bookmarkStart w:id="37" w:name="_Toc3235"/>
      <w:r>
        <w:rPr>
          <w:rFonts w:hint="eastAsia" w:ascii="宋体" w:hAnsi="宋体"/>
          <w:b/>
          <w:spacing w:val="6"/>
          <w:kern w:val="0"/>
          <w:sz w:val="28"/>
          <w:szCs w:val="28"/>
        </w:rPr>
        <w:t>（三）产出情况分析</w:t>
      </w:r>
      <w:bookmarkEnd w:id="35"/>
      <w:bookmarkEnd w:id="36"/>
      <w:bookmarkEnd w:id="37"/>
    </w:p>
    <w:p w14:paraId="2FEADE3D">
      <w:pPr>
        <w:spacing w:line="560" w:lineRule="exact"/>
        <w:ind w:firstLine="560" w:firstLineChars="200"/>
        <w:rPr>
          <w:rFonts w:ascii="宋体" w:hAnsi="宋体"/>
          <w:kern w:val="30"/>
          <w:sz w:val="28"/>
          <w:szCs w:val="28"/>
        </w:rPr>
      </w:pPr>
      <w:r>
        <w:rPr>
          <w:rFonts w:hint="eastAsia" w:ascii="宋体" w:hAnsi="宋体"/>
          <w:kern w:val="30"/>
          <w:sz w:val="28"/>
          <w:szCs w:val="28"/>
        </w:rPr>
        <w:t>1.职能管理</w:t>
      </w:r>
    </w:p>
    <w:p w14:paraId="3CCEB0BA">
      <w:pPr>
        <w:spacing w:line="560" w:lineRule="exact"/>
        <w:ind w:firstLine="560" w:firstLineChars="200"/>
        <w:rPr>
          <w:rFonts w:hint="eastAsia" w:ascii="宋体" w:hAnsi="宋体"/>
          <w:kern w:val="30"/>
          <w:sz w:val="28"/>
          <w:szCs w:val="28"/>
        </w:rPr>
      </w:pPr>
      <w:r>
        <w:rPr>
          <w:rFonts w:hint="eastAsia" w:ascii="宋体" w:hAnsi="宋体"/>
          <w:kern w:val="30"/>
          <w:sz w:val="28"/>
          <w:szCs w:val="28"/>
        </w:rPr>
        <w:t>一是坚持以习近平新时代中国特色社会主义思想为指导，深入学习贯彻党的二十大和二十届二中、三中全会精神,</w:t>
      </w:r>
      <w:r>
        <w:rPr>
          <w:rFonts w:hint="eastAsia" w:ascii="宋体" w:hAnsi="宋体"/>
          <w:sz w:val="28"/>
          <w:szCs w:val="28"/>
        </w:rPr>
        <w:t xml:space="preserve"> </w:t>
      </w:r>
      <w:r>
        <w:rPr>
          <w:rFonts w:hint="eastAsia" w:ascii="宋体" w:hAnsi="宋体"/>
          <w:kern w:val="30"/>
          <w:sz w:val="28"/>
          <w:szCs w:val="28"/>
        </w:rPr>
        <w:t>充分发挥理论学习中心组的示范带头作用。</w:t>
      </w:r>
    </w:p>
    <w:p w14:paraId="629D3AF8">
      <w:pPr>
        <w:spacing w:line="560" w:lineRule="exact"/>
        <w:ind w:firstLine="560" w:firstLineChars="200"/>
        <w:rPr>
          <w:rFonts w:hint="eastAsia" w:ascii="宋体" w:hAnsi="宋体"/>
          <w:kern w:val="30"/>
          <w:sz w:val="28"/>
          <w:szCs w:val="28"/>
        </w:rPr>
      </w:pPr>
      <w:r>
        <w:rPr>
          <w:rFonts w:hint="eastAsia" w:ascii="宋体" w:hAnsi="宋体"/>
          <w:kern w:val="30"/>
          <w:sz w:val="28"/>
          <w:szCs w:val="28"/>
        </w:rPr>
        <w:t>二是制定印发《关于转变干部作风  提升工作质效的工作方案》，深入开展作风效能专项整治，6人纳入负面清单管理。</w:t>
      </w:r>
    </w:p>
    <w:p w14:paraId="13F3287A">
      <w:pPr>
        <w:spacing w:line="560" w:lineRule="exact"/>
        <w:ind w:firstLine="560" w:firstLineChars="200"/>
        <w:rPr>
          <w:rFonts w:hint="eastAsia" w:ascii="宋体" w:hAnsi="宋体"/>
          <w:kern w:val="30"/>
          <w:sz w:val="28"/>
          <w:szCs w:val="28"/>
        </w:rPr>
      </w:pPr>
      <w:r>
        <w:rPr>
          <w:rFonts w:hint="eastAsia" w:ascii="宋体" w:hAnsi="宋体"/>
          <w:kern w:val="30"/>
          <w:sz w:val="28"/>
          <w:szCs w:val="28"/>
        </w:rPr>
        <w:t>三是根据国家、省、市相关要求和发展大局，“三定方案”等制定部门职责,规划制定晋城街道中长期规划。</w:t>
      </w:r>
    </w:p>
    <w:p w14:paraId="7072A59E">
      <w:pPr>
        <w:spacing w:line="560" w:lineRule="exact"/>
        <w:ind w:firstLine="560" w:firstLineChars="200"/>
        <w:rPr>
          <w:rFonts w:ascii="宋体" w:hAnsi="宋体"/>
          <w:kern w:val="30"/>
          <w:sz w:val="28"/>
          <w:szCs w:val="28"/>
        </w:rPr>
      </w:pPr>
      <w:r>
        <w:rPr>
          <w:rFonts w:hint="eastAsia" w:ascii="宋体" w:hAnsi="宋体"/>
          <w:kern w:val="30"/>
          <w:sz w:val="28"/>
          <w:szCs w:val="28"/>
        </w:rPr>
        <w:t>四是建立、健全、完善体系建设,2024年晋城街道纪工委共处置关于群众身边不正之风和腐败问题线索31件,制定《晋城街道关于对集中整治群众身边不正之风和腐败问题开展监督检查的实施方案》、制定《2024年晋城街道纪工委专项纪律检查计划表》，成立3个监督单元组，定期对晋城街道45个村（社区）关于群众身边不正之风和腐败问题等方面进行监督检查。</w:t>
      </w:r>
    </w:p>
    <w:p w14:paraId="79FA4335">
      <w:pPr>
        <w:spacing w:line="560" w:lineRule="exact"/>
        <w:ind w:firstLine="560" w:firstLineChars="200"/>
        <w:rPr>
          <w:rFonts w:hint="eastAsia" w:ascii="宋体" w:hAnsi="宋体"/>
          <w:kern w:val="30"/>
          <w:sz w:val="28"/>
          <w:szCs w:val="28"/>
        </w:rPr>
      </w:pPr>
      <w:r>
        <w:rPr>
          <w:rFonts w:hint="eastAsia" w:ascii="宋体" w:hAnsi="宋体"/>
          <w:kern w:val="30"/>
          <w:sz w:val="28"/>
          <w:szCs w:val="28"/>
        </w:rPr>
        <w:t>2.重点工作任务完成情况</w:t>
      </w:r>
    </w:p>
    <w:p w14:paraId="684CD103">
      <w:pPr>
        <w:spacing w:line="560" w:lineRule="exact"/>
        <w:ind w:firstLine="560" w:firstLineChars="200"/>
        <w:rPr>
          <w:rFonts w:hint="eastAsia" w:ascii="宋体" w:hAnsi="宋体"/>
          <w:kern w:val="30"/>
          <w:sz w:val="28"/>
          <w:szCs w:val="28"/>
        </w:rPr>
      </w:pPr>
      <w:r>
        <w:rPr>
          <w:rFonts w:hint="eastAsia" w:ascii="宋体" w:hAnsi="宋体"/>
          <w:kern w:val="30"/>
          <w:sz w:val="28"/>
          <w:szCs w:val="28"/>
        </w:rPr>
        <w:t>一是</w:t>
      </w:r>
      <w:r>
        <w:rPr>
          <w:rFonts w:hint="eastAsia" w:ascii="宋体" w:hAnsi="宋体"/>
          <w:spacing w:val="6"/>
          <w:sz w:val="28"/>
          <w:szCs w:val="28"/>
        </w:rPr>
        <w:t>优化产业结构，全面提质第三产业:①</w:t>
      </w:r>
      <w:r>
        <w:rPr>
          <w:rFonts w:ascii="宋体" w:hAnsi="宋体"/>
          <w:bCs/>
          <w:sz w:val="28"/>
          <w:szCs w:val="28"/>
        </w:rPr>
        <w:t>工业经济稳步增长</w:t>
      </w:r>
      <w:r>
        <w:rPr>
          <w:rFonts w:hint="eastAsia" w:ascii="宋体" w:hAnsi="宋体"/>
          <w:bCs/>
          <w:sz w:val="28"/>
          <w:szCs w:val="28"/>
        </w:rPr>
        <w:t>，坚持以“链式”思维构建工业体系，推动先进装备制造、新材料两大主导产业提档升级，新培育规上工业企业4家，总数达29家，新认定“专精特新”中小企业2家、创新型中小企业2家，完成技改投资2038万元，特色产业集群优势凸显。重点围绕先进装备制造延链补链，招引产业项目13个，计划总投资4.31亿元，福茂纸管纸制品等16个项目落地建设；②现代农业亮点纷呈，治理撂荒地47.01亩，整改耕地流出383.28亩，持续推进盐井、八家国土综合整治，实现粮食产量7623.47吨，农业产能稳步提升，年产蔬菜42.74万吨、油料作物132.9吨、禽蛋肉类2382.2吨、烟叶10030担，主动融入晋宁花卉产业计划，年产鲜切花2.15亿枝。加强新型经营主体培育，专业合作社和区级示范家庭农场发展到38个、14个；③第三产业活力增强，消费市场繁荣活跃，限额以上商贸业新增入库8家，总数达23家，净增市场主体2434户，完成限额以上批发业、零售业、餐饮业营业额3.28亿元、1.2亿元、0.9亿元，限额以上住宿业实现零突破，限额以上社会消费品零售额完成2.03亿元，增速达48.4%；大力推动全域旅游，自然人文旅游资源“串景成链”，策划推出“晋城黄金旅游线”4条。另一方面，推进福安村非遗休闲区、三合休闲美食街等4个乡村振兴项目建设。</w:t>
      </w:r>
    </w:p>
    <w:p w14:paraId="7D92B7A5">
      <w:pPr>
        <w:spacing w:line="560" w:lineRule="exact"/>
        <w:ind w:firstLine="560" w:firstLineChars="200"/>
        <w:rPr>
          <w:rFonts w:hint="eastAsia" w:ascii="宋体" w:hAnsi="宋体"/>
          <w:kern w:val="30"/>
          <w:sz w:val="28"/>
          <w:szCs w:val="28"/>
        </w:rPr>
      </w:pPr>
      <w:r>
        <w:rPr>
          <w:rFonts w:hint="eastAsia" w:ascii="宋体" w:hAnsi="宋体"/>
          <w:kern w:val="30"/>
          <w:sz w:val="28"/>
          <w:szCs w:val="28"/>
        </w:rPr>
        <w:t>二是滇池沿岸重点村改造提升，推进福安村非遗休闲区、三合休闲美食街等4个乡村振兴项目建设。实施滇池沿岸重点村“一村一策”提升改造。</w:t>
      </w:r>
    </w:p>
    <w:p w14:paraId="3476ADFE">
      <w:pPr>
        <w:spacing w:line="560" w:lineRule="exact"/>
        <w:ind w:firstLine="560" w:firstLineChars="200"/>
        <w:rPr>
          <w:rFonts w:hint="eastAsia" w:ascii="宋体" w:hAnsi="宋体"/>
          <w:kern w:val="30"/>
          <w:sz w:val="28"/>
          <w:szCs w:val="28"/>
        </w:rPr>
      </w:pPr>
      <w:r>
        <w:rPr>
          <w:rFonts w:hint="eastAsia" w:ascii="宋体" w:hAnsi="宋体"/>
          <w:kern w:val="30"/>
          <w:sz w:val="28"/>
          <w:szCs w:val="28"/>
        </w:rPr>
        <w:t>三是提升营商环境，做好“良心三问”服务企业：深化落实“良心三问”“暖心三问”，持续优化营商环境，召开企业座谈会3场，主动上门服务企业167家（次）。</w:t>
      </w:r>
    </w:p>
    <w:p w14:paraId="753D58BC">
      <w:pPr>
        <w:spacing w:line="560" w:lineRule="exact"/>
        <w:ind w:firstLine="560" w:firstLineChars="200"/>
        <w:rPr>
          <w:rFonts w:hint="eastAsia" w:ascii="宋体" w:hAnsi="宋体"/>
          <w:kern w:val="30"/>
          <w:sz w:val="28"/>
          <w:szCs w:val="28"/>
        </w:rPr>
      </w:pPr>
      <w:r>
        <w:rPr>
          <w:rFonts w:hint="eastAsia" w:ascii="宋体" w:hAnsi="宋体"/>
          <w:kern w:val="30"/>
          <w:sz w:val="28"/>
          <w:szCs w:val="28"/>
        </w:rPr>
        <w:t>四是提升养老服务机构建设水平，建设1个乡镇（街道）级养老服务中心、2个村级居家养老服务中心（宋家营、新庄）：</w:t>
      </w:r>
      <w:r>
        <w:rPr>
          <w:rFonts w:hint="eastAsia" w:ascii="宋体" w:hAnsi="宋体"/>
          <w:bCs/>
          <w:sz w:val="28"/>
          <w:szCs w:val="28"/>
        </w:rPr>
        <w:t>加大教育、医疗、文化、养老基本公共服务供给，不断提高标准化、均等化水平，完成15个居家养老服务中心和17户特殊困难老年人家庭居家适老化改造，三合村创建为“全国示范性老年友好型社区”；</w:t>
      </w:r>
      <w:r>
        <w:rPr>
          <w:rFonts w:hint="eastAsia" w:ascii="宋体" w:hAnsi="宋体"/>
          <w:spacing w:val="6"/>
          <w:sz w:val="28"/>
          <w:szCs w:val="28"/>
        </w:rPr>
        <w:t>党风行风建设不断提升</w:t>
      </w:r>
      <w:r>
        <w:rPr>
          <w:rFonts w:hint="eastAsia" w:ascii="宋体" w:hAnsi="宋体"/>
          <w:bCs/>
          <w:sz w:val="28"/>
          <w:szCs w:val="28"/>
        </w:rPr>
        <w:t>。</w:t>
      </w:r>
    </w:p>
    <w:p w14:paraId="28BEC126">
      <w:pPr>
        <w:spacing w:line="560" w:lineRule="exact"/>
        <w:ind w:firstLine="586" w:firstLineChars="200"/>
        <w:outlineLvl w:val="1"/>
        <w:rPr>
          <w:rFonts w:ascii="宋体" w:hAnsi="宋体"/>
          <w:b/>
          <w:spacing w:val="6"/>
          <w:kern w:val="0"/>
          <w:sz w:val="28"/>
          <w:szCs w:val="28"/>
        </w:rPr>
      </w:pPr>
      <w:bookmarkStart w:id="38" w:name="_Toc15324"/>
      <w:bookmarkStart w:id="39" w:name="_Toc2866"/>
      <w:bookmarkStart w:id="40" w:name="_Toc22600"/>
      <w:r>
        <w:rPr>
          <w:rFonts w:hint="eastAsia" w:ascii="宋体" w:hAnsi="宋体"/>
          <w:b/>
          <w:spacing w:val="6"/>
          <w:kern w:val="0"/>
          <w:sz w:val="28"/>
          <w:szCs w:val="28"/>
        </w:rPr>
        <w:t>（四）效果情况分析</w:t>
      </w:r>
      <w:bookmarkEnd w:id="38"/>
      <w:bookmarkEnd w:id="39"/>
      <w:bookmarkEnd w:id="40"/>
    </w:p>
    <w:p w14:paraId="5D705CF9">
      <w:pPr>
        <w:spacing w:line="560" w:lineRule="exact"/>
        <w:ind w:firstLine="560" w:firstLineChars="200"/>
        <w:rPr>
          <w:rFonts w:ascii="宋体" w:hAnsi="宋体"/>
          <w:kern w:val="30"/>
          <w:sz w:val="28"/>
          <w:szCs w:val="28"/>
        </w:rPr>
      </w:pPr>
      <w:r>
        <w:rPr>
          <w:rFonts w:hint="eastAsia" w:ascii="宋体" w:hAnsi="宋体"/>
          <w:kern w:val="30"/>
          <w:sz w:val="28"/>
          <w:szCs w:val="28"/>
        </w:rPr>
        <w:t>1.经济效益</w:t>
      </w:r>
    </w:p>
    <w:p w14:paraId="2B0BD4E5">
      <w:pPr>
        <w:spacing w:line="560" w:lineRule="exact"/>
        <w:ind w:firstLine="560" w:firstLineChars="200"/>
        <w:rPr>
          <w:rFonts w:hint="eastAsia" w:ascii="宋体" w:hAnsi="宋体"/>
          <w:kern w:val="30"/>
          <w:sz w:val="28"/>
          <w:szCs w:val="28"/>
        </w:rPr>
      </w:pPr>
      <w:r>
        <w:rPr>
          <w:rFonts w:hint="eastAsia" w:ascii="宋体" w:hAnsi="宋体"/>
          <w:kern w:val="30"/>
          <w:sz w:val="28"/>
          <w:szCs w:val="28"/>
        </w:rPr>
        <w:t>完成上级经济指标，确保各项经济指标达到预期目标：①2024年完成向上争取资金目标任务1580万元目标；</w:t>
      </w:r>
    </w:p>
    <w:p w14:paraId="61FF001B">
      <w:pPr>
        <w:spacing w:line="560" w:lineRule="exact"/>
        <w:ind w:firstLine="560" w:firstLineChars="200"/>
        <w:rPr>
          <w:rFonts w:hint="eastAsia" w:ascii="宋体" w:hAnsi="宋体"/>
          <w:kern w:val="30"/>
          <w:sz w:val="28"/>
          <w:szCs w:val="28"/>
        </w:rPr>
      </w:pPr>
      <w:r>
        <w:rPr>
          <w:rFonts w:hint="eastAsia" w:ascii="宋体" w:hAnsi="宋体"/>
          <w:kern w:val="30"/>
          <w:sz w:val="28"/>
          <w:szCs w:val="28"/>
        </w:rPr>
        <w:t>②2024年招商引资目标任务完成年内新签约500万元以上产业类项目13个，其中亿元以上项目1个，预计总投资4.31亿元，引进省外产业到位资金预计8.02亿元，实现规模以上固定资产投资12.87亿元；</w:t>
      </w:r>
    </w:p>
    <w:p w14:paraId="77309AED">
      <w:pPr>
        <w:spacing w:line="560" w:lineRule="exact"/>
        <w:ind w:firstLine="560" w:firstLineChars="200"/>
        <w:rPr>
          <w:rFonts w:hint="eastAsia" w:ascii="宋体" w:hAnsi="宋体"/>
          <w:kern w:val="30"/>
          <w:sz w:val="28"/>
          <w:szCs w:val="28"/>
        </w:rPr>
      </w:pPr>
      <w:r>
        <w:rPr>
          <w:rFonts w:hint="eastAsia" w:ascii="宋体" w:hAnsi="宋体"/>
          <w:kern w:val="30"/>
          <w:sz w:val="28"/>
          <w:szCs w:val="28"/>
        </w:rPr>
        <w:t>③谋划储备项目11个，计划总投资11.94亿元；实现规模以上工业总产值16.63亿元，规模以上工业增加值增速5%以上；</w:t>
      </w:r>
    </w:p>
    <w:p w14:paraId="45F6611A">
      <w:pPr>
        <w:spacing w:line="560" w:lineRule="exact"/>
        <w:ind w:firstLine="560" w:firstLineChars="200"/>
        <w:rPr>
          <w:rFonts w:hint="eastAsia" w:ascii="宋体" w:hAnsi="宋体"/>
          <w:kern w:val="30"/>
          <w:sz w:val="28"/>
          <w:szCs w:val="28"/>
        </w:rPr>
      </w:pPr>
      <w:r>
        <w:rPr>
          <w:rFonts w:hint="eastAsia" w:ascii="宋体" w:hAnsi="宋体"/>
          <w:kern w:val="30"/>
          <w:sz w:val="28"/>
          <w:szCs w:val="28"/>
        </w:rPr>
        <w:t>④限额以上社会消费品零售额完成2.03亿元，增速达48.4%；2024年地方一般公共财政预算收入完成33,600万元（含非税收入96万元），与2023年29,534万元相比增长13.8%。</w:t>
      </w:r>
    </w:p>
    <w:p w14:paraId="2B0A112B">
      <w:pPr>
        <w:spacing w:line="560" w:lineRule="exact"/>
        <w:ind w:firstLine="560" w:firstLineChars="200"/>
        <w:rPr>
          <w:rFonts w:ascii="宋体" w:hAnsi="宋体"/>
          <w:kern w:val="30"/>
          <w:sz w:val="28"/>
          <w:szCs w:val="28"/>
        </w:rPr>
      </w:pPr>
      <w:r>
        <w:rPr>
          <w:rFonts w:hint="eastAsia" w:ascii="宋体" w:hAnsi="宋体"/>
          <w:kern w:val="30"/>
          <w:sz w:val="28"/>
          <w:szCs w:val="28"/>
        </w:rPr>
        <w:t>2.社会效益</w:t>
      </w:r>
    </w:p>
    <w:p w14:paraId="4734906E">
      <w:pPr>
        <w:spacing w:line="560" w:lineRule="exact"/>
        <w:ind w:firstLine="560" w:firstLineChars="200"/>
        <w:rPr>
          <w:rFonts w:hint="eastAsia" w:ascii="宋体" w:hAnsi="宋体"/>
          <w:kern w:val="30"/>
          <w:sz w:val="28"/>
          <w:szCs w:val="28"/>
        </w:rPr>
      </w:pPr>
      <w:r>
        <w:rPr>
          <w:rFonts w:hint="eastAsia" w:ascii="宋体" w:hAnsi="宋体"/>
          <w:kern w:val="30"/>
          <w:sz w:val="28"/>
          <w:szCs w:val="28"/>
        </w:rPr>
        <w:t>方便民众出行，增加群众安全感，改善人居环境，建设美好家园，优化教育资源配置，促进教育事业持续发展：①组织街道党员干部下沉村（社区）开展人居环境整治30次，持续改善绕城道路、环湖路慢行步道和滇池绿道沿线村庄环境，完成阳光荣鑫等4个老旧小区提升改造，以资源换服务，推进古滇文化广场绿化保洁整治提升，联合公路分局党总支和北门村党委投资投工，修复绕城路破损路面4000余平方米，整治违法建设46宗13.83万平方米；②提供有效就业岗位2600余个，实现转移就业1438人、转移就业收入1600万元；大力推进全民参保，城乡居民基本养老保险、医疗保险参保率达84.3%、99.47%；③举办首届“庄蹻杯”篮球赛等各类群众性文体活动22场，惠及群众9.2万人次，福安非遗馆被认定为市级非遗工坊，街道文化综合服务中心创建为全国特级文化站。</w:t>
      </w:r>
    </w:p>
    <w:p w14:paraId="0C278CCF">
      <w:pPr>
        <w:spacing w:line="560" w:lineRule="exact"/>
        <w:ind w:firstLine="560" w:firstLineChars="200"/>
        <w:rPr>
          <w:rFonts w:hint="eastAsia" w:ascii="宋体" w:hAnsi="宋体"/>
          <w:kern w:val="30"/>
          <w:sz w:val="28"/>
          <w:szCs w:val="28"/>
        </w:rPr>
      </w:pPr>
      <w:r>
        <w:rPr>
          <w:rFonts w:hint="eastAsia" w:ascii="宋体" w:hAnsi="宋体"/>
          <w:kern w:val="30"/>
          <w:sz w:val="28"/>
          <w:szCs w:val="28"/>
        </w:rPr>
        <w:t>3.生态效益</w:t>
      </w:r>
    </w:p>
    <w:p w14:paraId="1A27E560">
      <w:pPr>
        <w:spacing w:line="560" w:lineRule="exact"/>
        <w:ind w:firstLine="560" w:firstLineChars="200"/>
        <w:rPr>
          <w:rFonts w:ascii="宋体" w:hAnsi="宋体"/>
          <w:kern w:val="30"/>
          <w:sz w:val="28"/>
          <w:szCs w:val="28"/>
        </w:rPr>
      </w:pPr>
      <w:r>
        <w:rPr>
          <w:rFonts w:hint="eastAsia" w:ascii="宋体" w:hAnsi="宋体"/>
          <w:kern w:val="30"/>
          <w:sz w:val="28"/>
          <w:szCs w:val="28"/>
        </w:rPr>
        <w:t>改善、优化人居生活环境、保护生态人居环境：</w:t>
      </w:r>
    </w:p>
    <w:p w14:paraId="05BFD3DC">
      <w:pPr>
        <w:spacing w:line="560" w:lineRule="exact"/>
        <w:ind w:firstLine="560" w:firstLineChars="200"/>
        <w:rPr>
          <w:rFonts w:hint="eastAsia" w:ascii="宋体" w:hAnsi="宋体"/>
          <w:kern w:val="30"/>
          <w:sz w:val="28"/>
          <w:szCs w:val="28"/>
        </w:rPr>
      </w:pPr>
      <w:r>
        <w:rPr>
          <w:rFonts w:hint="eastAsia" w:ascii="宋体" w:hAnsi="宋体"/>
          <w:kern w:val="30"/>
          <w:sz w:val="28"/>
          <w:szCs w:val="28"/>
        </w:rPr>
        <w:t>①完成全民义务植树20万株，经过多年常抓不懈，林业病虫害无规模化新增，6公里森林防火通道建成通车，实现森林火情零发生；</w:t>
      </w:r>
    </w:p>
    <w:p w14:paraId="32C642BF">
      <w:pPr>
        <w:spacing w:line="560" w:lineRule="exact"/>
        <w:ind w:firstLine="560" w:firstLineChars="200"/>
        <w:rPr>
          <w:rFonts w:hint="eastAsia" w:ascii="宋体" w:hAnsi="宋体"/>
          <w:kern w:val="30"/>
          <w:sz w:val="28"/>
          <w:szCs w:val="28"/>
        </w:rPr>
      </w:pPr>
      <w:r>
        <w:rPr>
          <w:rFonts w:hint="eastAsia" w:ascii="宋体" w:hAnsi="宋体"/>
          <w:kern w:val="30"/>
          <w:sz w:val="28"/>
          <w:szCs w:val="28"/>
        </w:rPr>
        <w:t>②完成小寨国控监测点和五里干渠清淤清表4.2公里，处置湖滨湿地蓝藻12.28万平方米，“十年禁渔”见行见效，11座小二型水库实施物业化管理，3条主要入滇河道、1个集中式饮用水源保护区和1个国控监测断面水质全面达标；</w:t>
      </w:r>
    </w:p>
    <w:p w14:paraId="4A92BEC2">
      <w:pPr>
        <w:spacing w:line="560" w:lineRule="exact"/>
        <w:ind w:firstLine="560" w:firstLineChars="200"/>
        <w:rPr>
          <w:rFonts w:hint="eastAsia" w:ascii="宋体" w:hAnsi="宋体"/>
          <w:kern w:val="30"/>
          <w:sz w:val="28"/>
          <w:szCs w:val="28"/>
        </w:rPr>
      </w:pPr>
      <w:r>
        <w:rPr>
          <w:rFonts w:hint="eastAsia" w:ascii="宋体" w:hAnsi="宋体"/>
          <w:kern w:val="30"/>
          <w:sz w:val="28"/>
          <w:szCs w:val="28"/>
        </w:rPr>
        <w:t>③持续开展农药化肥“双减”行动，推广测土配方施肥10万亩，回收农业废弃物100余吨，打击非法开采、固废倾倒等行为33起；</w:t>
      </w:r>
    </w:p>
    <w:p w14:paraId="04D18E18">
      <w:pPr>
        <w:spacing w:line="560" w:lineRule="exact"/>
        <w:ind w:firstLine="560" w:firstLineChars="200"/>
        <w:rPr>
          <w:rFonts w:hint="eastAsia" w:ascii="宋体" w:hAnsi="宋体"/>
          <w:kern w:val="30"/>
          <w:sz w:val="28"/>
          <w:szCs w:val="28"/>
        </w:rPr>
      </w:pPr>
      <w:r>
        <w:rPr>
          <w:rFonts w:hint="eastAsia" w:ascii="宋体" w:hAnsi="宋体"/>
          <w:kern w:val="30"/>
          <w:sz w:val="28"/>
          <w:szCs w:val="28"/>
        </w:rPr>
        <w:t>④全年空气质量优良率99%以上，环境空气综合指数2.5以下。</w:t>
      </w:r>
    </w:p>
    <w:p w14:paraId="73100B6A">
      <w:pPr>
        <w:spacing w:line="560" w:lineRule="exact"/>
        <w:ind w:firstLine="560" w:firstLineChars="200"/>
        <w:rPr>
          <w:rFonts w:ascii="宋体" w:hAnsi="宋体"/>
          <w:kern w:val="30"/>
          <w:sz w:val="28"/>
          <w:szCs w:val="28"/>
        </w:rPr>
      </w:pPr>
      <w:r>
        <w:rPr>
          <w:rFonts w:hint="eastAsia" w:ascii="宋体" w:hAnsi="宋体"/>
          <w:kern w:val="30"/>
          <w:sz w:val="28"/>
          <w:szCs w:val="28"/>
        </w:rPr>
        <w:t>4.可持续发展</w:t>
      </w:r>
    </w:p>
    <w:p w14:paraId="240F0409">
      <w:pPr>
        <w:spacing w:line="560" w:lineRule="exact"/>
        <w:ind w:firstLine="560" w:firstLineChars="200"/>
        <w:rPr>
          <w:rFonts w:hint="eastAsia" w:ascii="宋体" w:hAnsi="宋体"/>
          <w:kern w:val="30"/>
          <w:sz w:val="28"/>
          <w:szCs w:val="28"/>
        </w:rPr>
      </w:pPr>
      <w:r>
        <w:rPr>
          <w:rFonts w:hint="eastAsia" w:ascii="宋体" w:hAnsi="宋体"/>
          <w:kern w:val="30"/>
          <w:sz w:val="28"/>
          <w:szCs w:val="28"/>
        </w:rPr>
        <w:t>创新村（社区）绩效考核体系,加强纪检干部业务知识学习，不断提高纪检干部业务水平和履职能力，创新监督方式开展交叉检查，切实加强对村（居）务监督委员会的教育管理。</w:t>
      </w:r>
    </w:p>
    <w:p w14:paraId="39D3DCAF">
      <w:pPr>
        <w:spacing w:line="560" w:lineRule="exact"/>
        <w:ind w:firstLine="560" w:firstLineChars="200"/>
        <w:rPr>
          <w:rFonts w:ascii="宋体" w:hAnsi="宋体"/>
          <w:kern w:val="30"/>
          <w:sz w:val="28"/>
          <w:szCs w:val="28"/>
        </w:rPr>
      </w:pPr>
      <w:r>
        <w:rPr>
          <w:rFonts w:hint="eastAsia" w:ascii="宋体" w:hAnsi="宋体"/>
          <w:kern w:val="30"/>
          <w:sz w:val="28"/>
          <w:szCs w:val="28"/>
        </w:rPr>
        <w:t>5.满意度</w:t>
      </w:r>
    </w:p>
    <w:p w14:paraId="56DECBE4">
      <w:pPr>
        <w:spacing w:line="560" w:lineRule="exact"/>
        <w:ind w:firstLine="560" w:firstLineChars="200"/>
        <w:rPr>
          <w:rFonts w:hint="eastAsia" w:ascii="宋体" w:hAnsi="宋体" w:cs="黑体"/>
          <w:color w:val="212529"/>
          <w:spacing w:val="6"/>
          <w:kern w:val="0"/>
          <w:sz w:val="28"/>
          <w:szCs w:val="28"/>
          <w:shd w:val="clear" w:color="auto" w:fill="FFFFFF"/>
          <w:lang w:bidi="ar"/>
        </w:rPr>
      </w:pPr>
      <w:r>
        <w:rPr>
          <w:rFonts w:hint="eastAsia" w:ascii="宋体" w:hAnsi="宋体"/>
          <w:kern w:val="30"/>
          <w:sz w:val="28"/>
          <w:szCs w:val="28"/>
        </w:rPr>
        <w:t>本次共计发放问卷1</w:t>
      </w:r>
      <w:r>
        <w:rPr>
          <w:rFonts w:ascii="宋体" w:hAnsi="宋体"/>
          <w:kern w:val="30"/>
          <w:sz w:val="28"/>
          <w:szCs w:val="28"/>
        </w:rPr>
        <w:t>30</w:t>
      </w:r>
      <w:r>
        <w:rPr>
          <w:rFonts w:hint="eastAsia" w:ascii="宋体" w:hAnsi="宋体"/>
          <w:kern w:val="30"/>
          <w:sz w:val="28"/>
          <w:szCs w:val="28"/>
        </w:rPr>
        <w:t>份，回收有效问卷1</w:t>
      </w:r>
      <w:r>
        <w:rPr>
          <w:rFonts w:ascii="宋体" w:hAnsi="宋体"/>
          <w:kern w:val="30"/>
          <w:sz w:val="28"/>
          <w:szCs w:val="28"/>
        </w:rPr>
        <w:t>30</w:t>
      </w:r>
      <w:r>
        <w:rPr>
          <w:rFonts w:hint="eastAsia" w:ascii="宋体" w:hAnsi="宋体"/>
          <w:kern w:val="30"/>
          <w:sz w:val="28"/>
          <w:szCs w:val="28"/>
        </w:rPr>
        <w:t>份，综合满意度为</w:t>
      </w:r>
      <w:r>
        <w:rPr>
          <w:rFonts w:ascii="宋体" w:hAnsi="宋体"/>
          <w:kern w:val="30"/>
          <w:sz w:val="28"/>
          <w:szCs w:val="28"/>
        </w:rPr>
        <w:t>95.97%</w:t>
      </w:r>
      <w:r>
        <w:rPr>
          <w:rFonts w:hint="eastAsia" w:ascii="宋体" w:hAnsi="宋体"/>
          <w:kern w:val="30"/>
          <w:sz w:val="28"/>
          <w:szCs w:val="28"/>
        </w:rPr>
        <w:t>。其中，部门人员发放问卷</w:t>
      </w:r>
      <w:r>
        <w:rPr>
          <w:rFonts w:ascii="宋体" w:hAnsi="宋体"/>
          <w:kern w:val="30"/>
          <w:sz w:val="28"/>
          <w:szCs w:val="28"/>
        </w:rPr>
        <w:t>30</w:t>
      </w:r>
      <w:r>
        <w:rPr>
          <w:rFonts w:hint="eastAsia" w:ascii="宋体" w:hAnsi="宋体"/>
          <w:kern w:val="30"/>
          <w:sz w:val="28"/>
          <w:szCs w:val="28"/>
        </w:rPr>
        <w:t>份，回收有效问卷</w:t>
      </w:r>
      <w:r>
        <w:rPr>
          <w:rFonts w:ascii="宋体" w:hAnsi="宋体"/>
          <w:kern w:val="30"/>
          <w:sz w:val="28"/>
          <w:szCs w:val="28"/>
        </w:rPr>
        <w:t>30</w:t>
      </w:r>
      <w:r>
        <w:rPr>
          <w:rFonts w:hint="eastAsia" w:ascii="宋体" w:hAnsi="宋体"/>
          <w:kern w:val="30"/>
          <w:sz w:val="28"/>
          <w:szCs w:val="28"/>
        </w:rPr>
        <w:t>份，满意度为95.07%；社会群众发放问卷100份，回收有效问卷100份，满意度为</w:t>
      </w:r>
      <w:r>
        <w:rPr>
          <w:rFonts w:ascii="宋体" w:hAnsi="宋体"/>
          <w:kern w:val="30"/>
          <w:sz w:val="28"/>
          <w:szCs w:val="28"/>
        </w:rPr>
        <w:t>96.36%</w:t>
      </w:r>
      <w:r>
        <w:rPr>
          <w:rFonts w:hint="eastAsia" w:ascii="宋体" w:hAnsi="宋体"/>
          <w:kern w:val="30"/>
          <w:sz w:val="28"/>
          <w:szCs w:val="28"/>
        </w:rPr>
        <w:t>。具体分析如下表。</w:t>
      </w:r>
    </w:p>
    <w:p w14:paraId="698BCF02">
      <w:pPr>
        <w:widowControl/>
        <w:spacing w:before="100" w:beforeAutospacing="1" w:after="100" w:afterAutospacing="1" w:line="560" w:lineRule="exact"/>
        <w:ind w:firstLine="534"/>
        <w:jc w:val="center"/>
        <w:rPr>
          <w:rFonts w:hint="eastAsia" w:ascii="宋体" w:hAnsi="宋体" w:cs="黑体"/>
          <w:b/>
          <w:color w:val="212529"/>
          <w:spacing w:val="6"/>
          <w:kern w:val="0"/>
          <w:sz w:val="24"/>
          <w:szCs w:val="28"/>
          <w:shd w:val="clear" w:color="auto" w:fill="FFFFFF"/>
          <w:lang w:bidi="ar"/>
        </w:rPr>
      </w:pPr>
      <w:r>
        <w:rPr>
          <w:rFonts w:hint="eastAsia" w:ascii="宋体" w:hAnsi="宋体" w:cs="黑体"/>
          <w:b/>
          <w:color w:val="212529"/>
          <w:spacing w:val="6"/>
          <w:kern w:val="0"/>
          <w:sz w:val="24"/>
          <w:szCs w:val="28"/>
          <w:shd w:val="clear" w:color="auto" w:fill="FFFFFF"/>
          <w:lang w:bidi="ar"/>
        </w:rPr>
        <w:t>表6：调查问卷分析情况表</w:t>
      </w:r>
    </w:p>
    <w:tbl>
      <w:tblPr>
        <w:tblStyle w:val="25"/>
        <w:tblW w:w="10023" w:type="dxa"/>
        <w:jc w:val="center"/>
        <w:tblLayout w:type="fixed"/>
        <w:tblCellMar>
          <w:top w:w="0" w:type="dxa"/>
          <w:left w:w="0" w:type="dxa"/>
          <w:bottom w:w="0" w:type="dxa"/>
          <w:right w:w="0" w:type="dxa"/>
        </w:tblCellMar>
      </w:tblPr>
      <w:tblGrid>
        <w:gridCol w:w="513"/>
        <w:gridCol w:w="979"/>
        <w:gridCol w:w="884"/>
        <w:gridCol w:w="1089"/>
        <w:gridCol w:w="6558"/>
      </w:tblGrid>
      <w:tr w14:paraId="455B1154">
        <w:tblPrEx>
          <w:tblCellMar>
            <w:top w:w="0" w:type="dxa"/>
            <w:left w:w="0" w:type="dxa"/>
            <w:bottom w:w="0" w:type="dxa"/>
            <w:right w:w="0" w:type="dxa"/>
          </w:tblCellMar>
        </w:tblPrEx>
        <w:trPr>
          <w:trHeight w:val="368" w:hRule="atLeast"/>
          <w:tblHeader/>
          <w:jc w:val="center"/>
        </w:trPr>
        <w:tc>
          <w:tcPr>
            <w:tcW w:w="51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FA9CDFF">
            <w:pPr>
              <w:widowControl/>
              <w:spacing w:line="560" w:lineRule="exact"/>
              <w:jc w:val="center"/>
              <w:textAlignment w:val="center"/>
              <w:rPr>
                <w:rFonts w:ascii="Arial Narrow" w:hAnsi="Arial Narrow" w:cs="仿宋"/>
                <w:b/>
                <w:kern w:val="30"/>
                <w:sz w:val="18"/>
                <w:szCs w:val="18"/>
              </w:rPr>
            </w:pPr>
            <w:r>
              <w:rPr>
                <w:rFonts w:ascii="Arial Narrow" w:hAnsi="Arial Narrow" w:cs="仿宋"/>
                <w:b/>
                <w:kern w:val="0"/>
                <w:sz w:val="18"/>
                <w:szCs w:val="18"/>
              </w:rPr>
              <w:t>序号</w:t>
            </w:r>
          </w:p>
        </w:tc>
        <w:tc>
          <w:tcPr>
            <w:tcW w:w="97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1E11BB48">
            <w:pPr>
              <w:widowControl/>
              <w:spacing w:line="560" w:lineRule="exact"/>
              <w:jc w:val="center"/>
              <w:textAlignment w:val="center"/>
              <w:rPr>
                <w:rFonts w:ascii="Arial Narrow" w:hAnsi="Arial Narrow" w:cs="仿宋"/>
                <w:b/>
                <w:kern w:val="30"/>
                <w:sz w:val="18"/>
                <w:szCs w:val="18"/>
              </w:rPr>
            </w:pPr>
            <w:r>
              <w:rPr>
                <w:rFonts w:ascii="Arial Narrow" w:hAnsi="Arial Narrow" w:cs="仿宋"/>
                <w:b/>
                <w:kern w:val="0"/>
                <w:sz w:val="18"/>
                <w:szCs w:val="18"/>
              </w:rPr>
              <w:t>问卷发放对象</w:t>
            </w:r>
          </w:p>
        </w:tc>
        <w:tc>
          <w:tcPr>
            <w:tcW w:w="88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9D2AFCD">
            <w:pPr>
              <w:widowControl/>
              <w:spacing w:line="560" w:lineRule="exact"/>
              <w:jc w:val="center"/>
              <w:textAlignment w:val="center"/>
              <w:rPr>
                <w:rFonts w:ascii="Arial Narrow" w:hAnsi="Arial Narrow" w:cs="仿宋"/>
                <w:b/>
                <w:kern w:val="30"/>
                <w:sz w:val="18"/>
                <w:szCs w:val="18"/>
              </w:rPr>
            </w:pPr>
            <w:r>
              <w:rPr>
                <w:rFonts w:ascii="Arial Narrow" w:hAnsi="Arial Narrow" w:cs="仿宋"/>
                <w:b/>
                <w:kern w:val="0"/>
                <w:sz w:val="18"/>
                <w:szCs w:val="18"/>
              </w:rPr>
              <w:t>回收有效问卷数</w:t>
            </w:r>
          </w:p>
        </w:tc>
        <w:tc>
          <w:tcPr>
            <w:tcW w:w="108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1BD1411">
            <w:pPr>
              <w:widowControl/>
              <w:spacing w:line="560" w:lineRule="exact"/>
              <w:jc w:val="center"/>
              <w:textAlignment w:val="center"/>
              <w:rPr>
                <w:rFonts w:ascii="Arial Narrow" w:hAnsi="Arial Narrow" w:cs="仿宋"/>
                <w:b/>
                <w:kern w:val="30"/>
                <w:sz w:val="18"/>
                <w:szCs w:val="18"/>
              </w:rPr>
            </w:pPr>
            <w:r>
              <w:rPr>
                <w:rFonts w:ascii="Arial Narrow" w:hAnsi="Arial Narrow" w:cs="仿宋"/>
                <w:b/>
                <w:kern w:val="0"/>
                <w:sz w:val="18"/>
                <w:szCs w:val="18"/>
              </w:rPr>
              <w:t>满意度</w:t>
            </w:r>
          </w:p>
        </w:tc>
        <w:tc>
          <w:tcPr>
            <w:tcW w:w="655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466D8CC">
            <w:pPr>
              <w:widowControl/>
              <w:spacing w:line="560" w:lineRule="exact"/>
              <w:jc w:val="center"/>
              <w:textAlignment w:val="center"/>
              <w:rPr>
                <w:rFonts w:ascii="Arial Narrow" w:hAnsi="Arial Narrow" w:cs="仿宋"/>
                <w:b/>
                <w:kern w:val="30"/>
                <w:sz w:val="18"/>
                <w:szCs w:val="18"/>
              </w:rPr>
            </w:pPr>
            <w:r>
              <w:rPr>
                <w:rFonts w:ascii="Arial Narrow" w:hAnsi="Arial Narrow" w:cs="仿宋"/>
                <w:b/>
                <w:kern w:val="0"/>
                <w:sz w:val="18"/>
                <w:szCs w:val="18"/>
              </w:rPr>
              <w:t>问卷内容分析</w:t>
            </w:r>
          </w:p>
        </w:tc>
      </w:tr>
      <w:tr w14:paraId="73280BD9">
        <w:tblPrEx>
          <w:tblCellMar>
            <w:top w:w="0" w:type="dxa"/>
            <w:left w:w="0" w:type="dxa"/>
            <w:bottom w:w="0" w:type="dxa"/>
            <w:right w:w="0" w:type="dxa"/>
          </w:tblCellMar>
        </w:tblPrEx>
        <w:trPr>
          <w:trHeight w:val="1544" w:hRule="atLeast"/>
          <w:jc w:val="center"/>
        </w:trPr>
        <w:tc>
          <w:tcPr>
            <w:tcW w:w="51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4C4BE089">
            <w:pPr>
              <w:widowControl/>
              <w:spacing w:line="560" w:lineRule="exact"/>
              <w:jc w:val="center"/>
              <w:textAlignment w:val="center"/>
              <w:rPr>
                <w:rFonts w:ascii="Arial Narrow" w:hAnsi="Arial Narrow" w:cs="仿宋"/>
                <w:kern w:val="30"/>
                <w:sz w:val="18"/>
                <w:szCs w:val="18"/>
              </w:rPr>
            </w:pPr>
            <w:r>
              <w:rPr>
                <w:rFonts w:ascii="Arial Narrow" w:hAnsi="Arial Narrow" w:cs="仿宋"/>
                <w:kern w:val="0"/>
                <w:sz w:val="18"/>
                <w:szCs w:val="18"/>
              </w:rPr>
              <w:t>1</w:t>
            </w:r>
          </w:p>
        </w:tc>
        <w:tc>
          <w:tcPr>
            <w:tcW w:w="97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C992FD5">
            <w:pPr>
              <w:widowControl/>
              <w:spacing w:line="560" w:lineRule="exact"/>
              <w:jc w:val="center"/>
              <w:textAlignment w:val="center"/>
              <w:rPr>
                <w:rFonts w:ascii="Arial Narrow" w:hAnsi="Arial Narrow" w:cs="仿宋"/>
                <w:kern w:val="30"/>
                <w:sz w:val="18"/>
                <w:szCs w:val="18"/>
              </w:rPr>
            </w:pPr>
            <w:r>
              <w:rPr>
                <w:rFonts w:ascii="Arial Narrow" w:hAnsi="Arial Narrow" w:cs="仿宋"/>
                <w:kern w:val="0"/>
                <w:sz w:val="18"/>
                <w:szCs w:val="18"/>
              </w:rPr>
              <w:t>部门人员</w:t>
            </w:r>
          </w:p>
        </w:tc>
        <w:tc>
          <w:tcPr>
            <w:tcW w:w="88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D92D080">
            <w:pPr>
              <w:widowControl/>
              <w:spacing w:line="560" w:lineRule="exact"/>
              <w:jc w:val="center"/>
              <w:textAlignment w:val="center"/>
              <w:rPr>
                <w:rFonts w:ascii="Arial Narrow" w:hAnsi="Arial Narrow" w:cs="仿宋"/>
                <w:kern w:val="30"/>
                <w:sz w:val="18"/>
                <w:szCs w:val="18"/>
              </w:rPr>
            </w:pPr>
            <w:r>
              <w:rPr>
                <w:rFonts w:ascii="Arial Narrow" w:hAnsi="Arial Narrow" w:cs="仿宋"/>
                <w:kern w:val="0"/>
                <w:sz w:val="18"/>
                <w:szCs w:val="18"/>
              </w:rPr>
              <w:t>30</w:t>
            </w:r>
          </w:p>
        </w:tc>
        <w:tc>
          <w:tcPr>
            <w:tcW w:w="108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696965D">
            <w:pPr>
              <w:widowControl/>
              <w:spacing w:line="560" w:lineRule="exact"/>
              <w:jc w:val="center"/>
              <w:textAlignment w:val="center"/>
              <w:rPr>
                <w:rFonts w:ascii="Arial Narrow" w:hAnsi="Arial Narrow" w:cs="仿宋"/>
                <w:kern w:val="30"/>
                <w:sz w:val="18"/>
                <w:szCs w:val="18"/>
              </w:rPr>
            </w:pPr>
            <w:r>
              <w:rPr>
                <w:rFonts w:ascii="Arial Narrow" w:hAnsi="Arial Narrow" w:cs="仿宋"/>
                <w:kern w:val="30"/>
                <w:sz w:val="18"/>
                <w:szCs w:val="18"/>
              </w:rPr>
              <w:t>95.07%</w:t>
            </w:r>
          </w:p>
        </w:tc>
        <w:tc>
          <w:tcPr>
            <w:tcW w:w="655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718FE38">
            <w:pPr>
              <w:widowControl/>
              <w:spacing w:line="560" w:lineRule="exact"/>
              <w:jc w:val="left"/>
              <w:textAlignment w:val="center"/>
              <w:rPr>
                <w:rFonts w:ascii="Arial Narrow" w:hAnsi="Arial Narrow" w:cs="仿宋"/>
                <w:kern w:val="30"/>
                <w:sz w:val="18"/>
                <w:szCs w:val="18"/>
              </w:rPr>
            </w:pPr>
            <w:r>
              <w:rPr>
                <w:rFonts w:ascii="Arial Narrow" w:hAnsi="Arial Narrow" w:cs="仿宋"/>
                <w:kern w:val="0"/>
                <w:sz w:val="18"/>
                <w:szCs w:val="18"/>
              </w:rPr>
              <w:t>被调查者对单位2024年工作现状较满意；对人员结构、重点工作开展情况、2024年部门目标实现、资金预算安排、政策宣传工作效率、职工权益及福利及部门的办事能力、工作效率等方面做得到位较满意，受到了部门人员的肯定</w:t>
            </w:r>
          </w:p>
        </w:tc>
      </w:tr>
      <w:tr w14:paraId="2DFD4BDF">
        <w:tblPrEx>
          <w:tblCellMar>
            <w:top w:w="0" w:type="dxa"/>
            <w:left w:w="0" w:type="dxa"/>
            <w:bottom w:w="0" w:type="dxa"/>
            <w:right w:w="0" w:type="dxa"/>
          </w:tblCellMar>
        </w:tblPrEx>
        <w:trPr>
          <w:trHeight w:val="1443" w:hRule="atLeast"/>
          <w:jc w:val="center"/>
        </w:trPr>
        <w:tc>
          <w:tcPr>
            <w:tcW w:w="51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D0B5225">
            <w:pPr>
              <w:widowControl/>
              <w:spacing w:line="560" w:lineRule="exact"/>
              <w:jc w:val="center"/>
              <w:textAlignment w:val="center"/>
              <w:rPr>
                <w:rFonts w:ascii="Arial Narrow" w:hAnsi="Arial Narrow" w:cs="仿宋"/>
                <w:kern w:val="30"/>
                <w:sz w:val="18"/>
                <w:szCs w:val="18"/>
              </w:rPr>
            </w:pPr>
            <w:r>
              <w:rPr>
                <w:rFonts w:ascii="Arial Narrow" w:hAnsi="Arial Narrow" w:cs="仿宋"/>
                <w:kern w:val="0"/>
                <w:sz w:val="18"/>
                <w:szCs w:val="18"/>
              </w:rPr>
              <w:t>2</w:t>
            </w:r>
          </w:p>
        </w:tc>
        <w:tc>
          <w:tcPr>
            <w:tcW w:w="97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48590F9">
            <w:pPr>
              <w:widowControl/>
              <w:spacing w:line="560" w:lineRule="exact"/>
              <w:jc w:val="center"/>
              <w:textAlignment w:val="center"/>
              <w:rPr>
                <w:rFonts w:ascii="Arial Narrow" w:hAnsi="Arial Narrow" w:cs="仿宋"/>
                <w:kern w:val="30"/>
                <w:sz w:val="18"/>
                <w:szCs w:val="18"/>
              </w:rPr>
            </w:pPr>
            <w:r>
              <w:rPr>
                <w:rFonts w:ascii="Arial Narrow" w:hAnsi="Arial Narrow" w:cs="仿宋"/>
                <w:kern w:val="0"/>
                <w:sz w:val="18"/>
                <w:szCs w:val="18"/>
              </w:rPr>
              <w:t>社会群众</w:t>
            </w:r>
          </w:p>
        </w:tc>
        <w:tc>
          <w:tcPr>
            <w:tcW w:w="88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154B0B41">
            <w:pPr>
              <w:widowControl/>
              <w:spacing w:line="560" w:lineRule="exact"/>
              <w:jc w:val="center"/>
              <w:textAlignment w:val="center"/>
              <w:rPr>
                <w:rFonts w:ascii="Arial Narrow" w:hAnsi="Arial Narrow" w:cs="仿宋"/>
                <w:kern w:val="30"/>
                <w:sz w:val="18"/>
                <w:szCs w:val="18"/>
              </w:rPr>
            </w:pPr>
            <w:r>
              <w:rPr>
                <w:rFonts w:ascii="Arial Narrow" w:hAnsi="Arial Narrow" w:cs="仿宋"/>
                <w:kern w:val="30"/>
                <w:sz w:val="18"/>
                <w:szCs w:val="18"/>
              </w:rPr>
              <w:t>100</w:t>
            </w:r>
          </w:p>
        </w:tc>
        <w:tc>
          <w:tcPr>
            <w:tcW w:w="108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F4DEEAE">
            <w:pPr>
              <w:widowControl/>
              <w:spacing w:line="560" w:lineRule="exact"/>
              <w:jc w:val="center"/>
              <w:textAlignment w:val="center"/>
              <w:rPr>
                <w:rFonts w:ascii="Arial Narrow" w:hAnsi="Arial Narrow" w:cs="仿宋"/>
                <w:kern w:val="30"/>
                <w:sz w:val="18"/>
                <w:szCs w:val="18"/>
              </w:rPr>
            </w:pPr>
            <w:r>
              <w:rPr>
                <w:rFonts w:ascii="Arial Narrow" w:hAnsi="Arial Narrow" w:cs="仿宋"/>
                <w:kern w:val="30"/>
                <w:sz w:val="18"/>
                <w:szCs w:val="18"/>
              </w:rPr>
              <w:t>96.36%</w:t>
            </w:r>
          </w:p>
        </w:tc>
        <w:tc>
          <w:tcPr>
            <w:tcW w:w="655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5A36A86">
            <w:pPr>
              <w:widowControl/>
              <w:spacing w:line="560" w:lineRule="exact"/>
              <w:jc w:val="left"/>
              <w:textAlignment w:val="center"/>
              <w:rPr>
                <w:rFonts w:ascii="Arial Narrow" w:hAnsi="Arial Narrow" w:cs="仿宋"/>
                <w:kern w:val="30"/>
                <w:sz w:val="18"/>
                <w:szCs w:val="18"/>
              </w:rPr>
            </w:pPr>
            <w:r>
              <w:rPr>
                <w:rFonts w:ascii="Arial Narrow" w:hAnsi="Arial Narrow" w:cs="仿宋"/>
                <w:kern w:val="0"/>
                <w:sz w:val="18"/>
                <w:szCs w:val="18"/>
              </w:rPr>
              <w:t>大部分被调查对象认为晋城街道在办理业务过程中的便携程度合理，在信息公开方面也较为满意，在基层服务、基本公共服务的能力和水平方面也得到广泛认可，评价积极向好。</w:t>
            </w:r>
          </w:p>
        </w:tc>
      </w:tr>
    </w:tbl>
    <w:p w14:paraId="26C9FE17">
      <w:pPr>
        <w:spacing w:line="560" w:lineRule="exact"/>
        <w:ind w:firstLine="667" w:firstLineChars="200"/>
        <w:outlineLvl w:val="0"/>
        <w:rPr>
          <w:rFonts w:ascii="黑体" w:hAnsi="黑体" w:eastAsia="黑体" w:cs="宋体"/>
          <w:b/>
          <w:bCs/>
          <w:spacing w:val="6"/>
          <w:kern w:val="0"/>
          <w:sz w:val="32"/>
          <w:szCs w:val="32"/>
        </w:rPr>
      </w:pPr>
      <w:bookmarkStart w:id="41" w:name="_Toc25988"/>
      <w:bookmarkStart w:id="42" w:name="_Toc6426"/>
      <w:r>
        <w:rPr>
          <w:rFonts w:hint="eastAsia" w:ascii="黑体" w:hAnsi="黑体" w:eastAsia="黑体" w:cs="宋体"/>
          <w:b/>
          <w:bCs/>
          <w:spacing w:val="6"/>
          <w:kern w:val="0"/>
          <w:sz w:val="32"/>
          <w:szCs w:val="32"/>
        </w:rPr>
        <w:t>五、主要经验及做法</w:t>
      </w:r>
      <w:bookmarkEnd w:id="41"/>
      <w:bookmarkEnd w:id="42"/>
    </w:p>
    <w:p w14:paraId="33874DB1">
      <w:pPr>
        <w:spacing w:line="560" w:lineRule="exact"/>
        <w:ind w:firstLine="586" w:firstLineChars="200"/>
        <w:outlineLvl w:val="1"/>
        <w:rPr>
          <w:rFonts w:hint="eastAsia" w:ascii="宋体" w:hAnsi="宋体"/>
          <w:b/>
          <w:spacing w:val="6"/>
          <w:kern w:val="0"/>
          <w:sz w:val="28"/>
          <w:szCs w:val="28"/>
        </w:rPr>
      </w:pPr>
      <w:r>
        <w:rPr>
          <w:rFonts w:hint="eastAsia" w:ascii="宋体" w:hAnsi="宋体"/>
          <w:b/>
          <w:spacing w:val="6"/>
          <w:kern w:val="0"/>
          <w:sz w:val="28"/>
          <w:szCs w:val="28"/>
        </w:rPr>
        <w:t>（一）全方位、全过程实施预算绩效管理办法</w:t>
      </w:r>
    </w:p>
    <w:p w14:paraId="592A504C">
      <w:pPr>
        <w:spacing w:line="560" w:lineRule="exact"/>
        <w:ind w:firstLine="560" w:firstLineChars="200"/>
        <w:rPr>
          <w:rFonts w:hint="eastAsia" w:ascii="宋体" w:hAnsi="宋体"/>
          <w:sz w:val="28"/>
          <w:szCs w:val="28"/>
        </w:rPr>
      </w:pPr>
      <w:r>
        <w:rPr>
          <w:rFonts w:ascii="宋体" w:hAnsi="宋体"/>
          <w:kern w:val="30"/>
          <w:sz w:val="28"/>
          <w:szCs w:val="28"/>
        </w:rPr>
        <w:t>按照《中华人民共和国预算法》</w:t>
      </w:r>
      <w:r>
        <w:rPr>
          <w:rFonts w:hint="eastAsia" w:ascii="宋体" w:hAnsi="宋体"/>
          <w:kern w:val="30"/>
          <w:sz w:val="28"/>
          <w:szCs w:val="28"/>
        </w:rPr>
        <w:t>《中共云南省委 云南省人民政府关于全面实施预算绩效管理的实施意见》（云发〔2019〕11号）《中共昆明市委 昆明市人民政府关于全面实施预算绩效管理的实施意见》（昆发〔2019〕12号）及《中共昆明市晋宁区委昆明市晋宁区人民政府关于全面实施预算绩效管理工作推进方案》（晋发〔2021〕9号）</w:t>
      </w:r>
      <w:r>
        <w:rPr>
          <w:rFonts w:ascii="宋体" w:hAnsi="宋体"/>
          <w:kern w:val="30"/>
          <w:sz w:val="28"/>
          <w:szCs w:val="28"/>
        </w:rPr>
        <w:t>等法律规定和文件要求</w:t>
      </w:r>
      <w:r>
        <w:rPr>
          <w:rFonts w:hint="eastAsia" w:ascii="宋体" w:hAnsi="宋体"/>
          <w:kern w:val="30"/>
          <w:sz w:val="28"/>
          <w:szCs w:val="28"/>
        </w:rPr>
        <w:t>，根据</w:t>
      </w:r>
      <w:r>
        <w:rPr>
          <w:rFonts w:ascii="宋体" w:hAnsi="宋体"/>
          <w:kern w:val="30"/>
          <w:sz w:val="28"/>
          <w:szCs w:val="28"/>
        </w:rPr>
        <w:t>区委、区政府对预算支出绩效评价</w:t>
      </w:r>
      <w:r>
        <w:rPr>
          <w:rFonts w:hint="eastAsia" w:ascii="宋体" w:hAnsi="宋体"/>
          <w:kern w:val="30"/>
          <w:sz w:val="28"/>
          <w:szCs w:val="28"/>
        </w:rPr>
        <w:t>的</w:t>
      </w:r>
      <w:r>
        <w:rPr>
          <w:rFonts w:ascii="宋体" w:hAnsi="宋体"/>
          <w:kern w:val="30"/>
          <w:sz w:val="28"/>
          <w:szCs w:val="28"/>
        </w:rPr>
        <w:t>工作要求</w:t>
      </w:r>
      <w:r>
        <w:rPr>
          <w:rFonts w:hint="eastAsia" w:ascii="宋体" w:hAnsi="宋体"/>
          <w:kern w:val="30"/>
          <w:sz w:val="28"/>
          <w:szCs w:val="28"/>
        </w:rPr>
        <w:t>，对部门整体、重点项目进行各方位、各阶段绩效管理并进行考核，将考核结果与资金使用挂钩，</w:t>
      </w:r>
      <w:r>
        <w:rPr>
          <w:rFonts w:hint="eastAsia" w:ascii="宋体" w:hAnsi="宋体"/>
          <w:sz w:val="28"/>
          <w:szCs w:val="28"/>
        </w:rPr>
        <w:t>使各项资金在工作任务中发挥最大的效益。</w:t>
      </w:r>
    </w:p>
    <w:p w14:paraId="1EF7175A">
      <w:pPr>
        <w:spacing w:line="560" w:lineRule="exact"/>
        <w:ind w:firstLine="586" w:firstLineChars="200"/>
        <w:outlineLvl w:val="1"/>
        <w:rPr>
          <w:rFonts w:hint="eastAsia" w:ascii="宋体" w:hAnsi="宋体"/>
          <w:b/>
          <w:spacing w:val="6"/>
          <w:kern w:val="0"/>
          <w:sz w:val="28"/>
          <w:szCs w:val="28"/>
        </w:rPr>
      </w:pPr>
      <w:r>
        <w:rPr>
          <w:rFonts w:hint="eastAsia" w:ascii="宋体" w:hAnsi="宋体"/>
          <w:b/>
          <w:spacing w:val="6"/>
          <w:kern w:val="0"/>
          <w:sz w:val="28"/>
          <w:szCs w:val="28"/>
        </w:rPr>
        <w:t>（二）深化产业结构调整，探索农旅经济发展</w:t>
      </w:r>
    </w:p>
    <w:p w14:paraId="72101DC3">
      <w:pPr>
        <w:spacing w:line="560" w:lineRule="exact"/>
        <w:ind w:firstLine="560" w:firstLineChars="200"/>
        <w:rPr>
          <w:rFonts w:hint="eastAsia" w:ascii="宋体" w:hAnsi="宋体" w:cs="仿宋_GB2312"/>
          <w:sz w:val="28"/>
          <w:szCs w:val="28"/>
        </w:rPr>
      </w:pPr>
      <w:r>
        <w:rPr>
          <w:rFonts w:hint="eastAsia" w:ascii="宋体" w:hAnsi="宋体" w:cs="仿宋_GB2312"/>
          <w:sz w:val="28"/>
          <w:szCs w:val="28"/>
        </w:rPr>
        <w:t>产业结构调整是提高经济效益的一个主要途径、是扩大就业的一个重要渠道、是改善人民生活的一个重要物质基础，同时也是改善生态环境的一个重要抓手。</w:t>
      </w:r>
    </w:p>
    <w:p w14:paraId="65200865">
      <w:pPr>
        <w:spacing w:line="560" w:lineRule="exact"/>
        <w:ind w:firstLine="560" w:firstLineChars="200"/>
        <w:rPr>
          <w:rFonts w:ascii="宋体" w:hAnsi="宋体" w:cs="仿宋_GB2312"/>
          <w:sz w:val="28"/>
          <w:szCs w:val="28"/>
        </w:rPr>
      </w:pPr>
      <w:r>
        <w:rPr>
          <w:rFonts w:hint="eastAsia" w:ascii="宋体" w:hAnsi="宋体" w:cs="仿宋_GB2312"/>
          <w:sz w:val="28"/>
          <w:szCs w:val="28"/>
        </w:rPr>
        <w:t>晋城街道紧扣“国际康养旅游示范区、健康旅游目的地”的发展定位，坚决扛起滇池保护治理的责任，以深入实施乡村振兴战略为抓手，以建设美丽乡村、美丽田园为载体，逐步建设“农文旅”综合体，以绿色环保生活为主题，在滇池环湖路临湖一侧区域内，按照“以点带面”的原则，逐年按计划打造临湖美丽村庄，全面推进临湖一二三产融合发展，依托绿色生态循环农业、有机农业，鼓励发展绿色农旅业态，推广集农业观光、休闲度假、乡村旅游为一体的一二三产全产业链发展方向，推动农业产业结构调整，力争让晋城街道成为滇池流域生态防治和乡村振兴的典范区域。同时，</w:t>
      </w:r>
      <w:r>
        <w:rPr>
          <w:rFonts w:ascii="宋体" w:hAnsi="宋体"/>
          <w:sz w:val="28"/>
          <w:szCs w:val="28"/>
        </w:rPr>
        <w:t>推进福安村非遗休闲区、三合休闲美食街等4个乡村振兴项目建设。实施滇池沿岸重点村</w:t>
      </w:r>
      <w:r>
        <w:rPr>
          <w:rFonts w:hint="eastAsia" w:ascii="宋体" w:hAnsi="宋体"/>
          <w:sz w:val="28"/>
          <w:szCs w:val="28"/>
        </w:rPr>
        <w:t>“</w:t>
      </w:r>
      <w:r>
        <w:rPr>
          <w:rFonts w:ascii="宋体" w:hAnsi="宋体"/>
          <w:sz w:val="28"/>
          <w:szCs w:val="28"/>
        </w:rPr>
        <w:t>一村一策</w:t>
      </w:r>
      <w:r>
        <w:rPr>
          <w:rFonts w:hint="eastAsia" w:ascii="宋体" w:hAnsi="宋体"/>
          <w:sz w:val="28"/>
          <w:szCs w:val="28"/>
        </w:rPr>
        <w:t>”</w:t>
      </w:r>
      <w:r>
        <w:rPr>
          <w:rFonts w:ascii="宋体" w:hAnsi="宋体"/>
          <w:sz w:val="28"/>
          <w:szCs w:val="28"/>
        </w:rPr>
        <w:t>提升改造，加快</w:t>
      </w:r>
      <w:r>
        <w:rPr>
          <w:rFonts w:hint="eastAsia" w:ascii="宋体" w:hAnsi="宋体"/>
          <w:sz w:val="28"/>
          <w:szCs w:val="28"/>
        </w:rPr>
        <w:t>“</w:t>
      </w:r>
      <w:r>
        <w:rPr>
          <w:rFonts w:ascii="宋体" w:hAnsi="宋体"/>
          <w:sz w:val="28"/>
          <w:szCs w:val="28"/>
        </w:rPr>
        <w:t>吃住行游娱购</w:t>
      </w:r>
      <w:r>
        <w:rPr>
          <w:rFonts w:hint="eastAsia" w:ascii="宋体" w:hAnsi="宋体"/>
          <w:sz w:val="28"/>
          <w:szCs w:val="28"/>
        </w:rPr>
        <w:t>”</w:t>
      </w:r>
      <w:r>
        <w:rPr>
          <w:rFonts w:ascii="宋体" w:hAnsi="宋体"/>
          <w:sz w:val="28"/>
          <w:szCs w:val="28"/>
        </w:rPr>
        <w:t>业态植入和网红打卡地场景营造</w:t>
      </w:r>
      <w:r>
        <w:rPr>
          <w:rFonts w:hint="eastAsia" w:ascii="宋体" w:hAnsi="宋体"/>
          <w:sz w:val="28"/>
          <w:szCs w:val="28"/>
        </w:rPr>
        <w:t>，</w:t>
      </w:r>
      <w:r>
        <w:rPr>
          <w:rFonts w:ascii="宋体" w:hAnsi="宋体"/>
          <w:sz w:val="28"/>
          <w:szCs w:val="28"/>
        </w:rPr>
        <w:t>梁王</w:t>
      </w:r>
      <w:r>
        <w:rPr>
          <w:rFonts w:hint="eastAsia" w:ascii="宋体" w:hAnsi="宋体"/>
          <w:sz w:val="28"/>
          <w:szCs w:val="28"/>
        </w:rPr>
        <w:t>“</w:t>
      </w:r>
      <w:r>
        <w:rPr>
          <w:rFonts w:ascii="宋体" w:hAnsi="宋体"/>
          <w:sz w:val="28"/>
          <w:szCs w:val="28"/>
        </w:rPr>
        <w:t>农业科普田间课堂</w:t>
      </w:r>
      <w:r>
        <w:rPr>
          <w:rFonts w:hint="eastAsia" w:ascii="宋体" w:hAnsi="宋体"/>
          <w:sz w:val="28"/>
          <w:szCs w:val="28"/>
        </w:rPr>
        <w:t>”</w:t>
      </w:r>
      <w:r>
        <w:rPr>
          <w:rFonts w:ascii="宋体" w:hAnsi="宋体"/>
          <w:sz w:val="28"/>
          <w:szCs w:val="28"/>
        </w:rPr>
        <w:t>、福安</w:t>
      </w:r>
      <w:r>
        <w:rPr>
          <w:rFonts w:hint="eastAsia" w:ascii="宋体" w:hAnsi="宋体"/>
          <w:sz w:val="28"/>
          <w:szCs w:val="28"/>
        </w:rPr>
        <w:t>“</w:t>
      </w:r>
      <w:r>
        <w:rPr>
          <w:rFonts w:ascii="宋体" w:hAnsi="宋体"/>
          <w:sz w:val="28"/>
          <w:szCs w:val="28"/>
        </w:rPr>
        <w:t>非遗体验村</w:t>
      </w:r>
      <w:r>
        <w:rPr>
          <w:rFonts w:hint="eastAsia" w:ascii="宋体" w:hAnsi="宋体"/>
          <w:sz w:val="28"/>
          <w:szCs w:val="28"/>
        </w:rPr>
        <w:t>”</w:t>
      </w:r>
      <w:r>
        <w:rPr>
          <w:rFonts w:ascii="宋体" w:hAnsi="宋体"/>
          <w:sz w:val="28"/>
          <w:szCs w:val="28"/>
        </w:rPr>
        <w:t>主题发展定位初具雏形。</w:t>
      </w:r>
    </w:p>
    <w:p w14:paraId="1FDD4A6B">
      <w:pPr>
        <w:spacing w:line="560" w:lineRule="exact"/>
        <w:ind w:firstLine="667" w:firstLineChars="200"/>
        <w:outlineLvl w:val="0"/>
        <w:rPr>
          <w:rFonts w:ascii="黑体" w:hAnsi="黑体" w:eastAsia="黑体" w:cs="宋体"/>
          <w:b/>
          <w:bCs/>
          <w:spacing w:val="6"/>
          <w:kern w:val="0"/>
          <w:sz w:val="32"/>
          <w:szCs w:val="32"/>
        </w:rPr>
      </w:pPr>
      <w:bookmarkStart w:id="43" w:name="_Toc14370"/>
      <w:bookmarkStart w:id="44" w:name="_Toc12097"/>
      <w:r>
        <w:rPr>
          <w:rFonts w:hint="eastAsia" w:ascii="黑体" w:hAnsi="黑体" w:eastAsia="黑体" w:cs="宋体"/>
          <w:b/>
          <w:bCs/>
          <w:spacing w:val="6"/>
          <w:kern w:val="0"/>
          <w:sz w:val="32"/>
          <w:szCs w:val="32"/>
        </w:rPr>
        <w:t>六、存在问题及原因分析</w:t>
      </w:r>
      <w:bookmarkEnd w:id="43"/>
      <w:bookmarkEnd w:id="44"/>
    </w:p>
    <w:p w14:paraId="180F1F85">
      <w:pPr>
        <w:spacing w:line="560" w:lineRule="exact"/>
        <w:ind w:firstLine="586" w:firstLineChars="200"/>
        <w:outlineLvl w:val="1"/>
        <w:rPr>
          <w:rFonts w:hint="eastAsia" w:ascii="宋体" w:hAnsi="宋体"/>
          <w:b/>
          <w:spacing w:val="6"/>
          <w:kern w:val="0"/>
          <w:sz w:val="28"/>
          <w:szCs w:val="28"/>
        </w:rPr>
      </w:pPr>
      <w:r>
        <w:rPr>
          <w:rFonts w:hint="eastAsia" w:ascii="宋体" w:hAnsi="宋体"/>
          <w:b/>
          <w:spacing w:val="6"/>
          <w:kern w:val="0"/>
          <w:sz w:val="28"/>
          <w:szCs w:val="28"/>
        </w:rPr>
        <w:t>（一）年初预算编制不够全面，预算调整率较大</w:t>
      </w:r>
    </w:p>
    <w:p w14:paraId="3A970733">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202</w:t>
      </w:r>
      <w:r>
        <w:rPr>
          <w:rFonts w:ascii="宋体" w:hAnsi="宋体"/>
          <w:spacing w:val="6"/>
          <w:kern w:val="0"/>
          <w:sz w:val="28"/>
          <w:szCs w:val="28"/>
        </w:rPr>
        <w:t>4</w:t>
      </w:r>
      <w:r>
        <w:rPr>
          <w:rFonts w:hint="eastAsia" w:ascii="宋体" w:hAnsi="宋体"/>
          <w:spacing w:val="6"/>
          <w:kern w:val="0"/>
          <w:sz w:val="28"/>
          <w:szCs w:val="28"/>
        </w:rPr>
        <w:t>年晋宁区人民政府晋城街道办事处部门整体支出预算</w:t>
      </w:r>
      <w:r>
        <w:rPr>
          <w:rFonts w:ascii="宋体" w:hAnsi="宋体"/>
          <w:spacing w:val="6"/>
          <w:kern w:val="0"/>
          <w:sz w:val="28"/>
          <w:szCs w:val="28"/>
        </w:rPr>
        <w:t>13,733.47</w:t>
      </w:r>
      <w:r>
        <w:rPr>
          <w:rFonts w:hint="eastAsia" w:ascii="宋体" w:hAnsi="宋体"/>
          <w:sz w:val="28"/>
          <w:szCs w:val="28"/>
        </w:rPr>
        <w:t>万元</w:t>
      </w:r>
      <w:r>
        <w:rPr>
          <w:rFonts w:hint="eastAsia" w:ascii="宋体" w:hAnsi="宋体"/>
          <w:spacing w:val="6"/>
          <w:kern w:val="0"/>
          <w:sz w:val="28"/>
          <w:szCs w:val="28"/>
        </w:rPr>
        <w:t>（基本支出</w:t>
      </w:r>
      <w:r>
        <w:rPr>
          <w:rFonts w:ascii="宋体" w:hAnsi="宋体"/>
          <w:spacing w:val="6"/>
          <w:kern w:val="0"/>
          <w:sz w:val="28"/>
          <w:szCs w:val="28"/>
        </w:rPr>
        <w:t>6,335.83</w:t>
      </w:r>
      <w:r>
        <w:rPr>
          <w:rFonts w:hint="eastAsia" w:ascii="宋体" w:hAnsi="宋体"/>
          <w:sz w:val="28"/>
          <w:szCs w:val="28"/>
        </w:rPr>
        <w:t>万</w:t>
      </w:r>
      <w:r>
        <w:rPr>
          <w:rFonts w:hint="eastAsia" w:ascii="宋体" w:hAnsi="宋体"/>
          <w:spacing w:val="6"/>
          <w:kern w:val="0"/>
          <w:sz w:val="28"/>
          <w:szCs w:val="28"/>
        </w:rPr>
        <w:t>元，项目支出</w:t>
      </w:r>
      <w:r>
        <w:rPr>
          <w:rFonts w:ascii="宋体" w:hAnsi="宋体"/>
          <w:spacing w:val="6"/>
          <w:kern w:val="0"/>
          <w:sz w:val="28"/>
          <w:szCs w:val="28"/>
        </w:rPr>
        <w:t>7,397.64</w:t>
      </w:r>
      <w:r>
        <w:rPr>
          <w:rFonts w:hint="eastAsia" w:ascii="宋体" w:hAnsi="宋体"/>
          <w:spacing w:val="6"/>
          <w:kern w:val="0"/>
          <w:sz w:val="28"/>
          <w:szCs w:val="28"/>
        </w:rPr>
        <w:t>万元），决算数</w:t>
      </w:r>
      <w:r>
        <w:rPr>
          <w:rFonts w:ascii="宋体" w:hAnsi="宋体"/>
          <w:sz w:val="28"/>
          <w:szCs w:val="28"/>
        </w:rPr>
        <w:t>16,049.93</w:t>
      </w:r>
      <w:r>
        <w:rPr>
          <w:rFonts w:hint="eastAsia" w:ascii="宋体" w:hAnsi="宋体"/>
          <w:spacing w:val="6"/>
          <w:kern w:val="0"/>
          <w:sz w:val="28"/>
          <w:szCs w:val="28"/>
        </w:rPr>
        <w:t>万元，其中基本支出</w:t>
      </w:r>
      <w:r>
        <w:rPr>
          <w:rFonts w:ascii="宋体" w:hAnsi="宋体"/>
          <w:sz w:val="28"/>
          <w:szCs w:val="28"/>
        </w:rPr>
        <w:t>5,683.30</w:t>
      </w:r>
      <w:r>
        <w:rPr>
          <w:rFonts w:hint="eastAsia" w:ascii="宋体" w:hAnsi="宋体"/>
          <w:spacing w:val="6"/>
          <w:kern w:val="0"/>
          <w:sz w:val="28"/>
          <w:szCs w:val="28"/>
        </w:rPr>
        <w:t>万元，项目支出</w:t>
      </w:r>
      <w:r>
        <w:rPr>
          <w:rFonts w:ascii="宋体" w:hAnsi="宋体"/>
          <w:sz w:val="28"/>
          <w:szCs w:val="28"/>
        </w:rPr>
        <w:t>10,366.63</w:t>
      </w:r>
      <w:r>
        <w:rPr>
          <w:rFonts w:hint="eastAsia" w:ascii="宋体" w:hAnsi="宋体"/>
          <w:spacing w:val="6"/>
          <w:kern w:val="0"/>
          <w:sz w:val="28"/>
          <w:szCs w:val="28"/>
        </w:rPr>
        <w:t>万元，预算调整率为</w:t>
      </w:r>
      <w:r>
        <w:rPr>
          <w:rFonts w:ascii="宋体" w:hAnsi="宋体"/>
          <w:spacing w:val="6"/>
          <w:kern w:val="0"/>
          <w:sz w:val="28"/>
          <w:szCs w:val="28"/>
        </w:rPr>
        <w:t>16.87</w:t>
      </w:r>
      <w:r>
        <w:rPr>
          <w:rFonts w:hint="eastAsia" w:ascii="宋体" w:hAnsi="宋体"/>
          <w:spacing w:val="6"/>
          <w:kern w:val="0"/>
          <w:sz w:val="28"/>
          <w:szCs w:val="28"/>
        </w:rPr>
        <w:t>%。</w:t>
      </w:r>
    </w:p>
    <w:p w14:paraId="217C9415">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202</w:t>
      </w:r>
      <w:r>
        <w:rPr>
          <w:rFonts w:ascii="宋体" w:hAnsi="宋体"/>
          <w:spacing w:val="6"/>
          <w:kern w:val="0"/>
          <w:sz w:val="28"/>
          <w:szCs w:val="28"/>
        </w:rPr>
        <w:t>4</w:t>
      </w:r>
      <w:r>
        <w:rPr>
          <w:rFonts w:hint="eastAsia" w:ascii="宋体" w:hAnsi="宋体"/>
          <w:spacing w:val="6"/>
          <w:kern w:val="0"/>
          <w:sz w:val="28"/>
          <w:szCs w:val="28"/>
        </w:rPr>
        <w:t>年财政预算批复与决算数差异的主要原因：</w:t>
      </w:r>
      <w:r>
        <w:rPr>
          <w:rFonts w:hint="eastAsia" w:ascii="宋体" w:hAnsi="宋体"/>
          <w:color w:val="000000"/>
          <w:sz w:val="28"/>
          <w:szCs w:val="28"/>
        </w:rPr>
        <w:t>原因是政府性基金追加268.60万元，国有资本追加</w:t>
      </w:r>
      <w:r>
        <w:rPr>
          <w:rFonts w:hint="eastAsia" w:ascii="宋体" w:hAnsi="宋体" w:cs="仿宋_GB2312"/>
          <w:sz w:val="28"/>
          <w:szCs w:val="28"/>
        </w:rPr>
        <w:t>1.78万元</w:t>
      </w:r>
      <w:r>
        <w:rPr>
          <w:rFonts w:hint="eastAsia" w:ascii="宋体" w:hAnsi="宋体"/>
          <w:color w:val="000000"/>
          <w:sz w:val="28"/>
          <w:szCs w:val="28"/>
        </w:rPr>
        <w:t>，一般公共预算财政拨款收入与上级补助收入相抵后收入追加2,0</w:t>
      </w:r>
      <w:r>
        <w:rPr>
          <w:rFonts w:ascii="宋体" w:hAnsi="宋体"/>
          <w:color w:val="000000"/>
          <w:sz w:val="28"/>
          <w:szCs w:val="28"/>
        </w:rPr>
        <w:t>46</w:t>
      </w:r>
      <w:r>
        <w:rPr>
          <w:rFonts w:hint="eastAsia" w:ascii="宋体" w:hAnsi="宋体"/>
          <w:color w:val="000000"/>
          <w:sz w:val="28"/>
          <w:szCs w:val="28"/>
        </w:rPr>
        <w:t>.</w:t>
      </w:r>
      <w:r>
        <w:rPr>
          <w:rFonts w:ascii="宋体" w:hAnsi="宋体"/>
          <w:color w:val="000000"/>
          <w:sz w:val="28"/>
          <w:szCs w:val="28"/>
        </w:rPr>
        <w:t>0</w:t>
      </w:r>
      <w:r>
        <w:rPr>
          <w:rFonts w:hint="eastAsia" w:ascii="宋体" w:hAnsi="宋体"/>
          <w:color w:val="000000"/>
          <w:sz w:val="28"/>
          <w:szCs w:val="28"/>
        </w:rPr>
        <w:t>8万元</w:t>
      </w:r>
      <w:r>
        <w:rPr>
          <w:rFonts w:hint="eastAsia" w:ascii="宋体" w:hAnsi="宋体"/>
          <w:spacing w:val="6"/>
          <w:kern w:val="0"/>
          <w:sz w:val="28"/>
          <w:szCs w:val="28"/>
        </w:rPr>
        <w:t>。</w:t>
      </w:r>
    </w:p>
    <w:p w14:paraId="565F8F89">
      <w:pPr>
        <w:spacing w:line="560" w:lineRule="exact"/>
        <w:ind w:firstLine="586" w:firstLineChars="200"/>
        <w:outlineLvl w:val="1"/>
        <w:rPr>
          <w:rFonts w:ascii="宋体" w:hAnsi="宋体"/>
          <w:b/>
          <w:spacing w:val="6"/>
          <w:kern w:val="0"/>
          <w:sz w:val="28"/>
          <w:szCs w:val="28"/>
        </w:rPr>
      </w:pPr>
      <w:r>
        <w:rPr>
          <w:rFonts w:hint="eastAsia" w:ascii="宋体" w:hAnsi="宋体"/>
          <w:b/>
          <w:spacing w:val="6"/>
          <w:kern w:val="0"/>
          <w:sz w:val="28"/>
          <w:szCs w:val="28"/>
        </w:rPr>
        <w:t>（二）预算绩效管理有待加强，指标设置不全面</w:t>
      </w:r>
    </w:p>
    <w:p w14:paraId="0A458280">
      <w:pPr>
        <w:spacing w:line="560" w:lineRule="exact"/>
        <w:ind w:firstLine="584" w:firstLineChars="200"/>
        <w:rPr>
          <w:rFonts w:ascii="宋体" w:hAnsi="宋体"/>
          <w:spacing w:val="6"/>
          <w:kern w:val="0"/>
          <w:sz w:val="28"/>
          <w:szCs w:val="28"/>
        </w:rPr>
      </w:pPr>
      <w:r>
        <w:rPr>
          <w:rFonts w:hint="eastAsia" w:ascii="宋体" w:hAnsi="宋体"/>
          <w:spacing w:val="6"/>
          <w:kern w:val="0"/>
          <w:sz w:val="28"/>
          <w:szCs w:val="28"/>
        </w:rPr>
        <w:t>一方面，绩效核心内容体系不完善，指标设计的质量和层次尚需提高；另一方面，绩效评估衡量方式非常简单，导致评价内容不够全面，相关绩效评价工作比较粗浅，产出指标中，未对质量、成本等重要指标做出具体目标设置，具体体现在：</w:t>
      </w:r>
    </w:p>
    <w:p w14:paraId="1B18EFA4">
      <w:pPr>
        <w:spacing w:line="560" w:lineRule="exact"/>
        <w:ind w:firstLine="584" w:firstLineChars="200"/>
        <w:rPr>
          <w:rFonts w:ascii="宋体" w:hAnsi="宋体"/>
          <w:kern w:val="30"/>
          <w:sz w:val="28"/>
          <w:szCs w:val="28"/>
        </w:rPr>
      </w:pPr>
      <w:r>
        <w:rPr>
          <w:rFonts w:hint="eastAsia" w:ascii="宋体" w:hAnsi="宋体"/>
          <w:spacing w:val="6"/>
          <w:kern w:val="0"/>
          <w:sz w:val="28"/>
          <w:szCs w:val="28"/>
        </w:rPr>
        <w:t>一是</w:t>
      </w:r>
      <w:r>
        <w:rPr>
          <w:rFonts w:hint="eastAsia" w:ascii="宋体" w:hAnsi="宋体"/>
          <w:spacing w:val="6"/>
          <w:sz w:val="28"/>
          <w:szCs w:val="28"/>
        </w:rPr>
        <w:t>2024年度</w:t>
      </w:r>
      <w:r>
        <w:rPr>
          <w:rFonts w:hint="eastAsia" w:ascii="宋体" w:hAnsi="宋体"/>
          <w:kern w:val="30"/>
          <w:sz w:val="28"/>
          <w:szCs w:val="28"/>
        </w:rPr>
        <w:t>绩效指标值设定与工作计划不匹配等情况</w:t>
      </w:r>
      <w:r>
        <w:rPr>
          <w:rFonts w:hint="eastAsia" w:ascii="宋体" w:hAnsi="宋体"/>
          <w:spacing w:val="6"/>
          <w:kern w:val="0"/>
          <w:sz w:val="28"/>
          <w:szCs w:val="28"/>
        </w:rPr>
        <w:t>。</w:t>
      </w:r>
      <w:r>
        <w:rPr>
          <w:rFonts w:hint="eastAsia" w:ascii="宋体" w:hAnsi="宋体"/>
          <w:kern w:val="30"/>
          <w:sz w:val="28"/>
          <w:szCs w:val="28"/>
        </w:rPr>
        <w:t>如部门年度工作计划“</w:t>
      </w:r>
      <w:r>
        <w:rPr>
          <w:rFonts w:ascii="宋体" w:hAnsi="宋体"/>
          <w:sz w:val="28"/>
          <w:szCs w:val="28"/>
        </w:rPr>
        <w:t>实现规模以上工业企业突破29家，规模以上工业总产值不少于12亿元</w:t>
      </w:r>
      <w:r>
        <w:rPr>
          <w:rFonts w:hint="eastAsia" w:ascii="宋体" w:hAnsi="宋体"/>
          <w:sz w:val="28"/>
          <w:szCs w:val="28"/>
        </w:rPr>
        <w:t>”，但在提供的“2024年部门整体支出绩效目标表”中设置的绩效指标为“规模以上工业总产值预期目标1</w:t>
      </w:r>
      <w:r>
        <w:rPr>
          <w:rFonts w:ascii="宋体" w:hAnsi="宋体"/>
          <w:sz w:val="28"/>
          <w:szCs w:val="28"/>
        </w:rPr>
        <w:t>1</w:t>
      </w:r>
      <w:r>
        <w:rPr>
          <w:rFonts w:hint="eastAsia" w:ascii="宋体" w:hAnsi="宋体"/>
          <w:sz w:val="28"/>
          <w:szCs w:val="28"/>
        </w:rPr>
        <w:t>亿元”等</w:t>
      </w:r>
      <w:r>
        <w:rPr>
          <w:rFonts w:hint="eastAsia" w:ascii="宋体" w:hAnsi="宋体"/>
          <w:kern w:val="30"/>
          <w:sz w:val="28"/>
          <w:szCs w:val="28"/>
        </w:rPr>
        <w:t>。</w:t>
      </w:r>
    </w:p>
    <w:p w14:paraId="6D0BFA33">
      <w:pPr>
        <w:spacing w:line="560" w:lineRule="exact"/>
        <w:ind w:firstLine="584" w:firstLineChars="200"/>
        <w:rPr>
          <w:rFonts w:ascii="宋体" w:hAnsi="宋体"/>
          <w:spacing w:val="6"/>
          <w:kern w:val="0"/>
          <w:sz w:val="28"/>
          <w:szCs w:val="28"/>
        </w:rPr>
      </w:pPr>
      <w:r>
        <w:rPr>
          <w:rFonts w:hint="eastAsia" w:ascii="宋体" w:hAnsi="宋体"/>
          <w:spacing w:val="6"/>
          <w:kern w:val="0"/>
          <w:sz w:val="28"/>
          <w:szCs w:val="28"/>
        </w:rPr>
        <w:t>二是绩效指标设置与年度工作任务不匹配。如：部门设置的绩效指标为部门年度重点工作任务为机构正常运转经费，未结合部门职能职责及年度任务按职能管理、重点工作任务、经济效益、社会效益、生态效益、可持续发展等多个维度设置绩效指标。</w:t>
      </w:r>
    </w:p>
    <w:p w14:paraId="446DFE01">
      <w:pPr>
        <w:spacing w:line="560" w:lineRule="exact"/>
        <w:ind w:firstLine="584" w:firstLineChars="200"/>
        <w:rPr>
          <w:rFonts w:hint="eastAsia" w:ascii="宋体" w:hAnsi="宋体"/>
          <w:spacing w:val="6"/>
          <w:kern w:val="0"/>
          <w:sz w:val="28"/>
          <w:szCs w:val="28"/>
        </w:rPr>
      </w:pPr>
      <w:r>
        <w:rPr>
          <w:rFonts w:hint="eastAsia" w:ascii="宋体" w:hAnsi="宋体"/>
          <w:spacing w:val="6"/>
          <w:kern w:val="0"/>
          <w:sz w:val="28"/>
          <w:szCs w:val="28"/>
        </w:rPr>
        <w:t>三是设置的绩效指标值未量化，指标值与实际不符。如“效益指标”设置的指标值为“最大限度的提高经济效益”无法进行量化考核。</w:t>
      </w:r>
    </w:p>
    <w:p w14:paraId="3B061A89">
      <w:pPr>
        <w:spacing w:line="560" w:lineRule="exact"/>
        <w:ind w:firstLine="667" w:firstLineChars="200"/>
        <w:outlineLvl w:val="0"/>
        <w:rPr>
          <w:rFonts w:ascii="黑体" w:hAnsi="黑体" w:eastAsia="黑体" w:cs="宋体"/>
          <w:b/>
          <w:bCs/>
          <w:spacing w:val="6"/>
          <w:kern w:val="0"/>
          <w:sz w:val="32"/>
          <w:szCs w:val="32"/>
        </w:rPr>
      </w:pPr>
      <w:bookmarkStart w:id="45" w:name="_Toc30656"/>
      <w:bookmarkStart w:id="46" w:name="_Toc30682"/>
      <w:r>
        <w:rPr>
          <w:rFonts w:hint="eastAsia" w:ascii="黑体" w:hAnsi="黑体" w:eastAsia="黑体" w:cs="宋体"/>
          <w:b/>
          <w:bCs/>
          <w:spacing w:val="6"/>
          <w:kern w:val="0"/>
          <w:sz w:val="32"/>
          <w:szCs w:val="32"/>
        </w:rPr>
        <w:t>七、建议</w:t>
      </w:r>
      <w:bookmarkEnd w:id="45"/>
      <w:bookmarkEnd w:id="46"/>
    </w:p>
    <w:p w14:paraId="1A6BC693">
      <w:pPr>
        <w:spacing w:line="560" w:lineRule="exact"/>
        <w:ind w:firstLine="586" w:firstLineChars="200"/>
        <w:outlineLvl w:val="1"/>
        <w:rPr>
          <w:rFonts w:ascii="宋体" w:hAnsi="宋体"/>
          <w:b/>
          <w:spacing w:val="6"/>
          <w:kern w:val="0"/>
          <w:sz w:val="28"/>
          <w:szCs w:val="28"/>
        </w:rPr>
      </w:pPr>
      <w:r>
        <w:rPr>
          <w:rFonts w:hint="eastAsia" w:ascii="宋体" w:hAnsi="宋体"/>
          <w:b/>
          <w:spacing w:val="6"/>
          <w:kern w:val="0"/>
          <w:sz w:val="28"/>
          <w:szCs w:val="28"/>
        </w:rPr>
        <w:t>（一）压实主体责任，强化预算管理理念，合理配置项目资金投入</w:t>
      </w:r>
    </w:p>
    <w:p w14:paraId="7D38FDFB">
      <w:pPr>
        <w:spacing w:line="560" w:lineRule="exact"/>
        <w:ind w:firstLine="584" w:firstLineChars="200"/>
        <w:rPr>
          <w:rFonts w:hint="eastAsia" w:ascii="宋体" w:hAnsi="宋体"/>
          <w:spacing w:val="6"/>
          <w:sz w:val="28"/>
          <w:szCs w:val="28"/>
        </w:rPr>
      </w:pPr>
      <w:r>
        <w:rPr>
          <w:rFonts w:hint="eastAsia" w:ascii="宋体" w:hAnsi="宋体"/>
          <w:spacing w:val="6"/>
          <w:sz w:val="28"/>
          <w:szCs w:val="28"/>
        </w:rPr>
        <w:t>加强资金的预算管理，提高资金使用效益。专项资金大多执行年限长、资金体量大，在公共支出中所占比例较大，专项资金的使用管理直接影响了财政资金的使用效率、效益。建议部门及下属单位结合本次评价发现的问题分类做好管理工作。</w:t>
      </w:r>
    </w:p>
    <w:p w14:paraId="479B3661">
      <w:pPr>
        <w:spacing w:line="560" w:lineRule="exact"/>
        <w:ind w:firstLine="584" w:firstLineChars="200"/>
        <w:rPr>
          <w:rFonts w:hint="eastAsia" w:ascii="宋体" w:hAnsi="宋体"/>
          <w:spacing w:val="6"/>
          <w:sz w:val="28"/>
          <w:szCs w:val="28"/>
        </w:rPr>
      </w:pPr>
      <w:r>
        <w:rPr>
          <w:rFonts w:hint="eastAsia" w:ascii="宋体" w:hAnsi="宋体"/>
          <w:spacing w:val="6"/>
          <w:sz w:val="28"/>
          <w:szCs w:val="28"/>
        </w:rPr>
        <w:t>一是控好新增项目资金量，合理申报预算资金，提高预算准确率。预算资金申报应按照当年实际需求进行申报，即根据预算项目管理制度规定的资金拨付进度和要求，按照当年计划任务数所需费用和当年应结算以前年度项目费用的实际支付数申报预算。提高预算资金编制的准确性和合理性，强化资金使用效益。</w:t>
      </w:r>
    </w:p>
    <w:p w14:paraId="07337321">
      <w:pPr>
        <w:spacing w:line="560" w:lineRule="exact"/>
        <w:ind w:firstLine="584" w:firstLineChars="200"/>
        <w:rPr>
          <w:rFonts w:hint="eastAsia" w:ascii="宋体" w:hAnsi="宋体"/>
          <w:spacing w:val="6"/>
          <w:sz w:val="28"/>
          <w:szCs w:val="28"/>
        </w:rPr>
      </w:pPr>
      <w:r>
        <w:rPr>
          <w:rFonts w:hint="eastAsia" w:ascii="宋体" w:hAnsi="宋体"/>
          <w:spacing w:val="6"/>
          <w:sz w:val="28"/>
          <w:szCs w:val="28"/>
        </w:rPr>
        <w:t>二是强化日常预算管理机制，部门各项目归口处室及下属单位要严格把关预算安排，加强对年度实施项目内容的论证工作，合理安排项目实施进度，各项目开展实施应明确好完成时间节点以及款项支付计划，按支付计划编制项目预算资金，合理控制支出节奏，确保预算资金 “花得合理、花得及时、花得完”，提升预算执行效率。</w:t>
      </w:r>
    </w:p>
    <w:p w14:paraId="75118C5D">
      <w:pPr>
        <w:spacing w:line="560" w:lineRule="exact"/>
        <w:ind w:firstLine="586" w:firstLineChars="200"/>
        <w:outlineLvl w:val="1"/>
        <w:rPr>
          <w:rFonts w:ascii="宋体" w:hAnsi="宋体"/>
          <w:b/>
          <w:spacing w:val="6"/>
          <w:kern w:val="0"/>
          <w:sz w:val="28"/>
          <w:szCs w:val="28"/>
        </w:rPr>
      </w:pPr>
      <w:r>
        <w:rPr>
          <w:rFonts w:hint="eastAsia" w:ascii="宋体" w:hAnsi="宋体"/>
          <w:b/>
          <w:spacing w:val="6"/>
          <w:kern w:val="0"/>
          <w:sz w:val="28"/>
          <w:szCs w:val="28"/>
        </w:rPr>
        <w:t>（二）树立绩效意识，强化绩效激励约束作用</w:t>
      </w:r>
    </w:p>
    <w:p w14:paraId="0FDF3609">
      <w:pPr>
        <w:spacing w:line="560" w:lineRule="exact"/>
        <w:ind w:firstLine="584" w:firstLineChars="200"/>
        <w:rPr>
          <w:rFonts w:hint="eastAsia" w:ascii="宋体" w:hAnsi="宋体"/>
          <w:spacing w:val="6"/>
          <w:sz w:val="28"/>
          <w:szCs w:val="28"/>
        </w:rPr>
      </w:pPr>
      <w:r>
        <w:rPr>
          <w:rFonts w:hint="eastAsia" w:ascii="宋体" w:hAnsi="宋体"/>
          <w:spacing w:val="6"/>
          <w:sz w:val="28"/>
          <w:szCs w:val="28"/>
        </w:rPr>
        <w:t>针对部门目前全面预算绩效观念的广度和深度认识不足的现状，建议部门提升绩效指标编制“针对性”。部门编制绩效目标时要做好绩效目标和指标的全面性设计工作，重视重点评价工作，因地制宜的制定部门适用的共性指标和个性指标，将绩效管理真正重视起来。部门继续深化绩效申报及自评工作，在不同项目核心绩效指标的细化、量化上下功夫，做到预算指标均能全面、科学地评价本部门履职情况、重点工作任务完成情况、项目资金运用情况，加快建立“预算编制有目标、预算执行有监控、预算完成有评价、评价结果有反馈、反馈结果有应用”的全过程预算绩效管理机制，从而提高财政资金支出的运行效率。</w:t>
      </w:r>
    </w:p>
    <w:p w14:paraId="3B1A79F4">
      <w:pPr>
        <w:spacing w:line="560" w:lineRule="exact"/>
        <w:ind w:firstLine="584" w:firstLineChars="200"/>
        <w:rPr>
          <w:rFonts w:hint="eastAsia" w:ascii="宋体" w:hAnsi="宋体" w:cs="宋体"/>
          <w:spacing w:val="6"/>
          <w:kern w:val="0"/>
          <w:sz w:val="28"/>
          <w:szCs w:val="28"/>
        </w:rPr>
      </w:pPr>
    </w:p>
    <w:p w14:paraId="37CADF9E">
      <w:pPr>
        <w:spacing w:line="560" w:lineRule="exact"/>
        <w:ind w:firstLine="584" w:firstLineChars="200"/>
        <w:rPr>
          <w:rFonts w:ascii="宋体" w:hAnsi="宋体"/>
          <w:kern w:val="30"/>
          <w:sz w:val="28"/>
          <w:szCs w:val="28"/>
        </w:rPr>
      </w:pPr>
      <w:r>
        <w:rPr>
          <w:rFonts w:hint="eastAsia" w:ascii="宋体" w:hAnsi="宋体"/>
          <w:spacing w:val="6"/>
          <w:sz w:val="28"/>
          <w:szCs w:val="28"/>
        </w:rPr>
        <w:t>附件：</w:t>
      </w:r>
      <w:r>
        <w:rPr>
          <w:rFonts w:hint="eastAsia" w:ascii="宋体" w:hAnsi="宋体"/>
          <w:kern w:val="30"/>
          <w:sz w:val="28"/>
          <w:szCs w:val="28"/>
        </w:rPr>
        <w:t>1.绩效目标表</w:t>
      </w:r>
    </w:p>
    <w:p w14:paraId="0D1E9205">
      <w:pPr>
        <w:spacing w:line="560" w:lineRule="exact"/>
        <w:ind w:firstLine="1400" w:firstLineChars="500"/>
        <w:rPr>
          <w:rFonts w:hint="eastAsia" w:ascii="宋体" w:hAnsi="宋体"/>
          <w:kern w:val="30"/>
          <w:sz w:val="28"/>
          <w:szCs w:val="28"/>
        </w:rPr>
      </w:pPr>
      <w:r>
        <w:rPr>
          <w:rFonts w:hint="eastAsia" w:ascii="宋体" w:hAnsi="宋体"/>
          <w:kern w:val="30"/>
          <w:sz w:val="28"/>
          <w:szCs w:val="28"/>
        </w:rPr>
        <w:t>2</w:t>
      </w:r>
      <w:r>
        <w:rPr>
          <w:rFonts w:ascii="宋体" w:hAnsi="宋体"/>
          <w:kern w:val="30"/>
          <w:sz w:val="28"/>
          <w:szCs w:val="28"/>
        </w:rPr>
        <w:t>.</w:t>
      </w:r>
      <w:bookmarkStart w:id="47" w:name="_Hlk527019547"/>
      <w:r>
        <w:rPr>
          <w:rFonts w:hint="eastAsia" w:ascii="宋体" w:hAnsi="宋体"/>
          <w:kern w:val="30"/>
          <w:sz w:val="28"/>
          <w:szCs w:val="28"/>
        </w:rPr>
        <w:t>绩效评价指标体系及评分表</w:t>
      </w:r>
      <w:bookmarkEnd w:id="47"/>
    </w:p>
    <w:p w14:paraId="4D824849">
      <w:pPr>
        <w:spacing w:line="560" w:lineRule="exact"/>
        <w:ind w:firstLine="1400" w:firstLineChars="500"/>
        <w:rPr>
          <w:rFonts w:hint="eastAsia" w:ascii="宋体" w:hAnsi="宋体"/>
          <w:kern w:val="30"/>
          <w:sz w:val="28"/>
          <w:szCs w:val="28"/>
        </w:rPr>
      </w:pPr>
      <w:r>
        <w:rPr>
          <w:rFonts w:hint="eastAsia" w:ascii="宋体" w:hAnsi="宋体"/>
          <w:kern w:val="30"/>
          <w:sz w:val="28"/>
          <w:szCs w:val="28"/>
        </w:rPr>
        <w:t>3.</w:t>
      </w:r>
      <w:bookmarkStart w:id="48" w:name="_Hlk527019566"/>
      <w:r>
        <w:rPr>
          <w:rFonts w:hint="eastAsia" w:ascii="宋体" w:hAnsi="宋体"/>
          <w:kern w:val="30"/>
          <w:sz w:val="28"/>
          <w:szCs w:val="28"/>
        </w:rPr>
        <w:t>抽样点资金使用情况表</w:t>
      </w:r>
      <w:bookmarkEnd w:id="48"/>
    </w:p>
    <w:p w14:paraId="6A28FE48">
      <w:pPr>
        <w:spacing w:line="560" w:lineRule="exact"/>
        <w:ind w:firstLine="1400" w:firstLineChars="500"/>
        <w:rPr>
          <w:rFonts w:hint="eastAsia" w:ascii="宋体" w:hAnsi="宋体"/>
          <w:kern w:val="30"/>
          <w:sz w:val="28"/>
          <w:szCs w:val="28"/>
        </w:rPr>
      </w:pPr>
      <w:r>
        <w:rPr>
          <w:rFonts w:hint="eastAsia" w:ascii="宋体" w:hAnsi="宋体"/>
          <w:kern w:val="30"/>
          <w:sz w:val="28"/>
          <w:szCs w:val="28"/>
        </w:rPr>
        <w:t>4.</w:t>
      </w:r>
      <w:bookmarkStart w:id="49" w:name="_Hlk527019595"/>
      <w:r>
        <w:rPr>
          <w:rFonts w:hint="eastAsia" w:ascii="宋体" w:hAnsi="宋体"/>
          <w:kern w:val="30"/>
          <w:sz w:val="28"/>
          <w:szCs w:val="28"/>
        </w:rPr>
        <w:t>抽样点发现问题汇总表</w:t>
      </w:r>
      <w:bookmarkEnd w:id="49"/>
    </w:p>
    <w:p w14:paraId="29542BE6">
      <w:pPr>
        <w:spacing w:line="560" w:lineRule="exact"/>
        <w:ind w:firstLine="1400" w:firstLineChars="500"/>
        <w:rPr>
          <w:rFonts w:ascii="宋体" w:hAnsi="宋体"/>
          <w:kern w:val="30"/>
          <w:sz w:val="28"/>
          <w:szCs w:val="28"/>
        </w:rPr>
      </w:pPr>
      <w:r>
        <w:rPr>
          <w:rFonts w:hint="eastAsia" w:ascii="宋体" w:hAnsi="宋体"/>
          <w:kern w:val="30"/>
          <w:sz w:val="28"/>
          <w:szCs w:val="28"/>
        </w:rPr>
        <w:t>5.</w:t>
      </w:r>
      <w:bookmarkStart w:id="50" w:name="_Hlk527019673"/>
      <w:r>
        <w:rPr>
          <w:rFonts w:hint="eastAsia" w:ascii="宋体" w:hAnsi="宋体"/>
          <w:kern w:val="30"/>
          <w:sz w:val="28"/>
          <w:szCs w:val="28"/>
        </w:rPr>
        <w:t>调查问卷结果汇总</w:t>
      </w:r>
      <w:bookmarkEnd w:id="50"/>
      <w:r>
        <w:rPr>
          <w:rFonts w:hint="eastAsia" w:ascii="宋体" w:hAnsi="宋体"/>
          <w:kern w:val="30"/>
          <w:sz w:val="28"/>
          <w:szCs w:val="28"/>
        </w:rPr>
        <w:t>报告</w:t>
      </w:r>
    </w:p>
    <w:p w14:paraId="596D9CB9">
      <w:pPr>
        <w:pStyle w:val="2"/>
        <w:spacing w:line="560" w:lineRule="exact"/>
        <w:ind w:firstLine="560"/>
        <w:rPr>
          <w:rFonts w:ascii="宋体" w:hAnsi="宋体"/>
          <w:sz w:val="28"/>
          <w:szCs w:val="28"/>
        </w:rPr>
      </w:pPr>
    </w:p>
    <w:p w14:paraId="34D49134">
      <w:pPr>
        <w:pStyle w:val="2"/>
        <w:spacing w:line="560" w:lineRule="exact"/>
        <w:ind w:firstLine="560"/>
        <w:rPr>
          <w:rFonts w:hint="eastAsia" w:ascii="宋体" w:hAnsi="宋体"/>
          <w:sz w:val="28"/>
          <w:szCs w:val="28"/>
        </w:rPr>
      </w:pPr>
    </w:p>
    <w:tbl>
      <w:tblPr>
        <w:tblStyle w:val="25"/>
        <w:tblW w:w="0" w:type="auto"/>
        <w:jc w:val="center"/>
        <w:tblLayout w:type="fixed"/>
        <w:tblCellMar>
          <w:top w:w="0" w:type="dxa"/>
          <w:left w:w="108" w:type="dxa"/>
          <w:bottom w:w="0" w:type="dxa"/>
          <w:right w:w="108" w:type="dxa"/>
        </w:tblCellMar>
      </w:tblPr>
      <w:tblGrid>
        <w:gridCol w:w="4851"/>
        <w:gridCol w:w="363"/>
        <w:gridCol w:w="2608"/>
        <w:gridCol w:w="1352"/>
      </w:tblGrid>
      <w:tr w14:paraId="5DEEB7AF">
        <w:tblPrEx>
          <w:tblCellMar>
            <w:top w:w="0" w:type="dxa"/>
            <w:left w:w="108" w:type="dxa"/>
            <w:bottom w:w="0" w:type="dxa"/>
            <w:right w:w="108" w:type="dxa"/>
          </w:tblCellMar>
        </w:tblPrEx>
        <w:trPr>
          <w:trHeight w:val="707" w:hRule="exact"/>
          <w:jc w:val="center"/>
        </w:trPr>
        <w:tc>
          <w:tcPr>
            <w:tcW w:w="4851" w:type="dxa"/>
            <w:noWrap w:val="0"/>
            <w:vAlign w:val="center"/>
          </w:tcPr>
          <w:p w14:paraId="1936B100">
            <w:pPr>
              <w:widowControl/>
              <w:snapToGrid w:val="0"/>
              <w:spacing w:line="560" w:lineRule="exact"/>
              <w:ind w:left="-53" w:leftChars="-25" w:right="-53" w:rightChars="-25"/>
              <w:jc w:val="center"/>
              <w:rPr>
                <w:rFonts w:ascii="宋体" w:hAnsi="宋体"/>
                <w:kern w:val="0"/>
                <w:sz w:val="28"/>
                <w:szCs w:val="28"/>
              </w:rPr>
            </w:pPr>
            <w:r>
              <w:rPr>
                <w:rFonts w:ascii="宋体" w:hAnsi="宋体"/>
                <w:kern w:val="0"/>
                <w:sz w:val="28"/>
                <w:szCs w:val="28"/>
              </w:rPr>
              <w:t>大华会计师事务所(特殊普通合伙)</w:t>
            </w:r>
          </w:p>
        </w:tc>
        <w:tc>
          <w:tcPr>
            <w:tcW w:w="363" w:type="dxa"/>
            <w:noWrap w:val="0"/>
            <w:vAlign w:val="center"/>
          </w:tcPr>
          <w:p w14:paraId="716BD56E">
            <w:pPr>
              <w:widowControl/>
              <w:snapToGrid w:val="0"/>
              <w:spacing w:line="560" w:lineRule="exact"/>
              <w:jc w:val="left"/>
              <w:rPr>
                <w:rFonts w:ascii="宋体" w:hAnsi="宋体"/>
                <w:kern w:val="0"/>
                <w:sz w:val="28"/>
                <w:szCs w:val="28"/>
              </w:rPr>
            </w:pPr>
          </w:p>
        </w:tc>
        <w:tc>
          <w:tcPr>
            <w:tcW w:w="2608" w:type="dxa"/>
            <w:noWrap w:val="0"/>
            <w:vAlign w:val="center"/>
          </w:tcPr>
          <w:p w14:paraId="1A2FD742">
            <w:pPr>
              <w:snapToGrid w:val="0"/>
              <w:spacing w:line="560" w:lineRule="exact"/>
              <w:ind w:left="-53" w:leftChars="-25" w:right="-53" w:rightChars="-25"/>
              <w:jc w:val="center"/>
              <w:rPr>
                <w:rFonts w:ascii="宋体" w:hAnsi="宋体"/>
                <w:kern w:val="0"/>
                <w:sz w:val="28"/>
                <w:szCs w:val="28"/>
              </w:rPr>
            </w:pPr>
            <w:r>
              <w:rPr>
                <w:rFonts w:ascii="宋体" w:hAnsi="宋体"/>
                <w:kern w:val="0"/>
                <w:sz w:val="28"/>
                <w:szCs w:val="28"/>
              </w:rPr>
              <w:t>中国注册会计师</w:t>
            </w:r>
            <w:r>
              <w:rPr>
                <w:rFonts w:hint="eastAsia" w:ascii="宋体" w:hAnsi="宋体"/>
                <w:kern w:val="0"/>
                <w:sz w:val="28"/>
                <w:szCs w:val="28"/>
              </w:rPr>
              <w:t>：</w:t>
            </w:r>
          </w:p>
        </w:tc>
        <w:tc>
          <w:tcPr>
            <w:tcW w:w="1352" w:type="dxa"/>
            <w:tcBorders>
              <w:bottom w:val="single" w:color="auto" w:sz="4" w:space="0"/>
            </w:tcBorders>
            <w:noWrap w:val="0"/>
            <w:vAlign w:val="center"/>
          </w:tcPr>
          <w:p w14:paraId="066B815E">
            <w:pPr>
              <w:widowControl/>
              <w:snapToGrid w:val="0"/>
              <w:spacing w:line="560" w:lineRule="exact"/>
              <w:jc w:val="center"/>
              <w:rPr>
                <w:rFonts w:ascii="宋体" w:hAnsi="宋体"/>
                <w:kern w:val="0"/>
                <w:sz w:val="28"/>
                <w:szCs w:val="28"/>
              </w:rPr>
            </w:pPr>
          </w:p>
        </w:tc>
      </w:tr>
      <w:tr w14:paraId="0AB1DA15">
        <w:tblPrEx>
          <w:tblCellMar>
            <w:top w:w="0" w:type="dxa"/>
            <w:left w:w="108" w:type="dxa"/>
            <w:bottom w:w="0" w:type="dxa"/>
            <w:right w:w="108" w:type="dxa"/>
          </w:tblCellMar>
        </w:tblPrEx>
        <w:trPr>
          <w:trHeight w:val="964" w:hRule="exact"/>
          <w:jc w:val="center"/>
        </w:trPr>
        <w:tc>
          <w:tcPr>
            <w:tcW w:w="4851" w:type="dxa"/>
            <w:noWrap w:val="0"/>
            <w:vAlign w:val="center"/>
          </w:tcPr>
          <w:p w14:paraId="0C72A74E">
            <w:pPr>
              <w:widowControl/>
              <w:snapToGrid w:val="0"/>
              <w:spacing w:line="560" w:lineRule="exact"/>
              <w:jc w:val="center"/>
              <w:rPr>
                <w:rFonts w:ascii="宋体" w:hAnsi="宋体"/>
                <w:kern w:val="0"/>
                <w:sz w:val="28"/>
                <w:szCs w:val="28"/>
              </w:rPr>
            </w:pPr>
            <w:r>
              <w:rPr>
                <w:rFonts w:hint="eastAsia" w:ascii="宋体" w:hAnsi="宋体"/>
                <w:kern w:val="0"/>
                <w:sz w:val="28"/>
                <w:szCs w:val="28"/>
              </w:rPr>
              <w:t>云南分所</w:t>
            </w:r>
          </w:p>
        </w:tc>
        <w:tc>
          <w:tcPr>
            <w:tcW w:w="363" w:type="dxa"/>
            <w:noWrap w:val="0"/>
            <w:vAlign w:val="center"/>
          </w:tcPr>
          <w:p w14:paraId="4BC4A0AE">
            <w:pPr>
              <w:widowControl/>
              <w:snapToGrid w:val="0"/>
              <w:spacing w:line="560" w:lineRule="exact"/>
              <w:jc w:val="left"/>
              <w:rPr>
                <w:rFonts w:ascii="宋体" w:hAnsi="宋体"/>
                <w:kern w:val="0"/>
                <w:sz w:val="28"/>
                <w:szCs w:val="28"/>
              </w:rPr>
            </w:pPr>
          </w:p>
        </w:tc>
        <w:tc>
          <w:tcPr>
            <w:tcW w:w="2608" w:type="dxa"/>
            <w:noWrap w:val="0"/>
            <w:vAlign w:val="center"/>
          </w:tcPr>
          <w:p w14:paraId="327C0991">
            <w:pPr>
              <w:snapToGrid w:val="0"/>
              <w:spacing w:after="234" w:afterLines="75" w:line="560" w:lineRule="exact"/>
              <w:jc w:val="center"/>
              <w:rPr>
                <w:rFonts w:ascii="宋体" w:hAnsi="宋体"/>
                <w:kern w:val="0"/>
                <w:sz w:val="28"/>
                <w:szCs w:val="28"/>
              </w:rPr>
            </w:pPr>
          </w:p>
        </w:tc>
        <w:tc>
          <w:tcPr>
            <w:tcW w:w="1352" w:type="dxa"/>
            <w:tcBorders>
              <w:top w:val="single" w:color="auto" w:sz="4" w:space="0"/>
            </w:tcBorders>
            <w:noWrap w:val="0"/>
            <w:vAlign w:val="center"/>
          </w:tcPr>
          <w:p w14:paraId="24A53041">
            <w:pPr>
              <w:snapToGrid w:val="0"/>
              <w:spacing w:after="234" w:afterLines="75" w:line="560" w:lineRule="exact"/>
              <w:jc w:val="center"/>
              <w:rPr>
                <w:rFonts w:hint="eastAsia" w:ascii="宋体" w:hAnsi="宋体"/>
                <w:color w:val="366091"/>
                <w:kern w:val="0"/>
                <w:sz w:val="28"/>
                <w:szCs w:val="28"/>
              </w:rPr>
            </w:pPr>
            <w:r>
              <w:rPr>
                <w:rFonts w:hint="eastAsia" w:ascii="宋体" w:hAnsi="宋体"/>
                <w:kern w:val="0"/>
                <w:sz w:val="28"/>
                <w:szCs w:val="28"/>
              </w:rPr>
              <w:t>扶成柏</w:t>
            </w:r>
          </w:p>
        </w:tc>
      </w:tr>
      <w:tr w14:paraId="49D89E32">
        <w:tblPrEx>
          <w:tblCellMar>
            <w:top w:w="0" w:type="dxa"/>
            <w:left w:w="108" w:type="dxa"/>
            <w:bottom w:w="0" w:type="dxa"/>
            <w:right w:w="108" w:type="dxa"/>
          </w:tblCellMar>
        </w:tblPrEx>
        <w:trPr>
          <w:trHeight w:val="454" w:hRule="exact"/>
          <w:jc w:val="center"/>
        </w:trPr>
        <w:tc>
          <w:tcPr>
            <w:tcW w:w="4851" w:type="dxa"/>
            <w:noWrap w:val="0"/>
            <w:vAlign w:val="center"/>
          </w:tcPr>
          <w:p w14:paraId="32E0E944">
            <w:pPr>
              <w:widowControl/>
              <w:snapToGrid w:val="0"/>
              <w:spacing w:line="560" w:lineRule="exact"/>
              <w:jc w:val="center"/>
              <w:rPr>
                <w:rFonts w:ascii="宋体" w:hAnsi="宋体"/>
                <w:kern w:val="0"/>
                <w:sz w:val="28"/>
                <w:szCs w:val="28"/>
              </w:rPr>
            </w:pPr>
            <w:r>
              <w:rPr>
                <w:rFonts w:ascii="宋体" w:hAnsi="宋体"/>
                <w:sz w:val="28"/>
                <w:szCs w:val="28"/>
              </w:rPr>
              <w:t>中国</w:t>
            </w:r>
            <w:r>
              <w:rPr>
                <w:rFonts w:ascii="宋体" w:hAnsi="宋体"/>
                <w:b/>
                <w:sz w:val="28"/>
                <w:szCs w:val="28"/>
              </w:rPr>
              <w:t>·</w:t>
            </w:r>
            <w:r>
              <w:rPr>
                <w:rFonts w:hint="eastAsia" w:ascii="宋体" w:hAnsi="宋体"/>
                <w:sz w:val="28"/>
                <w:szCs w:val="28"/>
              </w:rPr>
              <w:t>昆明</w:t>
            </w:r>
          </w:p>
        </w:tc>
        <w:tc>
          <w:tcPr>
            <w:tcW w:w="363" w:type="dxa"/>
            <w:noWrap w:val="0"/>
            <w:vAlign w:val="center"/>
          </w:tcPr>
          <w:p w14:paraId="07D7186C">
            <w:pPr>
              <w:widowControl/>
              <w:snapToGrid w:val="0"/>
              <w:spacing w:line="560" w:lineRule="exact"/>
              <w:jc w:val="left"/>
              <w:rPr>
                <w:rFonts w:ascii="宋体" w:hAnsi="宋体"/>
                <w:kern w:val="0"/>
                <w:sz w:val="28"/>
                <w:szCs w:val="28"/>
              </w:rPr>
            </w:pPr>
          </w:p>
        </w:tc>
        <w:tc>
          <w:tcPr>
            <w:tcW w:w="2608" w:type="dxa"/>
            <w:noWrap w:val="0"/>
            <w:vAlign w:val="center"/>
          </w:tcPr>
          <w:p w14:paraId="23427C7C">
            <w:pPr>
              <w:snapToGrid w:val="0"/>
              <w:spacing w:line="560" w:lineRule="exact"/>
              <w:ind w:left="-53" w:leftChars="-25" w:right="-53" w:rightChars="-25"/>
              <w:jc w:val="center"/>
              <w:rPr>
                <w:rFonts w:ascii="宋体" w:hAnsi="宋体"/>
                <w:kern w:val="0"/>
                <w:sz w:val="28"/>
                <w:szCs w:val="28"/>
              </w:rPr>
            </w:pPr>
            <w:r>
              <w:rPr>
                <w:rFonts w:ascii="宋体" w:hAnsi="宋体"/>
                <w:kern w:val="0"/>
                <w:sz w:val="28"/>
                <w:szCs w:val="28"/>
              </w:rPr>
              <w:t>中国注册会计师</w:t>
            </w:r>
            <w:r>
              <w:rPr>
                <w:rFonts w:hint="eastAsia" w:ascii="宋体" w:hAnsi="宋体"/>
                <w:kern w:val="0"/>
                <w:sz w:val="28"/>
                <w:szCs w:val="28"/>
              </w:rPr>
              <w:t>：</w:t>
            </w:r>
          </w:p>
        </w:tc>
        <w:tc>
          <w:tcPr>
            <w:tcW w:w="1352" w:type="dxa"/>
            <w:tcBorders>
              <w:bottom w:val="single" w:color="auto" w:sz="4" w:space="0"/>
            </w:tcBorders>
            <w:noWrap w:val="0"/>
            <w:vAlign w:val="center"/>
          </w:tcPr>
          <w:p w14:paraId="6B3C8DE2">
            <w:pPr>
              <w:widowControl/>
              <w:snapToGrid w:val="0"/>
              <w:spacing w:line="560" w:lineRule="exact"/>
              <w:jc w:val="center"/>
              <w:rPr>
                <w:rFonts w:ascii="宋体" w:hAnsi="宋体"/>
                <w:color w:val="366091"/>
                <w:kern w:val="0"/>
                <w:sz w:val="28"/>
                <w:szCs w:val="28"/>
              </w:rPr>
            </w:pPr>
          </w:p>
        </w:tc>
      </w:tr>
      <w:tr w14:paraId="7D8780FC">
        <w:tblPrEx>
          <w:tblCellMar>
            <w:top w:w="0" w:type="dxa"/>
            <w:left w:w="108" w:type="dxa"/>
            <w:bottom w:w="0" w:type="dxa"/>
            <w:right w:w="108" w:type="dxa"/>
          </w:tblCellMar>
        </w:tblPrEx>
        <w:trPr>
          <w:trHeight w:val="964" w:hRule="exact"/>
          <w:jc w:val="center"/>
        </w:trPr>
        <w:tc>
          <w:tcPr>
            <w:tcW w:w="4851" w:type="dxa"/>
            <w:noWrap w:val="0"/>
            <w:vAlign w:val="center"/>
          </w:tcPr>
          <w:p w14:paraId="0F55B62D">
            <w:pPr>
              <w:widowControl/>
              <w:snapToGrid w:val="0"/>
              <w:spacing w:line="560" w:lineRule="exact"/>
              <w:jc w:val="center"/>
              <w:rPr>
                <w:rFonts w:ascii="宋体" w:hAnsi="宋体"/>
                <w:kern w:val="0"/>
                <w:sz w:val="28"/>
                <w:szCs w:val="28"/>
              </w:rPr>
            </w:pPr>
          </w:p>
        </w:tc>
        <w:tc>
          <w:tcPr>
            <w:tcW w:w="363" w:type="dxa"/>
            <w:noWrap w:val="0"/>
            <w:vAlign w:val="center"/>
          </w:tcPr>
          <w:p w14:paraId="605F09A6">
            <w:pPr>
              <w:widowControl/>
              <w:snapToGrid w:val="0"/>
              <w:spacing w:line="560" w:lineRule="exact"/>
              <w:jc w:val="left"/>
              <w:rPr>
                <w:rFonts w:ascii="宋体" w:hAnsi="宋体"/>
                <w:kern w:val="0"/>
                <w:sz w:val="28"/>
                <w:szCs w:val="28"/>
              </w:rPr>
            </w:pPr>
          </w:p>
        </w:tc>
        <w:tc>
          <w:tcPr>
            <w:tcW w:w="2608" w:type="dxa"/>
            <w:noWrap w:val="0"/>
            <w:vAlign w:val="center"/>
          </w:tcPr>
          <w:p w14:paraId="11918EF7">
            <w:pPr>
              <w:snapToGrid w:val="0"/>
              <w:spacing w:after="234" w:afterLines="75" w:line="560" w:lineRule="exact"/>
              <w:jc w:val="center"/>
              <w:rPr>
                <w:rFonts w:ascii="宋体" w:hAnsi="宋体"/>
                <w:kern w:val="0"/>
                <w:sz w:val="28"/>
                <w:szCs w:val="28"/>
              </w:rPr>
            </w:pPr>
          </w:p>
        </w:tc>
        <w:tc>
          <w:tcPr>
            <w:tcW w:w="1352" w:type="dxa"/>
            <w:tcBorders>
              <w:top w:val="single" w:color="auto" w:sz="4" w:space="0"/>
            </w:tcBorders>
            <w:noWrap w:val="0"/>
            <w:vAlign w:val="center"/>
          </w:tcPr>
          <w:p w14:paraId="3EBFD46C">
            <w:pPr>
              <w:snapToGrid w:val="0"/>
              <w:spacing w:after="234" w:afterLines="75" w:line="560" w:lineRule="exact"/>
              <w:jc w:val="center"/>
              <w:rPr>
                <w:rFonts w:hint="eastAsia" w:ascii="宋体" w:hAnsi="宋体"/>
                <w:color w:val="366091"/>
                <w:kern w:val="0"/>
                <w:sz w:val="28"/>
                <w:szCs w:val="28"/>
              </w:rPr>
            </w:pPr>
            <w:r>
              <w:rPr>
                <w:rFonts w:hint="eastAsia" w:ascii="宋体" w:hAnsi="宋体"/>
                <w:kern w:val="0"/>
                <w:sz w:val="28"/>
                <w:szCs w:val="28"/>
              </w:rPr>
              <w:t>陈红霞</w:t>
            </w:r>
          </w:p>
        </w:tc>
      </w:tr>
      <w:tr w14:paraId="3B342297">
        <w:tblPrEx>
          <w:tblCellMar>
            <w:top w:w="0" w:type="dxa"/>
            <w:left w:w="108" w:type="dxa"/>
            <w:bottom w:w="0" w:type="dxa"/>
            <w:right w:w="108" w:type="dxa"/>
          </w:tblCellMar>
        </w:tblPrEx>
        <w:trPr>
          <w:trHeight w:val="567" w:hRule="exact"/>
          <w:jc w:val="center"/>
        </w:trPr>
        <w:tc>
          <w:tcPr>
            <w:tcW w:w="4851" w:type="dxa"/>
            <w:noWrap w:val="0"/>
            <w:vAlign w:val="center"/>
          </w:tcPr>
          <w:p w14:paraId="7909E210">
            <w:pPr>
              <w:widowControl/>
              <w:snapToGrid w:val="0"/>
              <w:spacing w:line="560" w:lineRule="exact"/>
              <w:jc w:val="center"/>
              <w:rPr>
                <w:rFonts w:ascii="宋体" w:hAnsi="宋体"/>
                <w:kern w:val="0"/>
                <w:sz w:val="28"/>
                <w:szCs w:val="28"/>
              </w:rPr>
            </w:pPr>
          </w:p>
        </w:tc>
        <w:tc>
          <w:tcPr>
            <w:tcW w:w="363" w:type="dxa"/>
            <w:noWrap w:val="0"/>
            <w:vAlign w:val="center"/>
          </w:tcPr>
          <w:p w14:paraId="0A5FC4F5">
            <w:pPr>
              <w:widowControl/>
              <w:snapToGrid w:val="0"/>
              <w:spacing w:line="560" w:lineRule="exact"/>
              <w:jc w:val="left"/>
              <w:rPr>
                <w:rFonts w:ascii="宋体" w:hAnsi="宋体"/>
                <w:kern w:val="0"/>
                <w:sz w:val="28"/>
                <w:szCs w:val="28"/>
              </w:rPr>
            </w:pPr>
          </w:p>
        </w:tc>
        <w:tc>
          <w:tcPr>
            <w:tcW w:w="3960" w:type="dxa"/>
            <w:gridSpan w:val="2"/>
            <w:noWrap w:val="0"/>
            <w:vAlign w:val="center"/>
          </w:tcPr>
          <w:p w14:paraId="2037A710">
            <w:pPr>
              <w:widowControl/>
              <w:snapToGrid w:val="0"/>
              <w:spacing w:line="560" w:lineRule="exact"/>
              <w:jc w:val="center"/>
              <w:rPr>
                <w:rFonts w:ascii="宋体" w:hAnsi="宋体"/>
                <w:kern w:val="0"/>
                <w:sz w:val="28"/>
                <w:szCs w:val="28"/>
              </w:rPr>
            </w:pPr>
            <w:r>
              <w:rPr>
                <w:rFonts w:ascii="宋体" w:hAnsi="宋体"/>
                <w:kern w:val="0"/>
                <w:sz w:val="28"/>
                <w:szCs w:val="28"/>
              </w:rPr>
              <w:t>二〇</w:t>
            </w:r>
            <w:r>
              <w:rPr>
                <w:rFonts w:hint="eastAsia" w:ascii="宋体" w:hAnsi="宋体"/>
                <w:kern w:val="0"/>
                <w:sz w:val="28"/>
                <w:szCs w:val="28"/>
              </w:rPr>
              <w:t>二五</w:t>
            </w:r>
            <w:r>
              <w:rPr>
                <w:rFonts w:ascii="宋体" w:hAnsi="宋体"/>
                <w:sz w:val="28"/>
                <w:szCs w:val="28"/>
              </w:rPr>
              <w:t>年</w:t>
            </w:r>
            <w:r>
              <w:rPr>
                <w:rFonts w:hint="eastAsia" w:ascii="宋体" w:hAnsi="宋体"/>
                <w:sz w:val="28"/>
                <w:szCs w:val="28"/>
              </w:rPr>
              <w:t>十二</w:t>
            </w:r>
            <w:r>
              <w:rPr>
                <w:rFonts w:ascii="宋体" w:hAnsi="宋体"/>
                <w:sz w:val="28"/>
                <w:szCs w:val="28"/>
              </w:rPr>
              <w:t>月</w:t>
            </w:r>
            <w:r>
              <w:rPr>
                <w:rFonts w:hint="eastAsia" w:ascii="宋体" w:hAnsi="宋体"/>
                <w:sz w:val="28"/>
                <w:szCs w:val="28"/>
                <w:lang w:val="en-US" w:eastAsia="zh-CN"/>
              </w:rPr>
              <w:t>二十五</w:t>
            </w:r>
            <w:r>
              <w:rPr>
                <w:rFonts w:ascii="宋体" w:hAnsi="宋体"/>
                <w:sz w:val="28"/>
                <w:szCs w:val="28"/>
              </w:rPr>
              <w:t>日</w:t>
            </w:r>
          </w:p>
        </w:tc>
      </w:tr>
    </w:tbl>
    <w:p w14:paraId="3023B2D4">
      <w:pPr>
        <w:spacing w:line="560" w:lineRule="exact"/>
        <w:jc w:val="left"/>
        <w:rPr>
          <w:rFonts w:hint="eastAsia" w:ascii="宋体" w:hAnsi="宋体"/>
          <w:spacing w:val="6"/>
          <w:kern w:val="0"/>
          <w:sz w:val="28"/>
          <w:szCs w:val="28"/>
        </w:rPr>
      </w:pPr>
    </w:p>
    <w:sectPr>
      <w:headerReference r:id="rId14" w:type="first"/>
      <w:footerReference r:id="rId16" w:type="first"/>
      <w:footerReference r:id="rId15" w:type="default"/>
      <w:pgSz w:w="11906" w:h="16838"/>
      <w:pgMar w:top="1723" w:right="1474" w:bottom="1440" w:left="1474" w:header="850" w:footer="1474"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宋体+FPEF">
    <w:altName w:val="宋体"/>
    <w:panose1 w:val="00000000000000000000"/>
    <w:charset w:val="86"/>
    <w:family w:val="auto"/>
    <w:pitch w:val="default"/>
    <w:sig w:usb0="00000000" w:usb1="00000000" w:usb2="00000010" w:usb3="00000000" w:csb0="00040000" w:csb1="00000000"/>
  </w:font>
  <w:font w:name="方正小标宋简体">
    <w:altName w:val="Microsoft YaHei UI"/>
    <w:panose1 w:val="00000000000000000000"/>
    <w:charset w:val="86"/>
    <w:family w:val="auto"/>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3FB93">
    <w:pPr>
      <w:pStyle w:val="16"/>
      <w:jc w:val="right"/>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9E674">
    <w:pPr>
      <w:pStyle w:val="16"/>
      <w:jc w:val="right"/>
      <w:rPr>
        <w:rFonts w:ascii="仿宋" w:hAnsi="仿宋" w:eastAsia="仿宋"/>
        <w:sz w:val="28"/>
        <w:szCs w:val="28"/>
      </w:rPr>
    </w:pPr>
    <w:r>
      <w:rPr>
        <w:rStyle w:val="28"/>
        <w:rFonts w:hint="eastAsia" w:ascii="仿宋" w:hAnsi="仿宋" w:eastAsia="仿宋"/>
        <w:sz w:val="28"/>
        <w:szCs w:val="28"/>
      </w:rPr>
      <w:t xml:space="preserve">— </w:t>
    </w:r>
    <w:r>
      <w:rPr>
        <w:rFonts w:ascii="仿宋" w:hAnsi="仿宋" w:eastAsia="仿宋"/>
        <w:sz w:val="28"/>
        <w:szCs w:val="28"/>
      </w:rPr>
      <w:fldChar w:fldCharType="begin"/>
    </w:r>
    <w:r>
      <w:rPr>
        <w:rStyle w:val="28"/>
        <w:rFonts w:ascii="仿宋" w:hAnsi="仿宋" w:eastAsia="仿宋"/>
        <w:sz w:val="28"/>
        <w:szCs w:val="28"/>
      </w:rPr>
      <w:instrText xml:space="preserve">PAGE   \* MERGEFORMAT</w:instrText>
    </w:r>
    <w:r>
      <w:rPr>
        <w:rFonts w:ascii="仿宋" w:hAnsi="仿宋" w:eastAsia="仿宋"/>
        <w:sz w:val="28"/>
        <w:szCs w:val="28"/>
      </w:rPr>
      <w:fldChar w:fldCharType="separate"/>
    </w:r>
    <w:r>
      <w:rPr>
        <w:rStyle w:val="28"/>
        <w:rFonts w:ascii="仿宋" w:hAnsi="仿宋" w:eastAsia="仿宋"/>
        <w:sz w:val="28"/>
        <w:szCs w:val="28"/>
        <w:lang w:val="zh-CN"/>
      </w:rPr>
      <w:t>1</w:t>
    </w:r>
    <w:r>
      <w:rPr>
        <w:rFonts w:ascii="仿宋" w:hAnsi="仿宋" w:eastAsia="仿宋"/>
        <w:sz w:val="28"/>
        <w:szCs w:val="28"/>
      </w:rPr>
      <w:fldChar w:fldCharType="end"/>
    </w:r>
    <w:r>
      <w:rPr>
        <w:rStyle w:val="28"/>
        <w:rFonts w:hint="eastAsia" w:ascii="仿宋" w:hAnsi="仿宋" w:eastAsia="仿宋"/>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84298">
    <w:pPr>
      <w:pStyle w:val="16"/>
      <w:jc w:val="right"/>
      <w:rPr>
        <w:rFonts w:ascii="仿宋" w:hAnsi="仿宋" w:eastAsia="仿宋"/>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EEE42">
    <w:pPr>
      <w:pStyle w:val="16"/>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E47EEF">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57E47EEF">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F34AB">
    <w:pPr>
      <w:pStyle w:val="16"/>
      <w:rPr>
        <w:rFonts w:ascii="仿宋" w:hAnsi="仿宋" w:eastAsia="仿宋"/>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DCC29">
    <w:pPr>
      <w:pStyle w:val="16"/>
      <w:jc w:val="right"/>
      <w:rPr>
        <w:rFonts w:ascii="仿宋" w:hAnsi="仿宋" w:eastAsia="仿宋"/>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E8275B">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6DE8275B">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38843">
    <w:pPr>
      <w:pStyle w:val="16"/>
      <w:rPr>
        <w:rFonts w:ascii="仿宋" w:hAnsi="仿宋" w:eastAsia="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77B691">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14:paraId="6177B691">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8FDD3">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3EC83">
    <w:pPr>
      <w:pStyle w:val="17"/>
      <w:jc w:val="right"/>
    </w:pPr>
    <w:r>
      <w:rPr>
        <w:rFonts w:hint="eastAsia" w:ascii="宋体" w:hAnsi="宋体" w:cs="宋体"/>
        <w:color w:val="000000"/>
        <w:sz w:val="21"/>
        <w:szCs w:val="21"/>
      </w:rPr>
      <w:t>大华核字[20XX]200XXX号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6EACE">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33B18">
    <w:pPr>
      <w:pStyle w:val="13"/>
      <w:pBdr>
        <w:bottom w:val="single" w:color="auto" w:sz="4" w:space="1"/>
      </w:pBdr>
      <w:adjustRightInd w:val="0"/>
      <w:snapToGrid w:val="0"/>
      <w:spacing w:line="240" w:lineRule="atLeast"/>
      <w:jc w:val="right"/>
    </w:pPr>
    <w:r>
      <w:rPr>
        <w:rFonts w:hint="eastAsia"/>
        <w:color w:val="000000"/>
        <w:szCs w:val="21"/>
      </w:rPr>
      <w:t>大华核字[202</w:t>
    </w:r>
    <w:r>
      <w:rPr>
        <w:rFonts w:hint="eastAsia"/>
        <w:color w:val="000000"/>
        <w:szCs w:val="21"/>
        <w:lang w:val="en-US" w:eastAsia="zh-CN"/>
      </w:rPr>
      <w:t>6</w:t>
    </w:r>
    <w:r>
      <w:rPr>
        <w:rFonts w:hint="eastAsia"/>
        <w:color w:val="000000"/>
        <w:szCs w:val="21"/>
      </w:rPr>
      <w:t>]</w:t>
    </w:r>
    <w:r>
      <w:rPr>
        <w:rFonts w:hint="eastAsia" w:hAnsi="Courier New" w:eastAsia="宋体" w:cs="Times New Roman"/>
        <w:color w:val="000000"/>
        <w:szCs w:val="21"/>
      </w:rPr>
      <w:t>2011000255</w:t>
    </w:r>
    <w:r>
      <w:rPr>
        <w:rFonts w:hint="eastAsia"/>
        <w:color w:val="000000"/>
        <w:szCs w:val="21"/>
      </w:rPr>
      <w:t>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97F6D">
    <w:pPr>
      <w:pStyle w:val="17"/>
      <w:jc w:val="right"/>
    </w:pPr>
    <w:r>
      <w:rPr>
        <w:rFonts w:hint="eastAsia" w:ascii="宋体" w:hAnsi="宋体" w:cs="宋体"/>
        <w:color w:val="000000"/>
        <w:sz w:val="21"/>
        <w:szCs w:val="21"/>
      </w:rPr>
      <w:t>大华核字[20XX]200XXX号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8E743">
    <w:pPr>
      <w:pStyle w:val="1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6A90A">
    <w:pPr>
      <w:pStyle w:val="17"/>
      <w:pBdr>
        <w:bottom w:val="none" w:color="auto" w:sz="0" w:space="0"/>
      </w:pBdr>
      <w:jc w:val="both"/>
      <w:rPr>
        <w:rFonts w:ascii="等线" w:hAnsi="等线" w:eastAsia="等线" w:cs="黑体"/>
        <w:b/>
        <w:bCs/>
        <w:sz w:val="15"/>
        <w:szCs w:val="15"/>
      </w:rPr>
    </w:pPr>
    <w:r>
      <w:rPr>
        <w:rFonts w:ascii="等线" w:hAnsi="等线" w:eastAsia="等线" w:cs="黑体"/>
        <w:sz w:val="13"/>
        <w:szCs w:val="13"/>
      </w:rPr>
      <w:drawing>
        <wp:inline distT="0" distB="0" distL="114300" distR="114300">
          <wp:extent cx="2428875" cy="447675"/>
          <wp:effectExtent l="0" t="0" r="9525" b="9525"/>
          <wp:docPr id="4" name="图片 2" descr="QQ图片202304131559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QQ图片20230413155904.png"/>
                  <pic:cNvPicPr>
                    <a:picLocks noChangeAspect="1"/>
                  </pic:cNvPicPr>
                </pic:nvPicPr>
                <pic:blipFill>
                  <a:blip r:embed="rId1"/>
                  <a:stretch>
                    <a:fillRect/>
                  </a:stretch>
                </pic:blipFill>
                <pic:spPr>
                  <a:xfrm>
                    <a:off x="0" y="0"/>
                    <a:ext cx="2428875" cy="447675"/>
                  </a:xfrm>
                  <a:prstGeom prst="rect">
                    <a:avLst/>
                  </a:prstGeom>
                  <a:noFill/>
                  <a:ln>
                    <a:noFill/>
                  </a:ln>
                </pic:spPr>
              </pic:pic>
            </a:graphicData>
          </a:graphic>
        </wp:inline>
      </w:drawing>
    </w:r>
    <w:r>
      <w:rPr>
        <w:rFonts w:hint="eastAsia" w:ascii="等线" w:hAnsi="等线" w:eastAsia="等线" w:cs="黑体"/>
        <w:b/>
        <w:bCs/>
        <w:sz w:val="15"/>
        <w:szCs w:val="15"/>
      </w:rPr>
      <w:t xml:space="preserve">                            大华会计师事务所（特殊普通合伙）云南分所</w:t>
    </w:r>
  </w:p>
  <w:p w14:paraId="1807987B">
    <w:pPr>
      <w:pStyle w:val="17"/>
      <w:pBdr>
        <w:bottom w:val="none" w:color="auto" w:sz="0" w:space="0"/>
      </w:pBdr>
      <w:wordWrap w:val="0"/>
      <w:jc w:val="right"/>
      <w:rPr>
        <w:rFonts w:ascii="等线" w:hAnsi="等线" w:eastAsia="等线" w:cs="黑体"/>
        <w:sz w:val="15"/>
        <w:szCs w:val="15"/>
      </w:rPr>
    </w:pPr>
    <w:r>
      <w:rPr>
        <w:rFonts w:hint="eastAsia" w:ascii="等线" w:hAnsi="等线" w:eastAsia="等线" w:cs="黑体"/>
        <w:sz w:val="15"/>
        <w:szCs w:val="15"/>
      </w:rPr>
      <w:t xml:space="preserve">云南省昆明市西山区日新中路广福城A8座7楼 </w:t>
    </w:r>
  </w:p>
  <w:p w14:paraId="5BA0E291">
    <w:pPr>
      <w:pStyle w:val="17"/>
      <w:pBdr>
        <w:bottom w:val="none" w:color="auto" w:sz="0" w:space="0"/>
      </w:pBdr>
      <w:wordWrap w:val="0"/>
      <w:jc w:val="right"/>
      <w:rPr>
        <w:rFonts w:ascii="等线" w:hAnsi="等线" w:eastAsia="等线" w:cs="黑体"/>
        <w:sz w:val="15"/>
        <w:szCs w:val="15"/>
      </w:rPr>
    </w:pPr>
    <w:r>
      <w:rPr>
        <w:rFonts w:hint="eastAsia" w:ascii="等线" w:hAnsi="等线" w:eastAsia="等线" w:cs="黑体"/>
        <w:sz w:val="15"/>
        <w:szCs w:val="15"/>
      </w:rPr>
      <w:t xml:space="preserve">电话：0871-63955266 传真：0871-68236561 </w:t>
    </w:r>
  </w:p>
  <w:p w14:paraId="5A496745">
    <w:pPr>
      <w:pStyle w:val="17"/>
      <w:pBdr>
        <w:bottom w:val="none" w:color="auto" w:sz="0" w:space="0"/>
      </w:pBdr>
      <w:jc w:val="right"/>
      <w:rPr>
        <w:rFonts w:ascii="等线" w:hAnsi="等线" w:eastAsia="等线" w:cs="黑体"/>
        <w:sz w:val="13"/>
        <w:szCs w:val="13"/>
      </w:rPr>
    </w:pPr>
    <w:r>
      <w:fldChar w:fldCharType="begin"/>
    </w:r>
    <w:r>
      <w:instrText xml:space="preserve"> HYPERLINK "http://www.dahua-cpa.com" </w:instrText>
    </w:r>
    <w:r>
      <w:fldChar w:fldCharType="separate"/>
    </w:r>
    <w:r>
      <w:rPr>
        <w:rStyle w:val="29"/>
        <w:rFonts w:hint="eastAsia" w:ascii="等线 Light" w:hAnsi="等线 Light" w:eastAsia="等线" w:cs="等线 Light"/>
        <w:b/>
        <w:bCs/>
        <w:i/>
        <w:iCs/>
        <w:color w:val="004B65"/>
        <w:sz w:val="15"/>
        <w:szCs w:val="15"/>
      </w:rPr>
      <w:t>www.dahua-cpa.com</w:t>
    </w:r>
    <w:r>
      <w:rPr>
        <w:rFonts w:hint="eastAsia" w:ascii="等线 Light" w:hAnsi="等线 Light" w:eastAsia="等线" w:cs="等线 Light"/>
        <w:b/>
        <w:bCs/>
        <w:i/>
        <w:iCs/>
        <w:color w:val="004B65"/>
        <w:sz w:val="15"/>
        <w:szCs w:val="15"/>
      </w:rPr>
      <w:fldChar w:fldCharType="end"/>
    </w:r>
  </w:p>
  <w:p w14:paraId="73CB2CAF">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4D2055"/>
    <w:multiLevelType w:val="singleLevel"/>
    <w:tmpl w:val="674D2055"/>
    <w:lvl w:ilvl="0" w:tentative="0">
      <w:start w:val="3"/>
      <w:numFmt w:val="decimal"/>
      <w:suff w:val="nothing"/>
      <w:lvlText w:val="%1．"/>
      <w:lvlJc w:val="left"/>
    </w:lvl>
  </w:abstractNum>
  <w:abstractNum w:abstractNumId="1">
    <w:nsid w:val="674D549C"/>
    <w:multiLevelType w:val="singleLevel"/>
    <w:tmpl w:val="674D549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D8D"/>
    <w:rsid w:val="00000C1F"/>
    <w:rsid w:val="00001677"/>
    <w:rsid w:val="000027B8"/>
    <w:rsid w:val="000032E5"/>
    <w:rsid w:val="00003457"/>
    <w:rsid w:val="00004109"/>
    <w:rsid w:val="0000535C"/>
    <w:rsid w:val="000053D4"/>
    <w:rsid w:val="00005B2A"/>
    <w:rsid w:val="00005D20"/>
    <w:rsid w:val="000063C0"/>
    <w:rsid w:val="00007692"/>
    <w:rsid w:val="000109E6"/>
    <w:rsid w:val="00011162"/>
    <w:rsid w:val="00012244"/>
    <w:rsid w:val="00012D6E"/>
    <w:rsid w:val="00013295"/>
    <w:rsid w:val="00014150"/>
    <w:rsid w:val="000163D2"/>
    <w:rsid w:val="000214C4"/>
    <w:rsid w:val="00022FFA"/>
    <w:rsid w:val="00023CD7"/>
    <w:rsid w:val="00023F19"/>
    <w:rsid w:val="00023FF0"/>
    <w:rsid w:val="000272E2"/>
    <w:rsid w:val="000302F4"/>
    <w:rsid w:val="000323DE"/>
    <w:rsid w:val="00032A27"/>
    <w:rsid w:val="00032D9D"/>
    <w:rsid w:val="00034DDB"/>
    <w:rsid w:val="0003599B"/>
    <w:rsid w:val="000377E6"/>
    <w:rsid w:val="000408C6"/>
    <w:rsid w:val="0004289B"/>
    <w:rsid w:val="000440DC"/>
    <w:rsid w:val="0004489B"/>
    <w:rsid w:val="000449C5"/>
    <w:rsid w:val="000449FB"/>
    <w:rsid w:val="00044D8E"/>
    <w:rsid w:val="00044EEC"/>
    <w:rsid w:val="00046291"/>
    <w:rsid w:val="00046460"/>
    <w:rsid w:val="00046463"/>
    <w:rsid w:val="00046B83"/>
    <w:rsid w:val="000470DA"/>
    <w:rsid w:val="00047704"/>
    <w:rsid w:val="00047D0B"/>
    <w:rsid w:val="0005006C"/>
    <w:rsid w:val="00050813"/>
    <w:rsid w:val="00050D48"/>
    <w:rsid w:val="000532D1"/>
    <w:rsid w:val="00054DF8"/>
    <w:rsid w:val="00056184"/>
    <w:rsid w:val="000571FD"/>
    <w:rsid w:val="0006003A"/>
    <w:rsid w:val="000607AD"/>
    <w:rsid w:val="000610F2"/>
    <w:rsid w:val="00061220"/>
    <w:rsid w:val="0006126D"/>
    <w:rsid w:val="0006300B"/>
    <w:rsid w:val="00065BEB"/>
    <w:rsid w:val="00066F84"/>
    <w:rsid w:val="0007057A"/>
    <w:rsid w:val="00070DE8"/>
    <w:rsid w:val="00073C73"/>
    <w:rsid w:val="00074047"/>
    <w:rsid w:val="00075C51"/>
    <w:rsid w:val="000761D2"/>
    <w:rsid w:val="00076D37"/>
    <w:rsid w:val="00077515"/>
    <w:rsid w:val="0008006D"/>
    <w:rsid w:val="0008029A"/>
    <w:rsid w:val="0008240C"/>
    <w:rsid w:val="0008270C"/>
    <w:rsid w:val="00082DC6"/>
    <w:rsid w:val="00082ED1"/>
    <w:rsid w:val="00083AD9"/>
    <w:rsid w:val="00084879"/>
    <w:rsid w:val="0008532A"/>
    <w:rsid w:val="000865E5"/>
    <w:rsid w:val="0008668A"/>
    <w:rsid w:val="0008771D"/>
    <w:rsid w:val="000910C9"/>
    <w:rsid w:val="000926D7"/>
    <w:rsid w:val="00093656"/>
    <w:rsid w:val="00095539"/>
    <w:rsid w:val="00095E77"/>
    <w:rsid w:val="000964B1"/>
    <w:rsid w:val="000974EF"/>
    <w:rsid w:val="00097D26"/>
    <w:rsid w:val="000A336A"/>
    <w:rsid w:val="000A3ED9"/>
    <w:rsid w:val="000A4562"/>
    <w:rsid w:val="000A60AC"/>
    <w:rsid w:val="000A7447"/>
    <w:rsid w:val="000B0DFA"/>
    <w:rsid w:val="000B2E84"/>
    <w:rsid w:val="000B2F08"/>
    <w:rsid w:val="000B4131"/>
    <w:rsid w:val="000B56E7"/>
    <w:rsid w:val="000B5BC0"/>
    <w:rsid w:val="000C04DE"/>
    <w:rsid w:val="000C0984"/>
    <w:rsid w:val="000C1909"/>
    <w:rsid w:val="000C284A"/>
    <w:rsid w:val="000C2D8D"/>
    <w:rsid w:val="000C38E9"/>
    <w:rsid w:val="000C3CE0"/>
    <w:rsid w:val="000C44D7"/>
    <w:rsid w:val="000C5803"/>
    <w:rsid w:val="000C778B"/>
    <w:rsid w:val="000D1136"/>
    <w:rsid w:val="000D27E3"/>
    <w:rsid w:val="000D5442"/>
    <w:rsid w:val="000D68C4"/>
    <w:rsid w:val="000D71DD"/>
    <w:rsid w:val="000D7AAF"/>
    <w:rsid w:val="000E21D8"/>
    <w:rsid w:val="000E3581"/>
    <w:rsid w:val="000E4C3C"/>
    <w:rsid w:val="000E5CD0"/>
    <w:rsid w:val="000E68EA"/>
    <w:rsid w:val="000E7116"/>
    <w:rsid w:val="000E72DF"/>
    <w:rsid w:val="000E7459"/>
    <w:rsid w:val="000F203A"/>
    <w:rsid w:val="000F2128"/>
    <w:rsid w:val="000F27D5"/>
    <w:rsid w:val="000F3E60"/>
    <w:rsid w:val="000F62F2"/>
    <w:rsid w:val="000F6595"/>
    <w:rsid w:val="001000A8"/>
    <w:rsid w:val="00101733"/>
    <w:rsid w:val="00103947"/>
    <w:rsid w:val="00103FB6"/>
    <w:rsid w:val="001043F1"/>
    <w:rsid w:val="00105C70"/>
    <w:rsid w:val="00106A8B"/>
    <w:rsid w:val="001070D1"/>
    <w:rsid w:val="001125A3"/>
    <w:rsid w:val="00113244"/>
    <w:rsid w:val="001132D3"/>
    <w:rsid w:val="00113B09"/>
    <w:rsid w:val="00114580"/>
    <w:rsid w:val="00116445"/>
    <w:rsid w:val="001167C5"/>
    <w:rsid w:val="00117108"/>
    <w:rsid w:val="00117C09"/>
    <w:rsid w:val="00117FD0"/>
    <w:rsid w:val="00121FEF"/>
    <w:rsid w:val="00122520"/>
    <w:rsid w:val="0012440B"/>
    <w:rsid w:val="00124A43"/>
    <w:rsid w:val="00124D48"/>
    <w:rsid w:val="00124FAF"/>
    <w:rsid w:val="00124FFE"/>
    <w:rsid w:val="00125D9C"/>
    <w:rsid w:val="00125F72"/>
    <w:rsid w:val="001308E4"/>
    <w:rsid w:val="0013154B"/>
    <w:rsid w:val="00133A53"/>
    <w:rsid w:val="00133F39"/>
    <w:rsid w:val="00136B89"/>
    <w:rsid w:val="00137C8D"/>
    <w:rsid w:val="00137F76"/>
    <w:rsid w:val="00140839"/>
    <w:rsid w:val="00142074"/>
    <w:rsid w:val="00143786"/>
    <w:rsid w:val="00145467"/>
    <w:rsid w:val="001463A5"/>
    <w:rsid w:val="00147990"/>
    <w:rsid w:val="00147F84"/>
    <w:rsid w:val="001513E5"/>
    <w:rsid w:val="00151428"/>
    <w:rsid w:val="001516B1"/>
    <w:rsid w:val="001523B6"/>
    <w:rsid w:val="00152536"/>
    <w:rsid w:val="00152B2B"/>
    <w:rsid w:val="00153DBF"/>
    <w:rsid w:val="001625C5"/>
    <w:rsid w:val="0016290B"/>
    <w:rsid w:val="0016507A"/>
    <w:rsid w:val="00165FD2"/>
    <w:rsid w:val="00166EFE"/>
    <w:rsid w:val="001704A9"/>
    <w:rsid w:val="001715C3"/>
    <w:rsid w:val="001722F7"/>
    <w:rsid w:val="001738E7"/>
    <w:rsid w:val="001761AC"/>
    <w:rsid w:val="001765A1"/>
    <w:rsid w:val="00177AE9"/>
    <w:rsid w:val="00182349"/>
    <w:rsid w:val="00182613"/>
    <w:rsid w:val="001836BB"/>
    <w:rsid w:val="00183D89"/>
    <w:rsid w:val="001844AE"/>
    <w:rsid w:val="00184D61"/>
    <w:rsid w:val="0018518B"/>
    <w:rsid w:val="00186469"/>
    <w:rsid w:val="001869FC"/>
    <w:rsid w:val="001905A5"/>
    <w:rsid w:val="001920EC"/>
    <w:rsid w:val="00194F30"/>
    <w:rsid w:val="00196507"/>
    <w:rsid w:val="001A0038"/>
    <w:rsid w:val="001A0487"/>
    <w:rsid w:val="001A0E93"/>
    <w:rsid w:val="001A1106"/>
    <w:rsid w:val="001A268D"/>
    <w:rsid w:val="001A2D6F"/>
    <w:rsid w:val="001A3EF2"/>
    <w:rsid w:val="001A54AB"/>
    <w:rsid w:val="001A55DC"/>
    <w:rsid w:val="001A6200"/>
    <w:rsid w:val="001A6377"/>
    <w:rsid w:val="001A644B"/>
    <w:rsid w:val="001A695E"/>
    <w:rsid w:val="001A6CDC"/>
    <w:rsid w:val="001A6F8E"/>
    <w:rsid w:val="001A7392"/>
    <w:rsid w:val="001A77EE"/>
    <w:rsid w:val="001A78C9"/>
    <w:rsid w:val="001A7B0F"/>
    <w:rsid w:val="001B0549"/>
    <w:rsid w:val="001B256E"/>
    <w:rsid w:val="001B3816"/>
    <w:rsid w:val="001B432D"/>
    <w:rsid w:val="001B4784"/>
    <w:rsid w:val="001B5488"/>
    <w:rsid w:val="001B6ADA"/>
    <w:rsid w:val="001C1792"/>
    <w:rsid w:val="001C30C9"/>
    <w:rsid w:val="001C3E67"/>
    <w:rsid w:val="001C4525"/>
    <w:rsid w:val="001C49B4"/>
    <w:rsid w:val="001D13D5"/>
    <w:rsid w:val="001D3B10"/>
    <w:rsid w:val="001D4616"/>
    <w:rsid w:val="001D4E03"/>
    <w:rsid w:val="001D58D7"/>
    <w:rsid w:val="001D652D"/>
    <w:rsid w:val="001D668A"/>
    <w:rsid w:val="001D71AC"/>
    <w:rsid w:val="001D736D"/>
    <w:rsid w:val="001E07CC"/>
    <w:rsid w:val="001E10C8"/>
    <w:rsid w:val="001E2FD7"/>
    <w:rsid w:val="001E3F78"/>
    <w:rsid w:val="001E410D"/>
    <w:rsid w:val="001E6E29"/>
    <w:rsid w:val="001E6E44"/>
    <w:rsid w:val="001E713D"/>
    <w:rsid w:val="001F1844"/>
    <w:rsid w:val="001F46E7"/>
    <w:rsid w:val="001F4AFA"/>
    <w:rsid w:val="001F4C07"/>
    <w:rsid w:val="001F566D"/>
    <w:rsid w:val="001F62FE"/>
    <w:rsid w:val="001F6551"/>
    <w:rsid w:val="001F79B9"/>
    <w:rsid w:val="00200263"/>
    <w:rsid w:val="00201C2D"/>
    <w:rsid w:val="00203FC6"/>
    <w:rsid w:val="00204139"/>
    <w:rsid w:val="00204945"/>
    <w:rsid w:val="002065E9"/>
    <w:rsid w:val="00206F46"/>
    <w:rsid w:val="002071F2"/>
    <w:rsid w:val="00207200"/>
    <w:rsid w:val="00210249"/>
    <w:rsid w:val="002108FA"/>
    <w:rsid w:val="002119B7"/>
    <w:rsid w:val="0021275A"/>
    <w:rsid w:val="00212923"/>
    <w:rsid w:val="00212FA7"/>
    <w:rsid w:val="00214396"/>
    <w:rsid w:val="00214C49"/>
    <w:rsid w:val="002169A0"/>
    <w:rsid w:val="00216D60"/>
    <w:rsid w:val="00217869"/>
    <w:rsid w:val="0021797F"/>
    <w:rsid w:val="00217AA8"/>
    <w:rsid w:val="002208BC"/>
    <w:rsid w:val="002208FD"/>
    <w:rsid w:val="00221E86"/>
    <w:rsid w:val="002229E2"/>
    <w:rsid w:val="002232F6"/>
    <w:rsid w:val="0022365E"/>
    <w:rsid w:val="002237DB"/>
    <w:rsid w:val="00224501"/>
    <w:rsid w:val="00225DDE"/>
    <w:rsid w:val="002260C9"/>
    <w:rsid w:val="00226E95"/>
    <w:rsid w:val="00226F3F"/>
    <w:rsid w:val="00227886"/>
    <w:rsid w:val="00227B4F"/>
    <w:rsid w:val="00227EAF"/>
    <w:rsid w:val="00227F8A"/>
    <w:rsid w:val="00230691"/>
    <w:rsid w:val="00230C67"/>
    <w:rsid w:val="00234261"/>
    <w:rsid w:val="00234324"/>
    <w:rsid w:val="00235B41"/>
    <w:rsid w:val="00235F64"/>
    <w:rsid w:val="00236209"/>
    <w:rsid w:val="0024070F"/>
    <w:rsid w:val="002413FB"/>
    <w:rsid w:val="002422DC"/>
    <w:rsid w:val="00242B43"/>
    <w:rsid w:val="00246276"/>
    <w:rsid w:val="002502AC"/>
    <w:rsid w:val="002509E3"/>
    <w:rsid w:val="00251346"/>
    <w:rsid w:val="002532A4"/>
    <w:rsid w:val="0025337F"/>
    <w:rsid w:val="0025340A"/>
    <w:rsid w:val="00254804"/>
    <w:rsid w:val="00254B91"/>
    <w:rsid w:val="002554E5"/>
    <w:rsid w:val="00255DEA"/>
    <w:rsid w:val="002567E0"/>
    <w:rsid w:val="00256D4E"/>
    <w:rsid w:val="0025723E"/>
    <w:rsid w:val="00257A61"/>
    <w:rsid w:val="00260250"/>
    <w:rsid w:val="002606F4"/>
    <w:rsid w:val="00262A17"/>
    <w:rsid w:val="0026348E"/>
    <w:rsid w:val="002638D0"/>
    <w:rsid w:val="00264F30"/>
    <w:rsid w:val="00265636"/>
    <w:rsid w:val="00266166"/>
    <w:rsid w:val="00270193"/>
    <w:rsid w:val="0027066D"/>
    <w:rsid w:val="00270E55"/>
    <w:rsid w:val="002712F3"/>
    <w:rsid w:val="00272AEB"/>
    <w:rsid w:val="00274648"/>
    <w:rsid w:val="00275325"/>
    <w:rsid w:val="00277ACC"/>
    <w:rsid w:val="00282CC8"/>
    <w:rsid w:val="00283F38"/>
    <w:rsid w:val="00284217"/>
    <w:rsid w:val="00285265"/>
    <w:rsid w:val="00286391"/>
    <w:rsid w:val="00287383"/>
    <w:rsid w:val="00287CE4"/>
    <w:rsid w:val="00290595"/>
    <w:rsid w:val="00290D30"/>
    <w:rsid w:val="002923DE"/>
    <w:rsid w:val="0029356B"/>
    <w:rsid w:val="00293697"/>
    <w:rsid w:val="00294462"/>
    <w:rsid w:val="00297415"/>
    <w:rsid w:val="002A020A"/>
    <w:rsid w:val="002A0A2F"/>
    <w:rsid w:val="002A1DF7"/>
    <w:rsid w:val="002A3690"/>
    <w:rsid w:val="002A6066"/>
    <w:rsid w:val="002A6EAA"/>
    <w:rsid w:val="002A7522"/>
    <w:rsid w:val="002A7CBD"/>
    <w:rsid w:val="002B0DC3"/>
    <w:rsid w:val="002B1746"/>
    <w:rsid w:val="002B3F00"/>
    <w:rsid w:val="002B5ACA"/>
    <w:rsid w:val="002B6CA6"/>
    <w:rsid w:val="002B7B5E"/>
    <w:rsid w:val="002C0358"/>
    <w:rsid w:val="002C037B"/>
    <w:rsid w:val="002C0864"/>
    <w:rsid w:val="002C0BB5"/>
    <w:rsid w:val="002C1382"/>
    <w:rsid w:val="002C1C7F"/>
    <w:rsid w:val="002C21BD"/>
    <w:rsid w:val="002C2587"/>
    <w:rsid w:val="002C32A5"/>
    <w:rsid w:val="002C3721"/>
    <w:rsid w:val="002C46F4"/>
    <w:rsid w:val="002C555C"/>
    <w:rsid w:val="002C55F1"/>
    <w:rsid w:val="002C6149"/>
    <w:rsid w:val="002C7B30"/>
    <w:rsid w:val="002D101B"/>
    <w:rsid w:val="002D1D67"/>
    <w:rsid w:val="002D2FC7"/>
    <w:rsid w:val="002D498A"/>
    <w:rsid w:val="002D55A2"/>
    <w:rsid w:val="002D572E"/>
    <w:rsid w:val="002D5C57"/>
    <w:rsid w:val="002D6844"/>
    <w:rsid w:val="002D7A64"/>
    <w:rsid w:val="002E06C9"/>
    <w:rsid w:val="002E1041"/>
    <w:rsid w:val="002E280F"/>
    <w:rsid w:val="002E5C3E"/>
    <w:rsid w:val="002E764B"/>
    <w:rsid w:val="002F02AF"/>
    <w:rsid w:val="002F0926"/>
    <w:rsid w:val="002F2126"/>
    <w:rsid w:val="002F2B87"/>
    <w:rsid w:val="002F4965"/>
    <w:rsid w:val="002F516E"/>
    <w:rsid w:val="002F59F0"/>
    <w:rsid w:val="002F6195"/>
    <w:rsid w:val="002F61E8"/>
    <w:rsid w:val="002F78E9"/>
    <w:rsid w:val="00300078"/>
    <w:rsid w:val="00301F80"/>
    <w:rsid w:val="003020B9"/>
    <w:rsid w:val="0030299D"/>
    <w:rsid w:val="00302E29"/>
    <w:rsid w:val="00303C0B"/>
    <w:rsid w:val="0030590E"/>
    <w:rsid w:val="0030612E"/>
    <w:rsid w:val="00307963"/>
    <w:rsid w:val="00307B63"/>
    <w:rsid w:val="00307E52"/>
    <w:rsid w:val="003116BB"/>
    <w:rsid w:val="00311C4A"/>
    <w:rsid w:val="003136C3"/>
    <w:rsid w:val="00313834"/>
    <w:rsid w:val="00313C52"/>
    <w:rsid w:val="003146EF"/>
    <w:rsid w:val="00316448"/>
    <w:rsid w:val="00316828"/>
    <w:rsid w:val="0032150F"/>
    <w:rsid w:val="003215F2"/>
    <w:rsid w:val="0032270B"/>
    <w:rsid w:val="00324753"/>
    <w:rsid w:val="00325AE6"/>
    <w:rsid w:val="003270CD"/>
    <w:rsid w:val="0033053A"/>
    <w:rsid w:val="003305B8"/>
    <w:rsid w:val="00330A7A"/>
    <w:rsid w:val="0033107E"/>
    <w:rsid w:val="0033130B"/>
    <w:rsid w:val="003326E2"/>
    <w:rsid w:val="00332FF5"/>
    <w:rsid w:val="00333311"/>
    <w:rsid w:val="0033489A"/>
    <w:rsid w:val="00335324"/>
    <w:rsid w:val="00335AC4"/>
    <w:rsid w:val="00337071"/>
    <w:rsid w:val="00337551"/>
    <w:rsid w:val="0033762E"/>
    <w:rsid w:val="00341A6F"/>
    <w:rsid w:val="00341CE3"/>
    <w:rsid w:val="0034304B"/>
    <w:rsid w:val="00346761"/>
    <w:rsid w:val="00347038"/>
    <w:rsid w:val="00347165"/>
    <w:rsid w:val="00347576"/>
    <w:rsid w:val="00347579"/>
    <w:rsid w:val="00347950"/>
    <w:rsid w:val="003479C4"/>
    <w:rsid w:val="0035345C"/>
    <w:rsid w:val="00353796"/>
    <w:rsid w:val="00353BF6"/>
    <w:rsid w:val="00353F69"/>
    <w:rsid w:val="0035457B"/>
    <w:rsid w:val="00357992"/>
    <w:rsid w:val="0036187D"/>
    <w:rsid w:val="00364010"/>
    <w:rsid w:val="00364319"/>
    <w:rsid w:val="0036565B"/>
    <w:rsid w:val="00365B28"/>
    <w:rsid w:val="00366A65"/>
    <w:rsid w:val="00366EAB"/>
    <w:rsid w:val="00367005"/>
    <w:rsid w:val="003678DA"/>
    <w:rsid w:val="00371BB6"/>
    <w:rsid w:val="00371C3F"/>
    <w:rsid w:val="00371CAA"/>
    <w:rsid w:val="00371FFF"/>
    <w:rsid w:val="0037423F"/>
    <w:rsid w:val="00375AF4"/>
    <w:rsid w:val="003761AE"/>
    <w:rsid w:val="00376534"/>
    <w:rsid w:val="00376A60"/>
    <w:rsid w:val="00376B25"/>
    <w:rsid w:val="00380118"/>
    <w:rsid w:val="003807BD"/>
    <w:rsid w:val="0038126A"/>
    <w:rsid w:val="0038336A"/>
    <w:rsid w:val="00383700"/>
    <w:rsid w:val="00384495"/>
    <w:rsid w:val="0038601F"/>
    <w:rsid w:val="0038649A"/>
    <w:rsid w:val="0038650F"/>
    <w:rsid w:val="0039064A"/>
    <w:rsid w:val="003929D7"/>
    <w:rsid w:val="00393295"/>
    <w:rsid w:val="00396B49"/>
    <w:rsid w:val="00396D5F"/>
    <w:rsid w:val="003A0263"/>
    <w:rsid w:val="003A1726"/>
    <w:rsid w:val="003A6306"/>
    <w:rsid w:val="003A6AB4"/>
    <w:rsid w:val="003A6DFF"/>
    <w:rsid w:val="003A775A"/>
    <w:rsid w:val="003B120E"/>
    <w:rsid w:val="003B2603"/>
    <w:rsid w:val="003B31D0"/>
    <w:rsid w:val="003B3B35"/>
    <w:rsid w:val="003B3EF1"/>
    <w:rsid w:val="003B4610"/>
    <w:rsid w:val="003B4900"/>
    <w:rsid w:val="003B563A"/>
    <w:rsid w:val="003B5FE1"/>
    <w:rsid w:val="003B6A07"/>
    <w:rsid w:val="003B795D"/>
    <w:rsid w:val="003C05D7"/>
    <w:rsid w:val="003C0730"/>
    <w:rsid w:val="003C28A7"/>
    <w:rsid w:val="003C57AC"/>
    <w:rsid w:val="003D112A"/>
    <w:rsid w:val="003D119C"/>
    <w:rsid w:val="003D12B5"/>
    <w:rsid w:val="003D2104"/>
    <w:rsid w:val="003D25C5"/>
    <w:rsid w:val="003D35C0"/>
    <w:rsid w:val="003D45D8"/>
    <w:rsid w:val="003D480F"/>
    <w:rsid w:val="003E0E49"/>
    <w:rsid w:val="003E1354"/>
    <w:rsid w:val="003E14F2"/>
    <w:rsid w:val="003E28AB"/>
    <w:rsid w:val="003E3B16"/>
    <w:rsid w:val="003E4AAA"/>
    <w:rsid w:val="003E61D9"/>
    <w:rsid w:val="003E754D"/>
    <w:rsid w:val="003F1515"/>
    <w:rsid w:val="003F162C"/>
    <w:rsid w:val="003F19BC"/>
    <w:rsid w:val="003F402E"/>
    <w:rsid w:val="003F52E9"/>
    <w:rsid w:val="003F6354"/>
    <w:rsid w:val="003F6E16"/>
    <w:rsid w:val="003F6FF5"/>
    <w:rsid w:val="004007C7"/>
    <w:rsid w:val="00400D06"/>
    <w:rsid w:val="00401692"/>
    <w:rsid w:val="0040239B"/>
    <w:rsid w:val="004042D0"/>
    <w:rsid w:val="004044E8"/>
    <w:rsid w:val="00404642"/>
    <w:rsid w:val="00405226"/>
    <w:rsid w:val="00405C75"/>
    <w:rsid w:val="00405D85"/>
    <w:rsid w:val="004067D5"/>
    <w:rsid w:val="00406D6A"/>
    <w:rsid w:val="00411E93"/>
    <w:rsid w:val="00413E3B"/>
    <w:rsid w:val="00415691"/>
    <w:rsid w:val="00420785"/>
    <w:rsid w:val="00420BEC"/>
    <w:rsid w:val="0042251D"/>
    <w:rsid w:val="00422706"/>
    <w:rsid w:val="00426D6C"/>
    <w:rsid w:val="00426FE5"/>
    <w:rsid w:val="004272A6"/>
    <w:rsid w:val="00427DC0"/>
    <w:rsid w:val="00430214"/>
    <w:rsid w:val="0043119F"/>
    <w:rsid w:val="00431DEE"/>
    <w:rsid w:val="00431E72"/>
    <w:rsid w:val="00432536"/>
    <w:rsid w:val="00433CAA"/>
    <w:rsid w:val="00436DA2"/>
    <w:rsid w:val="00437980"/>
    <w:rsid w:val="004401ED"/>
    <w:rsid w:val="00440EA6"/>
    <w:rsid w:val="0044346B"/>
    <w:rsid w:val="0044349C"/>
    <w:rsid w:val="0044472E"/>
    <w:rsid w:val="00444C5A"/>
    <w:rsid w:val="004477C8"/>
    <w:rsid w:val="004509E7"/>
    <w:rsid w:val="00452585"/>
    <w:rsid w:val="00453319"/>
    <w:rsid w:val="004539BB"/>
    <w:rsid w:val="004539F0"/>
    <w:rsid w:val="00453D7D"/>
    <w:rsid w:val="004542C8"/>
    <w:rsid w:val="004549D1"/>
    <w:rsid w:val="00456C0D"/>
    <w:rsid w:val="00457099"/>
    <w:rsid w:val="00462343"/>
    <w:rsid w:val="00464479"/>
    <w:rsid w:val="004650E1"/>
    <w:rsid w:val="004653A1"/>
    <w:rsid w:val="00465B05"/>
    <w:rsid w:val="00465B8C"/>
    <w:rsid w:val="004671F2"/>
    <w:rsid w:val="004672CC"/>
    <w:rsid w:val="004678BD"/>
    <w:rsid w:val="00470DF1"/>
    <w:rsid w:val="00471B5B"/>
    <w:rsid w:val="00472255"/>
    <w:rsid w:val="00472258"/>
    <w:rsid w:val="00472F78"/>
    <w:rsid w:val="004730D9"/>
    <w:rsid w:val="0047416B"/>
    <w:rsid w:val="00474787"/>
    <w:rsid w:val="00474FD1"/>
    <w:rsid w:val="004807ED"/>
    <w:rsid w:val="0048081D"/>
    <w:rsid w:val="004811D4"/>
    <w:rsid w:val="0048167C"/>
    <w:rsid w:val="004839EA"/>
    <w:rsid w:val="00484C93"/>
    <w:rsid w:val="004860CD"/>
    <w:rsid w:val="0048617D"/>
    <w:rsid w:val="00486ACC"/>
    <w:rsid w:val="00487EC9"/>
    <w:rsid w:val="004949AC"/>
    <w:rsid w:val="00495501"/>
    <w:rsid w:val="004959F5"/>
    <w:rsid w:val="00496EE9"/>
    <w:rsid w:val="0049768D"/>
    <w:rsid w:val="004A004A"/>
    <w:rsid w:val="004A0A75"/>
    <w:rsid w:val="004A30BB"/>
    <w:rsid w:val="004A3632"/>
    <w:rsid w:val="004A3A90"/>
    <w:rsid w:val="004A3CB9"/>
    <w:rsid w:val="004A3DDB"/>
    <w:rsid w:val="004A4BB9"/>
    <w:rsid w:val="004A5880"/>
    <w:rsid w:val="004A711A"/>
    <w:rsid w:val="004A7D73"/>
    <w:rsid w:val="004B0D36"/>
    <w:rsid w:val="004B2AE0"/>
    <w:rsid w:val="004B31F3"/>
    <w:rsid w:val="004B34FB"/>
    <w:rsid w:val="004B3BA6"/>
    <w:rsid w:val="004B448D"/>
    <w:rsid w:val="004B4557"/>
    <w:rsid w:val="004B4CEA"/>
    <w:rsid w:val="004B4EAB"/>
    <w:rsid w:val="004B51E5"/>
    <w:rsid w:val="004B6A99"/>
    <w:rsid w:val="004B6AD8"/>
    <w:rsid w:val="004B7359"/>
    <w:rsid w:val="004C0C14"/>
    <w:rsid w:val="004C140E"/>
    <w:rsid w:val="004C2094"/>
    <w:rsid w:val="004C2D6F"/>
    <w:rsid w:val="004C45CC"/>
    <w:rsid w:val="004C51F5"/>
    <w:rsid w:val="004C5244"/>
    <w:rsid w:val="004C5484"/>
    <w:rsid w:val="004C5D7B"/>
    <w:rsid w:val="004C5F3B"/>
    <w:rsid w:val="004C6718"/>
    <w:rsid w:val="004C6BF0"/>
    <w:rsid w:val="004D0AA7"/>
    <w:rsid w:val="004D1163"/>
    <w:rsid w:val="004D2649"/>
    <w:rsid w:val="004D31B0"/>
    <w:rsid w:val="004D31B2"/>
    <w:rsid w:val="004D4147"/>
    <w:rsid w:val="004D5AD6"/>
    <w:rsid w:val="004D64E4"/>
    <w:rsid w:val="004D678B"/>
    <w:rsid w:val="004E0906"/>
    <w:rsid w:val="004E0A82"/>
    <w:rsid w:val="004E1014"/>
    <w:rsid w:val="004E15B6"/>
    <w:rsid w:val="004E3157"/>
    <w:rsid w:val="004E35AB"/>
    <w:rsid w:val="004E5B26"/>
    <w:rsid w:val="004E6D6F"/>
    <w:rsid w:val="004F0288"/>
    <w:rsid w:val="004F0B47"/>
    <w:rsid w:val="004F152E"/>
    <w:rsid w:val="004F18C3"/>
    <w:rsid w:val="004F3833"/>
    <w:rsid w:val="004F43AA"/>
    <w:rsid w:val="004F47D0"/>
    <w:rsid w:val="004F72D4"/>
    <w:rsid w:val="00500BBE"/>
    <w:rsid w:val="00501013"/>
    <w:rsid w:val="00501021"/>
    <w:rsid w:val="0050211B"/>
    <w:rsid w:val="00502FF3"/>
    <w:rsid w:val="005038C8"/>
    <w:rsid w:val="00504D26"/>
    <w:rsid w:val="00505259"/>
    <w:rsid w:val="00505E7A"/>
    <w:rsid w:val="00507470"/>
    <w:rsid w:val="00507D23"/>
    <w:rsid w:val="005102A2"/>
    <w:rsid w:val="00510BAB"/>
    <w:rsid w:val="00511267"/>
    <w:rsid w:val="005122BE"/>
    <w:rsid w:val="00512BF6"/>
    <w:rsid w:val="00514671"/>
    <w:rsid w:val="00515425"/>
    <w:rsid w:val="00517C64"/>
    <w:rsid w:val="005206A3"/>
    <w:rsid w:val="0052397E"/>
    <w:rsid w:val="0052478C"/>
    <w:rsid w:val="00524EBD"/>
    <w:rsid w:val="005262A9"/>
    <w:rsid w:val="00526431"/>
    <w:rsid w:val="005272C4"/>
    <w:rsid w:val="00530CC9"/>
    <w:rsid w:val="005324FB"/>
    <w:rsid w:val="00532DE9"/>
    <w:rsid w:val="005341BC"/>
    <w:rsid w:val="0053429E"/>
    <w:rsid w:val="0053443E"/>
    <w:rsid w:val="005349EA"/>
    <w:rsid w:val="00535143"/>
    <w:rsid w:val="00536705"/>
    <w:rsid w:val="00536F5B"/>
    <w:rsid w:val="0053772B"/>
    <w:rsid w:val="00537B7D"/>
    <w:rsid w:val="005401BA"/>
    <w:rsid w:val="005401C6"/>
    <w:rsid w:val="00540852"/>
    <w:rsid w:val="00541064"/>
    <w:rsid w:val="005418CF"/>
    <w:rsid w:val="005424B7"/>
    <w:rsid w:val="00543750"/>
    <w:rsid w:val="00544759"/>
    <w:rsid w:val="005456D1"/>
    <w:rsid w:val="0054607C"/>
    <w:rsid w:val="005462FC"/>
    <w:rsid w:val="00546EA6"/>
    <w:rsid w:val="00547EBC"/>
    <w:rsid w:val="00550AB0"/>
    <w:rsid w:val="00550BE0"/>
    <w:rsid w:val="005512E1"/>
    <w:rsid w:val="00552745"/>
    <w:rsid w:val="00553620"/>
    <w:rsid w:val="00554CF5"/>
    <w:rsid w:val="00556A5C"/>
    <w:rsid w:val="00557FED"/>
    <w:rsid w:val="00562760"/>
    <w:rsid w:val="00562BA8"/>
    <w:rsid w:val="005632DE"/>
    <w:rsid w:val="0056376A"/>
    <w:rsid w:val="00564552"/>
    <w:rsid w:val="0056455A"/>
    <w:rsid w:val="00566921"/>
    <w:rsid w:val="00572217"/>
    <w:rsid w:val="005737CD"/>
    <w:rsid w:val="00574EAB"/>
    <w:rsid w:val="005750C4"/>
    <w:rsid w:val="00576CB6"/>
    <w:rsid w:val="00577FAD"/>
    <w:rsid w:val="00580197"/>
    <w:rsid w:val="0058048A"/>
    <w:rsid w:val="00580CD7"/>
    <w:rsid w:val="00583832"/>
    <w:rsid w:val="00585784"/>
    <w:rsid w:val="00587462"/>
    <w:rsid w:val="00587C8D"/>
    <w:rsid w:val="00592198"/>
    <w:rsid w:val="0059320E"/>
    <w:rsid w:val="0059438F"/>
    <w:rsid w:val="005963E4"/>
    <w:rsid w:val="00596908"/>
    <w:rsid w:val="0059738B"/>
    <w:rsid w:val="00597409"/>
    <w:rsid w:val="005974C5"/>
    <w:rsid w:val="005977DA"/>
    <w:rsid w:val="00597DB4"/>
    <w:rsid w:val="005A2B12"/>
    <w:rsid w:val="005A2E6F"/>
    <w:rsid w:val="005A2F1B"/>
    <w:rsid w:val="005A3998"/>
    <w:rsid w:val="005A40BD"/>
    <w:rsid w:val="005A4399"/>
    <w:rsid w:val="005A50E5"/>
    <w:rsid w:val="005A6B23"/>
    <w:rsid w:val="005A6B45"/>
    <w:rsid w:val="005B021C"/>
    <w:rsid w:val="005B0482"/>
    <w:rsid w:val="005B0CE6"/>
    <w:rsid w:val="005B1BA1"/>
    <w:rsid w:val="005B2ADC"/>
    <w:rsid w:val="005B6066"/>
    <w:rsid w:val="005C1416"/>
    <w:rsid w:val="005C2236"/>
    <w:rsid w:val="005C2480"/>
    <w:rsid w:val="005C4CCE"/>
    <w:rsid w:val="005C59AB"/>
    <w:rsid w:val="005C67CB"/>
    <w:rsid w:val="005C6D77"/>
    <w:rsid w:val="005D06E4"/>
    <w:rsid w:val="005D07BE"/>
    <w:rsid w:val="005D0B16"/>
    <w:rsid w:val="005D133E"/>
    <w:rsid w:val="005D2672"/>
    <w:rsid w:val="005D2E0B"/>
    <w:rsid w:val="005D56A8"/>
    <w:rsid w:val="005E0F3C"/>
    <w:rsid w:val="005E172A"/>
    <w:rsid w:val="005E37A3"/>
    <w:rsid w:val="005E39F6"/>
    <w:rsid w:val="005E6172"/>
    <w:rsid w:val="005E658F"/>
    <w:rsid w:val="005E6DD8"/>
    <w:rsid w:val="005F1102"/>
    <w:rsid w:val="005F1CB4"/>
    <w:rsid w:val="005F2D98"/>
    <w:rsid w:val="005F402F"/>
    <w:rsid w:val="005F5BEE"/>
    <w:rsid w:val="005F76FC"/>
    <w:rsid w:val="005F7860"/>
    <w:rsid w:val="0060282A"/>
    <w:rsid w:val="00604F66"/>
    <w:rsid w:val="006060F8"/>
    <w:rsid w:val="006061BC"/>
    <w:rsid w:val="0061103F"/>
    <w:rsid w:val="00611152"/>
    <w:rsid w:val="006116DA"/>
    <w:rsid w:val="00612019"/>
    <w:rsid w:val="00612135"/>
    <w:rsid w:val="00613763"/>
    <w:rsid w:val="006143B7"/>
    <w:rsid w:val="00615F60"/>
    <w:rsid w:val="006164C3"/>
    <w:rsid w:val="00617BB1"/>
    <w:rsid w:val="00620526"/>
    <w:rsid w:val="00621602"/>
    <w:rsid w:val="006251E6"/>
    <w:rsid w:val="0062522A"/>
    <w:rsid w:val="00626791"/>
    <w:rsid w:val="00626EA7"/>
    <w:rsid w:val="006270C4"/>
    <w:rsid w:val="006308B2"/>
    <w:rsid w:val="006323C6"/>
    <w:rsid w:val="00632DE0"/>
    <w:rsid w:val="00634362"/>
    <w:rsid w:val="00634466"/>
    <w:rsid w:val="006347D3"/>
    <w:rsid w:val="00637E41"/>
    <w:rsid w:val="00643CC5"/>
    <w:rsid w:val="0064402F"/>
    <w:rsid w:val="0064653C"/>
    <w:rsid w:val="00646A84"/>
    <w:rsid w:val="00647835"/>
    <w:rsid w:val="00647914"/>
    <w:rsid w:val="00650588"/>
    <w:rsid w:val="00651513"/>
    <w:rsid w:val="006520BD"/>
    <w:rsid w:val="00653D13"/>
    <w:rsid w:val="00655674"/>
    <w:rsid w:val="006558FB"/>
    <w:rsid w:val="00656020"/>
    <w:rsid w:val="00656A9A"/>
    <w:rsid w:val="00656F7D"/>
    <w:rsid w:val="006571CA"/>
    <w:rsid w:val="00660802"/>
    <w:rsid w:val="006630A7"/>
    <w:rsid w:val="006633BB"/>
    <w:rsid w:val="006633E2"/>
    <w:rsid w:val="00664D5E"/>
    <w:rsid w:val="0066511E"/>
    <w:rsid w:val="00665C95"/>
    <w:rsid w:val="00666643"/>
    <w:rsid w:val="006676E2"/>
    <w:rsid w:val="006677E5"/>
    <w:rsid w:val="00670CBF"/>
    <w:rsid w:val="00670F9F"/>
    <w:rsid w:val="00672DA8"/>
    <w:rsid w:val="006739B4"/>
    <w:rsid w:val="006743FA"/>
    <w:rsid w:val="00674587"/>
    <w:rsid w:val="00674DB5"/>
    <w:rsid w:val="006751C3"/>
    <w:rsid w:val="00677F88"/>
    <w:rsid w:val="006811FD"/>
    <w:rsid w:val="006815F8"/>
    <w:rsid w:val="00682BA0"/>
    <w:rsid w:val="006839E0"/>
    <w:rsid w:val="00683A71"/>
    <w:rsid w:val="006844A8"/>
    <w:rsid w:val="0068495B"/>
    <w:rsid w:val="006858F1"/>
    <w:rsid w:val="006864FF"/>
    <w:rsid w:val="00687D46"/>
    <w:rsid w:val="00691B1F"/>
    <w:rsid w:val="00693295"/>
    <w:rsid w:val="00693CF4"/>
    <w:rsid w:val="00694EAF"/>
    <w:rsid w:val="0069554C"/>
    <w:rsid w:val="006960BB"/>
    <w:rsid w:val="006965E7"/>
    <w:rsid w:val="00697180"/>
    <w:rsid w:val="006A0EB3"/>
    <w:rsid w:val="006A1332"/>
    <w:rsid w:val="006A2407"/>
    <w:rsid w:val="006A2605"/>
    <w:rsid w:val="006A2942"/>
    <w:rsid w:val="006A2A32"/>
    <w:rsid w:val="006A5088"/>
    <w:rsid w:val="006A5EA4"/>
    <w:rsid w:val="006A5FFB"/>
    <w:rsid w:val="006A64FB"/>
    <w:rsid w:val="006A6752"/>
    <w:rsid w:val="006A6E31"/>
    <w:rsid w:val="006A7A34"/>
    <w:rsid w:val="006A7B16"/>
    <w:rsid w:val="006B0B3D"/>
    <w:rsid w:val="006B0CCB"/>
    <w:rsid w:val="006B38E5"/>
    <w:rsid w:val="006B56AF"/>
    <w:rsid w:val="006B5B86"/>
    <w:rsid w:val="006B5BCF"/>
    <w:rsid w:val="006B5E5C"/>
    <w:rsid w:val="006B79F2"/>
    <w:rsid w:val="006B7C34"/>
    <w:rsid w:val="006C0244"/>
    <w:rsid w:val="006C0A0F"/>
    <w:rsid w:val="006C0E35"/>
    <w:rsid w:val="006C12B6"/>
    <w:rsid w:val="006C1776"/>
    <w:rsid w:val="006C2B9F"/>
    <w:rsid w:val="006D012E"/>
    <w:rsid w:val="006D09E9"/>
    <w:rsid w:val="006D137F"/>
    <w:rsid w:val="006D2836"/>
    <w:rsid w:val="006D46F0"/>
    <w:rsid w:val="006D4834"/>
    <w:rsid w:val="006D5396"/>
    <w:rsid w:val="006D593A"/>
    <w:rsid w:val="006D5C60"/>
    <w:rsid w:val="006E10B8"/>
    <w:rsid w:val="006E16AA"/>
    <w:rsid w:val="006E2CD0"/>
    <w:rsid w:val="006E342B"/>
    <w:rsid w:val="006E36CF"/>
    <w:rsid w:val="006E3A23"/>
    <w:rsid w:val="006E4364"/>
    <w:rsid w:val="006E6AC2"/>
    <w:rsid w:val="006E7591"/>
    <w:rsid w:val="006E76CA"/>
    <w:rsid w:val="006F09DA"/>
    <w:rsid w:val="006F1704"/>
    <w:rsid w:val="006F2408"/>
    <w:rsid w:val="006F3B05"/>
    <w:rsid w:val="006F3BF4"/>
    <w:rsid w:val="006F46C7"/>
    <w:rsid w:val="006F4718"/>
    <w:rsid w:val="006F4C5C"/>
    <w:rsid w:val="006F4FAD"/>
    <w:rsid w:val="006F750B"/>
    <w:rsid w:val="006F7E45"/>
    <w:rsid w:val="006F7E6E"/>
    <w:rsid w:val="00703419"/>
    <w:rsid w:val="00704906"/>
    <w:rsid w:val="00704B20"/>
    <w:rsid w:val="00706C0E"/>
    <w:rsid w:val="00707272"/>
    <w:rsid w:val="00707C0D"/>
    <w:rsid w:val="00710AE0"/>
    <w:rsid w:val="00711BD6"/>
    <w:rsid w:val="00711FBC"/>
    <w:rsid w:val="007146DA"/>
    <w:rsid w:val="00715CE6"/>
    <w:rsid w:val="00716102"/>
    <w:rsid w:val="00716532"/>
    <w:rsid w:val="0072116C"/>
    <w:rsid w:val="00722038"/>
    <w:rsid w:val="00723E04"/>
    <w:rsid w:val="00724F97"/>
    <w:rsid w:val="007261A6"/>
    <w:rsid w:val="00726330"/>
    <w:rsid w:val="00726386"/>
    <w:rsid w:val="0072647A"/>
    <w:rsid w:val="00727526"/>
    <w:rsid w:val="00730960"/>
    <w:rsid w:val="00730C6C"/>
    <w:rsid w:val="00731590"/>
    <w:rsid w:val="007324AD"/>
    <w:rsid w:val="0073259D"/>
    <w:rsid w:val="00733201"/>
    <w:rsid w:val="0073321B"/>
    <w:rsid w:val="00733E02"/>
    <w:rsid w:val="00734288"/>
    <w:rsid w:val="0073438E"/>
    <w:rsid w:val="00734B30"/>
    <w:rsid w:val="00736775"/>
    <w:rsid w:val="0073677A"/>
    <w:rsid w:val="00736A0B"/>
    <w:rsid w:val="007431B7"/>
    <w:rsid w:val="007439A8"/>
    <w:rsid w:val="0074521F"/>
    <w:rsid w:val="00745B47"/>
    <w:rsid w:val="007468B7"/>
    <w:rsid w:val="0075085D"/>
    <w:rsid w:val="00751F33"/>
    <w:rsid w:val="00752D84"/>
    <w:rsid w:val="00753514"/>
    <w:rsid w:val="00754346"/>
    <w:rsid w:val="007545A2"/>
    <w:rsid w:val="00756CBE"/>
    <w:rsid w:val="00757D11"/>
    <w:rsid w:val="0076048C"/>
    <w:rsid w:val="00761387"/>
    <w:rsid w:val="00762902"/>
    <w:rsid w:val="00762CFE"/>
    <w:rsid w:val="00763D8D"/>
    <w:rsid w:val="00763F0B"/>
    <w:rsid w:val="00765B82"/>
    <w:rsid w:val="00766001"/>
    <w:rsid w:val="00770C08"/>
    <w:rsid w:val="00771DBA"/>
    <w:rsid w:val="0077259A"/>
    <w:rsid w:val="00774689"/>
    <w:rsid w:val="007759EE"/>
    <w:rsid w:val="00777E78"/>
    <w:rsid w:val="00780354"/>
    <w:rsid w:val="00780EAF"/>
    <w:rsid w:val="00780F68"/>
    <w:rsid w:val="0078338A"/>
    <w:rsid w:val="00783983"/>
    <w:rsid w:val="007854FB"/>
    <w:rsid w:val="00786B54"/>
    <w:rsid w:val="0079037C"/>
    <w:rsid w:val="0079069E"/>
    <w:rsid w:val="0079151B"/>
    <w:rsid w:val="0079311B"/>
    <w:rsid w:val="007934F3"/>
    <w:rsid w:val="00795893"/>
    <w:rsid w:val="00796558"/>
    <w:rsid w:val="0079681B"/>
    <w:rsid w:val="0079792D"/>
    <w:rsid w:val="007A0D31"/>
    <w:rsid w:val="007A2BCD"/>
    <w:rsid w:val="007A514D"/>
    <w:rsid w:val="007A58C0"/>
    <w:rsid w:val="007A6474"/>
    <w:rsid w:val="007A7277"/>
    <w:rsid w:val="007A7618"/>
    <w:rsid w:val="007A795E"/>
    <w:rsid w:val="007A7FA4"/>
    <w:rsid w:val="007A7FB6"/>
    <w:rsid w:val="007B0A4E"/>
    <w:rsid w:val="007B0CAE"/>
    <w:rsid w:val="007B10F3"/>
    <w:rsid w:val="007B23FD"/>
    <w:rsid w:val="007B321C"/>
    <w:rsid w:val="007B4C92"/>
    <w:rsid w:val="007B4DBF"/>
    <w:rsid w:val="007B6A4F"/>
    <w:rsid w:val="007B72C4"/>
    <w:rsid w:val="007C0193"/>
    <w:rsid w:val="007C0A30"/>
    <w:rsid w:val="007C0C8E"/>
    <w:rsid w:val="007C2CA2"/>
    <w:rsid w:val="007C2CE8"/>
    <w:rsid w:val="007C38FA"/>
    <w:rsid w:val="007C3BD4"/>
    <w:rsid w:val="007C3CB2"/>
    <w:rsid w:val="007C3D8F"/>
    <w:rsid w:val="007C54D0"/>
    <w:rsid w:val="007C60F9"/>
    <w:rsid w:val="007C6541"/>
    <w:rsid w:val="007C7D36"/>
    <w:rsid w:val="007C7E73"/>
    <w:rsid w:val="007D051F"/>
    <w:rsid w:val="007D0BBA"/>
    <w:rsid w:val="007D21B5"/>
    <w:rsid w:val="007D3190"/>
    <w:rsid w:val="007D3332"/>
    <w:rsid w:val="007D333C"/>
    <w:rsid w:val="007D5823"/>
    <w:rsid w:val="007D6583"/>
    <w:rsid w:val="007D6A87"/>
    <w:rsid w:val="007D6ECB"/>
    <w:rsid w:val="007D778F"/>
    <w:rsid w:val="007E18FC"/>
    <w:rsid w:val="007E27E0"/>
    <w:rsid w:val="007E2CCB"/>
    <w:rsid w:val="007E346F"/>
    <w:rsid w:val="007E472D"/>
    <w:rsid w:val="007E566D"/>
    <w:rsid w:val="007E633A"/>
    <w:rsid w:val="007E7891"/>
    <w:rsid w:val="007F0B94"/>
    <w:rsid w:val="007F251F"/>
    <w:rsid w:val="007F26DD"/>
    <w:rsid w:val="007F2884"/>
    <w:rsid w:val="007F2C94"/>
    <w:rsid w:val="007F2EA8"/>
    <w:rsid w:val="007F3078"/>
    <w:rsid w:val="007F329A"/>
    <w:rsid w:val="007F6005"/>
    <w:rsid w:val="008000A3"/>
    <w:rsid w:val="00800A00"/>
    <w:rsid w:val="0080119D"/>
    <w:rsid w:val="008012F4"/>
    <w:rsid w:val="00801677"/>
    <w:rsid w:val="00801696"/>
    <w:rsid w:val="00801A7D"/>
    <w:rsid w:val="00801BB7"/>
    <w:rsid w:val="00802A49"/>
    <w:rsid w:val="00803FFB"/>
    <w:rsid w:val="008045FA"/>
    <w:rsid w:val="00807246"/>
    <w:rsid w:val="0081045C"/>
    <w:rsid w:val="00810AE1"/>
    <w:rsid w:val="0081199D"/>
    <w:rsid w:val="00812AFF"/>
    <w:rsid w:val="00814803"/>
    <w:rsid w:val="00814F19"/>
    <w:rsid w:val="00815F95"/>
    <w:rsid w:val="00820D91"/>
    <w:rsid w:val="00821155"/>
    <w:rsid w:val="00821D09"/>
    <w:rsid w:val="00822A97"/>
    <w:rsid w:val="008256C8"/>
    <w:rsid w:val="008301E0"/>
    <w:rsid w:val="008323A8"/>
    <w:rsid w:val="00833991"/>
    <w:rsid w:val="00834B6A"/>
    <w:rsid w:val="00835B87"/>
    <w:rsid w:val="008369B8"/>
    <w:rsid w:val="00837E6A"/>
    <w:rsid w:val="00842913"/>
    <w:rsid w:val="008429AF"/>
    <w:rsid w:val="00843836"/>
    <w:rsid w:val="00844BE0"/>
    <w:rsid w:val="00846B79"/>
    <w:rsid w:val="00850DA2"/>
    <w:rsid w:val="0085136F"/>
    <w:rsid w:val="00851B24"/>
    <w:rsid w:val="00851F54"/>
    <w:rsid w:val="00855162"/>
    <w:rsid w:val="00856D16"/>
    <w:rsid w:val="0086077A"/>
    <w:rsid w:val="00860A90"/>
    <w:rsid w:val="008613C1"/>
    <w:rsid w:val="0086222D"/>
    <w:rsid w:val="00862DF9"/>
    <w:rsid w:val="00863087"/>
    <w:rsid w:val="00863ECB"/>
    <w:rsid w:val="00863F95"/>
    <w:rsid w:val="008647FA"/>
    <w:rsid w:val="008648B1"/>
    <w:rsid w:val="00865543"/>
    <w:rsid w:val="008655A5"/>
    <w:rsid w:val="00865E44"/>
    <w:rsid w:val="00866745"/>
    <w:rsid w:val="00870B69"/>
    <w:rsid w:val="008735D5"/>
    <w:rsid w:val="00873D83"/>
    <w:rsid w:val="00875765"/>
    <w:rsid w:val="00876999"/>
    <w:rsid w:val="00877854"/>
    <w:rsid w:val="00882D1D"/>
    <w:rsid w:val="00882E11"/>
    <w:rsid w:val="00884635"/>
    <w:rsid w:val="00885EF1"/>
    <w:rsid w:val="00886F95"/>
    <w:rsid w:val="00887DA9"/>
    <w:rsid w:val="00890F31"/>
    <w:rsid w:val="00892535"/>
    <w:rsid w:val="00895F94"/>
    <w:rsid w:val="00896267"/>
    <w:rsid w:val="008965D0"/>
    <w:rsid w:val="008A096F"/>
    <w:rsid w:val="008A0EAB"/>
    <w:rsid w:val="008A1D92"/>
    <w:rsid w:val="008A2FC1"/>
    <w:rsid w:val="008A30D9"/>
    <w:rsid w:val="008A3471"/>
    <w:rsid w:val="008A5500"/>
    <w:rsid w:val="008A5B05"/>
    <w:rsid w:val="008A5DDF"/>
    <w:rsid w:val="008A5EF0"/>
    <w:rsid w:val="008A7222"/>
    <w:rsid w:val="008B035B"/>
    <w:rsid w:val="008B0598"/>
    <w:rsid w:val="008B0C81"/>
    <w:rsid w:val="008B1BE1"/>
    <w:rsid w:val="008B2ADA"/>
    <w:rsid w:val="008B2CB9"/>
    <w:rsid w:val="008B419B"/>
    <w:rsid w:val="008B44BB"/>
    <w:rsid w:val="008B45C7"/>
    <w:rsid w:val="008B4790"/>
    <w:rsid w:val="008B4E3C"/>
    <w:rsid w:val="008B5B26"/>
    <w:rsid w:val="008B6C33"/>
    <w:rsid w:val="008B74C7"/>
    <w:rsid w:val="008C00A9"/>
    <w:rsid w:val="008C0B33"/>
    <w:rsid w:val="008C134F"/>
    <w:rsid w:val="008C1413"/>
    <w:rsid w:val="008C3699"/>
    <w:rsid w:val="008C4FDC"/>
    <w:rsid w:val="008C71AD"/>
    <w:rsid w:val="008D007F"/>
    <w:rsid w:val="008D1316"/>
    <w:rsid w:val="008D17C6"/>
    <w:rsid w:val="008D2C45"/>
    <w:rsid w:val="008D5ECA"/>
    <w:rsid w:val="008D6C00"/>
    <w:rsid w:val="008D7D2E"/>
    <w:rsid w:val="008E02B0"/>
    <w:rsid w:val="008E077D"/>
    <w:rsid w:val="008E0787"/>
    <w:rsid w:val="008E0EE7"/>
    <w:rsid w:val="008E2DD9"/>
    <w:rsid w:val="008E30DE"/>
    <w:rsid w:val="008E5541"/>
    <w:rsid w:val="008E70EF"/>
    <w:rsid w:val="008E7886"/>
    <w:rsid w:val="008E79CF"/>
    <w:rsid w:val="008E79E6"/>
    <w:rsid w:val="008E7DEA"/>
    <w:rsid w:val="008F0F5E"/>
    <w:rsid w:val="008F106F"/>
    <w:rsid w:val="008F1C9D"/>
    <w:rsid w:val="008F703A"/>
    <w:rsid w:val="0090134A"/>
    <w:rsid w:val="00901D0E"/>
    <w:rsid w:val="009034E6"/>
    <w:rsid w:val="00903C2E"/>
    <w:rsid w:val="0090678C"/>
    <w:rsid w:val="009075AB"/>
    <w:rsid w:val="00910EF0"/>
    <w:rsid w:val="0091141D"/>
    <w:rsid w:val="009118F4"/>
    <w:rsid w:val="00912772"/>
    <w:rsid w:val="00913F36"/>
    <w:rsid w:val="00914807"/>
    <w:rsid w:val="00915956"/>
    <w:rsid w:val="00916C5F"/>
    <w:rsid w:val="0091715A"/>
    <w:rsid w:val="00917D5D"/>
    <w:rsid w:val="00920E07"/>
    <w:rsid w:val="00922ED0"/>
    <w:rsid w:val="00923BAA"/>
    <w:rsid w:val="00924419"/>
    <w:rsid w:val="00924970"/>
    <w:rsid w:val="00927A39"/>
    <w:rsid w:val="009304C9"/>
    <w:rsid w:val="00930EDB"/>
    <w:rsid w:val="009326BF"/>
    <w:rsid w:val="00932C45"/>
    <w:rsid w:val="009330FB"/>
    <w:rsid w:val="00933281"/>
    <w:rsid w:val="00935649"/>
    <w:rsid w:val="0093583C"/>
    <w:rsid w:val="009374E0"/>
    <w:rsid w:val="0093787B"/>
    <w:rsid w:val="0094150F"/>
    <w:rsid w:val="009422D9"/>
    <w:rsid w:val="00942C8E"/>
    <w:rsid w:val="00943DED"/>
    <w:rsid w:val="0094476E"/>
    <w:rsid w:val="00945DA2"/>
    <w:rsid w:val="009469AB"/>
    <w:rsid w:val="0095014D"/>
    <w:rsid w:val="0095135E"/>
    <w:rsid w:val="00951E08"/>
    <w:rsid w:val="00953BD0"/>
    <w:rsid w:val="00953F3B"/>
    <w:rsid w:val="00954AEF"/>
    <w:rsid w:val="00955DA0"/>
    <w:rsid w:val="00956311"/>
    <w:rsid w:val="009565B3"/>
    <w:rsid w:val="00956DA5"/>
    <w:rsid w:val="009607A3"/>
    <w:rsid w:val="0096157B"/>
    <w:rsid w:val="00961BEE"/>
    <w:rsid w:val="00963095"/>
    <w:rsid w:val="00963406"/>
    <w:rsid w:val="00963562"/>
    <w:rsid w:val="00964012"/>
    <w:rsid w:val="00964F1C"/>
    <w:rsid w:val="00965455"/>
    <w:rsid w:val="00965736"/>
    <w:rsid w:val="00965869"/>
    <w:rsid w:val="0096782F"/>
    <w:rsid w:val="00971E16"/>
    <w:rsid w:val="00973859"/>
    <w:rsid w:val="00974A70"/>
    <w:rsid w:val="00974C24"/>
    <w:rsid w:val="00976E05"/>
    <w:rsid w:val="00983BAC"/>
    <w:rsid w:val="00983C33"/>
    <w:rsid w:val="00983EB5"/>
    <w:rsid w:val="0098440E"/>
    <w:rsid w:val="009900E6"/>
    <w:rsid w:val="009901AA"/>
    <w:rsid w:val="00990522"/>
    <w:rsid w:val="009914DC"/>
    <w:rsid w:val="00993443"/>
    <w:rsid w:val="00993467"/>
    <w:rsid w:val="00993E30"/>
    <w:rsid w:val="00993F94"/>
    <w:rsid w:val="009959C0"/>
    <w:rsid w:val="00997FA8"/>
    <w:rsid w:val="009A0CF6"/>
    <w:rsid w:val="009A13AE"/>
    <w:rsid w:val="009A3DA3"/>
    <w:rsid w:val="009A3DE0"/>
    <w:rsid w:val="009A4381"/>
    <w:rsid w:val="009A4573"/>
    <w:rsid w:val="009A482A"/>
    <w:rsid w:val="009A492B"/>
    <w:rsid w:val="009A5BB4"/>
    <w:rsid w:val="009A7889"/>
    <w:rsid w:val="009B06C6"/>
    <w:rsid w:val="009B20A9"/>
    <w:rsid w:val="009B2564"/>
    <w:rsid w:val="009B4C1C"/>
    <w:rsid w:val="009B67DE"/>
    <w:rsid w:val="009C07AA"/>
    <w:rsid w:val="009C11E4"/>
    <w:rsid w:val="009C1349"/>
    <w:rsid w:val="009C2625"/>
    <w:rsid w:val="009C2D19"/>
    <w:rsid w:val="009C3983"/>
    <w:rsid w:val="009C3A6D"/>
    <w:rsid w:val="009C3ECB"/>
    <w:rsid w:val="009C5FAB"/>
    <w:rsid w:val="009C6BDC"/>
    <w:rsid w:val="009C6D8D"/>
    <w:rsid w:val="009D142C"/>
    <w:rsid w:val="009D25F6"/>
    <w:rsid w:val="009D3B4B"/>
    <w:rsid w:val="009D3E5B"/>
    <w:rsid w:val="009D4D5E"/>
    <w:rsid w:val="009D6BFC"/>
    <w:rsid w:val="009E1088"/>
    <w:rsid w:val="009E2C04"/>
    <w:rsid w:val="009E4A7F"/>
    <w:rsid w:val="009E60E9"/>
    <w:rsid w:val="009E662A"/>
    <w:rsid w:val="009E7A09"/>
    <w:rsid w:val="009F0910"/>
    <w:rsid w:val="009F17BE"/>
    <w:rsid w:val="009F1857"/>
    <w:rsid w:val="009F2166"/>
    <w:rsid w:val="009F2679"/>
    <w:rsid w:val="009F2C4B"/>
    <w:rsid w:val="009F41F3"/>
    <w:rsid w:val="009F59A0"/>
    <w:rsid w:val="009F646F"/>
    <w:rsid w:val="009F71DC"/>
    <w:rsid w:val="009F78F9"/>
    <w:rsid w:val="00A000D9"/>
    <w:rsid w:val="00A00791"/>
    <w:rsid w:val="00A01B65"/>
    <w:rsid w:val="00A01DE0"/>
    <w:rsid w:val="00A027E6"/>
    <w:rsid w:val="00A02D03"/>
    <w:rsid w:val="00A02E5F"/>
    <w:rsid w:val="00A0317D"/>
    <w:rsid w:val="00A040F6"/>
    <w:rsid w:val="00A04B13"/>
    <w:rsid w:val="00A04CE8"/>
    <w:rsid w:val="00A057DC"/>
    <w:rsid w:val="00A05811"/>
    <w:rsid w:val="00A0725B"/>
    <w:rsid w:val="00A072A0"/>
    <w:rsid w:val="00A0770D"/>
    <w:rsid w:val="00A10153"/>
    <w:rsid w:val="00A107D5"/>
    <w:rsid w:val="00A11A3B"/>
    <w:rsid w:val="00A11EC9"/>
    <w:rsid w:val="00A121FB"/>
    <w:rsid w:val="00A12A08"/>
    <w:rsid w:val="00A12F69"/>
    <w:rsid w:val="00A132A7"/>
    <w:rsid w:val="00A1351C"/>
    <w:rsid w:val="00A158E2"/>
    <w:rsid w:val="00A159B1"/>
    <w:rsid w:val="00A15C82"/>
    <w:rsid w:val="00A1642A"/>
    <w:rsid w:val="00A17025"/>
    <w:rsid w:val="00A175EA"/>
    <w:rsid w:val="00A22460"/>
    <w:rsid w:val="00A22A04"/>
    <w:rsid w:val="00A23FCD"/>
    <w:rsid w:val="00A244B2"/>
    <w:rsid w:val="00A24E49"/>
    <w:rsid w:val="00A24F29"/>
    <w:rsid w:val="00A25F38"/>
    <w:rsid w:val="00A27411"/>
    <w:rsid w:val="00A27C51"/>
    <w:rsid w:val="00A27DDA"/>
    <w:rsid w:val="00A27E5A"/>
    <w:rsid w:val="00A3042A"/>
    <w:rsid w:val="00A30BE1"/>
    <w:rsid w:val="00A310A9"/>
    <w:rsid w:val="00A31392"/>
    <w:rsid w:val="00A33005"/>
    <w:rsid w:val="00A3314D"/>
    <w:rsid w:val="00A33150"/>
    <w:rsid w:val="00A34C99"/>
    <w:rsid w:val="00A35086"/>
    <w:rsid w:val="00A35FF8"/>
    <w:rsid w:val="00A36910"/>
    <w:rsid w:val="00A370A6"/>
    <w:rsid w:val="00A375F1"/>
    <w:rsid w:val="00A41B24"/>
    <w:rsid w:val="00A41E46"/>
    <w:rsid w:val="00A43DC7"/>
    <w:rsid w:val="00A46DA3"/>
    <w:rsid w:val="00A47ECC"/>
    <w:rsid w:val="00A5125E"/>
    <w:rsid w:val="00A51F07"/>
    <w:rsid w:val="00A53ABD"/>
    <w:rsid w:val="00A54448"/>
    <w:rsid w:val="00A562B7"/>
    <w:rsid w:val="00A57436"/>
    <w:rsid w:val="00A579F2"/>
    <w:rsid w:val="00A57EBF"/>
    <w:rsid w:val="00A605F9"/>
    <w:rsid w:val="00A60E45"/>
    <w:rsid w:val="00A60F73"/>
    <w:rsid w:val="00A62448"/>
    <w:rsid w:val="00A62B60"/>
    <w:rsid w:val="00A636C6"/>
    <w:rsid w:val="00A63BA5"/>
    <w:rsid w:val="00A63C97"/>
    <w:rsid w:val="00A65BEF"/>
    <w:rsid w:val="00A669F3"/>
    <w:rsid w:val="00A66DA8"/>
    <w:rsid w:val="00A6714F"/>
    <w:rsid w:val="00A6736E"/>
    <w:rsid w:val="00A67DFE"/>
    <w:rsid w:val="00A7047C"/>
    <w:rsid w:val="00A70B09"/>
    <w:rsid w:val="00A71267"/>
    <w:rsid w:val="00A7287F"/>
    <w:rsid w:val="00A7371B"/>
    <w:rsid w:val="00A73844"/>
    <w:rsid w:val="00A74094"/>
    <w:rsid w:val="00A802CE"/>
    <w:rsid w:val="00A8057F"/>
    <w:rsid w:val="00A82484"/>
    <w:rsid w:val="00A82F78"/>
    <w:rsid w:val="00A83F2E"/>
    <w:rsid w:val="00A84E72"/>
    <w:rsid w:val="00A84F19"/>
    <w:rsid w:val="00A8542E"/>
    <w:rsid w:val="00A85737"/>
    <w:rsid w:val="00A86C4C"/>
    <w:rsid w:val="00A90868"/>
    <w:rsid w:val="00A919AE"/>
    <w:rsid w:val="00A91A72"/>
    <w:rsid w:val="00A92139"/>
    <w:rsid w:val="00A92FDF"/>
    <w:rsid w:val="00A932B3"/>
    <w:rsid w:val="00A95E98"/>
    <w:rsid w:val="00A97010"/>
    <w:rsid w:val="00AA1B60"/>
    <w:rsid w:val="00AA2650"/>
    <w:rsid w:val="00AA2797"/>
    <w:rsid w:val="00AA2D96"/>
    <w:rsid w:val="00AA5107"/>
    <w:rsid w:val="00AA5506"/>
    <w:rsid w:val="00AA5CC6"/>
    <w:rsid w:val="00AA6E2B"/>
    <w:rsid w:val="00AB0D6E"/>
    <w:rsid w:val="00AB0EEC"/>
    <w:rsid w:val="00AB2FCF"/>
    <w:rsid w:val="00AB312A"/>
    <w:rsid w:val="00AB3D95"/>
    <w:rsid w:val="00AB53E9"/>
    <w:rsid w:val="00AB5B2F"/>
    <w:rsid w:val="00AB6929"/>
    <w:rsid w:val="00AB738C"/>
    <w:rsid w:val="00AC0115"/>
    <w:rsid w:val="00AC2BF7"/>
    <w:rsid w:val="00AC318C"/>
    <w:rsid w:val="00AC3334"/>
    <w:rsid w:val="00AC378C"/>
    <w:rsid w:val="00AC3F10"/>
    <w:rsid w:val="00AC3F44"/>
    <w:rsid w:val="00AC40E1"/>
    <w:rsid w:val="00AC5268"/>
    <w:rsid w:val="00AC5A44"/>
    <w:rsid w:val="00AC5C4F"/>
    <w:rsid w:val="00AC66C5"/>
    <w:rsid w:val="00AC766A"/>
    <w:rsid w:val="00AC79D5"/>
    <w:rsid w:val="00AC7C86"/>
    <w:rsid w:val="00AC7E80"/>
    <w:rsid w:val="00AD0CF5"/>
    <w:rsid w:val="00AD1B15"/>
    <w:rsid w:val="00AD2118"/>
    <w:rsid w:val="00AD4CAD"/>
    <w:rsid w:val="00AD4F2C"/>
    <w:rsid w:val="00AD619D"/>
    <w:rsid w:val="00AD6AB3"/>
    <w:rsid w:val="00AD712B"/>
    <w:rsid w:val="00AD7F08"/>
    <w:rsid w:val="00AE1D02"/>
    <w:rsid w:val="00AE3417"/>
    <w:rsid w:val="00AE372A"/>
    <w:rsid w:val="00AE3B1E"/>
    <w:rsid w:val="00AE4EBF"/>
    <w:rsid w:val="00AE5188"/>
    <w:rsid w:val="00AE6AC7"/>
    <w:rsid w:val="00AF31CF"/>
    <w:rsid w:val="00AF61B5"/>
    <w:rsid w:val="00AF664A"/>
    <w:rsid w:val="00B048D8"/>
    <w:rsid w:val="00B04E7F"/>
    <w:rsid w:val="00B0507A"/>
    <w:rsid w:val="00B0513C"/>
    <w:rsid w:val="00B0556F"/>
    <w:rsid w:val="00B06A9C"/>
    <w:rsid w:val="00B070DB"/>
    <w:rsid w:val="00B07B88"/>
    <w:rsid w:val="00B07EA7"/>
    <w:rsid w:val="00B10111"/>
    <w:rsid w:val="00B113AE"/>
    <w:rsid w:val="00B113DA"/>
    <w:rsid w:val="00B14B8F"/>
    <w:rsid w:val="00B16540"/>
    <w:rsid w:val="00B16AAF"/>
    <w:rsid w:val="00B17CD0"/>
    <w:rsid w:val="00B200D3"/>
    <w:rsid w:val="00B2136A"/>
    <w:rsid w:val="00B220FA"/>
    <w:rsid w:val="00B23BB3"/>
    <w:rsid w:val="00B23EC5"/>
    <w:rsid w:val="00B2516C"/>
    <w:rsid w:val="00B25432"/>
    <w:rsid w:val="00B256A2"/>
    <w:rsid w:val="00B25B63"/>
    <w:rsid w:val="00B300AD"/>
    <w:rsid w:val="00B3076C"/>
    <w:rsid w:val="00B30DE5"/>
    <w:rsid w:val="00B31FAA"/>
    <w:rsid w:val="00B31FC5"/>
    <w:rsid w:val="00B339D7"/>
    <w:rsid w:val="00B35B22"/>
    <w:rsid w:val="00B36693"/>
    <w:rsid w:val="00B370C4"/>
    <w:rsid w:val="00B376B5"/>
    <w:rsid w:val="00B37D66"/>
    <w:rsid w:val="00B42772"/>
    <w:rsid w:val="00B43719"/>
    <w:rsid w:val="00B4399E"/>
    <w:rsid w:val="00B45B74"/>
    <w:rsid w:val="00B46CD3"/>
    <w:rsid w:val="00B47B2A"/>
    <w:rsid w:val="00B50205"/>
    <w:rsid w:val="00B53412"/>
    <w:rsid w:val="00B54344"/>
    <w:rsid w:val="00B54DC6"/>
    <w:rsid w:val="00B55B57"/>
    <w:rsid w:val="00B57693"/>
    <w:rsid w:val="00B577CA"/>
    <w:rsid w:val="00B57D1C"/>
    <w:rsid w:val="00B60854"/>
    <w:rsid w:val="00B618C0"/>
    <w:rsid w:val="00B61B4E"/>
    <w:rsid w:val="00B623BE"/>
    <w:rsid w:val="00B65460"/>
    <w:rsid w:val="00B657B7"/>
    <w:rsid w:val="00B65816"/>
    <w:rsid w:val="00B67AF3"/>
    <w:rsid w:val="00B70976"/>
    <w:rsid w:val="00B70DE9"/>
    <w:rsid w:val="00B711C4"/>
    <w:rsid w:val="00B71A54"/>
    <w:rsid w:val="00B7347C"/>
    <w:rsid w:val="00B74D74"/>
    <w:rsid w:val="00B76F13"/>
    <w:rsid w:val="00B77AA5"/>
    <w:rsid w:val="00B77B0E"/>
    <w:rsid w:val="00B82AB0"/>
    <w:rsid w:val="00B83CE8"/>
    <w:rsid w:val="00B86690"/>
    <w:rsid w:val="00B86E93"/>
    <w:rsid w:val="00B873B5"/>
    <w:rsid w:val="00B93137"/>
    <w:rsid w:val="00B93260"/>
    <w:rsid w:val="00B94F1F"/>
    <w:rsid w:val="00B955BE"/>
    <w:rsid w:val="00BA1B50"/>
    <w:rsid w:val="00BA1C35"/>
    <w:rsid w:val="00BA1EF9"/>
    <w:rsid w:val="00BA38C7"/>
    <w:rsid w:val="00BA40D9"/>
    <w:rsid w:val="00BA4981"/>
    <w:rsid w:val="00BA4D3C"/>
    <w:rsid w:val="00BA65D0"/>
    <w:rsid w:val="00BA755C"/>
    <w:rsid w:val="00BA7A8C"/>
    <w:rsid w:val="00BA7B8A"/>
    <w:rsid w:val="00BA7FED"/>
    <w:rsid w:val="00BB0BA8"/>
    <w:rsid w:val="00BB2019"/>
    <w:rsid w:val="00BB5030"/>
    <w:rsid w:val="00BB6206"/>
    <w:rsid w:val="00BC0130"/>
    <w:rsid w:val="00BC294D"/>
    <w:rsid w:val="00BC2F54"/>
    <w:rsid w:val="00BC4055"/>
    <w:rsid w:val="00BC59ED"/>
    <w:rsid w:val="00BC5D1A"/>
    <w:rsid w:val="00BC66F9"/>
    <w:rsid w:val="00BC6820"/>
    <w:rsid w:val="00BC6C03"/>
    <w:rsid w:val="00BC6F02"/>
    <w:rsid w:val="00BC6F69"/>
    <w:rsid w:val="00BC6F77"/>
    <w:rsid w:val="00BD0373"/>
    <w:rsid w:val="00BD0C80"/>
    <w:rsid w:val="00BD3C65"/>
    <w:rsid w:val="00BD404C"/>
    <w:rsid w:val="00BD5942"/>
    <w:rsid w:val="00BE1462"/>
    <w:rsid w:val="00BE18DA"/>
    <w:rsid w:val="00BE1B96"/>
    <w:rsid w:val="00BE1CB7"/>
    <w:rsid w:val="00BE2827"/>
    <w:rsid w:val="00BE2CD8"/>
    <w:rsid w:val="00BE2E79"/>
    <w:rsid w:val="00BE36D4"/>
    <w:rsid w:val="00BE39D7"/>
    <w:rsid w:val="00BE4632"/>
    <w:rsid w:val="00BE5145"/>
    <w:rsid w:val="00BE588B"/>
    <w:rsid w:val="00BF0E63"/>
    <w:rsid w:val="00BF43FA"/>
    <w:rsid w:val="00BF49CA"/>
    <w:rsid w:val="00BF5408"/>
    <w:rsid w:val="00BF5811"/>
    <w:rsid w:val="00BF5DF9"/>
    <w:rsid w:val="00BF6060"/>
    <w:rsid w:val="00BF652B"/>
    <w:rsid w:val="00BF6D55"/>
    <w:rsid w:val="00BF71F9"/>
    <w:rsid w:val="00BF7B41"/>
    <w:rsid w:val="00BF7B73"/>
    <w:rsid w:val="00BF7D3D"/>
    <w:rsid w:val="00C00F01"/>
    <w:rsid w:val="00C0186B"/>
    <w:rsid w:val="00C03455"/>
    <w:rsid w:val="00C03F03"/>
    <w:rsid w:val="00C045BB"/>
    <w:rsid w:val="00C06098"/>
    <w:rsid w:val="00C06679"/>
    <w:rsid w:val="00C06AAA"/>
    <w:rsid w:val="00C06CB9"/>
    <w:rsid w:val="00C073E2"/>
    <w:rsid w:val="00C105BE"/>
    <w:rsid w:val="00C12993"/>
    <w:rsid w:val="00C1299A"/>
    <w:rsid w:val="00C14194"/>
    <w:rsid w:val="00C15C47"/>
    <w:rsid w:val="00C16D83"/>
    <w:rsid w:val="00C16F3B"/>
    <w:rsid w:val="00C206D0"/>
    <w:rsid w:val="00C20FD7"/>
    <w:rsid w:val="00C211FF"/>
    <w:rsid w:val="00C21C6A"/>
    <w:rsid w:val="00C25B97"/>
    <w:rsid w:val="00C25D38"/>
    <w:rsid w:val="00C27004"/>
    <w:rsid w:val="00C322A8"/>
    <w:rsid w:val="00C342E1"/>
    <w:rsid w:val="00C358E2"/>
    <w:rsid w:val="00C374DD"/>
    <w:rsid w:val="00C40B0E"/>
    <w:rsid w:val="00C40CCE"/>
    <w:rsid w:val="00C41302"/>
    <w:rsid w:val="00C41346"/>
    <w:rsid w:val="00C4210A"/>
    <w:rsid w:val="00C4264F"/>
    <w:rsid w:val="00C42C67"/>
    <w:rsid w:val="00C438C8"/>
    <w:rsid w:val="00C4457F"/>
    <w:rsid w:val="00C45823"/>
    <w:rsid w:val="00C45B16"/>
    <w:rsid w:val="00C45DBB"/>
    <w:rsid w:val="00C466DC"/>
    <w:rsid w:val="00C468DC"/>
    <w:rsid w:val="00C46FF4"/>
    <w:rsid w:val="00C47229"/>
    <w:rsid w:val="00C47B12"/>
    <w:rsid w:val="00C50AAD"/>
    <w:rsid w:val="00C534CE"/>
    <w:rsid w:val="00C5415C"/>
    <w:rsid w:val="00C541D9"/>
    <w:rsid w:val="00C561F8"/>
    <w:rsid w:val="00C57450"/>
    <w:rsid w:val="00C57B8F"/>
    <w:rsid w:val="00C60C5D"/>
    <w:rsid w:val="00C61400"/>
    <w:rsid w:val="00C61F1D"/>
    <w:rsid w:val="00C62615"/>
    <w:rsid w:val="00C63108"/>
    <w:rsid w:val="00C6369D"/>
    <w:rsid w:val="00C63F2D"/>
    <w:rsid w:val="00C63F3D"/>
    <w:rsid w:val="00C64193"/>
    <w:rsid w:val="00C645D0"/>
    <w:rsid w:val="00C65119"/>
    <w:rsid w:val="00C6564F"/>
    <w:rsid w:val="00C67E66"/>
    <w:rsid w:val="00C70AA9"/>
    <w:rsid w:val="00C71AC0"/>
    <w:rsid w:val="00C71E70"/>
    <w:rsid w:val="00C73ABE"/>
    <w:rsid w:val="00C73B2D"/>
    <w:rsid w:val="00C73C5C"/>
    <w:rsid w:val="00C75DDA"/>
    <w:rsid w:val="00C76EB3"/>
    <w:rsid w:val="00C802EB"/>
    <w:rsid w:val="00C81781"/>
    <w:rsid w:val="00C82F88"/>
    <w:rsid w:val="00C83806"/>
    <w:rsid w:val="00C838BB"/>
    <w:rsid w:val="00C83A49"/>
    <w:rsid w:val="00C846E1"/>
    <w:rsid w:val="00C85401"/>
    <w:rsid w:val="00C85703"/>
    <w:rsid w:val="00C90211"/>
    <w:rsid w:val="00C90783"/>
    <w:rsid w:val="00C90FD6"/>
    <w:rsid w:val="00C922D0"/>
    <w:rsid w:val="00C9443E"/>
    <w:rsid w:val="00C95183"/>
    <w:rsid w:val="00C954EF"/>
    <w:rsid w:val="00C95928"/>
    <w:rsid w:val="00C969F7"/>
    <w:rsid w:val="00CA15E3"/>
    <w:rsid w:val="00CA4623"/>
    <w:rsid w:val="00CA5BEA"/>
    <w:rsid w:val="00CA697D"/>
    <w:rsid w:val="00CA6A99"/>
    <w:rsid w:val="00CA7A9C"/>
    <w:rsid w:val="00CB007D"/>
    <w:rsid w:val="00CB0544"/>
    <w:rsid w:val="00CB140F"/>
    <w:rsid w:val="00CB1526"/>
    <w:rsid w:val="00CB69E1"/>
    <w:rsid w:val="00CB73AE"/>
    <w:rsid w:val="00CC10DB"/>
    <w:rsid w:val="00CC1977"/>
    <w:rsid w:val="00CC1E98"/>
    <w:rsid w:val="00CC2185"/>
    <w:rsid w:val="00CC28DD"/>
    <w:rsid w:val="00CC5506"/>
    <w:rsid w:val="00CC6211"/>
    <w:rsid w:val="00CC660E"/>
    <w:rsid w:val="00CD0250"/>
    <w:rsid w:val="00CD19CB"/>
    <w:rsid w:val="00CD4E20"/>
    <w:rsid w:val="00CD6327"/>
    <w:rsid w:val="00CD6656"/>
    <w:rsid w:val="00CE423E"/>
    <w:rsid w:val="00CE5CD0"/>
    <w:rsid w:val="00CE74F8"/>
    <w:rsid w:val="00CE7956"/>
    <w:rsid w:val="00CF1953"/>
    <w:rsid w:val="00CF1D8E"/>
    <w:rsid w:val="00CF22A7"/>
    <w:rsid w:val="00CF35F5"/>
    <w:rsid w:val="00CF497E"/>
    <w:rsid w:val="00CF7E69"/>
    <w:rsid w:val="00D02747"/>
    <w:rsid w:val="00D029A4"/>
    <w:rsid w:val="00D03FFF"/>
    <w:rsid w:val="00D05CFE"/>
    <w:rsid w:val="00D0628A"/>
    <w:rsid w:val="00D06B77"/>
    <w:rsid w:val="00D075C9"/>
    <w:rsid w:val="00D07940"/>
    <w:rsid w:val="00D107B7"/>
    <w:rsid w:val="00D1120B"/>
    <w:rsid w:val="00D1151E"/>
    <w:rsid w:val="00D11B8A"/>
    <w:rsid w:val="00D12590"/>
    <w:rsid w:val="00D128DA"/>
    <w:rsid w:val="00D149EF"/>
    <w:rsid w:val="00D14F7F"/>
    <w:rsid w:val="00D15491"/>
    <w:rsid w:val="00D157E9"/>
    <w:rsid w:val="00D175D4"/>
    <w:rsid w:val="00D17793"/>
    <w:rsid w:val="00D24157"/>
    <w:rsid w:val="00D2439F"/>
    <w:rsid w:val="00D249CC"/>
    <w:rsid w:val="00D24E93"/>
    <w:rsid w:val="00D27175"/>
    <w:rsid w:val="00D3020C"/>
    <w:rsid w:val="00D304CE"/>
    <w:rsid w:val="00D31D7D"/>
    <w:rsid w:val="00D32CD2"/>
    <w:rsid w:val="00D33124"/>
    <w:rsid w:val="00D33D96"/>
    <w:rsid w:val="00D35671"/>
    <w:rsid w:val="00D364E5"/>
    <w:rsid w:val="00D36867"/>
    <w:rsid w:val="00D37271"/>
    <w:rsid w:val="00D37658"/>
    <w:rsid w:val="00D37F92"/>
    <w:rsid w:val="00D40565"/>
    <w:rsid w:val="00D41A2C"/>
    <w:rsid w:val="00D42666"/>
    <w:rsid w:val="00D428E9"/>
    <w:rsid w:val="00D42CA6"/>
    <w:rsid w:val="00D434B3"/>
    <w:rsid w:val="00D443AC"/>
    <w:rsid w:val="00D44C3A"/>
    <w:rsid w:val="00D4745B"/>
    <w:rsid w:val="00D475BE"/>
    <w:rsid w:val="00D476DC"/>
    <w:rsid w:val="00D478BD"/>
    <w:rsid w:val="00D5212F"/>
    <w:rsid w:val="00D52D57"/>
    <w:rsid w:val="00D52EB8"/>
    <w:rsid w:val="00D53012"/>
    <w:rsid w:val="00D53E3C"/>
    <w:rsid w:val="00D543E3"/>
    <w:rsid w:val="00D56473"/>
    <w:rsid w:val="00D56CD5"/>
    <w:rsid w:val="00D578A2"/>
    <w:rsid w:val="00D61D21"/>
    <w:rsid w:val="00D6208B"/>
    <w:rsid w:val="00D6323D"/>
    <w:rsid w:val="00D64A8A"/>
    <w:rsid w:val="00D65736"/>
    <w:rsid w:val="00D70277"/>
    <w:rsid w:val="00D70663"/>
    <w:rsid w:val="00D7082A"/>
    <w:rsid w:val="00D71265"/>
    <w:rsid w:val="00D7142C"/>
    <w:rsid w:val="00D75976"/>
    <w:rsid w:val="00D761A5"/>
    <w:rsid w:val="00D834E6"/>
    <w:rsid w:val="00D858E9"/>
    <w:rsid w:val="00D86780"/>
    <w:rsid w:val="00D86E4E"/>
    <w:rsid w:val="00D87463"/>
    <w:rsid w:val="00D878B0"/>
    <w:rsid w:val="00D915BE"/>
    <w:rsid w:val="00D91B17"/>
    <w:rsid w:val="00D939E9"/>
    <w:rsid w:val="00DA1492"/>
    <w:rsid w:val="00DA15E3"/>
    <w:rsid w:val="00DA723D"/>
    <w:rsid w:val="00DA79FB"/>
    <w:rsid w:val="00DB1810"/>
    <w:rsid w:val="00DB1C1D"/>
    <w:rsid w:val="00DB2C50"/>
    <w:rsid w:val="00DB4813"/>
    <w:rsid w:val="00DB4934"/>
    <w:rsid w:val="00DB6228"/>
    <w:rsid w:val="00DC112D"/>
    <w:rsid w:val="00DC5F49"/>
    <w:rsid w:val="00DC77D8"/>
    <w:rsid w:val="00DC7836"/>
    <w:rsid w:val="00DC7BEC"/>
    <w:rsid w:val="00DD03A9"/>
    <w:rsid w:val="00DD0B22"/>
    <w:rsid w:val="00DD1671"/>
    <w:rsid w:val="00DD28D1"/>
    <w:rsid w:val="00DD4157"/>
    <w:rsid w:val="00DD6359"/>
    <w:rsid w:val="00DD6E02"/>
    <w:rsid w:val="00DD7646"/>
    <w:rsid w:val="00DD7CFA"/>
    <w:rsid w:val="00DD7D9F"/>
    <w:rsid w:val="00DE1B40"/>
    <w:rsid w:val="00DE1D64"/>
    <w:rsid w:val="00DE21B6"/>
    <w:rsid w:val="00DE22EB"/>
    <w:rsid w:val="00DE6142"/>
    <w:rsid w:val="00DE668F"/>
    <w:rsid w:val="00DE7165"/>
    <w:rsid w:val="00DF3A5E"/>
    <w:rsid w:val="00DF4478"/>
    <w:rsid w:val="00E005A6"/>
    <w:rsid w:val="00E00857"/>
    <w:rsid w:val="00E02D78"/>
    <w:rsid w:val="00E03610"/>
    <w:rsid w:val="00E05556"/>
    <w:rsid w:val="00E05F95"/>
    <w:rsid w:val="00E06324"/>
    <w:rsid w:val="00E10206"/>
    <w:rsid w:val="00E109B2"/>
    <w:rsid w:val="00E11197"/>
    <w:rsid w:val="00E11C47"/>
    <w:rsid w:val="00E13115"/>
    <w:rsid w:val="00E13B9F"/>
    <w:rsid w:val="00E1400B"/>
    <w:rsid w:val="00E15FC1"/>
    <w:rsid w:val="00E168BD"/>
    <w:rsid w:val="00E17B51"/>
    <w:rsid w:val="00E17BFD"/>
    <w:rsid w:val="00E20E20"/>
    <w:rsid w:val="00E21ACF"/>
    <w:rsid w:val="00E223D7"/>
    <w:rsid w:val="00E2249A"/>
    <w:rsid w:val="00E2250F"/>
    <w:rsid w:val="00E23870"/>
    <w:rsid w:val="00E238DC"/>
    <w:rsid w:val="00E25104"/>
    <w:rsid w:val="00E25621"/>
    <w:rsid w:val="00E26B31"/>
    <w:rsid w:val="00E27527"/>
    <w:rsid w:val="00E27A53"/>
    <w:rsid w:val="00E27E24"/>
    <w:rsid w:val="00E27E70"/>
    <w:rsid w:val="00E30C20"/>
    <w:rsid w:val="00E30C2F"/>
    <w:rsid w:val="00E30E91"/>
    <w:rsid w:val="00E30EBB"/>
    <w:rsid w:val="00E31FF9"/>
    <w:rsid w:val="00E3288E"/>
    <w:rsid w:val="00E33420"/>
    <w:rsid w:val="00E33D2F"/>
    <w:rsid w:val="00E33DBD"/>
    <w:rsid w:val="00E34446"/>
    <w:rsid w:val="00E35854"/>
    <w:rsid w:val="00E363D3"/>
    <w:rsid w:val="00E37670"/>
    <w:rsid w:val="00E377BE"/>
    <w:rsid w:val="00E41739"/>
    <w:rsid w:val="00E41AD9"/>
    <w:rsid w:val="00E41E7A"/>
    <w:rsid w:val="00E437F9"/>
    <w:rsid w:val="00E4427D"/>
    <w:rsid w:val="00E452E9"/>
    <w:rsid w:val="00E45987"/>
    <w:rsid w:val="00E46435"/>
    <w:rsid w:val="00E46EBD"/>
    <w:rsid w:val="00E470B1"/>
    <w:rsid w:val="00E4727D"/>
    <w:rsid w:val="00E47511"/>
    <w:rsid w:val="00E47F29"/>
    <w:rsid w:val="00E503CA"/>
    <w:rsid w:val="00E50E92"/>
    <w:rsid w:val="00E51BF9"/>
    <w:rsid w:val="00E5254B"/>
    <w:rsid w:val="00E568DC"/>
    <w:rsid w:val="00E610C7"/>
    <w:rsid w:val="00E655B2"/>
    <w:rsid w:val="00E66C39"/>
    <w:rsid w:val="00E66EF3"/>
    <w:rsid w:val="00E6714E"/>
    <w:rsid w:val="00E67AC7"/>
    <w:rsid w:val="00E70388"/>
    <w:rsid w:val="00E70B43"/>
    <w:rsid w:val="00E70CC7"/>
    <w:rsid w:val="00E70F1D"/>
    <w:rsid w:val="00E716B0"/>
    <w:rsid w:val="00E7203E"/>
    <w:rsid w:val="00E72390"/>
    <w:rsid w:val="00E724AD"/>
    <w:rsid w:val="00E727B4"/>
    <w:rsid w:val="00E73AE0"/>
    <w:rsid w:val="00E7444E"/>
    <w:rsid w:val="00E7732A"/>
    <w:rsid w:val="00E773A0"/>
    <w:rsid w:val="00E77F0E"/>
    <w:rsid w:val="00E807FB"/>
    <w:rsid w:val="00E81DD4"/>
    <w:rsid w:val="00E832D4"/>
    <w:rsid w:val="00E83B0D"/>
    <w:rsid w:val="00E8496D"/>
    <w:rsid w:val="00E84B93"/>
    <w:rsid w:val="00E84BEC"/>
    <w:rsid w:val="00E85235"/>
    <w:rsid w:val="00E8523B"/>
    <w:rsid w:val="00E85B20"/>
    <w:rsid w:val="00E8690F"/>
    <w:rsid w:val="00E8698E"/>
    <w:rsid w:val="00E8716D"/>
    <w:rsid w:val="00E87BA7"/>
    <w:rsid w:val="00E907AE"/>
    <w:rsid w:val="00E93173"/>
    <w:rsid w:val="00E93946"/>
    <w:rsid w:val="00E9493D"/>
    <w:rsid w:val="00E96181"/>
    <w:rsid w:val="00EA09C8"/>
    <w:rsid w:val="00EA1BEC"/>
    <w:rsid w:val="00EA23B2"/>
    <w:rsid w:val="00EA32C9"/>
    <w:rsid w:val="00EA48FC"/>
    <w:rsid w:val="00EA55B9"/>
    <w:rsid w:val="00EA61A9"/>
    <w:rsid w:val="00EA683C"/>
    <w:rsid w:val="00EA6911"/>
    <w:rsid w:val="00EA69C3"/>
    <w:rsid w:val="00EA6C69"/>
    <w:rsid w:val="00EA72CB"/>
    <w:rsid w:val="00EB1083"/>
    <w:rsid w:val="00EB2203"/>
    <w:rsid w:val="00EB3FD4"/>
    <w:rsid w:val="00EB5501"/>
    <w:rsid w:val="00EB57C3"/>
    <w:rsid w:val="00EB75FE"/>
    <w:rsid w:val="00EC031D"/>
    <w:rsid w:val="00EC2985"/>
    <w:rsid w:val="00EC2C50"/>
    <w:rsid w:val="00EC366B"/>
    <w:rsid w:val="00EC3776"/>
    <w:rsid w:val="00EC5BA4"/>
    <w:rsid w:val="00EC6138"/>
    <w:rsid w:val="00EC68B0"/>
    <w:rsid w:val="00EC7772"/>
    <w:rsid w:val="00ED063F"/>
    <w:rsid w:val="00ED16D4"/>
    <w:rsid w:val="00ED2E2A"/>
    <w:rsid w:val="00ED345A"/>
    <w:rsid w:val="00ED4261"/>
    <w:rsid w:val="00ED4F2A"/>
    <w:rsid w:val="00ED4FC4"/>
    <w:rsid w:val="00ED7CDD"/>
    <w:rsid w:val="00ED7FF2"/>
    <w:rsid w:val="00EE34A2"/>
    <w:rsid w:val="00EE5892"/>
    <w:rsid w:val="00EE7F07"/>
    <w:rsid w:val="00EF010B"/>
    <w:rsid w:val="00EF0588"/>
    <w:rsid w:val="00EF0BDB"/>
    <w:rsid w:val="00EF18F6"/>
    <w:rsid w:val="00EF22F0"/>
    <w:rsid w:val="00EF28C1"/>
    <w:rsid w:val="00EF45B6"/>
    <w:rsid w:val="00EF4792"/>
    <w:rsid w:val="00EF528A"/>
    <w:rsid w:val="00EF5606"/>
    <w:rsid w:val="00EF59C3"/>
    <w:rsid w:val="00EF6E58"/>
    <w:rsid w:val="00EF75AD"/>
    <w:rsid w:val="00F00B54"/>
    <w:rsid w:val="00F00DC9"/>
    <w:rsid w:val="00F0172E"/>
    <w:rsid w:val="00F01E3A"/>
    <w:rsid w:val="00F01F86"/>
    <w:rsid w:val="00F02BE6"/>
    <w:rsid w:val="00F03A6F"/>
    <w:rsid w:val="00F03D5D"/>
    <w:rsid w:val="00F04095"/>
    <w:rsid w:val="00F048B8"/>
    <w:rsid w:val="00F05463"/>
    <w:rsid w:val="00F078B5"/>
    <w:rsid w:val="00F11647"/>
    <w:rsid w:val="00F11C7B"/>
    <w:rsid w:val="00F12678"/>
    <w:rsid w:val="00F12E05"/>
    <w:rsid w:val="00F13CBE"/>
    <w:rsid w:val="00F149B3"/>
    <w:rsid w:val="00F15CE1"/>
    <w:rsid w:val="00F15F42"/>
    <w:rsid w:val="00F1642E"/>
    <w:rsid w:val="00F1677C"/>
    <w:rsid w:val="00F21666"/>
    <w:rsid w:val="00F22E84"/>
    <w:rsid w:val="00F24A35"/>
    <w:rsid w:val="00F24F9C"/>
    <w:rsid w:val="00F257EE"/>
    <w:rsid w:val="00F27F72"/>
    <w:rsid w:val="00F31B5A"/>
    <w:rsid w:val="00F32ACC"/>
    <w:rsid w:val="00F36515"/>
    <w:rsid w:val="00F3751F"/>
    <w:rsid w:val="00F37FA7"/>
    <w:rsid w:val="00F409AF"/>
    <w:rsid w:val="00F4156D"/>
    <w:rsid w:val="00F4712D"/>
    <w:rsid w:val="00F471A0"/>
    <w:rsid w:val="00F50826"/>
    <w:rsid w:val="00F50FEA"/>
    <w:rsid w:val="00F520AD"/>
    <w:rsid w:val="00F52C04"/>
    <w:rsid w:val="00F52E62"/>
    <w:rsid w:val="00F557A4"/>
    <w:rsid w:val="00F56C74"/>
    <w:rsid w:val="00F57207"/>
    <w:rsid w:val="00F5747F"/>
    <w:rsid w:val="00F60227"/>
    <w:rsid w:val="00F609B7"/>
    <w:rsid w:val="00F61CCF"/>
    <w:rsid w:val="00F62A05"/>
    <w:rsid w:val="00F63A66"/>
    <w:rsid w:val="00F63D16"/>
    <w:rsid w:val="00F644D9"/>
    <w:rsid w:val="00F656A9"/>
    <w:rsid w:val="00F663CA"/>
    <w:rsid w:val="00F66DF8"/>
    <w:rsid w:val="00F67ECF"/>
    <w:rsid w:val="00F70120"/>
    <w:rsid w:val="00F7067B"/>
    <w:rsid w:val="00F72138"/>
    <w:rsid w:val="00F725F2"/>
    <w:rsid w:val="00F73C35"/>
    <w:rsid w:val="00F73E58"/>
    <w:rsid w:val="00F74A66"/>
    <w:rsid w:val="00F75B8E"/>
    <w:rsid w:val="00F766B1"/>
    <w:rsid w:val="00F80CC5"/>
    <w:rsid w:val="00F82F60"/>
    <w:rsid w:val="00F83D40"/>
    <w:rsid w:val="00F842CC"/>
    <w:rsid w:val="00F8486D"/>
    <w:rsid w:val="00F85E19"/>
    <w:rsid w:val="00F85E73"/>
    <w:rsid w:val="00F86C2F"/>
    <w:rsid w:val="00F904BC"/>
    <w:rsid w:val="00F9050B"/>
    <w:rsid w:val="00F90F47"/>
    <w:rsid w:val="00F91B47"/>
    <w:rsid w:val="00F95CD6"/>
    <w:rsid w:val="00F95EA1"/>
    <w:rsid w:val="00F96741"/>
    <w:rsid w:val="00F974F7"/>
    <w:rsid w:val="00FA211A"/>
    <w:rsid w:val="00FA215F"/>
    <w:rsid w:val="00FA241F"/>
    <w:rsid w:val="00FA46AD"/>
    <w:rsid w:val="00FA46DD"/>
    <w:rsid w:val="00FA53A1"/>
    <w:rsid w:val="00FA55D2"/>
    <w:rsid w:val="00FA5AB8"/>
    <w:rsid w:val="00FA5FB2"/>
    <w:rsid w:val="00FA7518"/>
    <w:rsid w:val="00FB005F"/>
    <w:rsid w:val="00FB2BDE"/>
    <w:rsid w:val="00FB5172"/>
    <w:rsid w:val="00FB698D"/>
    <w:rsid w:val="00FB7B86"/>
    <w:rsid w:val="00FC038E"/>
    <w:rsid w:val="00FC076E"/>
    <w:rsid w:val="00FC1656"/>
    <w:rsid w:val="00FC28D3"/>
    <w:rsid w:val="00FC2B68"/>
    <w:rsid w:val="00FC3DB8"/>
    <w:rsid w:val="00FC49E1"/>
    <w:rsid w:val="00FC4C90"/>
    <w:rsid w:val="00FC6A3A"/>
    <w:rsid w:val="00FC6A9D"/>
    <w:rsid w:val="00FC77E2"/>
    <w:rsid w:val="00FD1537"/>
    <w:rsid w:val="00FD2CB9"/>
    <w:rsid w:val="00FD3482"/>
    <w:rsid w:val="00FD3AA1"/>
    <w:rsid w:val="00FD3AB8"/>
    <w:rsid w:val="00FD4670"/>
    <w:rsid w:val="00FD4AAC"/>
    <w:rsid w:val="00FD4CF0"/>
    <w:rsid w:val="00FD5700"/>
    <w:rsid w:val="00FD6969"/>
    <w:rsid w:val="00FD761E"/>
    <w:rsid w:val="00FE0ABD"/>
    <w:rsid w:val="00FE12EB"/>
    <w:rsid w:val="00FE2F3C"/>
    <w:rsid w:val="00FE3AFA"/>
    <w:rsid w:val="00FE4B5D"/>
    <w:rsid w:val="00FE5140"/>
    <w:rsid w:val="00FE58F3"/>
    <w:rsid w:val="00FE5AAD"/>
    <w:rsid w:val="00FE6473"/>
    <w:rsid w:val="00FE6D8D"/>
    <w:rsid w:val="00FE7258"/>
    <w:rsid w:val="00FE7323"/>
    <w:rsid w:val="00FE74F3"/>
    <w:rsid w:val="00FE762C"/>
    <w:rsid w:val="00FE78D9"/>
    <w:rsid w:val="00FF23D1"/>
    <w:rsid w:val="00FF293C"/>
    <w:rsid w:val="00FF362B"/>
    <w:rsid w:val="00FF7D89"/>
    <w:rsid w:val="01E97166"/>
    <w:rsid w:val="023E00B5"/>
    <w:rsid w:val="02A47361"/>
    <w:rsid w:val="03057834"/>
    <w:rsid w:val="03514CC1"/>
    <w:rsid w:val="038D6ECD"/>
    <w:rsid w:val="03DE662F"/>
    <w:rsid w:val="041C4014"/>
    <w:rsid w:val="042563E6"/>
    <w:rsid w:val="0442172A"/>
    <w:rsid w:val="046A04A3"/>
    <w:rsid w:val="04785F40"/>
    <w:rsid w:val="047A1BDE"/>
    <w:rsid w:val="04814F15"/>
    <w:rsid w:val="04880127"/>
    <w:rsid w:val="049D3B71"/>
    <w:rsid w:val="052B16AF"/>
    <w:rsid w:val="053F6685"/>
    <w:rsid w:val="056668EC"/>
    <w:rsid w:val="056C7539"/>
    <w:rsid w:val="05C941FA"/>
    <w:rsid w:val="05DF6402"/>
    <w:rsid w:val="05E95674"/>
    <w:rsid w:val="05FC4B31"/>
    <w:rsid w:val="06432BCE"/>
    <w:rsid w:val="066A5BCE"/>
    <w:rsid w:val="06766B98"/>
    <w:rsid w:val="06810FA4"/>
    <w:rsid w:val="06CE5439"/>
    <w:rsid w:val="07287A0B"/>
    <w:rsid w:val="072F19F4"/>
    <w:rsid w:val="07C810B8"/>
    <w:rsid w:val="083F0390"/>
    <w:rsid w:val="08897A92"/>
    <w:rsid w:val="08A116E8"/>
    <w:rsid w:val="09000FBD"/>
    <w:rsid w:val="090C4E18"/>
    <w:rsid w:val="095C4D20"/>
    <w:rsid w:val="097641CD"/>
    <w:rsid w:val="09DE156D"/>
    <w:rsid w:val="09E6236D"/>
    <w:rsid w:val="09E663FF"/>
    <w:rsid w:val="0A0A57FB"/>
    <w:rsid w:val="0A207C0F"/>
    <w:rsid w:val="0A946387"/>
    <w:rsid w:val="0AB17097"/>
    <w:rsid w:val="0AFD50E9"/>
    <w:rsid w:val="0B5D046A"/>
    <w:rsid w:val="0B696845"/>
    <w:rsid w:val="0BB71100"/>
    <w:rsid w:val="0BEF19D4"/>
    <w:rsid w:val="0C2B1E54"/>
    <w:rsid w:val="0C655265"/>
    <w:rsid w:val="0C9C4D92"/>
    <w:rsid w:val="0C9D17A6"/>
    <w:rsid w:val="0CA64AB2"/>
    <w:rsid w:val="0CB35563"/>
    <w:rsid w:val="0CFB53D5"/>
    <w:rsid w:val="0D045505"/>
    <w:rsid w:val="0D1D4EF3"/>
    <w:rsid w:val="0D480F23"/>
    <w:rsid w:val="0D6E464D"/>
    <w:rsid w:val="0D863C2A"/>
    <w:rsid w:val="0DE246BD"/>
    <w:rsid w:val="0DE9579B"/>
    <w:rsid w:val="0E6643C1"/>
    <w:rsid w:val="0E8907EC"/>
    <w:rsid w:val="0E943924"/>
    <w:rsid w:val="0E9F768C"/>
    <w:rsid w:val="0EC45816"/>
    <w:rsid w:val="0ED12852"/>
    <w:rsid w:val="0F111A82"/>
    <w:rsid w:val="0F1F7B2B"/>
    <w:rsid w:val="0F8902F2"/>
    <w:rsid w:val="10287A4D"/>
    <w:rsid w:val="10392A02"/>
    <w:rsid w:val="104E5D16"/>
    <w:rsid w:val="10635C65"/>
    <w:rsid w:val="10757E32"/>
    <w:rsid w:val="10C76E2B"/>
    <w:rsid w:val="110000F0"/>
    <w:rsid w:val="111E7816"/>
    <w:rsid w:val="113C05C3"/>
    <w:rsid w:val="11B24E35"/>
    <w:rsid w:val="124A417A"/>
    <w:rsid w:val="12521408"/>
    <w:rsid w:val="12790D5E"/>
    <w:rsid w:val="12B56410"/>
    <w:rsid w:val="12B567D9"/>
    <w:rsid w:val="12E9777E"/>
    <w:rsid w:val="12F7300D"/>
    <w:rsid w:val="12FE7650"/>
    <w:rsid w:val="130E23CF"/>
    <w:rsid w:val="132A28CF"/>
    <w:rsid w:val="13437496"/>
    <w:rsid w:val="13480A4F"/>
    <w:rsid w:val="136130DF"/>
    <w:rsid w:val="1363267F"/>
    <w:rsid w:val="138C2991"/>
    <w:rsid w:val="13A752C2"/>
    <w:rsid w:val="13D77899"/>
    <w:rsid w:val="14737E83"/>
    <w:rsid w:val="147830F7"/>
    <w:rsid w:val="147A1327"/>
    <w:rsid w:val="14B21275"/>
    <w:rsid w:val="14C479D3"/>
    <w:rsid w:val="15B825AF"/>
    <w:rsid w:val="164168D6"/>
    <w:rsid w:val="165E3DC0"/>
    <w:rsid w:val="1670755D"/>
    <w:rsid w:val="16A9433C"/>
    <w:rsid w:val="16B6063F"/>
    <w:rsid w:val="16C04D7E"/>
    <w:rsid w:val="16C72F79"/>
    <w:rsid w:val="16CF5794"/>
    <w:rsid w:val="16DD5993"/>
    <w:rsid w:val="170A3ED8"/>
    <w:rsid w:val="176B1965"/>
    <w:rsid w:val="18740862"/>
    <w:rsid w:val="18F179C4"/>
    <w:rsid w:val="1927005A"/>
    <w:rsid w:val="193F500F"/>
    <w:rsid w:val="198407AC"/>
    <w:rsid w:val="19AD05E6"/>
    <w:rsid w:val="19E279D1"/>
    <w:rsid w:val="1A4E1E1E"/>
    <w:rsid w:val="1A670462"/>
    <w:rsid w:val="1A951359"/>
    <w:rsid w:val="1AC22D72"/>
    <w:rsid w:val="1ADB29A0"/>
    <w:rsid w:val="1AED568E"/>
    <w:rsid w:val="1B845153"/>
    <w:rsid w:val="1B9246CD"/>
    <w:rsid w:val="1C0E3D15"/>
    <w:rsid w:val="1C295395"/>
    <w:rsid w:val="1C2D5384"/>
    <w:rsid w:val="1C7E5CCA"/>
    <w:rsid w:val="1C855757"/>
    <w:rsid w:val="1C943EEF"/>
    <w:rsid w:val="1CAA0715"/>
    <w:rsid w:val="1D23753E"/>
    <w:rsid w:val="1D846706"/>
    <w:rsid w:val="1D9B1632"/>
    <w:rsid w:val="1DAA4ED3"/>
    <w:rsid w:val="1DAD7227"/>
    <w:rsid w:val="1E5F672D"/>
    <w:rsid w:val="1EB8496B"/>
    <w:rsid w:val="1EC83E8F"/>
    <w:rsid w:val="1EE041D3"/>
    <w:rsid w:val="1EE324BA"/>
    <w:rsid w:val="1EE34C89"/>
    <w:rsid w:val="1EF548AE"/>
    <w:rsid w:val="1FB93E6E"/>
    <w:rsid w:val="1FD53463"/>
    <w:rsid w:val="1FD941DA"/>
    <w:rsid w:val="1FFF03C0"/>
    <w:rsid w:val="20196340"/>
    <w:rsid w:val="20434C91"/>
    <w:rsid w:val="20586FE8"/>
    <w:rsid w:val="20F41155"/>
    <w:rsid w:val="20F91976"/>
    <w:rsid w:val="20FB73F0"/>
    <w:rsid w:val="21003CA6"/>
    <w:rsid w:val="21817CF9"/>
    <w:rsid w:val="2185615B"/>
    <w:rsid w:val="21A77C96"/>
    <w:rsid w:val="21B95869"/>
    <w:rsid w:val="21BC5F19"/>
    <w:rsid w:val="21D55EFC"/>
    <w:rsid w:val="21E97497"/>
    <w:rsid w:val="22755304"/>
    <w:rsid w:val="227F2CA6"/>
    <w:rsid w:val="22FC38EA"/>
    <w:rsid w:val="23412003"/>
    <w:rsid w:val="237552FF"/>
    <w:rsid w:val="23810C6B"/>
    <w:rsid w:val="23983B68"/>
    <w:rsid w:val="239D5859"/>
    <w:rsid w:val="23AF63FC"/>
    <w:rsid w:val="23FF25E7"/>
    <w:rsid w:val="24237D91"/>
    <w:rsid w:val="24416912"/>
    <w:rsid w:val="24655597"/>
    <w:rsid w:val="2506452C"/>
    <w:rsid w:val="25907B01"/>
    <w:rsid w:val="25B778E4"/>
    <w:rsid w:val="263F6E6C"/>
    <w:rsid w:val="2647061E"/>
    <w:rsid w:val="26656BC5"/>
    <w:rsid w:val="26E85A56"/>
    <w:rsid w:val="26ED706D"/>
    <w:rsid w:val="26F86CAF"/>
    <w:rsid w:val="27896804"/>
    <w:rsid w:val="27B767C4"/>
    <w:rsid w:val="27CB53D6"/>
    <w:rsid w:val="27CE17BE"/>
    <w:rsid w:val="280748A3"/>
    <w:rsid w:val="28C37B95"/>
    <w:rsid w:val="28D34B7E"/>
    <w:rsid w:val="291C714D"/>
    <w:rsid w:val="292D3FF4"/>
    <w:rsid w:val="29437BE4"/>
    <w:rsid w:val="296D6807"/>
    <w:rsid w:val="29702ABB"/>
    <w:rsid w:val="29752E2B"/>
    <w:rsid w:val="29D45D94"/>
    <w:rsid w:val="2A1A50CE"/>
    <w:rsid w:val="2A1D5302"/>
    <w:rsid w:val="2A3F4BF5"/>
    <w:rsid w:val="2A531D2F"/>
    <w:rsid w:val="2A5F5768"/>
    <w:rsid w:val="2AD1141D"/>
    <w:rsid w:val="2AE125E6"/>
    <w:rsid w:val="2B545FA2"/>
    <w:rsid w:val="2B560C6F"/>
    <w:rsid w:val="2B5C6960"/>
    <w:rsid w:val="2B754C00"/>
    <w:rsid w:val="2B7E72ED"/>
    <w:rsid w:val="2B9C7EF1"/>
    <w:rsid w:val="2BCA2C97"/>
    <w:rsid w:val="2BE2705A"/>
    <w:rsid w:val="2BF957FB"/>
    <w:rsid w:val="2C02663E"/>
    <w:rsid w:val="2C2615D6"/>
    <w:rsid w:val="2C855802"/>
    <w:rsid w:val="2C90311B"/>
    <w:rsid w:val="2C9053EA"/>
    <w:rsid w:val="2C9520E2"/>
    <w:rsid w:val="2CD51A8F"/>
    <w:rsid w:val="2D354B87"/>
    <w:rsid w:val="2D486AAF"/>
    <w:rsid w:val="2D832405"/>
    <w:rsid w:val="2DA1586C"/>
    <w:rsid w:val="2DED5E24"/>
    <w:rsid w:val="2E0B1218"/>
    <w:rsid w:val="2E3E1D79"/>
    <w:rsid w:val="2EA9453C"/>
    <w:rsid w:val="2ED26038"/>
    <w:rsid w:val="2F520ACB"/>
    <w:rsid w:val="2FAC78D5"/>
    <w:rsid w:val="2FBA78D4"/>
    <w:rsid w:val="2FBB33B5"/>
    <w:rsid w:val="2FC374DC"/>
    <w:rsid w:val="2FCD2D64"/>
    <w:rsid w:val="3012656A"/>
    <w:rsid w:val="3038562C"/>
    <w:rsid w:val="305F19E9"/>
    <w:rsid w:val="30DC72B8"/>
    <w:rsid w:val="30E46353"/>
    <w:rsid w:val="314F1BC2"/>
    <w:rsid w:val="31597850"/>
    <w:rsid w:val="31814ABC"/>
    <w:rsid w:val="31896A22"/>
    <w:rsid w:val="319F0A95"/>
    <w:rsid w:val="31B3326A"/>
    <w:rsid w:val="31D2030D"/>
    <w:rsid w:val="32291420"/>
    <w:rsid w:val="32DF4298"/>
    <w:rsid w:val="32EC7083"/>
    <w:rsid w:val="334B0075"/>
    <w:rsid w:val="338626B9"/>
    <w:rsid w:val="34004D45"/>
    <w:rsid w:val="340D7014"/>
    <w:rsid w:val="34584FF1"/>
    <w:rsid w:val="347701AE"/>
    <w:rsid w:val="34B677B6"/>
    <w:rsid w:val="34BE4995"/>
    <w:rsid w:val="35192EC2"/>
    <w:rsid w:val="351A214A"/>
    <w:rsid w:val="353A7E4E"/>
    <w:rsid w:val="35BE2778"/>
    <w:rsid w:val="35F447E1"/>
    <w:rsid w:val="35F826BD"/>
    <w:rsid w:val="363D76B4"/>
    <w:rsid w:val="36407520"/>
    <w:rsid w:val="3701378C"/>
    <w:rsid w:val="37273B0A"/>
    <w:rsid w:val="372C15F4"/>
    <w:rsid w:val="3747333B"/>
    <w:rsid w:val="376B02B2"/>
    <w:rsid w:val="37D7021B"/>
    <w:rsid w:val="37F93E62"/>
    <w:rsid w:val="38210BA8"/>
    <w:rsid w:val="3854600D"/>
    <w:rsid w:val="386946C2"/>
    <w:rsid w:val="3891223B"/>
    <w:rsid w:val="38923746"/>
    <w:rsid w:val="38931E82"/>
    <w:rsid w:val="38966A23"/>
    <w:rsid w:val="38AE3672"/>
    <w:rsid w:val="38FC3754"/>
    <w:rsid w:val="38FE54A9"/>
    <w:rsid w:val="391C1027"/>
    <w:rsid w:val="391C638E"/>
    <w:rsid w:val="393567EB"/>
    <w:rsid w:val="39611DAB"/>
    <w:rsid w:val="3965792C"/>
    <w:rsid w:val="397D362A"/>
    <w:rsid w:val="39CA2DA7"/>
    <w:rsid w:val="3A382352"/>
    <w:rsid w:val="3A455E01"/>
    <w:rsid w:val="3A515631"/>
    <w:rsid w:val="3A5C1377"/>
    <w:rsid w:val="3A6F5AC3"/>
    <w:rsid w:val="3A903FED"/>
    <w:rsid w:val="3A997DAA"/>
    <w:rsid w:val="3AA34D2C"/>
    <w:rsid w:val="3AAE7BD3"/>
    <w:rsid w:val="3B2B738B"/>
    <w:rsid w:val="3B6B1B95"/>
    <w:rsid w:val="3BA228B2"/>
    <w:rsid w:val="3BC82E15"/>
    <w:rsid w:val="3BDE14AB"/>
    <w:rsid w:val="3BF41977"/>
    <w:rsid w:val="3C26351F"/>
    <w:rsid w:val="3C31041F"/>
    <w:rsid w:val="3C3B0DDB"/>
    <w:rsid w:val="3C6E6A8C"/>
    <w:rsid w:val="3C781E16"/>
    <w:rsid w:val="3CC76477"/>
    <w:rsid w:val="3CDE7D11"/>
    <w:rsid w:val="3CE27D8E"/>
    <w:rsid w:val="3CE53B30"/>
    <w:rsid w:val="3D075F89"/>
    <w:rsid w:val="3D39435E"/>
    <w:rsid w:val="3E6748D2"/>
    <w:rsid w:val="3E840813"/>
    <w:rsid w:val="3EB6242B"/>
    <w:rsid w:val="3EFB17D6"/>
    <w:rsid w:val="3EFB5264"/>
    <w:rsid w:val="3F04526F"/>
    <w:rsid w:val="3F3A31D5"/>
    <w:rsid w:val="3FC72DAE"/>
    <w:rsid w:val="3FF83425"/>
    <w:rsid w:val="405669EA"/>
    <w:rsid w:val="40624990"/>
    <w:rsid w:val="40D678BD"/>
    <w:rsid w:val="412F38D9"/>
    <w:rsid w:val="41474664"/>
    <w:rsid w:val="41513FF2"/>
    <w:rsid w:val="41731B05"/>
    <w:rsid w:val="41847666"/>
    <w:rsid w:val="41F20B57"/>
    <w:rsid w:val="421922FE"/>
    <w:rsid w:val="421F3BE3"/>
    <w:rsid w:val="423156C3"/>
    <w:rsid w:val="42402E61"/>
    <w:rsid w:val="424168C1"/>
    <w:rsid w:val="424654AB"/>
    <w:rsid w:val="425950A2"/>
    <w:rsid w:val="428D3CF6"/>
    <w:rsid w:val="42AB3880"/>
    <w:rsid w:val="42C52C6C"/>
    <w:rsid w:val="42C64ED4"/>
    <w:rsid w:val="42E9481E"/>
    <w:rsid w:val="4303280C"/>
    <w:rsid w:val="432431A4"/>
    <w:rsid w:val="43B95AA9"/>
    <w:rsid w:val="43BD6B0E"/>
    <w:rsid w:val="43DA22DE"/>
    <w:rsid w:val="44256EDB"/>
    <w:rsid w:val="44B44617"/>
    <w:rsid w:val="45144BE0"/>
    <w:rsid w:val="457A44DD"/>
    <w:rsid w:val="46042C25"/>
    <w:rsid w:val="46724784"/>
    <w:rsid w:val="46796BB1"/>
    <w:rsid w:val="46810B28"/>
    <w:rsid w:val="46A11E8B"/>
    <w:rsid w:val="46BC589A"/>
    <w:rsid w:val="470E1E21"/>
    <w:rsid w:val="47231CA9"/>
    <w:rsid w:val="47AF595E"/>
    <w:rsid w:val="47B37D01"/>
    <w:rsid w:val="47C7061E"/>
    <w:rsid w:val="47D84C18"/>
    <w:rsid w:val="47D96D47"/>
    <w:rsid w:val="47E15E42"/>
    <w:rsid w:val="480139A9"/>
    <w:rsid w:val="4829517C"/>
    <w:rsid w:val="482A2097"/>
    <w:rsid w:val="48680A8B"/>
    <w:rsid w:val="48702A5F"/>
    <w:rsid w:val="48717998"/>
    <w:rsid w:val="48727869"/>
    <w:rsid w:val="48760D4B"/>
    <w:rsid w:val="489603A8"/>
    <w:rsid w:val="48A15E22"/>
    <w:rsid w:val="48BC3E65"/>
    <w:rsid w:val="490260FB"/>
    <w:rsid w:val="491C436B"/>
    <w:rsid w:val="499A3855"/>
    <w:rsid w:val="49EC2215"/>
    <w:rsid w:val="49F569AF"/>
    <w:rsid w:val="4A027D3F"/>
    <w:rsid w:val="4A6E7CAD"/>
    <w:rsid w:val="4A736FE6"/>
    <w:rsid w:val="4A7D10F6"/>
    <w:rsid w:val="4A9F1777"/>
    <w:rsid w:val="4C0679A8"/>
    <w:rsid w:val="4C453AEF"/>
    <w:rsid w:val="4C5729F1"/>
    <w:rsid w:val="4CA67403"/>
    <w:rsid w:val="4D004428"/>
    <w:rsid w:val="4D4A3E41"/>
    <w:rsid w:val="4D61482E"/>
    <w:rsid w:val="4D6909B9"/>
    <w:rsid w:val="4D7D459E"/>
    <w:rsid w:val="4D900737"/>
    <w:rsid w:val="4D9F6CFB"/>
    <w:rsid w:val="4DC3342D"/>
    <w:rsid w:val="4DCE3816"/>
    <w:rsid w:val="4EB8515E"/>
    <w:rsid w:val="4F0553CA"/>
    <w:rsid w:val="4F107A9B"/>
    <w:rsid w:val="4F300BDF"/>
    <w:rsid w:val="4F87230D"/>
    <w:rsid w:val="4FA843B3"/>
    <w:rsid w:val="50015647"/>
    <w:rsid w:val="50113D90"/>
    <w:rsid w:val="50540B7D"/>
    <w:rsid w:val="505C712F"/>
    <w:rsid w:val="50655359"/>
    <w:rsid w:val="509717D2"/>
    <w:rsid w:val="50D71E2D"/>
    <w:rsid w:val="517042D3"/>
    <w:rsid w:val="51723DBA"/>
    <w:rsid w:val="51730DB2"/>
    <w:rsid w:val="5179605C"/>
    <w:rsid w:val="51A76B92"/>
    <w:rsid w:val="51C576E6"/>
    <w:rsid w:val="51C70993"/>
    <w:rsid w:val="522D4AC9"/>
    <w:rsid w:val="522D4E91"/>
    <w:rsid w:val="528266E6"/>
    <w:rsid w:val="539A1B71"/>
    <w:rsid w:val="53B35A5D"/>
    <w:rsid w:val="53BF71EE"/>
    <w:rsid w:val="53DB7E19"/>
    <w:rsid w:val="53E961A3"/>
    <w:rsid w:val="542E7C0A"/>
    <w:rsid w:val="544D21F6"/>
    <w:rsid w:val="544D4A58"/>
    <w:rsid w:val="54850D33"/>
    <w:rsid w:val="54A17DD2"/>
    <w:rsid w:val="54F42753"/>
    <w:rsid w:val="550426AE"/>
    <w:rsid w:val="55364D2A"/>
    <w:rsid w:val="55937E93"/>
    <w:rsid w:val="55F5744F"/>
    <w:rsid w:val="561D6BF4"/>
    <w:rsid w:val="567747E3"/>
    <w:rsid w:val="567D592E"/>
    <w:rsid w:val="56A959E1"/>
    <w:rsid w:val="56CF6350"/>
    <w:rsid w:val="57415B1D"/>
    <w:rsid w:val="5745075C"/>
    <w:rsid w:val="574E4466"/>
    <w:rsid w:val="57521987"/>
    <w:rsid w:val="58272072"/>
    <w:rsid w:val="58324E4B"/>
    <w:rsid w:val="58D00F8B"/>
    <w:rsid w:val="58E92FC0"/>
    <w:rsid w:val="58F011F8"/>
    <w:rsid w:val="591102B1"/>
    <w:rsid w:val="59167A1B"/>
    <w:rsid w:val="59210DB0"/>
    <w:rsid w:val="597E17DA"/>
    <w:rsid w:val="599255D6"/>
    <w:rsid w:val="59A01ABC"/>
    <w:rsid w:val="59B817D3"/>
    <w:rsid w:val="59CB7C62"/>
    <w:rsid w:val="5A722EBF"/>
    <w:rsid w:val="5A7A7CFF"/>
    <w:rsid w:val="5A9A5660"/>
    <w:rsid w:val="5A9E3499"/>
    <w:rsid w:val="5AD26367"/>
    <w:rsid w:val="5AF80419"/>
    <w:rsid w:val="5B124142"/>
    <w:rsid w:val="5B366FFF"/>
    <w:rsid w:val="5BB5659A"/>
    <w:rsid w:val="5C020151"/>
    <w:rsid w:val="5C4B7ABE"/>
    <w:rsid w:val="5CA06D63"/>
    <w:rsid w:val="5CC4145A"/>
    <w:rsid w:val="5CD146D7"/>
    <w:rsid w:val="5D6865A8"/>
    <w:rsid w:val="5DB443B5"/>
    <w:rsid w:val="5DE00AA9"/>
    <w:rsid w:val="5DE9694E"/>
    <w:rsid w:val="5E854723"/>
    <w:rsid w:val="5E855B7C"/>
    <w:rsid w:val="5E90046E"/>
    <w:rsid w:val="5E9C0F09"/>
    <w:rsid w:val="5ECB1CF9"/>
    <w:rsid w:val="5ED139F7"/>
    <w:rsid w:val="5ED673E9"/>
    <w:rsid w:val="5EDC514A"/>
    <w:rsid w:val="5EDF4EE7"/>
    <w:rsid w:val="5EEA486F"/>
    <w:rsid w:val="5F006AAE"/>
    <w:rsid w:val="5F034BE2"/>
    <w:rsid w:val="5F2C355E"/>
    <w:rsid w:val="6088444D"/>
    <w:rsid w:val="614705E0"/>
    <w:rsid w:val="614D010B"/>
    <w:rsid w:val="615D47CA"/>
    <w:rsid w:val="616343D7"/>
    <w:rsid w:val="622E3BFA"/>
    <w:rsid w:val="626F4A7E"/>
    <w:rsid w:val="62C057BD"/>
    <w:rsid w:val="62FD4C25"/>
    <w:rsid w:val="631E06B8"/>
    <w:rsid w:val="638F23EB"/>
    <w:rsid w:val="63CE36C9"/>
    <w:rsid w:val="642C1A29"/>
    <w:rsid w:val="643A73D5"/>
    <w:rsid w:val="64844140"/>
    <w:rsid w:val="649B66F4"/>
    <w:rsid w:val="649D7742"/>
    <w:rsid w:val="649E05AF"/>
    <w:rsid w:val="64FF145A"/>
    <w:rsid w:val="65113F73"/>
    <w:rsid w:val="651528D8"/>
    <w:rsid w:val="6532548D"/>
    <w:rsid w:val="65516D2D"/>
    <w:rsid w:val="655E29B2"/>
    <w:rsid w:val="65770469"/>
    <w:rsid w:val="65BA69F3"/>
    <w:rsid w:val="660051BA"/>
    <w:rsid w:val="66014151"/>
    <w:rsid w:val="66235508"/>
    <w:rsid w:val="666C228B"/>
    <w:rsid w:val="667446C1"/>
    <w:rsid w:val="671A609A"/>
    <w:rsid w:val="67282F19"/>
    <w:rsid w:val="674F607D"/>
    <w:rsid w:val="677E3475"/>
    <w:rsid w:val="679537EE"/>
    <w:rsid w:val="67957D03"/>
    <w:rsid w:val="679848E7"/>
    <w:rsid w:val="67DC7F7A"/>
    <w:rsid w:val="68140EC1"/>
    <w:rsid w:val="68146CEF"/>
    <w:rsid w:val="6824181E"/>
    <w:rsid w:val="68274DFC"/>
    <w:rsid w:val="687065DC"/>
    <w:rsid w:val="68751207"/>
    <w:rsid w:val="68833F43"/>
    <w:rsid w:val="68986ABC"/>
    <w:rsid w:val="68FD5692"/>
    <w:rsid w:val="6917388C"/>
    <w:rsid w:val="693E38BE"/>
    <w:rsid w:val="699C5342"/>
    <w:rsid w:val="699F3BCA"/>
    <w:rsid w:val="69AC2CFB"/>
    <w:rsid w:val="6AB84231"/>
    <w:rsid w:val="6B021BA4"/>
    <w:rsid w:val="6B1814A7"/>
    <w:rsid w:val="6B3D089D"/>
    <w:rsid w:val="6B682CB7"/>
    <w:rsid w:val="6B721A2E"/>
    <w:rsid w:val="6B897CF7"/>
    <w:rsid w:val="6BBB1626"/>
    <w:rsid w:val="6BD73442"/>
    <w:rsid w:val="6BFF69BC"/>
    <w:rsid w:val="6C31107C"/>
    <w:rsid w:val="6C521E89"/>
    <w:rsid w:val="6C540AB6"/>
    <w:rsid w:val="6C781289"/>
    <w:rsid w:val="6CC04E53"/>
    <w:rsid w:val="6D1B140E"/>
    <w:rsid w:val="6D9B6961"/>
    <w:rsid w:val="6E040F24"/>
    <w:rsid w:val="6E6871C0"/>
    <w:rsid w:val="6F295489"/>
    <w:rsid w:val="6F466507"/>
    <w:rsid w:val="6F8E74F1"/>
    <w:rsid w:val="70395DAB"/>
    <w:rsid w:val="7058770C"/>
    <w:rsid w:val="70943D3A"/>
    <w:rsid w:val="70CE1512"/>
    <w:rsid w:val="71167EA5"/>
    <w:rsid w:val="713A31E1"/>
    <w:rsid w:val="72093FD8"/>
    <w:rsid w:val="720F4BBC"/>
    <w:rsid w:val="729235D3"/>
    <w:rsid w:val="72C85252"/>
    <w:rsid w:val="72CE1DAD"/>
    <w:rsid w:val="72E32DBD"/>
    <w:rsid w:val="72EF1202"/>
    <w:rsid w:val="73223A74"/>
    <w:rsid w:val="73260A69"/>
    <w:rsid w:val="73277D9A"/>
    <w:rsid w:val="734C360E"/>
    <w:rsid w:val="73556E6B"/>
    <w:rsid w:val="738F1AE9"/>
    <w:rsid w:val="73A01533"/>
    <w:rsid w:val="73B872E5"/>
    <w:rsid w:val="73D40DBA"/>
    <w:rsid w:val="73DF7111"/>
    <w:rsid w:val="73F969C6"/>
    <w:rsid w:val="741D1E64"/>
    <w:rsid w:val="74302C9E"/>
    <w:rsid w:val="743D3453"/>
    <w:rsid w:val="744549A4"/>
    <w:rsid w:val="748B3610"/>
    <w:rsid w:val="749424C1"/>
    <w:rsid w:val="74E9443F"/>
    <w:rsid w:val="74FD0BD7"/>
    <w:rsid w:val="75263FB5"/>
    <w:rsid w:val="76142A12"/>
    <w:rsid w:val="765834B5"/>
    <w:rsid w:val="766A6233"/>
    <w:rsid w:val="766C04D6"/>
    <w:rsid w:val="767F0611"/>
    <w:rsid w:val="76FE63C6"/>
    <w:rsid w:val="773E2CCB"/>
    <w:rsid w:val="77A924EC"/>
    <w:rsid w:val="77BA3EE0"/>
    <w:rsid w:val="77C74756"/>
    <w:rsid w:val="77E9030D"/>
    <w:rsid w:val="790849A2"/>
    <w:rsid w:val="790B671F"/>
    <w:rsid w:val="79326568"/>
    <w:rsid w:val="79403955"/>
    <w:rsid w:val="79425135"/>
    <w:rsid w:val="79547218"/>
    <w:rsid w:val="798B4A07"/>
    <w:rsid w:val="799E27B4"/>
    <w:rsid w:val="79D57C01"/>
    <w:rsid w:val="7A1E58F9"/>
    <w:rsid w:val="7A263AF5"/>
    <w:rsid w:val="7A301314"/>
    <w:rsid w:val="7A9E5D51"/>
    <w:rsid w:val="7AB93293"/>
    <w:rsid w:val="7AB9569C"/>
    <w:rsid w:val="7ACE6B5E"/>
    <w:rsid w:val="7AEB1BC4"/>
    <w:rsid w:val="7B0F1A63"/>
    <w:rsid w:val="7B450F0D"/>
    <w:rsid w:val="7B56162E"/>
    <w:rsid w:val="7B597165"/>
    <w:rsid w:val="7BB679F7"/>
    <w:rsid w:val="7C2C0595"/>
    <w:rsid w:val="7C5156D2"/>
    <w:rsid w:val="7C740FC7"/>
    <w:rsid w:val="7C742EF5"/>
    <w:rsid w:val="7C7A0742"/>
    <w:rsid w:val="7CB6349B"/>
    <w:rsid w:val="7CBC01C6"/>
    <w:rsid w:val="7CC04D2C"/>
    <w:rsid w:val="7CEC7892"/>
    <w:rsid w:val="7D145AEF"/>
    <w:rsid w:val="7D2F1C4A"/>
    <w:rsid w:val="7D3D09D1"/>
    <w:rsid w:val="7D545CDE"/>
    <w:rsid w:val="7DC60B4C"/>
    <w:rsid w:val="7DCC60C2"/>
    <w:rsid w:val="7DFB4B13"/>
    <w:rsid w:val="7E1B7175"/>
    <w:rsid w:val="7E34331A"/>
    <w:rsid w:val="7E3B1136"/>
    <w:rsid w:val="7E3C5255"/>
    <w:rsid w:val="7E623BCB"/>
    <w:rsid w:val="7EF84474"/>
    <w:rsid w:val="7EFF7B93"/>
    <w:rsid w:val="7F3E72CA"/>
    <w:rsid w:val="7F74428A"/>
    <w:rsid w:val="7F7935C2"/>
    <w:rsid w:val="7FA37BFC"/>
    <w:rsid w:val="7FBA40FC"/>
    <w:rsid w:val="7FD90F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2"/>
    <w:qFormat/>
    <w:uiPriority w:val="99"/>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link w:val="33"/>
    <w:qFormat/>
    <w:uiPriority w:val="99"/>
    <w:pPr>
      <w:keepNext/>
      <w:keepLines/>
      <w:spacing w:before="260" w:after="260" w:line="416" w:lineRule="auto"/>
      <w:outlineLvl w:val="2"/>
    </w:pPr>
    <w:rPr>
      <w:b/>
      <w:bCs/>
      <w:kern w:val="0"/>
      <w:sz w:val="32"/>
      <w:szCs w:val="32"/>
    </w:rPr>
  </w:style>
  <w:style w:type="character" w:default="1" w:styleId="27">
    <w:name w:val="Default Paragraph Font"/>
    <w:unhideWhenUsed/>
    <w:uiPriority w:val="1"/>
  </w:style>
  <w:style w:type="table" w:default="1" w:styleId="25">
    <w:name w:val="Normal Table"/>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ascii="Calibri" w:hAnsi="Calibri" w:cs="宋体"/>
    </w:rPr>
  </w:style>
  <w:style w:type="paragraph" w:styleId="3">
    <w:name w:val="Body Text Indent"/>
    <w:basedOn w:val="1"/>
    <w:unhideWhenUsed/>
    <w:qFormat/>
    <w:uiPriority w:val="99"/>
    <w:pPr>
      <w:spacing w:after="120"/>
      <w:ind w:left="420" w:leftChars="200"/>
    </w:pPr>
  </w:style>
  <w:style w:type="paragraph" w:styleId="7">
    <w:name w:val="toc 7"/>
    <w:basedOn w:val="1"/>
    <w:next w:val="1"/>
    <w:unhideWhenUsed/>
    <w:qFormat/>
    <w:uiPriority w:val="39"/>
    <w:pPr>
      <w:ind w:left="2520" w:leftChars="1200"/>
    </w:pPr>
    <w:rPr>
      <w:rFonts w:ascii="等线" w:hAnsi="等线" w:eastAsia="等线" w:cs="Times New Roman"/>
      <w:szCs w:val="22"/>
    </w:rPr>
  </w:style>
  <w:style w:type="paragraph" w:styleId="8">
    <w:name w:val="Document Map"/>
    <w:basedOn w:val="1"/>
    <w:link w:val="34"/>
    <w:unhideWhenUsed/>
    <w:uiPriority w:val="99"/>
    <w:rPr>
      <w:rFonts w:ascii="宋体"/>
      <w:kern w:val="0"/>
      <w:sz w:val="18"/>
      <w:szCs w:val="18"/>
    </w:rPr>
  </w:style>
  <w:style w:type="paragraph" w:styleId="9">
    <w:name w:val="annotation text"/>
    <w:basedOn w:val="1"/>
    <w:link w:val="35"/>
    <w:unhideWhenUsed/>
    <w:qFormat/>
    <w:uiPriority w:val="99"/>
    <w:pPr>
      <w:jc w:val="left"/>
    </w:pPr>
    <w:rPr>
      <w:kern w:val="0"/>
      <w:sz w:val="20"/>
    </w:rPr>
  </w:style>
  <w:style w:type="paragraph" w:styleId="10">
    <w:name w:val="Body Text"/>
    <w:basedOn w:val="1"/>
    <w:link w:val="36"/>
    <w:qFormat/>
    <w:uiPriority w:val="1"/>
    <w:pPr>
      <w:ind w:left="119"/>
      <w:jc w:val="left"/>
    </w:pPr>
    <w:rPr>
      <w:rFonts w:ascii="仿宋_GB2312" w:hAnsi="仿宋_GB2312" w:eastAsia="仿宋_GB2312"/>
      <w:kern w:val="0"/>
      <w:sz w:val="30"/>
      <w:szCs w:val="30"/>
      <w:lang w:eastAsia="en-US"/>
    </w:rPr>
  </w:style>
  <w:style w:type="paragraph" w:styleId="11">
    <w:name w:val="toc 5"/>
    <w:basedOn w:val="1"/>
    <w:next w:val="1"/>
    <w:unhideWhenUsed/>
    <w:uiPriority w:val="39"/>
    <w:pPr>
      <w:ind w:left="1680" w:leftChars="800"/>
    </w:pPr>
    <w:rPr>
      <w:rFonts w:ascii="等线" w:hAnsi="等线" w:eastAsia="等线" w:cs="Times New Roman"/>
      <w:szCs w:val="22"/>
    </w:rPr>
  </w:style>
  <w:style w:type="paragraph" w:styleId="12">
    <w:name w:val="toc 3"/>
    <w:basedOn w:val="1"/>
    <w:next w:val="1"/>
    <w:unhideWhenUsed/>
    <w:uiPriority w:val="39"/>
    <w:pPr>
      <w:widowControl/>
      <w:spacing w:after="100" w:line="259" w:lineRule="auto"/>
      <w:ind w:left="440"/>
      <w:jc w:val="left"/>
    </w:pPr>
    <w:rPr>
      <w:rFonts w:ascii="Calibri" w:hAnsi="Calibri" w:eastAsia="宋体"/>
      <w:kern w:val="0"/>
      <w:sz w:val="22"/>
      <w:szCs w:val="22"/>
    </w:rPr>
  </w:style>
  <w:style w:type="paragraph" w:styleId="13">
    <w:name w:val="Plain Text"/>
    <w:basedOn w:val="1"/>
    <w:qFormat/>
    <w:uiPriority w:val="0"/>
    <w:rPr>
      <w:rFonts w:ascii="宋体" w:hAnsi="Courier New"/>
      <w:szCs w:val="20"/>
    </w:rPr>
  </w:style>
  <w:style w:type="paragraph" w:styleId="14">
    <w:name w:val="toc 8"/>
    <w:basedOn w:val="1"/>
    <w:next w:val="1"/>
    <w:unhideWhenUsed/>
    <w:qFormat/>
    <w:uiPriority w:val="39"/>
    <w:pPr>
      <w:ind w:left="2940" w:leftChars="1400"/>
    </w:pPr>
    <w:rPr>
      <w:rFonts w:ascii="等线" w:hAnsi="等线" w:eastAsia="等线" w:cs="Times New Roman"/>
      <w:szCs w:val="22"/>
    </w:rPr>
  </w:style>
  <w:style w:type="paragraph" w:styleId="15">
    <w:name w:val="Balloon Text"/>
    <w:basedOn w:val="1"/>
    <w:link w:val="37"/>
    <w:unhideWhenUsed/>
    <w:uiPriority w:val="99"/>
    <w:rPr>
      <w:kern w:val="0"/>
      <w:sz w:val="18"/>
      <w:szCs w:val="18"/>
    </w:rPr>
  </w:style>
  <w:style w:type="paragraph" w:styleId="16">
    <w:name w:val="footer"/>
    <w:basedOn w:val="1"/>
    <w:link w:val="38"/>
    <w:unhideWhenUsed/>
    <w:qFormat/>
    <w:uiPriority w:val="0"/>
    <w:pPr>
      <w:tabs>
        <w:tab w:val="center" w:pos="4153"/>
        <w:tab w:val="right" w:pos="8306"/>
      </w:tabs>
      <w:snapToGrid w:val="0"/>
      <w:jc w:val="left"/>
    </w:pPr>
    <w:rPr>
      <w:rFonts w:ascii="Calibri" w:hAnsi="Calibri"/>
      <w:kern w:val="0"/>
      <w:sz w:val="18"/>
      <w:szCs w:val="18"/>
    </w:rPr>
  </w:style>
  <w:style w:type="paragraph" w:styleId="17">
    <w:name w:val="header"/>
    <w:basedOn w:val="1"/>
    <w:link w:val="39"/>
    <w:unhideWhenUsed/>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unhideWhenUsed/>
    <w:qFormat/>
    <w:uiPriority w:val="39"/>
    <w:pPr>
      <w:widowControl/>
      <w:tabs>
        <w:tab w:val="right" w:leader="dot" w:pos="8931"/>
      </w:tabs>
      <w:spacing w:line="420" w:lineRule="exact"/>
      <w:ind w:right="25" w:rightChars="12"/>
      <w:jc w:val="left"/>
    </w:pPr>
    <w:rPr>
      <w:rFonts w:ascii="Calibri" w:hAnsi="Calibri" w:eastAsia="宋体"/>
      <w:kern w:val="0"/>
      <w:sz w:val="22"/>
      <w:szCs w:val="22"/>
    </w:rPr>
  </w:style>
  <w:style w:type="paragraph" w:styleId="19">
    <w:name w:val="toc 4"/>
    <w:basedOn w:val="1"/>
    <w:next w:val="1"/>
    <w:unhideWhenUsed/>
    <w:uiPriority w:val="39"/>
    <w:pPr>
      <w:ind w:left="1260" w:leftChars="600"/>
    </w:pPr>
    <w:rPr>
      <w:rFonts w:ascii="等线" w:hAnsi="等线" w:eastAsia="等线" w:cs="Times New Roman"/>
      <w:szCs w:val="22"/>
    </w:rPr>
  </w:style>
  <w:style w:type="paragraph" w:styleId="20">
    <w:name w:val="List"/>
    <w:basedOn w:val="1"/>
    <w:unhideWhenUsed/>
    <w:qFormat/>
    <w:uiPriority w:val="99"/>
    <w:pPr>
      <w:ind w:left="200" w:hanging="200" w:hangingChars="200"/>
    </w:pPr>
  </w:style>
  <w:style w:type="paragraph" w:styleId="21">
    <w:name w:val="toc 6"/>
    <w:basedOn w:val="1"/>
    <w:next w:val="1"/>
    <w:unhideWhenUsed/>
    <w:qFormat/>
    <w:uiPriority w:val="39"/>
    <w:pPr>
      <w:ind w:left="2100" w:leftChars="1000"/>
    </w:pPr>
    <w:rPr>
      <w:rFonts w:ascii="等线" w:hAnsi="等线" w:eastAsia="等线" w:cs="Times New Roman"/>
      <w:szCs w:val="22"/>
    </w:rPr>
  </w:style>
  <w:style w:type="paragraph" w:styleId="22">
    <w:name w:val="toc 2"/>
    <w:basedOn w:val="1"/>
    <w:next w:val="1"/>
    <w:unhideWhenUsed/>
    <w:qFormat/>
    <w:uiPriority w:val="39"/>
    <w:pPr>
      <w:widowControl/>
      <w:tabs>
        <w:tab w:val="right" w:leader="dot" w:pos="8931"/>
      </w:tabs>
      <w:spacing w:line="400" w:lineRule="exact"/>
      <w:jc w:val="left"/>
    </w:pPr>
    <w:rPr>
      <w:rFonts w:ascii="宋体" w:hAnsi="宋体"/>
      <w:bCs/>
      <w:kern w:val="0"/>
      <w:sz w:val="28"/>
      <w:szCs w:val="28"/>
      <w:lang w:val="zh-CN"/>
    </w:rPr>
  </w:style>
  <w:style w:type="paragraph" w:styleId="23">
    <w:name w:val="toc 9"/>
    <w:basedOn w:val="1"/>
    <w:next w:val="1"/>
    <w:unhideWhenUsed/>
    <w:qFormat/>
    <w:uiPriority w:val="39"/>
    <w:pPr>
      <w:ind w:left="3360" w:leftChars="1600"/>
    </w:pPr>
    <w:rPr>
      <w:rFonts w:ascii="等线" w:hAnsi="等线" w:eastAsia="等线" w:cs="Times New Roman"/>
      <w:szCs w:val="22"/>
    </w:rPr>
  </w:style>
  <w:style w:type="paragraph" w:styleId="24">
    <w:name w:val="annotation subject"/>
    <w:basedOn w:val="9"/>
    <w:next w:val="9"/>
    <w:link w:val="40"/>
    <w:unhideWhenUsed/>
    <w:qFormat/>
    <w:uiPriority w:val="99"/>
    <w:rPr>
      <w:b/>
      <w:bCs/>
      <w:kern w:val="0"/>
      <w:sz w:val="20"/>
    </w:rPr>
  </w:style>
  <w:style w:type="table" w:styleId="26">
    <w:name w:val="Table Grid"/>
    <w:basedOn w:val="25"/>
    <w:qFormat/>
    <w:uiPriority w:val="3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page number"/>
    <w:basedOn w:val="27"/>
    <w:qFormat/>
    <w:uiPriority w:val="0"/>
  </w:style>
  <w:style w:type="character" w:styleId="29">
    <w:name w:val="Hyperlink"/>
    <w:unhideWhenUsed/>
    <w:qFormat/>
    <w:uiPriority w:val="99"/>
    <w:rPr>
      <w:color w:val="0000FF"/>
      <w:u w:val="single"/>
    </w:rPr>
  </w:style>
  <w:style w:type="character" w:styleId="30">
    <w:name w:val="annotation reference"/>
    <w:unhideWhenUsed/>
    <w:qFormat/>
    <w:uiPriority w:val="99"/>
    <w:rPr>
      <w:sz w:val="21"/>
      <w:szCs w:val="21"/>
    </w:rPr>
  </w:style>
  <w:style w:type="character" w:customStyle="1" w:styleId="31">
    <w:name w:val="标题 1 字符"/>
    <w:link w:val="4"/>
    <w:qFormat/>
    <w:uiPriority w:val="9"/>
    <w:rPr>
      <w:rFonts w:ascii="Times New Roman" w:hAnsi="Times New Roman" w:eastAsia="宋体" w:cs="Times New Roman"/>
      <w:b/>
      <w:bCs/>
      <w:kern w:val="44"/>
      <w:sz w:val="44"/>
      <w:szCs w:val="44"/>
    </w:rPr>
  </w:style>
  <w:style w:type="character" w:customStyle="1" w:styleId="32">
    <w:name w:val="标题 2 字符"/>
    <w:link w:val="5"/>
    <w:qFormat/>
    <w:uiPriority w:val="99"/>
    <w:rPr>
      <w:rFonts w:ascii="Cambria" w:hAnsi="Cambria" w:eastAsia="宋体" w:cs="Times New Roman"/>
      <w:b/>
      <w:bCs/>
      <w:kern w:val="0"/>
      <w:sz w:val="32"/>
      <w:szCs w:val="32"/>
    </w:rPr>
  </w:style>
  <w:style w:type="character" w:customStyle="1" w:styleId="33">
    <w:name w:val="标题 3 字符"/>
    <w:link w:val="6"/>
    <w:qFormat/>
    <w:uiPriority w:val="99"/>
    <w:rPr>
      <w:rFonts w:ascii="Times New Roman" w:hAnsi="Times New Roman" w:eastAsia="宋体" w:cs="Times New Roman"/>
      <w:b/>
      <w:bCs/>
      <w:kern w:val="0"/>
      <w:sz w:val="32"/>
      <w:szCs w:val="32"/>
    </w:rPr>
  </w:style>
  <w:style w:type="character" w:customStyle="1" w:styleId="34">
    <w:name w:val="文档结构图 字符"/>
    <w:link w:val="8"/>
    <w:semiHidden/>
    <w:qFormat/>
    <w:uiPriority w:val="99"/>
    <w:rPr>
      <w:rFonts w:ascii="宋体" w:hAnsi="Times New Roman" w:eastAsia="宋体" w:cs="Times New Roman"/>
      <w:sz w:val="18"/>
      <w:szCs w:val="18"/>
    </w:rPr>
  </w:style>
  <w:style w:type="character" w:customStyle="1" w:styleId="35">
    <w:name w:val="批注文字 字符"/>
    <w:link w:val="9"/>
    <w:qFormat/>
    <w:uiPriority w:val="99"/>
    <w:rPr>
      <w:rFonts w:ascii="Times New Roman" w:hAnsi="Times New Roman" w:eastAsia="宋体" w:cs="Times New Roman"/>
      <w:szCs w:val="21"/>
    </w:rPr>
  </w:style>
  <w:style w:type="character" w:customStyle="1" w:styleId="36">
    <w:name w:val="正文文本 字符"/>
    <w:link w:val="10"/>
    <w:qFormat/>
    <w:uiPriority w:val="1"/>
    <w:rPr>
      <w:rFonts w:ascii="仿宋_GB2312" w:hAnsi="仿宋_GB2312" w:eastAsia="仿宋_GB2312"/>
      <w:kern w:val="0"/>
      <w:sz w:val="30"/>
      <w:szCs w:val="30"/>
      <w:lang w:eastAsia="en-US"/>
    </w:rPr>
  </w:style>
  <w:style w:type="character" w:customStyle="1" w:styleId="37">
    <w:name w:val="批注框文本 字符"/>
    <w:link w:val="15"/>
    <w:semiHidden/>
    <w:qFormat/>
    <w:uiPriority w:val="99"/>
    <w:rPr>
      <w:rFonts w:ascii="Times New Roman" w:hAnsi="Times New Roman" w:eastAsia="宋体" w:cs="Times New Roman"/>
      <w:sz w:val="18"/>
      <w:szCs w:val="18"/>
    </w:rPr>
  </w:style>
  <w:style w:type="character" w:customStyle="1" w:styleId="38">
    <w:name w:val="页脚 字符"/>
    <w:link w:val="16"/>
    <w:qFormat/>
    <w:uiPriority w:val="0"/>
    <w:rPr>
      <w:sz w:val="18"/>
      <w:szCs w:val="18"/>
    </w:rPr>
  </w:style>
  <w:style w:type="character" w:customStyle="1" w:styleId="39">
    <w:name w:val="页眉 字符"/>
    <w:link w:val="17"/>
    <w:qFormat/>
    <w:uiPriority w:val="99"/>
    <w:rPr>
      <w:sz w:val="18"/>
      <w:szCs w:val="18"/>
    </w:rPr>
  </w:style>
  <w:style w:type="character" w:customStyle="1" w:styleId="40">
    <w:name w:val="批注主题 字符"/>
    <w:link w:val="24"/>
    <w:semiHidden/>
    <w:qFormat/>
    <w:uiPriority w:val="99"/>
    <w:rPr>
      <w:rFonts w:ascii="Times New Roman" w:hAnsi="Times New Roman" w:eastAsia="宋体" w:cs="Times New Roman"/>
      <w:b/>
      <w:bCs/>
      <w:szCs w:val="21"/>
    </w:rPr>
  </w:style>
  <w:style w:type="character" w:customStyle="1" w:styleId="41">
    <w:name w:val="font01"/>
    <w:qFormat/>
    <w:uiPriority w:val="0"/>
    <w:rPr>
      <w:rFonts w:hint="eastAsia" w:ascii="仿宋" w:hAnsi="仿宋" w:eastAsia="仿宋" w:cs="仿宋"/>
      <w:color w:val="000000"/>
      <w:sz w:val="21"/>
      <w:szCs w:val="21"/>
      <w:u w:val="none"/>
    </w:rPr>
  </w:style>
  <w:style w:type="character" w:customStyle="1" w:styleId="42">
    <w:name w:val="05正文 Char"/>
    <w:link w:val="43"/>
    <w:qFormat/>
    <w:locked/>
    <w:uiPriority w:val="0"/>
    <w:rPr>
      <w:rFonts w:ascii="宋体" w:eastAsia="仿宋"/>
      <w:sz w:val="24"/>
    </w:rPr>
  </w:style>
  <w:style w:type="paragraph" w:customStyle="1" w:styleId="43">
    <w:name w:val="05正文"/>
    <w:basedOn w:val="1"/>
    <w:link w:val="42"/>
    <w:qFormat/>
    <w:uiPriority w:val="0"/>
    <w:pPr>
      <w:spacing w:line="560" w:lineRule="exact"/>
      <w:ind w:firstLine="200" w:firstLineChars="200"/>
    </w:pPr>
    <w:rPr>
      <w:rFonts w:ascii="宋体" w:eastAsia="仿宋"/>
      <w:kern w:val="0"/>
      <w:sz w:val="24"/>
      <w:szCs w:val="20"/>
    </w:rPr>
  </w:style>
  <w:style w:type="character" w:customStyle="1" w:styleId="44">
    <w:name w:val="font21"/>
    <w:qFormat/>
    <w:uiPriority w:val="0"/>
    <w:rPr>
      <w:rFonts w:hint="eastAsia" w:ascii="仿宋" w:hAnsi="仿宋" w:eastAsia="仿宋" w:cs="仿宋"/>
      <w:b/>
      <w:color w:val="000000"/>
      <w:sz w:val="21"/>
      <w:szCs w:val="21"/>
      <w:u w:val="none"/>
    </w:rPr>
  </w:style>
  <w:style w:type="character" w:customStyle="1" w:styleId="45">
    <w:name w:val="页码 New New"/>
    <w:basedOn w:val="27"/>
    <w:qFormat/>
    <w:uiPriority w:val="0"/>
  </w:style>
  <w:style w:type="paragraph" w:styleId="46">
    <w:name w:val="List Paragraph"/>
    <w:basedOn w:val="1"/>
    <w:qFormat/>
    <w:uiPriority w:val="34"/>
    <w:pPr>
      <w:ind w:firstLine="420" w:firstLineChars="200"/>
    </w:pPr>
  </w:style>
  <w:style w:type="paragraph" w:customStyle="1" w:styleId="47">
    <w:name w:val="_Style 46"/>
    <w:semiHidden/>
    <w:qFormat/>
    <w:uiPriority w:val="99"/>
    <w:rPr>
      <w:rFonts w:ascii="Times New Roman" w:hAnsi="Times New Roman" w:eastAsia="宋体" w:cs="Times New Roman"/>
      <w:kern w:val="2"/>
      <w:sz w:val="21"/>
      <w:szCs w:val="21"/>
      <w:lang w:val="en-US" w:eastAsia="zh-CN" w:bidi="ar-SA"/>
    </w:rPr>
  </w:style>
  <w:style w:type="paragraph" w:customStyle="1" w:styleId="48">
    <w:name w:val="_Style 47"/>
    <w:basedOn w:val="4"/>
    <w:next w:val="1"/>
    <w:qFormat/>
    <w:uiPriority w:val="39"/>
    <w:pPr>
      <w:widowControl/>
      <w:spacing w:before="240" w:after="0" w:line="259" w:lineRule="auto"/>
      <w:jc w:val="left"/>
      <w:outlineLvl w:val="9"/>
    </w:pPr>
    <w:rPr>
      <w:rFonts w:ascii="Cambria" w:hAnsi="Cambria" w:eastAsia="宋体" w:cs="Times New Roman"/>
      <w:b w:val="0"/>
      <w:bCs w:val="0"/>
      <w:color w:val="365F91"/>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9898</Words>
  <Characters>10842</Characters>
  <Lines>179</Lines>
  <Paragraphs>50</Paragraphs>
  <TotalTime>3</TotalTime>
  <ScaleCrop>false</ScaleCrop>
  <LinksUpToDate>false</LinksUpToDate>
  <CharactersWithSpaces>10883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2023-12-28T03:12:00Z</dcterms:created>
  <dcterms:modified xsi:type="dcterms:W3CDTF">2026-01-13T07:46:12Z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37E0BF5B0E794954B5A52AC01E10BBDD_13</vt:lpwstr>
  </property>
  <property fmtid="{D5CDD505-2E9C-101B-9397-08002B2CF9AE}" pid="4" name="KSOTemplateDocerSaveRecord">
    <vt:lpwstr>eyJoZGlkIjoiYjljNjlkMzA2OGQ1ODc0Y2U5YzExMDNlODZhOTc1ZmQiLCJ1c2VySWQiOiIzMDQ0MTM2NzYifQ==</vt:lpwstr>
  </property>
</Properties>
</file>