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5BEA1">
      <w:pPr>
        <w:autoSpaceDE w:val="0"/>
        <w:autoSpaceDN w:val="0"/>
        <w:adjustRightInd w:val="0"/>
        <w:spacing w:line="560" w:lineRule="exact"/>
        <w:rPr>
          <w:rFonts w:ascii="方正小标宋_GBK" w:eastAsia="方正小标宋_GBK"/>
          <w:color w:val="FF0000"/>
          <w:sz w:val="44"/>
          <w:szCs w:val="44"/>
          <w:u w:val="single"/>
        </w:rPr>
      </w:pPr>
    </w:p>
    <w:p w14:paraId="73509C29">
      <w:pPr>
        <w:spacing w:line="560" w:lineRule="exact"/>
        <w:jc w:val="center"/>
        <w:rPr>
          <w:rFonts w:hint="eastAsia" w:ascii="方正小标宋简体" w:hAnsi="方正小标宋简体" w:eastAsia="方正小标宋简体" w:cs="方正小标宋简体"/>
          <w:b w:val="0"/>
          <w:bCs w:val="0"/>
          <w:color w:val="auto"/>
          <w:kern w:val="0"/>
          <w:sz w:val="44"/>
          <w:szCs w:val="44"/>
          <w:lang w:val="zh-CN"/>
        </w:rPr>
      </w:pPr>
      <w:r>
        <w:rPr>
          <w:rFonts w:hint="eastAsia" w:ascii="方正小标宋简体" w:hAnsi="方正小标宋简体" w:eastAsia="方正小标宋简体" w:cs="方正小标宋简体"/>
          <w:bCs/>
          <w:color w:val="auto"/>
          <w:kern w:val="0"/>
          <w:sz w:val="44"/>
          <w:szCs w:val="44"/>
          <w:lang w:val="zh-CN"/>
        </w:rPr>
        <w:t>昆明市晋宁区</w:t>
      </w:r>
      <w:r>
        <w:rPr>
          <w:rFonts w:hint="eastAsia" w:ascii="方正小标宋简体" w:hAnsi="方正小标宋简体" w:eastAsia="方正小标宋简体" w:cs="方正小标宋简体"/>
          <w:b w:val="0"/>
          <w:bCs w:val="0"/>
          <w:color w:val="auto"/>
          <w:kern w:val="0"/>
          <w:sz w:val="44"/>
          <w:szCs w:val="44"/>
          <w:lang w:val="zh-CN"/>
        </w:rPr>
        <w:t>202</w:t>
      </w:r>
      <w:r>
        <w:rPr>
          <w:rFonts w:hint="eastAsia" w:ascii="方正小标宋简体" w:hAnsi="方正小标宋简体" w:eastAsia="方正小标宋简体" w:cs="方正小标宋简体"/>
          <w:b w:val="0"/>
          <w:bCs w:val="0"/>
          <w:color w:val="auto"/>
          <w:kern w:val="0"/>
          <w:sz w:val="44"/>
          <w:szCs w:val="44"/>
          <w:lang w:val="en-US" w:eastAsia="zh-CN"/>
        </w:rPr>
        <w:t>2</w:t>
      </w:r>
      <w:r>
        <w:rPr>
          <w:rFonts w:hint="eastAsia" w:ascii="方正小标宋简体" w:hAnsi="方正小标宋简体" w:eastAsia="方正小标宋简体" w:cs="方正小标宋简体"/>
          <w:b w:val="0"/>
          <w:bCs w:val="0"/>
          <w:color w:val="auto"/>
          <w:kern w:val="0"/>
          <w:sz w:val="44"/>
          <w:szCs w:val="44"/>
          <w:lang w:val="zh-CN"/>
        </w:rPr>
        <w:t>年度省级</w:t>
      </w:r>
      <w:r>
        <w:rPr>
          <w:rFonts w:hint="eastAsia" w:ascii="方正小标宋简体" w:hAnsi="方正小标宋简体" w:eastAsia="方正小标宋简体" w:cs="方正小标宋简体"/>
          <w:b w:val="0"/>
          <w:bCs w:val="0"/>
          <w:color w:val="auto"/>
          <w:kern w:val="0"/>
          <w:sz w:val="44"/>
          <w:szCs w:val="44"/>
          <w:lang w:val="zh-CN" w:eastAsia="zh-CN"/>
        </w:rPr>
        <w:t>财政</w:t>
      </w:r>
      <w:r>
        <w:rPr>
          <w:rFonts w:hint="eastAsia" w:ascii="方正小标宋简体" w:hAnsi="方正小标宋简体" w:eastAsia="方正小标宋简体" w:cs="方正小标宋简体"/>
          <w:b w:val="0"/>
          <w:bCs w:val="0"/>
          <w:color w:val="auto"/>
          <w:kern w:val="0"/>
          <w:sz w:val="44"/>
          <w:szCs w:val="44"/>
          <w:lang w:val="zh-CN"/>
        </w:rPr>
        <w:t>衔接推进乡村振兴项目实施方案</w:t>
      </w:r>
    </w:p>
    <w:p w14:paraId="5B58E495">
      <w:pPr>
        <w:spacing w:line="560" w:lineRule="exact"/>
        <w:ind w:firstLine="640" w:firstLineChars="200"/>
        <w:jc w:val="center"/>
        <w:rPr>
          <w:rFonts w:hint="eastAsia" w:ascii="仿宋_GB2312" w:hAnsi="仿宋_GB2312" w:eastAsia="仿宋_GB2312" w:cs="仿宋_GB2312"/>
          <w:b w:val="0"/>
          <w:bCs w:val="0"/>
          <w:color w:val="auto"/>
          <w:kern w:val="0"/>
          <w:sz w:val="32"/>
          <w:szCs w:val="32"/>
          <w:lang w:val="zh-CN"/>
        </w:rPr>
      </w:pPr>
    </w:p>
    <w:p w14:paraId="107BDF89">
      <w:pPr>
        <w:spacing w:line="560" w:lineRule="exact"/>
        <w:ind w:firstLine="640" w:firstLineChars="200"/>
        <w:jc w:val="both"/>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zh-CN"/>
        </w:rPr>
        <w:t>为深入贯彻习近平总书记在</w:t>
      </w:r>
      <w:r>
        <w:rPr>
          <w:rFonts w:hint="eastAsia" w:ascii="仿宋_GB2312" w:hAnsi="仿宋_GB2312" w:eastAsia="仿宋_GB2312" w:cs="仿宋_GB2312"/>
          <w:b w:val="0"/>
          <w:bCs w:val="0"/>
          <w:color w:val="auto"/>
          <w:kern w:val="0"/>
          <w:sz w:val="32"/>
          <w:szCs w:val="32"/>
          <w:lang w:val="en-US" w:eastAsia="zh-CN"/>
        </w:rPr>
        <w:t>2022年中央农村工作会议上的讲话精神，持续推动</w:t>
      </w:r>
      <w:r>
        <w:rPr>
          <w:rFonts w:hint="eastAsia" w:ascii="仿宋_GB2312" w:hAnsi="仿宋_GB2312" w:eastAsia="仿宋_GB2312" w:cs="仿宋_GB2312"/>
          <w:b w:val="0"/>
          <w:bCs w:val="0"/>
          <w:i w:val="0"/>
          <w:iCs w:val="0"/>
          <w:caps w:val="0"/>
          <w:color w:val="auto"/>
          <w:spacing w:val="0"/>
          <w:sz w:val="32"/>
          <w:szCs w:val="32"/>
          <w:shd w:val="clear" w:fill="FFFFFF"/>
        </w:rPr>
        <w:t>巩固拓展脱贫攻坚成果</w:t>
      </w:r>
      <w:r>
        <w:rPr>
          <w:rFonts w:hint="eastAsia" w:ascii="仿宋_GB2312" w:hAnsi="仿宋_GB2312" w:eastAsia="仿宋_GB2312" w:cs="仿宋_GB2312"/>
          <w:b w:val="0"/>
          <w:bCs w:val="0"/>
          <w:i w:val="0"/>
          <w:iCs w:val="0"/>
          <w:caps w:val="0"/>
          <w:color w:val="auto"/>
          <w:spacing w:val="0"/>
          <w:sz w:val="32"/>
          <w:szCs w:val="32"/>
          <w:shd w:val="clear" w:fill="FFFFFF"/>
          <w:lang w:eastAsia="zh-CN"/>
        </w:rPr>
        <w:t>与</w:t>
      </w:r>
      <w:r>
        <w:rPr>
          <w:rFonts w:hint="eastAsia" w:ascii="仿宋_GB2312" w:hAnsi="仿宋_GB2312" w:eastAsia="仿宋_GB2312" w:cs="仿宋_GB2312"/>
          <w:b w:val="0"/>
          <w:bCs w:val="0"/>
          <w:i w:val="0"/>
          <w:iCs w:val="0"/>
          <w:caps w:val="0"/>
          <w:color w:val="auto"/>
          <w:spacing w:val="0"/>
          <w:sz w:val="32"/>
          <w:szCs w:val="32"/>
          <w:shd w:val="clear" w:fill="FFFFFF"/>
        </w:rPr>
        <w:t>乡村振兴</w:t>
      </w:r>
      <w:r>
        <w:rPr>
          <w:rFonts w:hint="eastAsia" w:ascii="仿宋_GB2312" w:hAnsi="仿宋_GB2312" w:eastAsia="仿宋_GB2312" w:cs="仿宋_GB2312"/>
          <w:b w:val="0"/>
          <w:bCs w:val="0"/>
          <w:i w:val="0"/>
          <w:iCs w:val="0"/>
          <w:caps w:val="0"/>
          <w:color w:val="auto"/>
          <w:spacing w:val="0"/>
          <w:sz w:val="32"/>
          <w:szCs w:val="32"/>
          <w:shd w:val="clear" w:fill="FFFFFF"/>
          <w:lang w:eastAsia="zh-CN"/>
        </w:rPr>
        <w:t>的</w:t>
      </w:r>
      <w:r>
        <w:rPr>
          <w:rFonts w:hint="eastAsia" w:ascii="仿宋_GB2312" w:hAnsi="仿宋_GB2312" w:eastAsia="仿宋_GB2312" w:cs="仿宋_GB2312"/>
          <w:b w:val="0"/>
          <w:bCs w:val="0"/>
          <w:i w:val="0"/>
          <w:iCs w:val="0"/>
          <w:caps w:val="0"/>
          <w:color w:val="auto"/>
          <w:spacing w:val="0"/>
          <w:sz w:val="32"/>
          <w:szCs w:val="32"/>
          <w:shd w:val="clear" w:fill="FFFFFF"/>
        </w:rPr>
        <w:t>有</w:t>
      </w:r>
      <w:r>
        <w:rPr>
          <w:rFonts w:hint="eastAsia" w:ascii="仿宋_GB2312" w:hAnsi="仿宋_GB2312" w:eastAsia="仿宋_GB2312" w:cs="仿宋_GB2312"/>
          <w:b w:val="0"/>
          <w:bCs w:val="0"/>
          <w:i w:val="0"/>
          <w:iCs w:val="0"/>
          <w:caps w:val="0"/>
          <w:color w:val="auto"/>
          <w:spacing w:val="0"/>
          <w:sz w:val="32"/>
          <w:szCs w:val="32"/>
          <w:shd w:val="clear" w:fill="FFFFFF"/>
          <w:lang w:eastAsia="zh-CN"/>
        </w:rPr>
        <w:t>效</w:t>
      </w:r>
      <w:r>
        <w:rPr>
          <w:rFonts w:hint="eastAsia" w:ascii="仿宋_GB2312" w:hAnsi="仿宋_GB2312" w:eastAsia="仿宋_GB2312" w:cs="仿宋_GB2312"/>
          <w:b w:val="0"/>
          <w:bCs w:val="0"/>
          <w:i w:val="0"/>
          <w:iCs w:val="0"/>
          <w:caps w:val="0"/>
          <w:color w:val="auto"/>
          <w:spacing w:val="0"/>
          <w:sz w:val="32"/>
          <w:szCs w:val="32"/>
          <w:shd w:val="clear" w:fill="FFFFFF"/>
        </w:rPr>
        <w:t>衔接，</w:t>
      </w:r>
      <w:r>
        <w:rPr>
          <w:rFonts w:hint="eastAsia" w:ascii="仿宋_GB2312" w:hAnsi="仿宋_GB2312" w:eastAsia="仿宋_GB2312" w:cs="仿宋_GB2312"/>
          <w:b w:val="0"/>
          <w:bCs w:val="0"/>
          <w:i w:val="0"/>
          <w:iCs w:val="0"/>
          <w:caps w:val="0"/>
          <w:color w:val="auto"/>
          <w:spacing w:val="0"/>
          <w:sz w:val="32"/>
          <w:szCs w:val="32"/>
          <w:shd w:val="clear" w:fill="FFFFFF"/>
          <w:lang w:eastAsia="zh-CN"/>
        </w:rPr>
        <w:t>切实维护和巩固脱贫攻坚战的伟大成就，</w:t>
      </w:r>
      <w:r>
        <w:rPr>
          <w:rFonts w:hint="eastAsia" w:ascii="仿宋_GB2312" w:hAnsi="仿宋_GB2312" w:eastAsia="仿宋_GB2312" w:cs="仿宋_GB2312"/>
          <w:b w:val="0"/>
          <w:bCs w:val="0"/>
          <w:color w:val="auto"/>
          <w:kern w:val="0"/>
          <w:sz w:val="32"/>
          <w:szCs w:val="32"/>
          <w:lang w:val="en-US" w:eastAsia="zh-CN"/>
        </w:rPr>
        <w:t>促进</w:t>
      </w:r>
      <w:r>
        <w:rPr>
          <w:rFonts w:hint="eastAsia" w:ascii="仿宋_GB2312" w:hAnsi="仿宋_GB2312" w:eastAsia="仿宋_GB2312" w:cs="仿宋_GB2312"/>
          <w:b w:val="0"/>
          <w:bCs w:val="0"/>
          <w:i w:val="0"/>
          <w:iCs w:val="0"/>
          <w:caps w:val="0"/>
          <w:color w:val="auto"/>
          <w:spacing w:val="0"/>
          <w:sz w:val="32"/>
          <w:szCs w:val="32"/>
          <w:shd w:val="clear" w:fill="FFFFFF"/>
          <w:lang w:eastAsia="zh-CN"/>
        </w:rPr>
        <w:t>晋宁区农村经济</w:t>
      </w:r>
      <w:r>
        <w:rPr>
          <w:rFonts w:hint="eastAsia" w:ascii="仿宋_GB2312" w:hAnsi="仿宋_GB2312" w:eastAsia="仿宋_GB2312" w:cs="仿宋_GB2312"/>
          <w:b w:val="0"/>
          <w:bCs w:val="0"/>
          <w:color w:val="auto"/>
          <w:kern w:val="0"/>
          <w:sz w:val="32"/>
          <w:szCs w:val="32"/>
          <w:lang w:val="en-US" w:eastAsia="zh-CN"/>
        </w:rPr>
        <w:t>稳中求进、农业高质高效、乡村宜居宜业。</w:t>
      </w:r>
      <w:r>
        <w:rPr>
          <w:rFonts w:hint="eastAsia" w:ascii="仿宋_GB2312" w:hAnsi="仿宋_GB2312" w:eastAsia="仿宋_GB2312" w:cs="仿宋_GB2312"/>
          <w:b w:val="0"/>
          <w:bCs w:val="0"/>
          <w:color w:val="auto"/>
          <w:sz w:val="32"/>
          <w:szCs w:val="32"/>
          <w:lang w:val="en-US" w:eastAsia="zh-CN"/>
        </w:rPr>
        <w:t>根据《昆明市财政局关于下达2022年省级</w:t>
      </w:r>
      <w:r>
        <w:rPr>
          <w:rFonts w:hint="eastAsia" w:ascii="仿宋_GB2312" w:hAnsi="仿宋_GB2312" w:eastAsia="仿宋_GB2312" w:cs="仿宋_GB2312"/>
          <w:b w:val="0"/>
          <w:bCs w:val="0"/>
          <w:color w:val="auto"/>
          <w:sz w:val="32"/>
          <w:szCs w:val="32"/>
          <w:lang w:eastAsia="zh-CN"/>
        </w:rPr>
        <w:t>财政衔接推进乡村振兴补助资金（巩固拓展脱贫攻坚成果和乡村振兴任务）的通知</w:t>
      </w:r>
      <w:r>
        <w:rPr>
          <w:rFonts w:hint="eastAsia" w:ascii="仿宋_GB2312" w:hAnsi="仿宋_GB2312" w:eastAsia="仿宋_GB2312" w:cs="仿宋_GB2312"/>
          <w:b w:val="0"/>
          <w:bCs w:val="0"/>
          <w:color w:val="auto"/>
          <w:sz w:val="32"/>
          <w:szCs w:val="32"/>
          <w:lang w:val="en-US" w:eastAsia="zh-CN"/>
        </w:rPr>
        <w:t>》（昆财农[2022]48号)（昆财农[2022]50号),下达晋宁区省级</w:t>
      </w:r>
      <w:r>
        <w:rPr>
          <w:rFonts w:hint="eastAsia" w:ascii="仿宋_GB2312" w:hAnsi="仿宋_GB2312" w:eastAsia="仿宋_GB2312" w:cs="仿宋_GB2312"/>
          <w:b w:val="0"/>
          <w:bCs w:val="0"/>
          <w:color w:val="auto"/>
          <w:sz w:val="32"/>
          <w:szCs w:val="32"/>
          <w:lang w:eastAsia="zh-CN"/>
        </w:rPr>
        <w:t>财政衔接推进乡村振兴补助资金（巩固拓展脱贫攻坚成果和乡村振兴任务）</w:t>
      </w:r>
      <w:r>
        <w:rPr>
          <w:rFonts w:hint="eastAsia" w:ascii="仿宋_GB2312" w:hAnsi="仿宋_GB2312" w:eastAsia="仿宋_GB2312" w:cs="仿宋_GB2312"/>
          <w:b w:val="0"/>
          <w:bCs w:val="0"/>
          <w:color w:val="auto"/>
          <w:sz w:val="32"/>
          <w:szCs w:val="32"/>
          <w:lang w:val="en-US" w:eastAsia="zh-CN"/>
        </w:rPr>
        <w:t>4773万元。其中专项安排晋宁区4个滇池沿岸美丽乡村示范村建设项目，晋宁</w:t>
      </w:r>
      <w:r>
        <w:rPr>
          <w:rFonts w:hint="eastAsia" w:ascii="仿宋_GB2312" w:hAnsi="仿宋_GB2312" w:eastAsia="仿宋_GB2312" w:cs="仿宋_GB2312"/>
          <w:b w:val="0"/>
          <w:bCs w:val="0"/>
          <w:color w:val="auto"/>
          <w:kern w:val="0"/>
          <w:sz w:val="32"/>
          <w:szCs w:val="32"/>
          <w:lang w:val="zh-CN"/>
        </w:rPr>
        <w:t>区乡村振兴局按“六个精准”中项目安排精准的要求，特制定了《</w:t>
      </w:r>
      <w:r>
        <w:rPr>
          <w:rFonts w:hint="eastAsia" w:ascii="仿宋_GB2312" w:hAnsi="仿宋_GB2312" w:eastAsia="仿宋_GB2312" w:cs="仿宋_GB2312"/>
          <w:bCs/>
          <w:color w:val="auto"/>
          <w:kern w:val="0"/>
          <w:sz w:val="32"/>
          <w:szCs w:val="32"/>
          <w:lang w:val="zh-CN"/>
        </w:rPr>
        <w:t>昆明市晋宁区</w:t>
      </w:r>
      <w:r>
        <w:rPr>
          <w:rFonts w:hint="eastAsia" w:ascii="仿宋_GB2312" w:hAnsi="仿宋_GB2312" w:eastAsia="仿宋_GB2312" w:cs="仿宋_GB2312"/>
          <w:b w:val="0"/>
          <w:bCs w:val="0"/>
          <w:color w:val="auto"/>
          <w:kern w:val="0"/>
          <w:sz w:val="32"/>
          <w:szCs w:val="32"/>
          <w:lang w:val="zh-CN"/>
        </w:rPr>
        <w:t>202</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val="zh-CN"/>
        </w:rPr>
        <w:t>年度省级</w:t>
      </w:r>
      <w:r>
        <w:rPr>
          <w:rFonts w:hint="eastAsia" w:ascii="仿宋_GB2312" w:hAnsi="仿宋_GB2312" w:eastAsia="仿宋_GB2312" w:cs="仿宋_GB2312"/>
          <w:b w:val="0"/>
          <w:bCs w:val="0"/>
          <w:color w:val="auto"/>
          <w:kern w:val="0"/>
          <w:sz w:val="32"/>
          <w:szCs w:val="32"/>
          <w:lang w:val="zh-CN" w:eastAsia="zh-CN"/>
        </w:rPr>
        <w:t>财政</w:t>
      </w:r>
      <w:r>
        <w:rPr>
          <w:rFonts w:hint="eastAsia" w:ascii="仿宋_GB2312" w:hAnsi="仿宋_GB2312" w:eastAsia="仿宋_GB2312" w:cs="仿宋_GB2312"/>
          <w:b w:val="0"/>
          <w:bCs w:val="0"/>
          <w:color w:val="auto"/>
          <w:kern w:val="0"/>
          <w:sz w:val="32"/>
          <w:szCs w:val="32"/>
          <w:lang w:val="zh-CN"/>
        </w:rPr>
        <w:t>衔接推进乡村振兴项目实施方案》。</w:t>
      </w:r>
    </w:p>
    <w:p w14:paraId="0FB6E5A8">
      <w:pPr>
        <w:spacing w:line="560" w:lineRule="exact"/>
        <w:ind w:firstLine="643" w:firstLineChars="200"/>
        <w:jc w:val="both"/>
        <w:rPr>
          <w:rFonts w:hint="eastAsia" w:ascii="黑体" w:hAnsi="黑体" w:eastAsia="黑体" w:cs="黑体"/>
          <w:b/>
          <w:bCs/>
          <w:color w:val="auto"/>
          <w:sz w:val="32"/>
          <w:szCs w:val="32"/>
        </w:rPr>
      </w:pPr>
      <w:r>
        <w:rPr>
          <w:rFonts w:hint="eastAsia" w:ascii="黑体" w:hAnsi="黑体" w:eastAsia="黑体" w:cs="黑体"/>
          <w:b/>
          <w:bCs/>
          <w:color w:val="auto"/>
          <w:sz w:val="32"/>
          <w:szCs w:val="32"/>
        </w:rPr>
        <w:t>一、指导思想</w:t>
      </w:r>
    </w:p>
    <w:p w14:paraId="7026EF9F">
      <w:pPr>
        <w:spacing w:line="560" w:lineRule="exact"/>
        <w:ind w:firstLine="640" w:firstLineChars="200"/>
        <w:jc w:val="both"/>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以习近平新时代中国特色社会主义思想为指导，深入贯彻党的十九大和十九届</w:t>
      </w:r>
      <w:r>
        <w:rPr>
          <w:rFonts w:hint="eastAsia" w:ascii="仿宋_GB2312" w:hAnsi="仿宋_GB2312" w:eastAsia="仿宋_GB2312" w:cs="仿宋_GB2312"/>
          <w:b w:val="0"/>
          <w:bCs w:val="0"/>
          <w:i w:val="0"/>
          <w:iCs w:val="0"/>
          <w:caps w:val="0"/>
          <w:color w:val="auto"/>
          <w:spacing w:val="0"/>
          <w:sz w:val="32"/>
          <w:szCs w:val="32"/>
          <w:shd w:val="clear" w:fill="FFFFFF"/>
          <w:lang w:eastAsia="zh-CN"/>
        </w:rPr>
        <w:t>历次全</w:t>
      </w:r>
      <w:r>
        <w:rPr>
          <w:rFonts w:hint="eastAsia" w:ascii="仿宋_GB2312" w:hAnsi="仿宋_GB2312" w:eastAsia="仿宋_GB2312" w:cs="仿宋_GB2312"/>
          <w:b w:val="0"/>
          <w:bCs w:val="0"/>
          <w:i w:val="0"/>
          <w:iCs w:val="0"/>
          <w:caps w:val="0"/>
          <w:color w:val="auto"/>
          <w:spacing w:val="0"/>
          <w:sz w:val="32"/>
          <w:szCs w:val="32"/>
          <w:shd w:val="clear" w:fill="FFFFFF"/>
        </w:rPr>
        <w:t>会</w:t>
      </w:r>
      <w:bookmarkStart w:id="0" w:name="_GoBack"/>
      <w:bookmarkEnd w:id="0"/>
      <w:r>
        <w:rPr>
          <w:rFonts w:hint="eastAsia" w:ascii="仿宋_GB2312" w:hAnsi="仿宋_GB2312" w:eastAsia="仿宋_GB2312" w:cs="仿宋_GB2312"/>
          <w:b w:val="0"/>
          <w:bCs w:val="0"/>
          <w:i w:val="0"/>
          <w:iCs w:val="0"/>
          <w:caps w:val="0"/>
          <w:color w:val="auto"/>
          <w:spacing w:val="0"/>
          <w:sz w:val="32"/>
          <w:szCs w:val="32"/>
          <w:shd w:val="clear" w:fill="FFFFFF"/>
        </w:rPr>
        <w:t>精神，</w:t>
      </w:r>
      <w:r>
        <w:rPr>
          <w:rFonts w:hint="eastAsia" w:ascii="仿宋_GB2312" w:hAnsi="仿宋_GB2312" w:eastAsia="仿宋_GB2312" w:cs="仿宋_GB2312"/>
          <w:b w:val="0"/>
          <w:bCs w:val="0"/>
          <w:i w:val="0"/>
          <w:iCs w:val="0"/>
          <w:caps w:val="0"/>
          <w:color w:val="auto"/>
          <w:spacing w:val="0"/>
          <w:sz w:val="32"/>
          <w:szCs w:val="32"/>
          <w:shd w:val="clear" w:fill="FFFFFF"/>
          <w:lang w:eastAsia="zh-CN"/>
        </w:rPr>
        <w:t>深入贯彻中央经济工作会议精神，</w:t>
      </w:r>
      <w:r>
        <w:rPr>
          <w:rFonts w:hint="eastAsia" w:ascii="仿宋_GB2312" w:hAnsi="仿宋_GB2312" w:eastAsia="仿宋_GB2312" w:cs="仿宋_GB2312"/>
          <w:b w:val="0"/>
          <w:bCs w:val="0"/>
          <w:i w:val="0"/>
          <w:iCs w:val="0"/>
          <w:caps w:val="0"/>
          <w:color w:val="auto"/>
          <w:spacing w:val="0"/>
          <w:sz w:val="32"/>
          <w:szCs w:val="32"/>
          <w:shd w:val="clear" w:fill="FFFFFF"/>
        </w:rPr>
        <w:t>坚持稳中求进工作总基调，</w:t>
      </w:r>
      <w:r>
        <w:rPr>
          <w:rFonts w:hint="eastAsia" w:ascii="仿宋_GB2312" w:hAnsi="仿宋_GB2312" w:eastAsia="仿宋_GB2312" w:cs="仿宋_GB2312"/>
          <w:b w:val="0"/>
          <w:bCs w:val="0"/>
          <w:i w:val="0"/>
          <w:iCs w:val="0"/>
          <w:caps w:val="0"/>
          <w:color w:val="auto"/>
          <w:spacing w:val="0"/>
          <w:sz w:val="32"/>
          <w:szCs w:val="32"/>
          <w:shd w:val="clear" w:fill="FFFFFF"/>
          <w:lang w:eastAsia="zh-CN"/>
        </w:rPr>
        <w:t>立足新发展阶段、</w:t>
      </w:r>
      <w:r>
        <w:rPr>
          <w:rFonts w:hint="eastAsia" w:ascii="仿宋_GB2312" w:hAnsi="仿宋_GB2312" w:eastAsia="仿宋_GB2312" w:cs="仿宋_GB2312"/>
          <w:b w:val="0"/>
          <w:bCs w:val="0"/>
          <w:i w:val="0"/>
          <w:iCs w:val="0"/>
          <w:caps w:val="0"/>
          <w:color w:val="auto"/>
          <w:spacing w:val="0"/>
          <w:sz w:val="32"/>
          <w:szCs w:val="32"/>
          <w:shd w:val="clear" w:fill="FFFFFF"/>
        </w:rPr>
        <w:t>贯彻新发展理念</w:t>
      </w:r>
      <w:r>
        <w:rPr>
          <w:rFonts w:hint="eastAsia" w:ascii="仿宋_GB2312" w:hAnsi="仿宋_GB2312" w:eastAsia="仿宋_GB2312" w:cs="仿宋_GB2312"/>
          <w:b w:val="0"/>
          <w:bCs w:val="0"/>
          <w:i w:val="0"/>
          <w:iCs w:val="0"/>
          <w:caps w:val="0"/>
          <w:color w:val="auto"/>
          <w:spacing w:val="0"/>
          <w:sz w:val="32"/>
          <w:szCs w:val="32"/>
          <w:shd w:val="clear" w:fill="FFFFFF"/>
          <w:lang w:eastAsia="zh-CN"/>
        </w:rPr>
        <w:t>、构建新发展格局、推动高质量发展，促进共同富裕，坚持和加强党对“三农”工作的全面领导，扎实有序做好乡村发展、乡村建设、乡村治理和民族团结示范点重点工作，</w:t>
      </w:r>
      <w:r>
        <w:rPr>
          <w:rFonts w:hint="eastAsia" w:ascii="仿宋_GB2312" w:hAnsi="仿宋_GB2312" w:eastAsia="仿宋_GB2312" w:cs="仿宋_GB2312"/>
          <w:b w:val="0"/>
          <w:bCs w:val="0"/>
          <w:i w:val="0"/>
          <w:iCs w:val="0"/>
          <w:caps w:val="0"/>
          <w:color w:val="auto"/>
          <w:spacing w:val="0"/>
          <w:sz w:val="32"/>
          <w:szCs w:val="32"/>
          <w:shd w:val="clear" w:fill="FFFFFF"/>
        </w:rPr>
        <w:t>将巩固拓展脱贫攻坚成果放在突出位置，建立农村低收入人口和欠发达</w:t>
      </w:r>
      <w:r>
        <w:rPr>
          <w:rFonts w:hint="eastAsia" w:ascii="仿宋_GB2312" w:hAnsi="仿宋_GB2312" w:eastAsia="仿宋_GB2312" w:cs="仿宋_GB2312"/>
          <w:b w:val="0"/>
          <w:bCs w:val="0"/>
          <w:i w:val="0"/>
          <w:iCs w:val="0"/>
          <w:caps w:val="0"/>
          <w:color w:val="auto"/>
          <w:spacing w:val="0"/>
          <w:sz w:val="32"/>
          <w:szCs w:val="32"/>
          <w:shd w:val="clear" w:fill="FFFFFF"/>
          <w:lang w:eastAsia="zh-CN"/>
        </w:rPr>
        <w:t>农村</w:t>
      </w:r>
      <w:r>
        <w:rPr>
          <w:rFonts w:hint="eastAsia" w:ascii="仿宋_GB2312" w:hAnsi="仿宋_GB2312" w:eastAsia="仿宋_GB2312" w:cs="仿宋_GB2312"/>
          <w:b w:val="0"/>
          <w:bCs w:val="0"/>
          <w:i w:val="0"/>
          <w:iCs w:val="0"/>
          <w:caps w:val="0"/>
          <w:color w:val="auto"/>
          <w:spacing w:val="0"/>
          <w:sz w:val="32"/>
          <w:szCs w:val="32"/>
          <w:shd w:val="clear" w:fill="FFFFFF"/>
        </w:rPr>
        <w:t>帮扶机制，健全乡村振兴领导体制和工作体系，加快推进乡村产业、人才、文化、生态、组织等全面振兴，为全面建设社会主义现代化国家开好局、起好步奠定坚实基础。</w:t>
      </w:r>
    </w:p>
    <w:p w14:paraId="35A5F38D">
      <w:pPr>
        <w:spacing w:line="560" w:lineRule="exact"/>
        <w:ind w:firstLine="643" w:firstLineChars="200"/>
        <w:jc w:val="both"/>
        <w:rPr>
          <w:rFonts w:hint="eastAsia" w:ascii="黑体" w:hAnsi="黑体" w:eastAsia="黑体" w:cs="黑体"/>
          <w:b/>
          <w:bCs/>
          <w:color w:val="auto"/>
          <w:sz w:val="32"/>
          <w:szCs w:val="32"/>
        </w:rPr>
      </w:pPr>
      <w:r>
        <w:rPr>
          <w:rFonts w:hint="eastAsia" w:ascii="黑体" w:hAnsi="黑体" w:eastAsia="黑体" w:cs="黑体"/>
          <w:b/>
          <w:bCs/>
          <w:color w:val="auto"/>
          <w:sz w:val="32"/>
          <w:szCs w:val="32"/>
        </w:rPr>
        <w:t>二、目标任务</w:t>
      </w:r>
    </w:p>
    <w:p w14:paraId="4B474063">
      <w:pPr>
        <w:spacing w:line="56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脱贫攻坚目标任务完成后，设立5年过渡期。根据形势变化，理清工作思路，做好过渡期内领导体制、工作体系、发展规划、政策举措、考核机制等有效衔接，从解决建档立卡贫困人口“两不愁三保障”为重点转向实现乡村产业兴旺、生态宜居、乡风文明、治理有效、生活富裕，从集中资源支持脱贫攻坚转向巩固拓展脱贫攻坚成果和全面推进乡村振兴。到2025年，</w:t>
      </w:r>
      <w:r>
        <w:rPr>
          <w:rFonts w:hint="eastAsia" w:ascii="仿宋_GB2312" w:hAnsi="仿宋_GB2312" w:eastAsia="仿宋_GB2312" w:cs="仿宋_GB2312"/>
          <w:b w:val="0"/>
          <w:bCs w:val="0"/>
          <w:i w:val="0"/>
          <w:iCs w:val="0"/>
          <w:caps w:val="0"/>
          <w:color w:val="auto"/>
          <w:spacing w:val="0"/>
          <w:sz w:val="32"/>
          <w:szCs w:val="32"/>
          <w:shd w:val="clear" w:fill="FFFFFF"/>
          <w:lang w:eastAsia="zh-CN"/>
        </w:rPr>
        <w:t>实现</w:t>
      </w:r>
      <w:r>
        <w:rPr>
          <w:rFonts w:hint="eastAsia" w:ascii="仿宋_GB2312" w:hAnsi="仿宋_GB2312" w:eastAsia="仿宋_GB2312" w:cs="仿宋_GB2312"/>
          <w:b w:val="0"/>
          <w:bCs w:val="0"/>
          <w:i w:val="0"/>
          <w:iCs w:val="0"/>
          <w:caps w:val="0"/>
          <w:color w:val="auto"/>
          <w:spacing w:val="0"/>
          <w:sz w:val="32"/>
          <w:szCs w:val="32"/>
          <w:shd w:val="clear" w:fill="FFFFFF"/>
        </w:rPr>
        <w:t>脱贫攻坚成果巩固拓展，乡村振兴全面推进，</w:t>
      </w:r>
      <w:r>
        <w:rPr>
          <w:rFonts w:hint="eastAsia" w:ascii="仿宋_GB2312" w:hAnsi="仿宋_GB2312" w:eastAsia="仿宋_GB2312" w:cs="仿宋_GB2312"/>
          <w:b w:val="0"/>
          <w:bCs w:val="0"/>
          <w:i w:val="0"/>
          <w:iCs w:val="0"/>
          <w:caps w:val="0"/>
          <w:color w:val="auto"/>
          <w:spacing w:val="0"/>
          <w:sz w:val="32"/>
          <w:szCs w:val="32"/>
          <w:shd w:val="clear" w:fill="FFFFFF"/>
          <w:lang w:eastAsia="zh-CN"/>
        </w:rPr>
        <w:t>农村</w:t>
      </w:r>
      <w:r>
        <w:rPr>
          <w:rFonts w:hint="eastAsia" w:ascii="仿宋_GB2312" w:hAnsi="仿宋_GB2312" w:eastAsia="仿宋_GB2312" w:cs="仿宋_GB2312"/>
          <w:b w:val="0"/>
          <w:bCs w:val="0"/>
          <w:i w:val="0"/>
          <w:iCs w:val="0"/>
          <w:caps w:val="0"/>
          <w:color w:val="auto"/>
          <w:spacing w:val="0"/>
          <w:sz w:val="32"/>
          <w:szCs w:val="32"/>
          <w:shd w:val="clear" w:fill="FFFFFF"/>
        </w:rPr>
        <w:t>经济活力和发展后劲明显增强，乡村产业质量效益和竞争力进一步提高，农村基础设施和基本公共服务水平进一步提升，生态环境持续改善，美丽宜居乡村建设扎实推进，乡风文明建设取得显著进展，农村基层组织建设不断加强，农村低收入人口分类帮扶长效机制逐步完善</w:t>
      </w:r>
      <w:r>
        <w:rPr>
          <w:rFonts w:hint="eastAsia" w:ascii="仿宋_GB2312" w:hAnsi="仿宋_GB2312" w:eastAsia="仿宋_GB2312" w:cs="仿宋_GB2312"/>
          <w:b w:val="0"/>
          <w:bCs w:val="0"/>
          <w:i w:val="0"/>
          <w:iCs w:val="0"/>
          <w:caps w:val="0"/>
          <w:color w:val="auto"/>
          <w:spacing w:val="0"/>
          <w:sz w:val="32"/>
          <w:szCs w:val="32"/>
          <w:shd w:val="clear" w:fill="FFFFFF"/>
          <w:lang w:eastAsia="zh-CN"/>
        </w:rPr>
        <w:t>的目标</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并积极</w:t>
      </w:r>
      <w:r>
        <w:rPr>
          <w:rFonts w:hint="eastAsia" w:ascii="仿宋_GB2312" w:hAnsi="仿宋_GB2312" w:eastAsia="仿宋_GB2312" w:cs="仿宋_GB2312"/>
          <w:b w:val="0"/>
          <w:bCs w:val="0"/>
          <w:color w:val="auto"/>
          <w:kern w:val="0"/>
          <w:sz w:val="32"/>
          <w:szCs w:val="32"/>
          <w:lang w:val="zh-CN"/>
        </w:rPr>
        <w:t>探索脱贫攻坚成果巩固与乡村振兴有机结合的形式、方式和方法。</w:t>
      </w:r>
    </w:p>
    <w:p w14:paraId="6FC8D6EC">
      <w:pPr>
        <w:spacing w:line="560" w:lineRule="exact"/>
        <w:ind w:firstLine="643" w:firstLineChars="200"/>
        <w:jc w:val="both"/>
        <w:rPr>
          <w:rFonts w:hint="eastAsia" w:ascii="黑体" w:hAnsi="黑体" w:eastAsia="黑体" w:cs="黑体"/>
          <w:b/>
          <w:bCs/>
          <w:color w:val="auto"/>
          <w:sz w:val="32"/>
          <w:szCs w:val="32"/>
        </w:rPr>
      </w:pPr>
      <w:r>
        <w:rPr>
          <w:rFonts w:hint="eastAsia" w:ascii="黑体" w:hAnsi="黑体" w:eastAsia="黑体" w:cs="黑体"/>
          <w:b/>
          <w:bCs/>
          <w:color w:val="auto"/>
          <w:sz w:val="32"/>
          <w:szCs w:val="32"/>
        </w:rPr>
        <w:t>三、实施期限</w:t>
      </w:r>
    </w:p>
    <w:p w14:paraId="7701C012">
      <w:pPr>
        <w:spacing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本</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方案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所拟建项目实行一次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规划</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年度内实施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年度内完成；</w:t>
      </w:r>
      <w:r>
        <w:rPr>
          <w:rFonts w:hint="eastAsia" w:ascii="仿宋_GB2312" w:hAnsi="仿宋_GB2312" w:eastAsia="仿宋_GB2312" w:cs="仿宋_GB2312"/>
          <w:b w:val="0"/>
          <w:bCs w:val="0"/>
          <w:color w:val="auto"/>
          <w:sz w:val="32"/>
          <w:szCs w:val="32"/>
          <w:lang w:eastAsia="zh-CN"/>
        </w:rPr>
        <w:t>建设</w:t>
      </w:r>
      <w:r>
        <w:rPr>
          <w:rFonts w:hint="eastAsia" w:ascii="仿宋_GB2312" w:hAnsi="仿宋_GB2312" w:eastAsia="仿宋_GB2312" w:cs="仿宋_GB2312"/>
          <w:b w:val="0"/>
          <w:bCs w:val="0"/>
          <w:color w:val="auto"/>
          <w:sz w:val="32"/>
          <w:szCs w:val="32"/>
        </w:rPr>
        <w:t>期限为202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月至202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月,202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月逐步开工，</w:t>
      </w:r>
      <w:r>
        <w:rPr>
          <w:rFonts w:hint="eastAsia" w:ascii="仿宋_GB2312" w:hAnsi="仿宋_GB2312" w:eastAsia="仿宋_GB2312" w:cs="仿宋_GB2312"/>
          <w:b w:val="0"/>
          <w:bCs w:val="0"/>
          <w:color w:val="auto"/>
          <w:sz w:val="32"/>
          <w:szCs w:val="32"/>
          <w:lang w:eastAsia="zh-CN"/>
        </w:rPr>
        <w:t>到</w:t>
      </w:r>
      <w:r>
        <w:rPr>
          <w:rFonts w:hint="eastAsia" w:ascii="仿宋_GB2312" w:hAnsi="仿宋_GB2312" w:eastAsia="仿宋_GB2312" w:cs="仿宋_GB2312"/>
          <w:b w:val="0"/>
          <w:bCs w:val="0"/>
          <w:color w:val="auto"/>
          <w:sz w:val="32"/>
          <w:szCs w:val="32"/>
          <w:lang w:val="en-US" w:eastAsia="zh-CN"/>
        </w:rPr>
        <w:t>6月底衔接资金拨付比例达40%以上；2022年11</w:t>
      </w:r>
      <w:r>
        <w:rPr>
          <w:rFonts w:hint="eastAsia" w:ascii="仿宋_GB2312" w:hAnsi="仿宋_GB2312" w:eastAsia="仿宋_GB2312" w:cs="仿宋_GB2312"/>
          <w:b w:val="0"/>
          <w:bCs w:val="0"/>
          <w:color w:val="auto"/>
          <w:sz w:val="32"/>
          <w:szCs w:val="32"/>
        </w:rPr>
        <w:t>月全面竣工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衔接资金拨付比例达92%以上。</w:t>
      </w:r>
    </w:p>
    <w:p w14:paraId="2A29CAAE">
      <w:pPr>
        <w:numPr>
          <w:ilvl w:val="0"/>
          <w:numId w:val="0"/>
        </w:numPr>
        <w:spacing w:line="560" w:lineRule="exact"/>
        <w:ind w:firstLine="643" w:firstLineChars="200"/>
        <w:jc w:val="both"/>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四、项目资金管理</w:t>
      </w:r>
    </w:p>
    <w:p w14:paraId="7B3E17C0">
      <w:pPr>
        <w:numPr>
          <w:ilvl w:val="0"/>
          <w:numId w:val="0"/>
        </w:numPr>
        <w:spacing w:line="560" w:lineRule="exact"/>
        <w:ind w:firstLine="640" w:firstLineChars="200"/>
        <w:jc w:val="both"/>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严格按照《中央财政衔接推进乡村振兴补助资金管理办法》（财农[2021]19号）、云南省财政厅 云南省乡村振兴局等6部门《关于印发《云南省衔接推进乡村振兴补助资金管理办法》的通知》（云财农[2021]140号）规定执行。</w:t>
      </w:r>
    </w:p>
    <w:p w14:paraId="0AE1D989">
      <w:pPr>
        <w:spacing w:line="560" w:lineRule="exact"/>
        <w:ind w:firstLine="643" w:firstLineChars="200"/>
        <w:jc w:val="both"/>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五</w:t>
      </w:r>
      <w:r>
        <w:rPr>
          <w:rFonts w:hint="eastAsia" w:ascii="黑体" w:hAnsi="黑体" w:eastAsia="黑体" w:cs="黑体"/>
          <w:b/>
          <w:bCs/>
          <w:color w:val="auto"/>
          <w:sz w:val="32"/>
          <w:szCs w:val="32"/>
        </w:rPr>
        <w:t>、组织保障与资源配置</w:t>
      </w:r>
    </w:p>
    <w:p w14:paraId="14C2DB45">
      <w:pPr>
        <w:spacing w:line="560" w:lineRule="exact"/>
        <w:ind w:firstLine="643" w:firstLineChars="200"/>
        <w:jc w:val="both"/>
        <w:rPr>
          <w:rFonts w:hint="eastAsia" w:ascii="楷体" w:hAnsi="楷体" w:eastAsia="楷体" w:cs="楷体"/>
          <w:b/>
          <w:bCs/>
          <w:color w:val="auto"/>
          <w:sz w:val="32"/>
          <w:szCs w:val="32"/>
        </w:rPr>
      </w:pPr>
      <w:r>
        <w:rPr>
          <w:rFonts w:hint="eastAsia" w:ascii="楷体" w:hAnsi="楷体" w:eastAsia="楷体" w:cs="楷体"/>
          <w:b/>
          <w:bCs/>
          <w:color w:val="auto"/>
          <w:sz w:val="32"/>
          <w:szCs w:val="32"/>
        </w:rPr>
        <w:t>（一）</w:t>
      </w:r>
      <w:r>
        <w:rPr>
          <w:rFonts w:hint="eastAsia" w:ascii="楷体" w:hAnsi="楷体" w:eastAsia="楷体" w:cs="楷体"/>
          <w:b/>
          <w:bCs/>
          <w:color w:val="auto"/>
          <w:sz w:val="32"/>
          <w:szCs w:val="32"/>
          <w:lang w:eastAsia="zh-CN"/>
        </w:rPr>
        <w:t>组织</w:t>
      </w:r>
      <w:r>
        <w:rPr>
          <w:rFonts w:hint="eastAsia" w:ascii="楷体" w:hAnsi="楷体" w:eastAsia="楷体" w:cs="楷体"/>
          <w:b/>
          <w:bCs/>
          <w:color w:val="auto"/>
          <w:sz w:val="32"/>
          <w:szCs w:val="32"/>
        </w:rPr>
        <w:t>保障</w:t>
      </w:r>
    </w:p>
    <w:p w14:paraId="4A062BF5">
      <w:pPr>
        <w:spacing w:line="560" w:lineRule="exact"/>
        <w:ind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健全中央统筹、省负总责、县</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市</w:t>
      </w:r>
      <w:r>
        <w:rPr>
          <w:rFonts w:hint="eastAsia" w:ascii="仿宋_GB2312" w:hAnsi="仿宋_GB2312" w:eastAsia="仿宋_GB2312" w:cs="仿宋_GB2312"/>
          <w:i w:val="0"/>
          <w:iCs w:val="0"/>
          <w:caps w:val="0"/>
          <w:color w:val="auto"/>
          <w:spacing w:val="0"/>
          <w:sz w:val="32"/>
          <w:szCs w:val="32"/>
          <w:shd w:val="clear" w:fill="FFFFFF"/>
          <w:lang w:eastAsia="zh-CN"/>
        </w:rPr>
        <w:t>、区）</w:t>
      </w:r>
      <w:r>
        <w:rPr>
          <w:rFonts w:hint="eastAsia" w:ascii="仿宋_GB2312" w:hAnsi="仿宋_GB2312" w:eastAsia="仿宋_GB2312" w:cs="仿宋_GB2312"/>
          <w:i w:val="0"/>
          <w:iCs w:val="0"/>
          <w:caps w:val="0"/>
          <w:color w:val="auto"/>
          <w:spacing w:val="0"/>
          <w:sz w:val="32"/>
          <w:szCs w:val="32"/>
          <w:shd w:val="clear" w:fill="FFFFFF"/>
        </w:rPr>
        <w:t>乡</w:t>
      </w:r>
      <w:r>
        <w:rPr>
          <w:rFonts w:hint="eastAsia" w:ascii="仿宋_GB2312" w:hAnsi="仿宋_GB2312" w:eastAsia="仿宋_GB2312" w:cs="仿宋_GB2312"/>
          <w:i w:val="0"/>
          <w:iCs w:val="0"/>
          <w:caps w:val="0"/>
          <w:color w:val="auto"/>
          <w:spacing w:val="0"/>
          <w:sz w:val="32"/>
          <w:szCs w:val="32"/>
          <w:shd w:val="clear" w:fill="FFFFFF"/>
          <w:lang w:eastAsia="zh-CN"/>
        </w:rPr>
        <w:t>镇（街道）</w:t>
      </w:r>
      <w:r>
        <w:rPr>
          <w:rFonts w:hint="eastAsia" w:ascii="仿宋_GB2312" w:hAnsi="仿宋_GB2312" w:eastAsia="仿宋_GB2312" w:cs="仿宋_GB2312"/>
          <w:i w:val="0"/>
          <w:iCs w:val="0"/>
          <w:caps w:val="0"/>
          <w:color w:val="auto"/>
          <w:spacing w:val="0"/>
          <w:sz w:val="32"/>
          <w:szCs w:val="32"/>
          <w:shd w:val="clear" w:fill="FFFFFF"/>
        </w:rPr>
        <w:t>抓落实的工作机制，构建责任清晰、各负其责、执行有力的乡村振兴领导体制，层层压实责任。充分发挥中央和地方各级党委</w:t>
      </w:r>
      <w:r>
        <w:rPr>
          <w:rFonts w:hint="eastAsia" w:ascii="仿宋_GB2312" w:hAnsi="仿宋_GB2312" w:eastAsia="仿宋_GB2312" w:cs="仿宋_GB2312"/>
          <w:i w:val="0"/>
          <w:iCs w:val="0"/>
          <w:caps w:val="0"/>
          <w:color w:val="auto"/>
          <w:spacing w:val="0"/>
          <w:sz w:val="32"/>
          <w:szCs w:val="32"/>
          <w:shd w:val="clear" w:fill="FFFFFF"/>
          <w:lang w:eastAsia="zh-CN"/>
        </w:rPr>
        <w:t>巩固脱贫攻坚推进乡村振兴领导小组</w:t>
      </w:r>
      <w:r>
        <w:rPr>
          <w:rFonts w:hint="eastAsia" w:ascii="仿宋_GB2312" w:hAnsi="仿宋_GB2312" w:eastAsia="仿宋_GB2312" w:cs="仿宋_GB2312"/>
          <w:i w:val="0"/>
          <w:iCs w:val="0"/>
          <w:caps w:val="0"/>
          <w:color w:val="auto"/>
          <w:spacing w:val="0"/>
          <w:sz w:val="32"/>
          <w:szCs w:val="32"/>
          <w:shd w:val="clear" w:fill="FFFFFF"/>
        </w:rPr>
        <w:t>小组作用，建立统一高效的实现巩固拓展脱贫攻坚成果同乡村振兴有效衔接的决策议事协调工作机制。</w:t>
      </w:r>
    </w:p>
    <w:p w14:paraId="0FFF6EB7">
      <w:pPr>
        <w:spacing w:line="560" w:lineRule="exact"/>
        <w:ind w:firstLine="643" w:firstLineChars="200"/>
        <w:jc w:val="both"/>
        <w:rPr>
          <w:rFonts w:hint="eastAsia" w:ascii="楷体" w:hAnsi="楷体" w:eastAsia="楷体" w:cs="楷体"/>
          <w:b/>
          <w:bCs/>
          <w:color w:val="auto"/>
          <w:sz w:val="32"/>
          <w:szCs w:val="32"/>
        </w:rPr>
      </w:pPr>
      <w:r>
        <w:rPr>
          <w:rFonts w:hint="eastAsia" w:ascii="楷体" w:hAnsi="楷体" w:eastAsia="楷体" w:cs="楷体"/>
          <w:b/>
          <w:bCs/>
          <w:color w:val="auto"/>
          <w:sz w:val="32"/>
          <w:szCs w:val="32"/>
        </w:rPr>
        <w:t>（二）健全协调配合机制</w:t>
      </w:r>
    </w:p>
    <w:p w14:paraId="622DF69B">
      <w:pPr>
        <w:spacing w:line="560" w:lineRule="exact"/>
        <w:ind w:firstLine="643"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b w:val="0"/>
          <w:bCs w:val="0"/>
          <w:color w:val="auto"/>
          <w:sz w:val="32"/>
          <w:szCs w:val="32"/>
          <w:lang w:eastAsia="zh-CN"/>
        </w:rPr>
        <w:t>区乡村振兴局</w:t>
      </w:r>
      <w:r>
        <w:rPr>
          <w:rFonts w:hint="eastAsia" w:ascii="仿宋_GB2312" w:hAnsi="仿宋_GB2312" w:eastAsia="仿宋_GB2312" w:cs="仿宋_GB2312"/>
          <w:b w:val="0"/>
          <w:bCs w:val="0"/>
          <w:color w:val="auto"/>
          <w:sz w:val="32"/>
          <w:szCs w:val="32"/>
        </w:rPr>
        <w:t>负责项目规划和资金的分配、安排</w:t>
      </w:r>
      <w:r>
        <w:rPr>
          <w:rFonts w:hint="eastAsia" w:ascii="仿宋_GB2312" w:hAnsi="仿宋_GB2312" w:eastAsia="仿宋_GB2312" w:cs="仿宋_GB2312"/>
          <w:b w:val="0"/>
          <w:bCs w:val="0"/>
          <w:color w:val="auto"/>
          <w:sz w:val="32"/>
          <w:szCs w:val="32"/>
          <w:lang w:eastAsia="zh-CN"/>
        </w:rPr>
        <w:t>工作，并形成实施方案报区政府常务会审定，</w:t>
      </w:r>
      <w:r>
        <w:rPr>
          <w:rFonts w:hint="eastAsia" w:ascii="仿宋_GB2312" w:hAnsi="仿宋_GB2312" w:eastAsia="仿宋_GB2312" w:cs="仿宋_GB2312"/>
          <w:b w:val="0"/>
          <w:bCs w:val="0"/>
          <w:color w:val="auto"/>
          <w:sz w:val="32"/>
          <w:szCs w:val="32"/>
        </w:rPr>
        <w:t>同时录入全国</w:t>
      </w:r>
      <w:r>
        <w:rPr>
          <w:rFonts w:hint="eastAsia" w:ascii="仿宋_GB2312" w:hAnsi="仿宋_GB2312" w:eastAsia="仿宋_GB2312" w:cs="仿宋_GB2312"/>
          <w:b w:val="0"/>
          <w:bCs w:val="0"/>
          <w:color w:val="auto"/>
          <w:sz w:val="32"/>
          <w:szCs w:val="32"/>
          <w:lang w:eastAsia="zh-CN"/>
        </w:rPr>
        <w:t>防返贫监测信息系统，</w:t>
      </w:r>
      <w:r>
        <w:rPr>
          <w:rFonts w:hint="eastAsia" w:ascii="仿宋_GB2312" w:hAnsi="仿宋_GB2312" w:eastAsia="仿宋_GB2312" w:cs="仿宋_GB2312"/>
          <w:b w:val="0"/>
          <w:bCs w:val="0"/>
          <w:color w:val="auto"/>
          <w:sz w:val="32"/>
          <w:szCs w:val="32"/>
        </w:rPr>
        <w:t>做到资金、项目一一对应，</w:t>
      </w:r>
      <w:r>
        <w:rPr>
          <w:rFonts w:hint="eastAsia" w:ascii="仿宋_GB2312" w:hAnsi="仿宋_GB2312" w:eastAsia="仿宋_GB2312" w:cs="仿宋_GB2312"/>
          <w:b w:val="0"/>
          <w:bCs w:val="0"/>
          <w:color w:val="auto"/>
          <w:sz w:val="32"/>
          <w:szCs w:val="32"/>
          <w:lang w:eastAsia="zh-CN"/>
        </w:rPr>
        <w:t>账</w:t>
      </w:r>
      <w:r>
        <w:rPr>
          <w:rFonts w:hint="eastAsia" w:ascii="仿宋_GB2312" w:hAnsi="仿宋_GB2312" w:eastAsia="仿宋_GB2312" w:cs="仿宋_GB2312"/>
          <w:b w:val="0"/>
          <w:bCs w:val="0"/>
          <w:color w:val="auto"/>
          <w:sz w:val="32"/>
          <w:szCs w:val="32"/>
        </w:rPr>
        <w:t>实相符；</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b w:val="0"/>
          <w:bCs w:val="0"/>
          <w:color w:val="auto"/>
          <w:sz w:val="32"/>
          <w:szCs w:val="32"/>
          <w:lang w:eastAsia="zh-CN"/>
        </w:rPr>
        <w:t>区级成立“晋宁区滇池环湖路临湖一侧农业产业结构调整工作领导小组”和“晋宁区滇池临湖美丽乡村</w:t>
      </w:r>
      <w:r>
        <w:rPr>
          <w:rFonts w:hint="eastAsia" w:ascii="仿宋_GB2312" w:hAnsi="仿宋_GB2312" w:eastAsia="仿宋_GB2312" w:cs="仿宋_GB2312"/>
          <w:b w:val="0"/>
          <w:bCs w:val="0"/>
          <w:color w:val="auto"/>
          <w:sz w:val="32"/>
          <w:szCs w:val="32"/>
          <w:lang w:val="en-US" w:eastAsia="zh-CN"/>
        </w:rPr>
        <w:t>+乡村旅游示范项目工作领导小组”，办公室设在区农业农村局。涉及的乡镇（街道）</w:t>
      </w:r>
      <w:r>
        <w:rPr>
          <w:rFonts w:hint="eastAsia" w:ascii="仿宋_GB2312" w:hAnsi="仿宋_GB2312" w:eastAsia="仿宋_GB2312" w:cs="仿宋_GB2312"/>
          <w:b w:val="0"/>
          <w:bCs w:val="0"/>
          <w:color w:val="auto"/>
          <w:kern w:val="2"/>
          <w:sz w:val="32"/>
          <w:szCs w:val="32"/>
          <w:u w:val="none" w:color="auto"/>
        </w:rPr>
        <w:t>成立</w:t>
      </w:r>
      <w:r>
        <w:rPr>
          <w:rFonts w:hint="eastAsia" w:ascii="仿宋_GB2312" w:hAnsi="仿宋_GB2312" w:eastAsia="仿宋_GB2312" w:cs="仿宋_GB2312"/>
          <w:b w:val="0"/>
          <w:bCs w:val="0"/>
          <w:color w:val="auto"/>
          <w:sz w:val="32"/>
          <w:szCs w:val="32"/>
          <w:lang w:val="en-US" w:eastAsia="zh-CN"/>
        </w:rPr>
        <w:t>相应的</w:t>
      </w:r>
      <w:r>
        <w:rPr>
          <w:rFonts w:hint="eastAsia" w:ascii="仿宋_GB2312" w:hAnsi="仿宋_GB2312" w:eastAsia="仿宋_GB2312" w:cs="仿宋_GB2312"/>
          <w:b w:val="0"/>
          <w:bCs w:val="0"/>
          <w:color w:val="auto"/>
          <w:kern w:val="2"/>
          <w:sz w:val="32"/>
          <w:szCs w:val="32"/>
          <w:u w:val="none" w:color="auto"/>
        </w:rPr>
        <w:t>滇池临湖美丽乡村+</w:t>
      </w:r>
      <w:r>
        <w:rPr>
          <w:rFonts w:hint="eastAsia" w:ascii="仿宋_GB2312" w:hAnsi="仿宋_GB2312" w:eastAsia="仿宋_GB2312" w:cs="仿宋_GB2312"/>
          <w:b w:val="0"/>
          <w:bCs w:val="0"/>
          <w:color w:val="auto"/>
          <w:spacing w:val="-1"/>
          <w:kern w:val="2"/>
          <w:sz w:val="32"/>
          <w:szCs w:val="32"/>
          <w:u w:val="none" w:color="auto"/>
        </w:rPr>
        <w:t>乡村旅游示范项目建设工作领导小组</w:t>
      </w:r>
      <w:r>
        <w:rPr>
          <w:rFonts w:hint="eastAsia" w:ascii="仿宋_GB2312" w:hAnsi="仿宋_GB2312" w:eastAsia="仿宋_GB2312" w:cs="仿宋_GB2312"/>
          <w:b w:val="0"/>
          <w:bCs w:val="0"/>
          <w:color w:val="auto"/>
          <w:spacing w:val="-1"/>
          <w:kern w:val="2"/>
          <w:sz w:val="32"/>
          <w:szCs w:val="32"/>
          <w:u w:val="none" w:color="auto"/>
          <w:lang w:eastAsia="zh-CN"/>
        </w:rPr>
        <w:t>和</w:t>
      </w:r>
      <w:r>
        <w:rPr>
          <w:rFonts w:hint="eastAsia" w:ascii="仿宋_GB2312" w:hAnsi="仿宋_GB2312" w:eastAsia="仿宋_GB2312" w:cs="仿宋_GB2312"/>
          <w:b w:val="0"/>
          <w:bCs w:val="0"/>
          <w:color w:val="auto"/>
          <w:kern w:val="2"/>
          <w:sz w:val="32"/>
          <w:szCs w:val="32"/>
          <w:u w:val="none" w:color="auto"/>
        </w:rPr>
        <w:t>滇池临湖美丽乡村+乡村旅游示范村项目建设工作专班。</w:t>
      </w:r>
      <w:r>
        <w:rPr>
          <w:rFonts w:hint="eastAsia" w:ascii="仿宋_GB2312" w:hAnsi="仿宋_GB2312" w:eastAsia="仿宋_GB2312" w:cs="仿宋_GB2312"/>
          <w:b w:val="0"/>
          <w:bCs w:val="0"/>
          <w:color w:val="auto"/>
          <w:sz w:val="32"/>
          <w:szCs w:val="32"/>
        </w:rPr>
        <w:t>村委会做好协调配合工作，真抓实干，做到项目如期落地建设，按时</w:t>
      </w:r>
      <w:r>
        <w:rPr>
          <w:rFonts w:hint="eastAsia" w:ascii="仿宋_GB2312" w:hAnsi="仿宋_GB2312" w:eastAsia="仿宋_GB2312" w:cs="仿宋_GB2312"/>
          <w:b w:val="0"/>
          <w:bCs w:val="0"/>
          <w:color w:val="auto"/>
          <w:sz w:val="32"/>
          <w:szCs w:val="32"/>
          <w:lang w:eastAsia="zh-CN"/>
        </w:rPr>
        <w:t>按质</w:t>
      </w:r>
      <w:r>
        <w:rPr>
          <w:rFonts w:hint="eastAsia" w:ascii="仿宋_GB2312" w:hAnsi="仿宋_GB2312" w:eastAsia="仿宋_GB2312" w:cs="仿宋_GB2312"/>
          <w:b w:val="0"/>
          <w:bCs w:val="0"/>
          <w:color w:val="auto"/>
          <w:sz w:val="32"/>
          <w:szCs w:val="32"/>
        </w:rPr>
        <w:t>完成</w:t>
      </w:r>
      <w:r>
        <w:rPr>
          <w:rFonts w:hint="eastAsia" w:ascii="仿宋_GB2312" w:hAnsi="仿宋_GB2312" w:eastAsia="仿宋_GB2312" w:cs="仿宋_GB2312"/>
          <w:b w:val="0"/>
          <w:bCs w:val="0"/>
          <w:color w:val="auto"/>
          <w:sz w:val="32"/>
          <w:szCs w:val="32"/>
          <w:lang w:eastAsia="zh-CN"/>
        </w:rPr>
        <w:t>建设</w:t>
      </w:r>
      <w:r>
        <w:rPr>
          <w:rFonts w:hint="eastAsia" w:ascii="仿宋_GB2312" w:hAnsi="仿宋_GB2312" w:eastAsia="仿宋_GB2312" w:cs="仿宋_GB2312"/>
          <w:b w:val="0"/>
          <w:bCs w:val="0"/>
          <w:color w:val="auto"/>
          <w:sz w:val="32"/>
          <w:szCs w:val="32"/>
        </w:rPr>
        <w:t>任务；</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b w:val="0"/>
          <w:bCs w:val="0"/>
          <w:color w:val="auto"/>
          <w:sz w:val="32"/>
          <w:szCs w:val="32"/>
        </w:rPr>
        <w:t>建立健全督查机制，</w:t>
      </w:r>
      <w:r>
        <w:rPr>
          <w:rFonts w:hint="eastAsia" w:ascii="仿宋_GB2312" w:hAnsi="仿宋_GB2312" w:eastAsia="仿宋_GB2312" w:cs="仿宋_GB2312"/>
          <w:b w:val="0"/>
          <w:bCs w:val="0"/>
          <w:color w:val="auto"/>
          <w:sz w:val="32"/>
          <w:szCs w:val="32"/>
          <w:lang w:eastAsia="zh-CN"/>
        </w:rPr>
        <w:t>项目完成情况</w:t>
      </w:r>
      <w:r>
        <w:rPr>
          <w:rFonts w:hint="eastAsia" w:ascii="仿宋_GB2312" w:hAnsi="仿宋_GB2312" w:eastAsia="仿宋_GB2312" w:cs="仿宋_GB2312"/>
          <w:b w:val="0"/>
          <w:bCs w:val="0"/>
          <w:color w:val="auto"/>
          <w:sz w:val="32"/>
          <w:szCs w:val="32"/>
        </w:rPr>
        <w:t>要与年终目标考核挂钩，区纪委监委、区</w:t>
      </w:r>
      <w:r>
        <w:rPr>
          <w:rFonts w:hint="eastAsia" w:ascii="仿宋_GB2312" w:hAnsi="仿宋_GB2312" w:eastAsia="仿宋_GB2312" w:cs="仿宋_GB2312"/>
          <w:b w:val="0"/>
          <w:bCs w:val="0"/>
          <w:color w:val="auto"/>
          <w:sz w:val="32"/>
          <w:szCs w:val="32"/>
          <w:lang w:eastAsia="zh-CN"/>
        </w:rPr>
        <w:t>委、区政府</w:t>
      </w:r>
      <w:r>
        <w:rPr>
          <w:rFonts w:hint="eastAsia" w:ascii="仿宋_GB2312" w:hAnsi="仿宋_GB2312" w:eastAsia="仿宋_GB2312" w:cs="仿宋_GB2312"/>
          <w:b w:val="0"/>
          <w:bCs w:val="0"/>
          <w:color w:val="auto"/>
          <w:sz w:val="32"/>
          <w:szCs w:val="32"/>
        </w:rPr>
        <w:t>目督办做好项目督查督办工作</w:t>
      </w:r>
      <w:r>
        <w:rPr>
          <w:rFonts w:hint="eastAsia" w:ascii="仿宋_GB2312" w:hAnsi="仿宋_GB2312" w:eastAsia="仿宋_GB2312" w:cs="仿宋_GB2312"/>
          <w:b w:val="0"/>
          <w:bCs w:val="0"/>
          <w:color w:val="auto"/>
          <w:sz w:val="32"/>
          <w:szCs w:val="32"/>
          <w:lang w:eastAsia="zh-CN"/>
        </w:rPr>
        <w:t>，区财政局、区农业农村局、区乡村振兴局适时到项目点检查项目进度和工程质量；</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b w:val="0"/>
          <w:bCs w:val="0"/>
          <w:color w:val="auto"/>
          <w:sz w:val="32"/>
          <w:szCs w:val="32"/>
          <w:lang w:eastAsia="zh-CN"/>
        </w:rPr>
        <w:t>实行月报制度，乡镇（街道）每月</w:t>
      </w:r>
      <w:r>
        <w:rPr>
          <w:rFonts w:hint="eastAsia" w:ascii="仿宋_GB2312" w:hAnsi="仿宋_GB2312" w:eastAsia="仿宋_GB2312" w:cs="仿宋_GB2312"/>
          <w:b w:val="0"/>
          <w:bCs w:val="0"/>
          <w:color w:val="auto"/>
          <w:sz w:val="32"/>
          <w:szCs w:val="32"/>
          <w:lang w:val="en-US" w:eastAsia="zh-CN"/>
        </w:rPr>
        <w:t>30日前</w:t>
      </w:r>
      <w:r>
        <w:rPr>
          <w:rFonts w:hint="eastAsia" w:ascii="仿宋_GB2312" w:hAnsi="仿宋_GB2312" w:eastAsia="仿宋_GB2312" w:cs="仿宋_GB2312"/>
          <w:b w:val="0"/>
          <w:bCs w:val="0"/>
          <w:color w:val="auto"/>
          <w:sz w:val="32"/>
          <w:szCs w:val="32"/>
          <w:lang w:eastAsia="zh-CN"/>
        </w:rPr>
        <w:t>按时上报项目进度及资金拨付进度；</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b w:val="0"/>
          <w:bCs w:val="0"/>
          <w:color w:val="auto"/>
          <w:sz w:val="32"/>
          <w:szCs w:val="32"/>
          <w:lang w:eastAsia="zh-CN"/>
        </w:rPr>
        <w:t>建立项目绩效目标考核制度，严格按省、市项目绩效目标考核内容开展绩效自评工作。</w:t>
      </w:r>
    </w:p>
    <w:p w14:paraId="6830CF4E">
      <w:pPr>
        <w:spacing w:line="560" w:lineRule="exact"/>
        <w:ind w:firstLine="643" w:firstLineChars="200"/>
        <w:jc w:val="both"/>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（三）精准</w:t>
      </w:r>
      <w:r>
        <w:rPr>
          <w:rFonts w:hint="eastAsia" w:ascii="楷体" w:hAnsi="楷体" w:eastAsia="楷体" w:cs="楷体"/>
          <w:b/>
          <w:bCs/>
          <w:color w:val="auto"/>
          <w:sz w:val="32"/>
          <w:szCs w:val="32"/>
          <w:lang w:eastAsia="zh-CN"/>
        </w:rPr>
        <w:t>安排项目</w:t>
      </w:r>
    </w:p>
    <w:p w14:paraId="3C8AAD7B">
      <w:pPr>
        <w:spacing w:line="560" w:lineRule="exact"/>
        <w:ind w:firstLine="640" w:firstLineChars="200"/>
        <w:jc w:val="both"/>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b w:val="0"/>
          <w:bCs w:val="0"/>
          <w:color w:val="auto"/>
          <w:sz w:val="32"/>
          <w:szCs w:val="32"/>
          <w:lang w:eastAsia="zh-CN"/>
        </w:rPr>
        <w:t>本方案中的项目从《</w:t>
      </w:r>
      <w:r>
        <w:rPr>
          <w:rFonts w:hint="eastAsia" w:ascii="仿宋_GB2312" w:hAnsi="仿宋_GB2312" w:eastAsia="仿宋_GB2312" w:cs="仿宋_GB2312"/>
          <w:b w:val="0"/>
          <w:bCs w:val="0"/>
          <w:color w:val="auto"/>
          <w:sz w:val="32"/>
          <w:szCs w:val="32"/>
        </w:rPr>
        <w:t>晋宁区202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年度衔接推进乡村振兴项目</w:t>
      </w:r>
      <w:r>
        <w:rPr>
          <w:rFonts w:hint="eastAsia" w:ascii="仿宋_GB2312" w:hAnsi="仿宋_GB2312" w:eastAsia="仿宋_GB2312" w:cs="仿宋_GB2312"/>
          <w:b w:val="0"/>
          <w:bCs w:val="0"/>
          <w:color w:val="auto"/>
          <w:sz w:val="32"/>
          <w:szCs w:val="32"/>
          <w:lang w:eastAsia="zh-CN"/>
        </w:rPr>
        <w:t>计划》中选择</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i w:val="0"/>
          <w:iCs w:val="0"/>
          <w:caps w:val="0"/>
          <w:color w:val="auto"/>
          <w:spacing w:val="0"/>
          <w:sz w:val="32"/>
          <w:szCs w:val="32"/>
          <w:shd w:val="clear" w:fill="FFFFFF"/>
          <w:lang w:eastAsia="zh-CN"/>
        </w:rPr>
        <w:t>是</w:t>
      </w:r>
      <w:r>
        <w:rPr>
          <w:rFonts w:hint="eastAsia" w:ascii="仿宋_GB2312" w:hAnsi="仿宋_GB2312" w:eastAsia="仿宋_GB2312" w:cs="仿宋_GB2312"/>
          <w:i w:val="0"/>
          <w:iCs w:val="0"/>
          <w:caps w:val="0"/>
          <w:color w:val="auto"/>
          <w:spacing w:val="0"/>
          <w:sz w:val="32"/>
          <w:szCs w:val="32"/>
          <w:shd w:val="clear" w:fill="FFFFFF"/>
        </w:rPr>
        <w:t>持续改善</w:t>
      </w:r>
      <w:r>
        <w:rPr>
          <w:rFonts w:hint="eastAsia" w:ascii="仿宋_GB2312" w:hAnsi="仿宋_GB2312" w:eastAsia="仿宋_GB2312" w:cs="仿宋_GB2312"/>
          <w:i w:val="0"/>
          <w:iCs w:val="0"/>
          <w:caps w:val="0"/>
          <w:color w:val="auto"/>
          <w:spacing w:val="0"/>
          <w:sz w:val="32"/>
          <w:szCs w:val="32"/>
          <w:shd w:val="clear" w:fill="FFFFFF"/>
          <w:lang w:eastAsia="zh-CN"/>
        </w:rPr>
        <w:t>农村</w:t>
      </w:r>
      <w:r>
        <w:rPr>
          <w:rFonts w:hint="eastAsia" w:ascii="仿宋_GB2312" w:hAnsi="仿宋_GB2312" w:eastAsia="仿宋_GB2312" w:cs="仿宋_GB2312"/>
          <w:i w:val="0"/>
          <w:iCs w:val="0"/>
          <w:caps w:val="0"/>
          <w:color w:val="auto"/>
          <w:spacing w:val="0"/>
          <w:sz w:val="32"/>
          <w:szCs w:val="32"/>
          <w:shd w:val="clear" w:fill="FFFFFF"/>
        </w:rPr>
        <w:t>基础设施条件。</w:t>
      </w:r>
      <w:r>
        <w:rPr>
          <w:rFonts w:hint="eastAsia" w:ascii="仿宋_GB2312" w:hAnsi="仿宋_GB2312" w:eastAsia="仿宋_GB2312" w:cs="仿宋_GB2312"/>
          <w:i w:val="0"/>
          <w:iCs w:val="0"/>
          <w:caps w:val="0"/>
          <w:color w:val="auto"/>
          <w:spacing w:val="0"/>
          <w:sz w:val="32"/>
          <w:szCs w:val="32"/>
          <w:shd w:val="clear" w:fill="FFFFFF"/>
          <w:lang w:eastAsia="zh-CN"/>
        </w:rPr>
        <w:t>二</w:t>
      </w:r>
      <w:r>
        <w:rPr>
          <w:rFonts w:hint="eastAsia" w:ascii="仿宋_GB2312" w:hAnsi="仿宋_GB2312" w:eastAsia="仿宋_GB2312" w:cs="仿宋_GB2312"/>
          <w:b/>
          <w:bCs/>
          <w:i w:val="0"/>
          <w:iCs w:val="0"/>
          <w:caps w:val="0"/>
          <w:color w:val="auto"/>
          <w:spacing w:val="0"/>
          <w:sz w:val="32"/>
          <w:szCs w:val="32"/>
          <w:shd w:val="clear" w:fill="FFFFFF"/>
          <w:lang w:eastAsia="zh-CN"/>
        </w:rPr>
        <w:t>是</w:t>
      </w:r>
      <w:r>
        <w:rPr>
          <w:rFonts w:hint="eastAsia" w:ascii="仿宋_GB2312" w:hAnsi="仿宋_GB2312" w:eastAsia="仿宋_GB2312" w:cs="仿宋_GB2312"/>
          <w:b w:val="0"/>
          <w:bCs w:val="0"/>
          <w:i w:val="0"/>
          <w:iCs w:val="0"/>
          <w:caps w:val="0"/>
          <w:color w:val="auto"/>
          <w:spacing w:val="0"/>
          <w:sz w:val="32"/>
          <w:szCs w:val="32"/>
          <w:shd w:val="clear" w:fill="FFFFFF"/>
          <w:lang w:eastAsia="zh-CN"/>
        </w:rPr>
        <w:t>支持</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4个</w:t>
      </w:r>
      <w:r>
        <w:rPr>
          <w:rFonts w:hint="eastAsia" w:ascii="仿宋_GB2312" w:hAnsi="仿宋_GB2312" w:eastAsia="仿宋_GB2312" w:cs="仿宋_GB2312"/>
          <w:b w:val="0"/>
          <w:bCs w:val="0"/>
          <w:i w:val="0"/>
          <w:iCs w:val="0"/>
          <w:caps w:val="0"/>
          <w:color w:val="auto"/>
          <w:spacing w:val="0"/>
          <w:sz w:val="32"/>
          <w:szCs w:val="32"/>
          <w:shd w:val="clear" w:fill="FFFFFF"/>
          <w:lang w:eastAsia="zh-CN"/>
        </w:rPr>
        <w:t>滇池沿岸美丽乡村示范村建设。</w:t>
      </w:r>
      <w:r>
        <w:rPr>
          <w:rFonts w:hint="eastAsia" w:ascii="仿宋_GB2312" w:hAnsi="仿宋_GB2312" w:eastAsia="仿宋_GB2312" w:cs="仿宋_GB2312"/>
          <w:b/>
          <w:bCs/>
          <w:i w:val="0"/>
          <w:iCs w:val="0"/>
          <w:caps w:val="0"/>
          <w:color w:val="auto"/>
          <w:spacing w:val="0"/>
          <w:sz w:val="32"/>
          <w:szCs w:val="32"/>
          <w:shd w:val="clear" w:fill="FFFFFF"/>
          <w:lang w:eastAsia="zh-CN"/>
        </w:rPr>
        <w:t>三是</w:t>
      </w:r>
      <w:r>
        <w:rPr>
          <w:rFonts w:hint="eastAsia" w:ascii="仿宋_GB2312" w:hAnsi="仿宋_GB2312" w:eastAsia="仿宋_GB2312" w:cs="仿宋_GB2312"/>
          <w:i w:val="0"/>
          <w:iCs w:val="0"/>
          <w:caps w:val="0"/>
          <w:color w:val="auto"/>
          <w:spacing w:val="0"/>
          <w:sz w:val="32"/>
          <w:szCs w:val="32"/>
          <w:shd w:val="clear" w:fill="FFFFFF"/>
          <w:lang w:eastAsia="zh-CN"/>
        </w:rPr>
        <w:t>支持脱贫人口小额信贷产业扶持。</w:t>
      </w:r>
    </w:p>
    <w:p w14:paraId="1BF56BC8">
      <w:pPr>
        <w:spacing w:line="560" w:lineRule="exact"/>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资金投入</w:t>
      </w:r>
    </w:p>
    <w:p w14:paraId="05977F6C">
      <w:pPr>
        <w:spacing w:line="56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本方案从</w:t>
      </w:r>
      <w:r>
        <w:rPr>
          <w:rFonts w:hint="eastAsia" w:ascii="仿宋_GB2312" w:hAnsi="仿宋_GB2312" w:eastAsia="仿宋_GB2312" w:cs="仿宋_GB2312"/>
          <w:color w:val="auto"/>
          <w:sz w:val="32"/>
          <w:szCs w:val="32"/>
          <w:lang w:eastAsia="zh-CN"/>
        </w:rPr>
        <w:t>村基础设施、旅游产业</w:t>
      </w:r>
      <w:r>
        <w:rPr>
          <w:rFonts w:hint="eastAsia" w:ascii="仿宋_GB2312" w:hAnsi="仿宋_GB2312" w:eastAsia="仿宋_GB2312" w:cs="仿宋_GB2312"/>
          <w:bCs/>
          <w:color w:val="auto"/>
          <w:sz w:val="32"/>
          <w:szCs w:val="32"/>
        </w:rPr>
        <w:t>等方面安排</w:t>
      </w:r>
      <w:r>
        <w:rPr>
          <w:rFonts w:hint="eastAsia" w:ascii="仿宋_GB2312" w:hAnsi="仿宋_GB2312" w:eastAsia="仿宋_GB2312" w:cs="仿宋_GB2312"/>
          <w:bCs/>
          <w:color w:val="auto"/>
          <w:sz w:val="32"/>
          <w:szCs w:val="32"/>
          <w:lang w:eastAsia="zh-CN"/>
        </w:rPr>
        <w:t>省级补助</w:t>
      </w:r>
      <w:r>
        <w:rPr>
          <w:rFonts w:hint="eastAsia" w:ascii="仿宋_GB2312" w:hAnsi="仿宋_GB2312" w:eastAsia="仿宋_GB2312" w:cs="仿宋_GB2312"/>
          <w:bCs/>
          <w:color w:val="auto"/>
          <w:sz w:val="32"/>
          <w:szCs w:val="32"/>
        </w:rPr>
        <w:t>资金</w:t>
      </w:r>
      <w:r>
        <w:rPr>
          <w:rFonts w:hint="eastAsia" w:ascii="仿宋_GB2312" w:hAnsi="仿宋_GB2312" w:eastAsia="仿宋_GB2312" w:cs="仿宋_GB2312"/>
          <w:bCs/>
          <w:color w:val="auto"/>
          <w:sz w:val="32"/>
          <w:szCs w:val="32"/>
          <w:lang w:eastAsia="zh-CN"/>
        </w:rPr>
        <w:t>，概算总投资</w:t>
      </w:r>
      <w:r>
        <w:rPr>
          <w:rFonts w:hint="eastAsia" w:ascii="仿宋_GB2312" w:hAnsi="仿宋_GB2312" w:eastAsia="仿宋_GB2312" w:cs="仿宋_GB2312"/>
          <w:bCs/>
          <w:color w:val="000000" w:themeColor="text1"/>
          <w:sz w:val="32"/>
          <w:szCs w:val="32"/>
          <w:lang w:val="en-US" w:eastAsia="zh-CN"/>
        </w:rPr>
        <w:t>13471万元，其中省级衔接资金4773万元，整合资金8628万元，业主投入70万元。</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
          <w:bCs w:val="0"/>
          <w:color w:val="auto"/>
          <w:sz w:val="32"/>
          <w:szCs w:val="32"/>
          <w:lang w:val="en-US" w:eastAsia="zh-CN"/>
        </w:rPr>
        <w:t>是</w:t>
      </w:r>
      <w:r>
        <w:rPr>
          <w:rFonts w:hint="eastAsia" w:ascii="仿宋_GB2312" w:hAnsi="仿宋_GB2312" w:eastAsia="仿宋_GB2312" w:cs="仿宋_GB2312"/>
          <w:b w:val="0"/>
          <w:bCs w:val="0"/>
          <w:color w:val="auto"/>
          <w:sz w:val="32"/>
          <w:szCs w:val="32"/>
          <w:lang w:val="en-US" w:eastAsia="zh-CN"/>
        </w:rPr>
        <w:t>滇池沿岸美丽乡村示范村建设项目，计划资金13258万元，其中省级衔接资金4630万元；</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其他</w:t>
      </w:r>
      <w:r>
        <w:rPr>
          <w:rFonts w:hint="eastAsia" w:ascii="仿宋_GB2312" w:hAnsi="仿宋_GB2312" w:eastAsia="仿宋_GB2312" w:cs="仿宋_GB2312"/>
          <w:bCs/>
          <w:color w:val="auto"/>
          <w:sz w:val="32"/>
          <w:szCs w:val="32"/>
          <w:lang w:val="en-US" w:eastAsia="zh-CN"/>
        </w:rPr>
        <w:t>村基础设施项目，</w:t>
      </w:r>
      <w:r>
        <w:rPr>
          <w:rFonts w:hint="eastAsia" w:ascii="仿宋_GB2312" w:hAnsi="仿宋_GB2312" w:eastAsia="仿宋_GB2312" w:cs="仿宋_GB2312"/>
          <w:bCs/>
          <w:color w:val="auto"/>
          <w:sz w:val="32"/>
          <w:szCs w:val="32"/>
          <w:lang w:eastAsia="zh-CN"/>
        </w:rPr>
        <w:t>计划总投资</w:t>
      </w:r>
      <w:r>
        <w:rPr>
          <w:rFonts w:hint="eastAsia" w:ascii="仿宋_GB2312" w:hAnsi="仿宋_GB2312" w:eastAsia="仿宋_GB2312" w:cs="仿宋_GB2312"/>
          <w:bCs/>
          <w:color w:val="auto"/>
          <w:sz w:val="32"/>
          <w:szCs w:val="32"/>
          <w:lang w:val="en-US" w:eastAsia="zh-CN"/>
        </w:rPr>
        <w:t>204万元，其中省级衔接资金13</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万元；二</w:t>
      </w:r>
      <w:r>
        <w:rPr>
          <w:rFonts w:hint="eastAsia" w:ascii="仿宋_GB2312" w:hAnsi="仿宋_GB2312" w:eastAsia="仿宋_GB2312" w:cs="仿宋_GB2312"/>
          <w:b/>
          <w:bCs w:val="0"/>
          <w:color w:val="auto"/>
          <w:sz w:val="32"/>
          <w:szCs w:val="32"/>
          <w:lang w:val="en-US" w:eastAsia="zh-CN"/>
        </w:rPr>
        <w:t>是</w:t>
      </w:r>
      <w:r>
        <w:rPr>
          <w:rFonts w:hint="eastAsia" w:ascii="仿宋_GB2312" w:hAnsi="仿宋_GB2312" w:eastAsia="仿宋_GB2312" w:cs="仿宋_GB2312"/>
          <w:i w:val="0"/>
          <w:iCs w:val="0"/>
          <w:caps w:val="0"/>
          <w:color w:val="auto"/>
          <w:spacing w:val="0"/>
          <w:sz w:val="32"/>
          <w:szCs w:val="32"/>
          <w:shd w:val="clear" w:fill="FFFFFF"/>
          <w:lang w:eastAsia="zh-CN"/>
        </w:rPr>
        <w:t>脱贫人口小额信贷风险金</w:t>
      </w:r>
      <w:r>
        <w:rPr>
          <w:rFonts w:hint="eastAsia" w:ascii="仿宋_GB2312" w:hAnsi="仿宋_GB2312" w:eastAsia="仿宋_GB2312" w:cs="仿宋_GB2312"/>
          <w:bCs/>
          <w:color w:val="auto"/>
          <w:sz w:val="32"/>
          <w:szCs w:val="32"/>
          <w:lang w:val="en-US" w:eastAsia="zh-CN"/>
        </w:rPr>
        <w:t>计划资金9万元，其中省级衔接资金9万元。</w:t>
      </w:r>
    </w:p>
    <w:p w14:paraId="08064C10">
      <w:pPr>
        <w:spacing w:line="560" w:lineRule="exact"/>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项目建设内容</w:t>
      </w:r>
    </w:p>
    <w:p w14:paraId="124BD63E">
      <w:pPr>
        <w:spacing w:line="560" w:lineRule="exact"/>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bCs/>
          <w:color w:val="auto"/>
          <w:sz w:val="32"/>
          <w:szCs w:val="32"/>
          <w:lang w:val="en-US" w:eastAsia="zh-CN"/>
        </w:rPr>
        <w:t>（一）滇池沿岸美丽乡村示范村建设项目4件，计划资金13258万元，其中省级衔接资金4630万元。</w:t>
      </w:r>
    </w:p>
    <w:p w14:paraId="15EBE009">
      <w:pPr>
        <w:keepNext w:val="0"/>
        <w:keepLines w:val="0"/>
        <w:pageBreakBefore w:val="0"/>
        <w:kinsoku/>
        <w:wordWrap/>
        <w:overflowPunct/>
        <w:topLinePunct w:val="0"/>
        <w:bidi w:val="0"/>
        <w:snapToGrid/>
        <w:spacing w:line="560" w:lineRule="exact"/>
        <w:ind w:firstLine="643"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color w:val="auto"/>
          <w:sz w:val="32"/>
          <w:szCs w:val="32"/>
          <w:lang w:val="en-US" w:eastAsia="zh-CN"/>
        </w:rPr>
        <w:t>1.</w:t>
      </w:r>
      <w:r>
        <w:rPr>
          <w:rFonts w:hint="eastAsia" w:ascii="仿宋_GB2312" w:hAnsi="仿宋_GB2312" w:eastAsia="仿宋_GB2312" w:cs="仿宋_GB2312"/>
          <w:b/>
          <w:bCs w:val="0"/>
          <w:sz w:val="32"/>
          <w:szCs w:val="32"/>
        </w:rPr>
        <w:t>滇池沿岸美丽乡村梁王村示范村建设项目</w:t>
      </w:r>
      <w:r>
        <w:rPr>
          <w:rFonts w:hint="eastAsia" w:ascii="仿宋_GB2312" w:hAnsi="仿宋_GB2312" w:eastAsia="仿宋_GB2312" w:cs="仿宋_GB2312"/>
          <w:b/>
          <w:bCs w:val="0"/>
          <w:sz w:val="32"/>
          <w:szCs w:val="32"/>
          <w:lang w:eastAsia="zh-CN"/>
        </w:rPr>
        <w:t>（一期）</w:t>
      </w:r>
      <w:r>
        <w:rPr>
          <w:rFonts w:hint="eastAsia" w:ascii="仿宋_GB2312" w:hAnsi="仿宋_GB2312" w:eastAsia="仿宋_GB2312" w:cs="仿宋_GB2312"/>
          <w:b w:val="0"/>
          <w:bCs/>
          <w:sz w:val="32"/>
          <w:szCs w:val="32"/>
          <w:lang w:eastAsia="zh-CN"/>
        </w:rPr>
        <w:t>。计划投入资金</w:t>
      </w:r>
      <w:r>
        <w:rPr>
          <w:rFonts w:hint="eastAsia" w:ascii="仿宋_GB2312" w:hAnsi="仿宋_GB2312" w:eastAsia="仿宋_GB2312" w:cs="仿宋_GB2312"/>
          <w:b w:val="0"/>
          <w:bCs/>
          <w:sz w:val="32"/>
          <w:szCs w:val="32"/>
          <w:lang w:val="en-US" w:eastAsia="zh-CN"/>
        </w:rPr>
        <w:t>5555万元，其中省级财政衔接补助资金1400万元，整合资金4155万元，建设内容：（1）</w:t>
      </w:r>
      <w:r>
        <w:rPr>
          <w:rFonts w:hint="eastAsia" w:ascii="仿宋_GB2312" w:hAnsi="仿宋_GB2312" w:eastAsia="仿宋_GB2312" w:cs="仿宋_GB2312"/>
          <w:b w:val="0"/>
          <w:bCs/>
          <w:color w:val="000000"/>
          <w:kern w:val="0"/>
          <w:sz w:val="32"/>
          <w:szCs w:val="32"/>
          <w:lang w:val="en-US" w:eastAsia="zh-CN" w:bidi="ar"/>
        </w:rPr>
        <w:t>农村户厕粪污治理。建</w:t>
      </w:r>
      <w:r>
        <w:rPr>
          <w:rFonts w:hint="eastAsia" w:ascii="仿宋_GB2312" w:hAnsi="仿宋_GB2312" w:eastAsia="仿宋_GB2312" w:cs="仿宋_GB2312"/>
          <w:b w:val="0"/>
          <w:bCs/>
          <w:sz w:val="32"/>
          <w:szCs w:val="32"/>
          <w:lang w:val="en-US" w:eastAsia="zh-CN"/>
        </w:rPr>
        <w:t>雨污分流15570㎡、垃圾治理25处、公厕4个（2个新建、2个改造）、户厕改造508个。（2）村容村貌提升。</w:t>
      </w:r>
      <w:r>
        <w:rPr>
          <w:rFonts w:hint="eastAsia" w:ascii="仿宋_GB2312" w:hAnsi="仿宋_GB2312" w:eastAsia="仿宋_GB2312" w:cs="仿宋_GB2312"/>
          <w:b w:val="0"/>
          <w:bCs/>
          <w:color w:val="000000"/>
          <w:kern w:val="0"/>
          <w:sz w:val="32"/>
          <w:szCs w:val="32"/>
          <w:lang w:val="en-US" w:eastAsia="zh-CN" w:bidi="ar"/>
        </w:rPr>
        <w:t>梁王村</w:t>
      </w:r>
      <w:r>
        <w:rPr>
          <w:rFonts w:hint="eastAsia" w:ascii="仿宋_GB2312" w:hAnsi="仿宋_GB2312" w:eastAsia="仿宋_GB2312" w:cs="仿宋_GB2312"/>
          <w:b w:val="0"/>
          <w:bCs/>
          <w:sz w:val="32"/>
          <w:szCs w:val="32"/>
          <w:lang w:val="en-US" w:eastAsia="zh-CN"/>
        </w:rPr>
        <w:t>围绕“忽纳寨”为主题的美丽乡村示范村规划建设实施内容要求，提升村内道路22863㎡、房屋风貌改造17311.09㎡、停车场、村内四旁绿化1050㎡、三线改造、村庄亮化太阳能路灯25盏、太阳能路灯12根、农户庭院美化500㎡、村名石美化提升1项、生态文化广场1250㎡、消防设施共计十四类。</w:t>
      </w:r>
    </w:p>
    <w:p w14:paraId="5ABEDE25">
      <w:pPr>
        <w:keepNext w:val="0"/>
        <w:keepLines w:val="0"/>
        <w:pageBreakBefore w:val="0"/>
        <w:kinsoku/>
        <w:wordWrap/>
        <w:overflowPunct/>
        <w:topLinePunct w:val="0"/>
        <w:bidi w:val="0"/>
        <w:snapToGrid/>
        <w:spacing w:line="560" w:lineRule="exact"/>
        <w:ind w:firstLine="643"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2.滇池沿岸美丽乡村示范村小渔村建设项目（一期）</w:t>
      </w:r>
      <w:r>
        <w:rPr>
          <w:rFonts w:hint="eastAsia" w:ascii="仿宋_GB2312" w:hAnsi="仿宋_GB2312" w:eastAsia="仿宋_GB2312" w:cs="仿宋_GB2312"/>
          <w:b w:val="0"/>
          <w:bCs/>
          <w:sz w:val="32"/>
          <w:szCs w:val="32"/>
          <w:lang w:val="en-US" w:eastAsia="zh-CN"/>
        </w:rPr>
        <w:t>。计划投入资金2764万元，其中省级财政衔接资金1140万元，整合资金资金1534万元（含市烟草公司资金700万元），建设内容为：（1）村内道路改造。拟对村内主要线路现有4.32KM道路进行改造提升，用青石板铺设路面，还原渔村原真古朴的道路环境。（2）污水治理。新建给排水管网4.23KM，清掏、修缮排水沟0.02KM，全面收集生活污水，实现雨污分流，进一步满足滇池保护污染治理需求。（3）垃圾治理。拟新增垃圾集中收集点1个，提升原有垃圾集中收集点4个，并因地制宜合理配置20个果皮箱，全覆盖辖区居民及村内公共场所。（4）公厕改造。对现有1座水冲厕进行外立面提升整治，对现有1座旱厕进行提升改造。（5）户厕改造。拟新建户厕10座，拆除17座（旱厕、化粪池）。（6）房屋风貌打造。拟对78户外立面进行改造提升，建筑面积约15600㎡，主要风格以土黄色或黄土加螺蛳壳里面为主，屋檐以青瓦为主。（7）小广场改造。村内现有小广场1个，面积14122.4㎡。拟对已枯萎苗木进行更换，裸露地面进行绿化。（8）村庄绿化。小渔村四旁现有绿化面积约10000㎡，绿化方式为园林式。拟进一步将四周公共闲置空地进行绿化，面积约2020㎡。（9)河道绿化。小渔村三面环水，需对村四周河塘进行清淤、清杂草及必要的绿化。辖区河道现有绿化长度约1KM，树木主要以柳树、水杉为主。拟新增和提升绿化长度3KM，选择季节性植被搭配种植，确保四季花开。(10)强弱电线路改造。拟通过强、弱电改造入地的方式改善辖区空域环境，拟改造长度约3.481KM。(11)村庄亮化。拟拟新增（改造提升）路灯及庭院灯100盏；村庄亮化（建筑亮化）LED灯带、洗墙灯900m；景观亮化投光灯45盏，植物星光15组，电缆线铺设3520m，配电箱2个。(12)农户庭院美化。拟拆除35个私搭乱建及残垣断壁点位，面积约820㎡。结合整体村庄改造风貌，增加庭院围墙栅栏225米，并融入当地特有渔文化元素。(13)村级多功能活动室改造。拟利用仅有的1处集体公房进行改造，作为村级多功能活动室，改造面积524㎡。(14)消防设施安装。拟按照村庄现有房屋布局，在村内新增4套室外消火栓系统。(15)其他公共配套及园林小品。配套指引标识牌4个、室外休闲座椅10组、村口标识及园林小品25组。</w:t>
      </w:r>
    </w:p>
    <w:p w14:paraId="70F976D8">
      <w:pPr>
        <w:keepNext w:val="0"/>
        <w:keepLines w:val="0"/>
        <w:pageBreakBefore w:val="0"/>
        <w:kinsoku/>
        <w:wordWrap/>
        <w:overflowPunct/>
        <w:topLinePunct w:val="0"/>
        <w:bidi w:val="0"/>
        <w:snapToGrid/>
        <w:spacing w:line="560" w:lineRule="exact"/>
        <w:ind w:firstLine="643"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kern w:val="2"/>
          <w:sz w:val="32"/>
          <w:szCs w:val="32"/>
          <w:lang w:val="en-US" w:eastAsia="zh-CN" w:bidi="ar-SA"/>
        </w:rPr>
        <w:t>.滇池沿岸美丽乡村余家沟下村示范村建设项目（一期）</w:t>
      </w:r>
      <w:r>
        <w:rPr>
          <w:rFonts w:hint="eastAsia" w:ascii="仿宋_GB2312" w:hAnsi="仿宋_GB2312" w:eastAsia="仿宋_GB2312" w:cs="仿宋_GB2312"/>
          <w:b w:val="0"/>
          <w:bCs/>
          <w:kern w:val="2"/>
          <w:sz w:val="32"/>
          <w:szCs w:val="32"/>
          <w:lang w:val="en-US" w:eastAsia="zh-CN" w:bidi="ar-SA"/>
        </w:rPr>
        <w:t>。计划投入资金2573万元，其中省级财政衔接资金840万元，整合资金1733万元，</w:t>
      </w:r>
      <w:r>
        <w:rPr>
          <w:rFonts w:hint="eastAsia" w:ascii="仿宋_GB2312" w:hAnsi="仿宋_GB2312" w:eastAsia="仿宋_GB2312" w:cs="仿宋_GB2312"/>
          <w:b w:val="0"/>
          <w:bCs/>
          <w:sz w:val="32"/>
          <w:szCs w:val="32"/>
        </w:rPr>
        <w:t>建设内容及规模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000000"/>
          <w:kern w:val="0"/>
          <w:sz w:val="32"/>
          <w:szCs w:val="32"/>
          <w:lang w:val="en-US" w:eastAsia="zh-CN" w:bidi="ar"/>
        </w:rPr>
        <w:t>1）农村户厕粪污治理。建</w:t>
      </w:r>
      <w:r>
        <w:rPr>
          <w:rFonts w:hint="eastAsia" w:ascii="仿宋_GB2312" w:hAnsi="仿宋_GB2312" w:eastAsia="仿宋_GB2312" w:cs="仿宋_GB2312"/>
          <w:b w:val="0"/>
          <w:bCs/>
          <w:sz w:val="32"/>
          <w:szCs w:val="32"/>
          <w:lang w:val="en-US" w:eastAsia="zh-CN"/>
        </w:rPr>
        <w:t>雨污分流4788 ㎡、垃圾治理6处、公厕3个（2个新建、1个改造）、户厕改造106个。（2）村容村貌提升。</w:t>
      </w:r>
      <w:r>
        <w:rPr>
          <w:rFonts w:hint="eastAsia" w:ascii="仿宋_GB2312" w:hAnsi="仿宋_GB2312" w:eastAsia="仿宋_GB2312" w:cs="仿宋_GB2312"/>
          <w:b w:val="0"/>
          <w:bCs/>
          <w:color w:val="000000"/>
          <w:kern w:val="0"/>
          <w:sz w:val="32"/>
          <w:szCs w:val="32"/>
          <w:lang w:val="en-US" w:eastAsia="zh-CN" w:bidi="ar"/>
        </w:rPr>
        <w:t>余家沟下村</w:t>
      </w:r>
      <w:r>
        <w:rPr>
          <w:rFonts w:hint="eastAsia" w:ascii="仿宋_GB2312" w:hAnsi="仿宋_GB2312" w:eastAsia="仿宋_GB2312" w:cs="仿宋_GB2312"/>
          <w:b w:val="0"/>
          <w:bCs/>
          <w:sz w:val="32"/>
          <w:szCs w:val="32"/>
          <w:lang w:val="en-US" w:eastAsia="zh-CN"/>
        </w:rPr>
        <w:t>围绕“百年渔村”为主题的美丽乡村示范村规划建设实施内容要求，提升村内道路1101.75㎡、巷道等路面铺设青石板2657.5㎡、房屋风貌改造62274.62㎡、停车场、村内四旁绿化2150㎡、三线改造、村庄亮化太阳能路灯55盏、太阳能路灯22根、农户庭院美化300㎡、村内沟渠生态化治理546m、村名石美化提升1项、生态文化广场600㎡、消防设施共计十五类。</w:t>
      </w:r>
    </w:p>
    <w:p w14:paraId="43E65216">
      <w:pPr>
        <w:keepNext w:val="0"/>
        <w:keepLines w:val="0"/>
        <w:pageBreakBefore w:val="0"/>
        <w:kinsoku/>
        <w:wordWrap/>
        <w:overflowPunct/>
        <w:topLinePunct w:val="0"/>
        <w:bidi w:val="0"/>
        <w:snapToGrid/>
        <w:spacing w:line="560" w:lineRule="exact"/>
        <w:ind w:firstLine="643" w:firstLineChars="200"/>
        <w:jc w:val="both"/>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4.晋宁区海埂村美丽乡村示范村建设项目（一期）</w:t>
      </w:r>
      <w:r>
        <w:rPr>
          <w:rFonts w:hint="eastAsia" w:ascii="仿宋_GB2312" w:hAnsi="仿宋_GB2312" w:eastAsia="仿宋_GB2312" w:cs="仿宋_GB2312"/>
          <w:b w:val="0"/>
          <w:bCs/>
          <w:kern w:val="2"/>
          <w:sz w:val="32"/>
          <w:szCs w:val="32"/>
          <w:lang w:val="en-US" w:eastAsia="zh-CN" w:bidi="ar-SA"/>
        </w:rPr>
        <w:t>。计划投入资金2366万元，其中省级财政衔接资金1250万元，建设内容为：（1）村内道路改造包括：入村道路提升工程1064.00平方米，村内主干道提升 5440.00平方米，机耕路提升 10780.00平方米；（2）污水治理工程包括：污水管网工程3332.00米；（3）垃圾治理包括：垃圾收集点 4个，垃圾收集桶 64个；（4）厕所改造改造公厕 4个，户厕改造132个；（5）房屋风貌改造包括：民居外立面改造 132栋，民居外立面粉刷 57栋，村史馆提升工程350.00平方米，村级活动室260.00平方米；（6）生态文化广场改造工程：改造生态文化广场815平方米；（7）村庄绿化美化工程包括：湿地绿化美化 108839.00平方米，公共区域绿化 8865.00平方米；（8）强电弱电三线路为三线整治提升 3270米；（9）村庄亮化为主干道亮化 28盏；（10）农户庭院美化为庭院美化评比 20项；（11）停车场改造815.00平方米；（12）消防设施建设新增室外消火栓 7套。</w:t>
      </w:r>
    </w:p>
    <w:p w14:paraId="57AB3CBE">
      <w:pPr>
        <w:numPr>
          <w:ilvl w:val="0"/>
          <w:numId w:val="1"/>
        </w:numPr>
        <w:spacing w:line="560" w:lineRule="exact"/>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bCs/>
          <w:color w:val="auto"/>
          <w:sz w:val="32"/>
          <w:szCs w:val="32"/>
          <w:lang w:val="en-US" w:eastAsia="zh-CN"/>
        </w:rPr>
        <w:t>其它基础设施项目2件，计划资金204万元，其中衔接资金134万元。</w:t>
      </w:r>
    </w:p>
    <w:p w14:paraId="37483252">
      <w:pPr>
        <w:numPr>
          <w:ilvl w:val="0"/>
          <w:numId w:val="0"/>
        </w:numPr>
        <w:spacing w:line="560" w:lineRule="exact"/>
        <w:ind w:firstLine="643" w:firstLineChars="200"/>
        <w:jc w:val="both"/>
        <w:rPr>
          <w:rFonts w:hint="eastAsia" w:ascii="仿宋_GB2312" w:hAnsi="仿宋_GB2312" w:eastAsia="仿宋_GB2312" w:cs="仿宋_GB2312"/>
          <w:bCs/>
          <w:color w:val="auto"/>
          <w:sz w:val="32"/>
          <w:szCs w:val="32"/>
          <w:lang w:val="en-US" w:eastAsia="zh-CN"/>
        </w:rPr>
      </w:pPr>
      <w:r>
        <w:rPr>
          <w:rFonts w:hint="eastAsia" w:ascii="楷体" w:hAnsi="楷体" w:eastAsia="楷体" w:cs="楷体"/>
          <w:b/>
          <w:bCs/>
          <w:color w:val="auto"/>
          <w:sz w:val="32"/>
          <w:szCs w:val="32"/>
          <w:lang w:val="en-US" w:eastAsia="zh-CN"/>
        </w:rPr>
        <w:t>1.</w:t>
      </w:r>
      <w:r>
        <w:rPr>
          <w:rFonts w:hint="eastAsia" w:ascii="仿宋_GB2312" w:hAnsi="仿宋_GB2312" w:eastAsia="仿宋_GB2312" w:cs="仿宋_GB2312"/>
          <w:b/>
          <w:bCs/>
          <w:kern w:val="2"/>
          <w:sz w:val="32"/>
          <w:szCs w:val="32"/>
          <w:lang w:val="en-US" w:eastAsia="zh-CN" w:bidi="ar-SA"/>
        </w:rPr>
        <w:t>双河乡干河村委会乡村振兴基础设施建设项目（旧烟站仓库提升改造）</w:t>
      </w:r>
      <w:r>
        <w:rPr>
          <w:rFonts w:hint="eastAsia" w:ascii="仿宋_GB2312" w:hAnsi="仿宋_GB2312" w:eastAsia="仿宋_GB2312" w:cs="仿宋_GB2312"/>
          <w:b w:val="0"/>
          <w:bCs w:val="0"/>
          <w:kern w:val="2"/>
          <w:sz w:val="32"/>
          <w:szCs w:val="32"/>
          <w:lang w:val="en-US" w:eastAsia="zh-CN" w:bidi="ar-SA"/>
        </w:rPr>
        <w:t>。计划投入资金54万元（省级级衔接</w:t>
      </w:r>
      <w:r>
        <w:rPr>
          <w:rFonts w:hint="eastAsia" w:ascii="仿宋_GB2312" w:hAnsi="仿宋_GB2312" w:eastAsia="仿宋_GB2312" w:cs="仿宋_GB2312"/>
          <w:bCs/>
          <w:color w:val="auto"/>
          <w:sz w:val="32"/>
          <w:szCs w:val="32"/>
          <w:lang w:val="en-US" w:eastAsia="zh-CN"/>
        </w:rPr>
        <w:t>资金）；建设内容：对干河村委会旧烟站仓库进行提升改造。包括：（1）拆除部分危房；（2）新建储藏仓库面积约1000平方米；（3）旧房屋顶、窗户更换，全屋装修；（4）配套设施建设。预计增加村集体经济收入4万元。</w:t>
      </w:r>
    </w:p>
    <w:p w14:paraId="6D871F8D">
      <w:pPr>
        <w:spacing w:line="560" w:lineRule="exact"/>
        <w:ind w:firstLine="643"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2.上蒜镇大朴村、牧羊村农田电网改造工程。</w:t>
      </w:r>
      <w:r>
        <w:rPr>
          <w:rFonts w:hint="eastAsia" w:ascii="仿宋_GB2312" w:hAnsi="仿宋_GB2312" w:eastAsia="仿宋_GB2312" w:cs="仿宋_GB2312"/>
          <w:bCs/>
          <w:color w:val="auto"/>
          <w:sz w:val="32"/>
          <w:szCs w:val="32"/>
          <w:lang w:eastAsia="zh-CN"/>
        </w:rPr>
        <w:t>计划投入资金</w:t>
      </w:r>
      <w:r>
        <w:rPr>
          <w:rFonts w:hint="eastAsia" w:ascii="仿宋_GB2312" w:hAnsi="仿宋_GB2312" w:eastAsia="仿宋_GB2312" w:cs="仿宋_GB2312"/>
          <w:bCs/>
          <w:color w:val="auto"/>
          <w:sz w:val="32"/>
          <w:szCs w:val="32"/>
          <w:lang w:val="en-US" w:eastAsia="zh-CN"/>
        </w:rPr>
        <w:t>150万元，其中补助省级衔接资金80万元。建设内容为：（1）安装2个变压器，大朴村1个，牧羊村1个；（2）预计安装水泥电杆90棵（高10米），安装电线18000米，牧羊村安装电杆50棵，安装电线10000米，大朴村安装电杆40棵，安装电线8000米；（3）安装电表箱90个，安装电表360个；预计在确保农户安全生产的同时，增收致富。</w:t>
      </w:r>
    </w:p>
    <w:p w14:paraId="41C05649">
      <w:pPr>
        <w:spacing w:line="560" w:lineRule="exact"/>
        <w:ind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（三）金融扶贫项目1件，计划资金9万元（省级衔接资金）。</w:t>
      </w:r>
    </w:p>
    <w:p w14:paraId="373BF029">
      <w:pPr>
        <w:spacing w:line="56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晋宁区2022年脱贫人口小额信贷风险补偿金</w:t>
      </w:r>
      <w:r>
        <w:rPr>
          <w:rFonts w:hint="eastAsia" w:ascii="仿宋_GB2312" w:hAnsi="仿宋_GB2312" w:eastAsia="仿宋_GB2312" w:cs="仿宋_GB2312"/>
          <w:bCs/>
          <w:color w:val="auto"/>
          <w:sz w:val="32"/>
          <w:szCs w:val="32"/>
          <w:lang w:val="en-US" w:eastAsia="zh-CN"/>
        </w:rPr>
        <w:t>。内容：新增20户脱贫人口和监测户90万元小额信贷风险补偿金。受益20户脱贫人口和监测户。</w:t>
      </w:r>
    </w:p>
    <w:p w14:paraId="03D010A6">
      <w:pPr>
        <w:spacing w:line="560" w:lineRule="exact"/>
        <w:ind w:left="1918" w:leftChars="304" w:hanging="1280" w:hangingChars="400"/>
        <w:jc w:val="both"/>
        <w:rPr>
          <w:rFonts w:hint="eastAsia" w:ascii="仿宋_GB2312" w:hAnsi="仿宋_GB2312" w:eastAsia="仿宋_GB2312" w:cs="仿宋_GB2312"/>
          <w:b w:val="0"/>
          <w:bCs w:val="0"/>
          <w:color w:val="auto"/>
          <w:sz w:val="32"/>
          <w:szCs w:val="32"/>
          <w:lang w:eastAsia="zh-CN"/>
        </w:rPr>
      </w:pPr>
      <w:r>
        <w:rPr>
          <w:rFonts w:hint="eastAsia" w:ascii="楷体" w:hAnsi="楷体" w:eastAsia="楷体" w:cs="楷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eastAsia="zh-CN"/>
        </w:rPr>
        <w:t>：晋宁区省级财政衔接推进乡村振兴项目表（2022年）</w:t>
      </w:r>
    </w:p>
    <w:p w14:paraId="2937BB82">
      <w:pPr>
        <w:spacing w:line="560" w:lineRule="exact"/>
        <w:ind w:firstLine="4480" w:firstLineChars="1400"/>
        <w:jc w:val="both"/>
        <w:rPr>
          <w:rFonts w:hint="eastAsia" w:ascii="仿宋_GB2312" w:hAnsi="仿宋_GB2312" w:eastAsia="仿宋_GB2312" w:cs="仿宋_GB2312"/>
          <w:b w:val="0"/>
          <w:bCs w:val="0"/>
          <w:color w:val="auto"/>
          <w:sz w:val="32"/>
          <w:szCs w:val="32"/>
        </w:rPr>
      </w:pPr>
    </w:p>
    <w:p w14:paraId="2664BD96">
      <w:pPr>
        <w:pStyle w:val="2"/>
        <w:jc w:val="both"/>
        <w:rPr>
          <w:rFonts w:hint="eastAsia"/>
        </w:rPr>
      </w:pPr>
    </w:p>
    <w:p w14:paraId="32F438DB">
      <w:pPr>
        <w:spacing w:line="560" w:lineRule="exact"/>
        <w:ind w:firstLine="4800" w:firstLineChars="15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昆明市晋宁区</w:t>
      </w:r>
      <w:r>
        <w:rPr>
          <w:rFonts w:hint="eastAsia" w:ascii="仿宋_GB2312" w:hAnsi="仿宋_GB2312" w:eastAsia="仿宋_GB2312" w:cs="仿宋_GB2312"/>
          <w:b w:val="0"/>
          <w:bCs w:val="0"/>
          <w:color w:val="auto"/>
          <w:sz w:val="32"/>
          <w:szCs w:val="32"/>
          <w:lang w:eastAsia="zh-CN"/>
        </w:rPr>
        <w:t>乡村振兴局</w:t>
      </w:r>
    </w:p>
    <w:p w14:paraId="0EFFB9AD">
      <w:pPr>
        <w:spacing w:line="560" w:lineRule="exact"/>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rPr>
        <w:t>日</w:t>
      </w:r>
    </w:p>
    <w:sectPr>
      <w:footerReference r:id="rId3" w:type="default"/>
      <w:footerReference r:id="rId4" w:type="even"/>
      <w:pgSz w:w="12240" w:h="15840"/>
      <w:pgMar w:top="1417" w:right="1418" w:bottom="1417" w:left="158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12F7">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14:paraId="6FD23F5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F3BA">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14:paraId="6AFA2DB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23281"/>
    <w:multiLevelType w:val="singleLevel"/>
    <w:tmpl w:val="1D3232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NkNThhODlmMDA0MTEwMzc4ZTNlNGM0N2M5M2U4ZWYifQ=="/>
  </w:docVars>
  <w:rsids>
    <w:rsidRoot w:val="000D4BAD"/>
    <w:rsid w:val="00025AEC"/>
    <w:rsid w:val="00031254"/>
    <w:rsid w:val="000535B9"/>
    <w:rsid w:val="00082EA2"/>
    <w:rsid w:val="000B4F7B"/>
    <w:rsid w:val="000D4BAD"/>
    <w:rsid w:val="0012378A"/>
    <w:rsid w:val="0012545C"/>
    <w:rsid w:val="0019549F"/>
    <w:rsid w:val="001B391F"/>
    <w:rsid w:val="00224E29"/>
    <w:rsid w:val="00230D33"/>
    <w:rsid w:val="00272AF5"/>
    <w:rsid w:val="002A2401"/>
    <w:rsid w:val="002D52A1"/>
    <w:rsid w:val="002E1BA1"/>
    <w:rsid w:val="002E7D57"/>
    <w:rsid w:val="002F44E3"/>
    <w:rsid w:val="00364190"/>
    <w:rsid w:val="00376A9D"/>
    <w:rsid w:val="003A3A9A"/>
    <w:rsid w:val="0040482F"/>
    <w:rsid w:val="00437B75"/>
    <w:rsid w:val="004764F2"/>
    <w:rsid w:val="00487EB8"/>
    <w:rsid w:val="004E7E4F"/>
    <w:rsid w:val="00560609"/>
    <w:rsid w:val="005664E9"/>
    <w:rsid w:val="005877F7"/>
    <w:rsid w:val="0059437C"/>
    <w:rsid w:val="00597E5D"/>
    <w:rsid w:val="005E6FB8"/>
    <w:rsid w:val="005F1127"/>
    <w:rsid w:val="005F16C6"/>
    <w:rsid w:val="005F4E15"/>
    <w:rsid w:val="00616682"/>
    <w:rsid w:val="0063098E"/>
    <w:rsid w:val="00675D0E"/>
    <w:rsid w:val="00691186"/>
    <w:rsid w:val="006B6DAE"/>
    <w:rsid w:val="006F20A5"/>
    <w:rsid w:val="00700D89"/>
    <w:rsid w:val="00704C3D"/>
    <w:rsid w:val="00712AC0"/>
    <w:rsid w:val="00751496"/>
    <w:rsid w:val="00763B16"/>
    <w:rsid w:val="00785C40"/>
    <w:rsid w:val="007B2714"/>
    <w:rsid w:val="007C6A6E"/>
    <w:rsid w:val="007F6964"/>
    <w:rsid w:val="00867191"/>
    <w:rsid w:val="008B76BB"/>
    <w:rsid w:val="008C1FEA"/>
    <w:rsid w:val="008C3511"/>
    <w:rsid w:val="008F3545"/>
    <w:rsid w:val="00904A3A"/>
    <w:rsid w:val="00927D54"/>
    <w:rsid w:val="00943BE3"/>
    <w:rsid w:val="0096457D"/>
    <w:rsid w:val="009962ED"/>
    <w:rsid w:val="009B6171"/>
    <w:rsid w:val="00A04E2F"/>
    <w:rsid w:val="00A2473F"/>
    <w:rsid w:val="00A251E5"/>
    <w:rsid w:val="00A3360B"/>
    <w:rsid w:val="00A4693D"/>
    <w:rsid w:val="00A534D1"/>
    <w:rsid w:val="00A62357"/>
    <w:rsid w:val="00A67265"/>
    <w:rsid w:val="00AC3AAC"/>
    <w:rsid w:val="00B01921"/>
    <w:rsid w:val="00B259E1"/>
    <w:rsid w:val="00B26127"/>
    <w:rsid w:val="00BB4235"/>
    <w:rsid w:val="00BF013B"/>
    <w:rsid w:val="00BF6BE5"/>
    <w:rsid w:val="00C23A0D"/>
    <w:rsid w:val="00C926EB"/>
    <w:rsid w:val="00CA01AE"/>
    <w:rsid w:val="00CA2FCB"/>
    <w:rsid w:val="00CA5834"/>
    <w:rsid w:val="00CB2722"/>
    <w:rsid w:val="00CE7483"/>
    <w:rsid w:val="00D018CB"/>
    <w:rsid w:val="00D40809"/>
    <w:rsid w:val="00D454B7"/>
    <w:rsid w:val="00D6756B"/>
    <w:rsid w:val="00D678D9"/>
    <w:rsid w:val="00D83341"/>
    <w:rsid w:val="00D92700"/>
    <w:rsid w:val="00D932E6"/>
    <w:rsid w:val="00DB4A0B"/>
    <w:rsid w:val="00E06861"/>
    <w:rsid w:val="00E11198"/>
    <w:rsid w:val="00E233F5"/>
    <w:rsid w:val="00E703C0"/>
    <w:rsid w:val="00EB0479"/>
    <w:rsid w:val="00ED3F99"/>
    <w:rsid w:val="00ED7B01"/>
    <w:rsid w:val="00ED7D8C"/>
    <w:rsid w:val="00EE488C"/>
    <w:rsid w:val="00EF0097"/>
    <w:rsid w:val="00EF3C1B"/>
    <w:rsid w:val="00F16F18"/>
    <w:rsid w:val="00F62DC3"/>
    <w:rsid w:val="00F705F6"/>
    <w:rsid w:val="00F71797"/>
    <w:rsid w:val="00FA6625"/>
    <w:rsid w:val="02843E24"/>
    <w:rsid w:val="037A4A9E"/>
    <w:rsid w:val="048815BA"/>
    <w:rsid w:val="053F050D"/>
    <w:rsid w:val="07867598"/>
    <w:rsid w:val="08127D03"/>
    <w:rsid w:val="08A76082"/>
    <w:rsid w:val="09D77324"/>
    <w:rsid w:val="0A9C3ABB"/>
    <w:rsid w:val="0C4F197D"/>
    <w:rsid w:val="0D0207C2"/>
    <w:rsid w:val="16ED01AA"/>
    <w:rsid w:val="1965496A"/>
    <w:rsid w:val="1C770F1A"/>
    <w:rsid w:val="1E026A21"/>
    <w:rsid w:val="20376A5F"/>
    <w:rsid w:val="20A067B4"/>
    <w:rsid w:val="215E1E5B"/>
    <w:rsid w:val="218F35E9"/>
    <w:rsid w:val="22AE10CA"/>
    <w:rsid w:val="22D81F91"/>
    <w:rsid w:val="29CE6C0F"/>
    <w:rsid w:val="31EA769B"/>
    <w:rsid w:val="322A08D0"/>
    <w:rsid w:val="331A4BF7"/>
    <w:rsid w:val="34CE2304"/>
    <w:rsid w:val="34E46515"/>
    <w:rsid w:val="37E35E2D"/>
    <w:rsid w:val="38FA1787"/>
    <w:rsid w:val="3A1A181F"/>
    <w:rsid w:val="3B6D753B"/>
    <w:rsid w:val="3BFE1AF0"/>
    <w:rsid w:val="3C593B99"/>
    <w:rsid w:val="3D976764"/>
    <w:rsid w:val="3EDB7A1E"/>
    <w:rsid w:val="3F366A86"/>
    <w:rsid w:val="405865D4"/>
    <w:rsid w:val="417B0FFB"/>
    <w:rsid w:val="42284E58"/>
    <w:rsid w:val="42763E29"/>
    <w:rsid w:val="466542C8"/>
    <w:rsid w:val="46FE28E4"/>
    <w:rsid w:val="482F69E6"/>
    <w:rsid w:val="48502E06"/>
    <w:rsid w:val="4D441458"/>
    <w:rsid w:val="4F85419F"/>
    <w:rsid w:val="538D437C"/>
    <w:rsid w:val="557417B9"/>
    <w:rsid w:val="5799478C"/>
    <w:rsid w:val="59B33E37"/>
    <w:rsid w:val="5B610DF6"/>
    <w:rsid w:val="5E174174"/>
    <w:rsid w:val="5FA35EE7"/>
    <w:rsid w:val="61D742DA"/>
    <w:rsid w:val="6A744AEE"/>
    <w:rsid w:val="6AF44E7E"/>
    <w:rsid w:val="6FB9656D"/>
    <w:rsid w:val="729315A7"/>
    <w:rsid w:val="78B16001"/>
    <w:rsid w:val="78BF5D97"/>
    <w:rsid w:val="7B313111"/>
    <w:rsid w:val="7C9B7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99"/>
    <w:pPr>
      <w:tabs>
        <w:tab w:val="left" w:pos="5280"/>
      </w:tabs>
    </w:pPr>
    <w:rPr>
      <w:rFonts w:ascii="宋体" w:hAnsi="Courier New" w:cs="Courier New"/>
      <w:szCs w:val="21"/>
    </w:rPr>
  </w:style>
  <w:style w:type="paragraph" w:styleId="4">
    <w:name w:val="Normal Indent"/>
    <w:basedOn w:val="1"/>
    <w:next w:val="1"/>
    <w:qFormat/>
    <w:uiPriority w:val="0"/>
    <w:pPr>
      <w:widowControl/>
      <w:ind w:firstLine="200" w:firstLineChars="200"/>
    </w:pPr>
    <w:rPr>
      <w:rFonts w:ascii="宋体" w:hAnsi="宋体" w:eastAsia="宋体" w:cs="宋体"/>
      <w:sz w:val="28"/>
      <w:szCs w:val="28"/>
    </w:rPr>
  </w:style>
  <w:style w:type="paragraph" w:styleId="5">
    <w:name w:val="Body Text"/>
    <w:basedOn w:val="1"/>
    <w:qFormat/>
    <w:uiPriority w:val="1"/>
    <w:rPr>
      <w:rFonts w:ascii="宋体" w:hAnsi="宋体" w:eastAsia="宋体" w:cs="宋体"/>
      <w:sz w:val="28"/>
      <w:szCs w:val="2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脚 Char"/>
    <w:basedOn w:val="10"/>
    <w:link w:val="6"/>
    <w:qFormat/>
    <w:uiPriority w:val="0"/>
    <w:rPr>
      <w:rFonts w:ascii="Times New Roman" w:hAnsi="Times New Roman" w:eastAsia="宋体" w:cs="Times New Roman"/>
      <w:sz w:val="18"/>
      <w:szCs w:val="18"/>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4312</Words>
  <Characters>4714</Characters>
  <Lines>19</Lines>
  <Paragraphs>5</Paragraphs>
  <TotalTime>16</TotalTime>
  <ScaleCrop>false</ScaleCrop>
  <LinksUpToDate>false</LinksUpToDate>
  <CharactersWithSpaces>4771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2018-07-24T01:52:00Z</dcterms:created>
  <dc:creator>xsd</dc:creator>
  <cp:lastModifiedBy>Administrator</cp:lastModifiedBy>
  <cp:lastPrinted>2022-03-03T06:02:00Z</cp:lastPrinted>
  <dcterms:modified xsi:type="dcterms:W3CDTF">2026-01-20T08:30:35Z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SaveFontToCloudKey">
    <vt:lpwstr>556714777_btnclosed</vt:lpwstr>
  </property>
  <property fmtid="{D5CDD505-2E9C-101B-9397-08002B2CF9AE}" pid="4" name="ICV">
    <vt:lpwstr>27A650C654C342CB840B29C7D1F54CC5</vt:lpwstr>
  </property>
  <property fmtid="{D5CDD505-2E9C-101B-9397-08002B2CF9AE}" pid="5" name="KSOTemplateDocerSaveRecord">
    <vt:lpwstr>eyJoZGlkIjoiMTQ0MjYzNzUyYjZlMmIxMzdkNjU5NjViODY1MjFhNTcifQ==</vt:lpwstr>
  </property>
</Properties>
</file>