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昆明市晋宁区</w:t>
      </w:r>
      <w:r>
        <w:rPr>
          <w:rFonts w:hint="eastAsia" w:ascii="方正小标宋简体" w:hAnsi="方正小标宋简体" w:eastAsia="方正小标宋简体" w:cs="方正小标宋简体"/>
          <w:sz w:val="44"/>
          <w:szCs w:val="44"/>
        </w:rPr>
        <w:t>社会保</w:t>
      </w:r>
      <w:r>
        <w:rPr>
          <w:rFonts w:hint="eastAsia" w:ascii="方正小标宋简体" w:hAnsi="方正小标宋简体" w:eastAsia="方正小标宋简体" w:cs="方正小标宋简体"/>
          <w:sz w:val="44"/>
          <w:szCs w:val="44"/>
          <w:lang w:eastAsia="zh-CN"/>
        </w:rPr>
        <w:t>险</w:t>
      </w:r>
      <w:r>
        <w:rPr>
          <w:rFonts w:hint="eastAsia" w:ascii="方正小标宋简体" w:hAnsi="方正小标宋简体" w:eastAsia="方正小标宋简体" w:cs="方正小标宋简体"/>
          <w:sz w:val="44"/>
          <w:szCs w:val="44"/>
        </w:rPr>
        <w:t>基金监管工作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联席会议制度</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楷体_GB2312" w:hAnsi="楷体_GB2312" w:eastAsia="楷体_GB2312" w:cs="楷体_GB2312"/>
          <w:b/>
          <w:bCs/>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征求意见稿</w:t>
      </w:r>
      <w:r>
        <w:rPr>
          <w:rFonts w:hint="eastAsia" w:ascii="楷体_GB2312" w:hAnsi="楷体_GB2312" w:eastAsia="楷体_GB2312" w:cs="楷体_GB2312"/>
          <w:b/>
          <w:bCs/>
          <w:sz w:val="32"/>
          <w:szCs w:val="32"/>
          <w:lang w:eastAsia="zh-CN"/>
        </w:rPr>
        <w:t>）</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为进一步加强社会保险基金监管,强化部门协调配合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保障社会保险基金安全,维护参保人员合法权益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防范和化解基金风险,根据国家、省、市社会保险基金监管工作要求结合我区实际情况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决定建立</w:t>
      </w:r>
      <w:r>
        <w:rPr>
          <w:rFonts w:hint="eastAsia" w:ascii="仿宋_GB2312" w:hAnsi="仿宋_GB2312" w:eastAsia="仿宋_GB2312" w:cs="仿宋_GB2312"/>
          <w:sz w:val="32"/>
          <w:szCs w:val="32"/>
          <w:lang w:eastAsia="zh-CN"/>
        </w:rPr>
        <w:t>晋宁</w:t>
      </w:r>
      <w:r>
        <w:rPr>
          <w:rFonts w:hint="eastAsia" w:ascii="仿宋_GB2312" w:hAnsi="仿宋_GB2312" w:eastAsia="仿宋_GB2312" w:cs="仿宋_GB2312"/>
          <w:sz w:val="32"/>
          <w:szCs w:val="32"/>
        </w:rPr>
        <w:t>区社会保险基金监管工作联席会议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以下简称联席会议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联席会议主要职责</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统筹协调社会保险基金监管工作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分析研判社会保险基金监管形势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研究社会保险基金监管工作中的重大问题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制定有关防范措施</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听取各部门打击欺诈骗保工作开展情况汇报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指导、督促、检查有关政策措施的落实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通报欺诈骗保案件立案、处罚、移送等有关情况</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促进部门协作配合、信息共享</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研究与社会保险基金监管工作有关的重要问题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向区政府提出建议</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组织多部门联合执法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实施联合惩戒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做好行政执法与司法衔接”。</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二、联席会议成员单位</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联席会议由区人力资源和社会保障局、区劳动就业服务局、区社会保险局、区城乡居民养老保险</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医疗保险管理局、区卫生健康局、区财政局、区市场监管局、市公安局</w:t>
      </w:r>
      <w:r>
        <w:rPr>
          <w:rFonts w:hint="eastAsia" w:ascii="仿宋_GB2312" w:hAnsi="仿宋_GB2312" w:eastAsia="仿宋_GB2312" w:cs="仿宋_GB2312"/>
          <w:sz w:val="32"/>
          <w:szCs w:val="32"/>
          <w:lang w:eastAsia="zh-CN"/>
        </w:rPr>
        <w:t>晋宁</w:t>
      </w:r>
      <w:r>
        <w:rPr>
          <w:rFonts w:hint="eastAsia" w:ascii="仿宋_GB2312" w:hAnsi="仿宋_GB2312" w:eastAsia="仿宋_GB2312" w:cs="仿宋_GB2312"/>
          <w:sz w:val="32"/>
          <w:szCs w:val="32"/>
        </w:rPr>
        <w:t>分局、区税务局、区农业农村局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区扶贫办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、区残联、区自然资源局等部门组成。区人力资源和社会保障局为牵头单位</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联席会议召集人</w:t>
      </w:r>
      <w:r>
        <w:rPr>
          <w:rFonts w:hint="eastAsia" w:ascii="仿宋_GB2312" w:hAnsi="仿宋_GB2312" w:eastAsia="仿宋_GB2312" w:cs="仿宋_GB2312"/>
          <w:b/>
          <w:bCs/>
          <w:color w:val="auto"/>
          <w:sz w:val="32"/>
          <w:szCs w:val="32"/>
        </w:rPr>
        <w:t>由副区长</w:t>
      </w:r>
      <w:r>
        <w:rPr>
          <w:rFonts w:hint="eastAsia" w:ascii="仿宋_GB2312" w:hAnsi="仿宋_GB2312" w:eastAsia="仿宋_GB2312" w:cs="仿宋_GB2312"/>
          <w:color w:val="auto"/>
          <w:sz w:val="32"/>
          <w:szCs w:val="32"/>
        </w:rPr>
        <w:t>担任,副召集人由区政府办公室</w:t>
      </w:r>
      <w:r>
        <w:rPr>
          <w:rFonts w:hint="eastAsia" w:ascii="仿宋_GB2312" w:hAnsi="仿宋_GB2312" w:eastAsia="仿宋_GB2312" w:cs="仿宋_GB2312"/>
          <w:b/>
          <w:bCs/>
          <w:color w:val="auto"/>
          <w:sz w:val="32"/>
          <w:szCs w:val="32"/>
        </w:rPr>
        <w:t>副主任</w:t>
      </w:r>
      <w:r>
        <w:rPr>
          <w:rFonts w:hint="eastAsia" w:ascii="仿宋_GB2312" w:hAnsi="仿宋_GB2312" w:eastAsia="仿宋_GB2312" w:cs="仿宋_GB2312"/>
          <w:color w:val="auto"/>
          <w:sz w:val="32"/>
          <w:szCs w:val="32"/>
        </w:rPr>
        <w:t>、区人力资源和社会保障局</w:t>
      </w:r>
      <w:r>
        <w:rPr>
          <w:rFonts w:hint="eastAsia" w:ascii="仿宋_GB2312" w:hAnsi="仿宋_GB2312" w:eastAsia="仿宋_GB2312" w:cs="仿宋_GB2312"/>
          <w:b/>
          <w:bCs/>
          <w:color w:val="auto"/>
          <w:sz w:val="32"/>
          <w:szCs w:val="32"/>
          <w:lang w:eastAsia="zh-CN"/>
        </w:rPr>
        <w:t>局长</w:t>
      </w:r>
      <w:r>
        <w:rPr>
          <w:rFonts w:hint="eastAsia" w:ascii="仿宋_GB2312" w:hAnsi="仿宋_GB2312" w:eastAsia="仿宋_GB2312" w:cs="仿宋_GB2312"/>
          <w:color w:val="auto"/>
          <w:sz w:val="32"/>
          <w:szCs w:val="32"/>
        </w:rPr>
        <w:t>担任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联席会议成员为各成员单位分管负责同志联席会议成员因工作变动需要调整的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由新任同志接任。联席会议设联络员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由联席会议各成员单位相关科室负责同志担任</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方正小标宋_GBK" w:hAnsi="方正小标宋_GBK" w:eastAsia="方正小标宋_GBK" w:cs="方正小标宋_GBK"/>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联席会议职责分工</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区人力资源和社会保障局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严格落实国家、省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市社会保险基金监管相关政策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制定辖区打击欺诈骗保措施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牵头组织联审互查、交叉检查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对涉嫌欺诈骗保的案件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向相关部门通报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对于涉嫌犯罪案件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向公安机关移送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为成员单位调查涉嫌欺诈骗保案件提供业务咨询和人员支持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负责联席会议办公室日常工作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区财政局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负责对社保基金的监督和管理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安排财政补助资金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确保资金及时补助到位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对社会保险基金财务、会计制度情况进行监督检查。</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区税务局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依法对缴费单位、缴费人员的社会保险费进行征收</w:t>
      </w:r>
      <w:r>
        <w:rPr>
          <w:rFonts w:hint="eastAsia" w:ascii="仿宋_GB2312" w:hAnsi="仿宋_GB2312" w:eastAsia="仿宋_GB2312" w:cs="仿宋_GB2312"/>
          <w:sz w:val="32"/>
          <w:szCs w:val="32"/>
          <w:lang w:eastAsia="zh-CN"/>
        </w:rPr>
        <w:t>和清欠</w:t>
      </w:r>
      <w:r>
        <w:rPr>
          <w:rFonts w:hint="eastAsia" w:ascii="仿宋_GB2312" w:hAnsi="仿宋_GB2312" w:eastAsia="仿宋_GB2312" w:cs="仿宋_GB2312"/>
          <w:sz w:val="32"/>
          <w:szCs w:val="32"/>
        </w:rPr>
        <w:t>;加强与社会保险部门、财政部门对接征缴信息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对征缴过程中出现的风险及时预警预测</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区发展改革局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健全自然人、法人和参保缴费用人单位的信用记录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与社会保险部门实现信用信息共享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健全信用制度和标准体系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制定并实施守信联合激励和失信联合惩戒机制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大力开展诚信宣传教育活动和失信治理专项行动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通过信用评定和信用公示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促进用人单位依法全员参保、全额缴费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积极配合审计稽核并落实结论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杜绝冒领待遇违法行为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避免社会保险基金流失</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区市场监管局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加强对相关企业的监督管理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对涉嫌违法骗取、套用社会保险基金的企业配合依法处置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每月在“昆明市市场主体信用信息服务监管平台”及时做好当月新发生注册、注销企业数据信息推送工作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收到企业欠费异常的情况禁止注销企业统一机构代码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由监察、仲裁、社保提供企业欠费的名册</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区卫生健康局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加强对医疗机构的行业监管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规范医疗机构及其医生医疗服务行为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严防骗取套取工伤保险基金问题的发生。根据社会保险部门通报的欺诈骗保案件情况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对医疗机构相关责任人员依法依规给予处置。负责对违规医务人员按照卫生部门有关规定处理</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区民政局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根据工作职责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每月25日前将新发生死亡和火化人员信息共享给社保部门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社保部门第一时间获取死亡人员数据进行养老金待遇中断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降低社保待遇冒领等失信事件风险。根据工作职责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查询社保待遇多领冒领人员其配偶及其他亲属信息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通过其亲属讲明政策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督促退款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降低社保待遇多领冒领等失信事件风险</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区医疗保险局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根据工作职责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每月25日前将当月新发生终止享受医保待遇的人员名单信息提供给社保部门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时间终止家属或单位未及时申报的死亡参保人员社保待遇。定期通报打击欺诈骗保工作有关情况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并做好信息数据共享</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区司法局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每月25日前将涉及社会保险补缴、待遇支付等行政复议情况进行数据共享,并有效促进行政执法监督工作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区人民法院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每季度最后一个月的25日前将当季度新发生的生效裁判文书共享给社保部门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社保部门第一时间获取服刑人员数据并进行社会保险参保、待遇领取中断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杜绝监狱在押人员违规参保和违规领取社会保险待遇发生</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市公安局</w:t>
      </w:r>
      <w:r>
        <w:rPr>
          <w:rFonts w:hint="eastAsia" w:ascii="仿宋_GB2312" w:hAnsi="仿宋_GB2312" w:eastAsia="仿宋_GB2312" w:cs="仿宋_GB2312"/>
          <w:b/>
          <w:bCs/>
          <w:sz w:val="32"/>
          <w:szCs w:val="32"/>
          <w:lang w:eastAsia="zh-CN"/>
        </w:rPr>
        <w:t>晋宁</w:t>
      </w:r>
      <w:r>
        <w:rPr>
          <w:rFonts w:hint="eastAsia" w:ascii="仿宋_GB2312" w:hAnsi="仿宋_GB2312" w:eastAsia="仿宋_GB2312" w:cs="仿宋_GB2312"/>
          <w:b/>
          <w:bCs/>
          <w:sz w:val="32"/>
          <w:szCs w:val="32"/>
        </w:rPr>
        <w:t>分局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负责依法查处打击各类欺诈骗保等违法犯罪活动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加强与社会保险部门的协作配合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对移送的涉嫌欺诈骗保犯罪案件线索开展调查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符合立案条件的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及时立案、侦查、处理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对社会保险部门核查涉嫌欺诈犯罪案件给予专业力量支持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对于打击欺诈骗保的专项检查要提前介入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及时向社会保险部门提供户籍人员信息</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区劳动就业服务局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根据工作职责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严格执行业务规程负责失业保险基金专项工作开展过程中遇到的政策解释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对国家、省市下发的疑点数据进行核查及处理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加强与部门之间沟通交流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强化数据信息对接</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区社会保险局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根据工作职责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严格执行业务规程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定期对缴费及待遇领取情况进行公示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发现信息不准确的情况及时核实修改完善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对国家、省市下发的疑点数据进行核查及处理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加强与部门之间沟通交流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强化数据信息对接</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区城乡居民养老保险</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根据工作职责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严格执行业务规程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定期对缴费及待遇领取情况进行公示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发现信息不准确的情况及时核实修改完善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对国家、省市下发的疑点数据进行核查及处理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加强与部门之间沟通交流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强化数据信息对接。</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区劳动保障监察大队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根据工作职责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积极主动开展劳动保障监察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对涉嫌违法违规领取社会保险基金行为依法进行处置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加强与部门之间沟通交流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强化数据信息对接。</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区劳动人事争议仲裁院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依法办理因社会保险待遇纠纷引发的劳动人事争议案件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加强与部门之间沟通交流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强化数据信息对接</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区农业农村局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区扶贫办</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、区残联、区自然资源局:</w:t>
      </w:r>
      <w:r>
        <w:rPr>
          <w:rFonts w:hint="eastAsia" w:ascii="仿宋_GB2312" w:hAnsi="仿宋_GB2312" w:eastAsia="仿宋_GB2312" w:cs="仿宋_GB2312"/>
          <w:sz w:val="32"/>
          <w:szCs w:val="32"/>
        </w:rPr>
        <w:t>加强与社会保险部门信息对接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及时提供建档立卡贫困人口信息、残疾人员信息、提供被征地人员信息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查询其房产登记情况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以房查人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加强信息共享</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工作机构</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联席会议办公室设在人力资源和社会保障局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承担联席会议的日常工作。办公室主任由区人力资源和社会保障局</w:t>
      </w:r>
      <w:r>
        <w:rPr>
          <w:rFonts w:hint="eastAsia" w:ascii="仿宋_GB2312" w:hAnsi="仿宋_GB2312" w:eastAsia="仿宋_GB2312" w:cs="仿宋_GB2312"/>
          <w:b/>
          <w:bCs/>
          <w:color w:val="auto"/>
          <w:sz w:val="32"/>
          <w:szCs w:val="32"/>
          <w:lang w:eastAsia="zh-CN"/>
        </w:rPr>
        <w:t>局长</w:t>
      </w:r>
      <w:r>
        <w:rPr>
          <w:rFonts w:hint="eastAsia" w:ascii="仿宋_GB2312" w:hAnsi="仿宋_GB2312" w:eastAsia="仿宋_GB2312" w:cs="仿宋_GB2312"/>
          <w:color w:val="auto"/>
          <w:sz w:val="32"/>
          <w:szCs w:val="32"/>
        </w:rPr>
        <w:t>兼任</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办公室主要职责</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负责联席会议组织筹办以及日常联络、调研、咨询和信息交流等工作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督促落实联席会议议定事项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报告和通报有关工作情况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协调和解决工作衔接中的具体问题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安排工作协作配合有关具体事宜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研究分析社会保险基金监管工作形势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开展欺诈骗保典型案例分析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提出预防和打击欺诈骗取社会保险基金行为的措施及建议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承办联席会议交办的有关事项</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五、工作制度</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联席会议原则上每半年召开1次全体会议、1次联络员会议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于半年末召开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由召集人或副召集人主持。根据工作需要可临时召开全体会议或部分成员会议</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联席会议由联席会议办公室提出需研究解决的问题和事项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报召集人审定会议议题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确定会议时间及形式</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根据工作需要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可邀请上级部门和其他单位参加会议</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联席会议以会议纪要形式明确会议议定事项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由召集人签署后印发各相关单位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重大事项及时向区委、区政府</w:t>
      </w:r>
      <w:r>
        <w:rPr>
          <w:rFonts w:hint="eastAsia" w:ascii="仿宋_GB2312" w:hAnsi="仿宋_GB2312" w:eastAsia="仿宋_GB2312" w:cs="仿宋_GB2312"/>
          <w:sz w:val="32"/>
          <w:szCs w:val="32"/>
          <w:lang w:eastAsia="zh-CN"/>
        </w:rPr>
        <w:t>进行</w:t>
      </w:r>
      <w:bookmarkStart w:id="0" w:name="_GoBack"/>
      <w:bookmarkEnd w:id="0"/>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根据工作需要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不定期召开联络员会议</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六、工作要求</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联席会议成员单位应按“定期会商、信息共享、协同监管、联合惩治”原则开展工作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定期会商。各成员单位要积极参加联席会议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认真落实联席会议确定的工作任务和议定事项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督促指导各部门落实具体工作措施</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信息共享。各成员单位要及时向联席会议办公室报送工作进展情况。联席会议办公室要建立健全定期报告、重大情况通报反馈、重大事项联合督办等日常工作制度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抓好各项工作落实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定期将成员单位工作任务进展情况向区政府</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对不能按时完成任务的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在一定范围内进行通报</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协同监管。成员单位之间要加强联系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互通信息,密切配合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相互支持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形成监管合力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充分发挥联席会议的作用</w:t>
      </w:r>
      <w:r>
        <w:rPr>
          <w:rFonts w:hint="eastAsia" w:ascii="仿宋_GB2312" w:hAnsi="仿宋_GB2312" w:eastAsia="仿宋_GB2312" w:cs="仿宋_GB2312"/>
          <w:sz w:val="32"/>
          <w:szCs w:val="32"/>
          <w:lang w:eastAsia="zh-CN"/>
        </w:rPr>
        <w:t>。</w:t>
      </w:r>
    </w:p>
    <w:p>
      <w:pPr>
        <w:ind w:left="0" w:leftChars="0" w:firstLine="0" w:firstLineChars="0"/>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联合惩治。各成员单位要按照职责分工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主动研究社会保险基金监管的有关问题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加强形势分析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及时总结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积极提出工作建议、意见及相关政策措施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切实履行本部门职责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加大联合惩戒力度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推动各项工作任务落到实处</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03DB4"/>
    <w:rsid w:val="40A96CF8"/>
    <w:rsid w:val="41882ED0"/>
    <w:rsid w:val="69BC3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2021-05-27T01:32:00Z</dcterms:created>
  <dc:creator>XSD</dc:creator>
  <cp:lastModifiedBy>Administrator</cp:lastModifiedBy>
  <dcterms:modified xsi:type="dcterms:W3CDTF">2026-01-08T07:49:53Z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7348C7B1F3074A5C90CA2D12FB0B7A8A</vt:lpwstr>
  </property>
</Properties>
</file>