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9"/>
        <w:rPr>
          <w:rFonts w:hint="default" w:ascii="Times New Roman" w:hAnsi="Times New Roman" w:eastAsia="方正小标宋_GBK" w:cs="Times New Roman"/>
          <w:bCs/>
          <w:color w:val="auto"/>
          <w:sz w:val="72"/>
          <w:szCs w:val="72"/>
          <w:highlight w:val="none"/>
        </w:rPr>
      </w:pPr>
      <w:r>
        <w:rPr>
          <w:rFonts w:hint="eastAsia" w:eastAsia="方正小标宋_GBK" w:cs="Times New Roman"/>
          <w:bCs/>
          <w:color w:val="auto"/>
          <w:sz w:val="72"/>
          <w:szCs w:val="72"/>
          <w:highlight w:val="none"/>
          <w:lang w:val="en-US" w:eastAsia="zh-CN"/>
        </w:rPr>
        <w:t xml:space="preserve"> </w:t>
      </w:r>
      <w:r>
        <w:rPr>
          <w:rFonts w:hint="default" w:ascii="Times New Roman" w:hAnsi="Times New Roman" w:eastAsia="方正小标宋_GBK" w:cs="Times New Roman"/>
          <w:bCs/>
          <w:color w:val="auto"/>
          <w:sz w:val="72"/>
          <w:szCs w:val="72"/>
          <w:highlight w:val="none"/>
        </w:rPr>
        <w:t>建设项目环境影响报告表</w:t>
      </w:r>
    </w:p>
    <w:p>
      <w:pPr>
        <w:adjustRightInd w:val="0"/>
        <w:snapToGrid w:val="0"/>
        <w:spacing w:before="192" w:beforeLines="80"/>
        <w:jc w:val="center"/>
        <w:rPr>
          <w:rFonts w:hint="eastAsia" w:ascii="Times New Roman" w:hAnsi="Times New Roman" w:eastAsia="楷体_GB2312" w:cs="Times New Roman"/>
          <w:bCs/>
          <w:color w:val="auto"/>
          <w:sz w:val="48"/>
          <w:szCs w:val="48"/>
          <w:highlight w:val="none"/>
          <w:lang w:eastAsia="zh-CN"/>
        </w:rPr>
      </w:pPr>
      <w:r>
        <w:rPr>
          <w:rFonts w:hint="eastAsia" w:eastAsia="楷体_GB2312" w:cs="Times New Roman"/>
          <w:bCs/>
          <w:color w:val="auto"/>
          <w:sz w:val="48"/>
          <w:szCs w:val="48"/>
          <w:highlight w:val="none"/>
          <w:lang w:eastAsia="zh-CN"/>
        </w:rPr>
        <w:t>（</w:t>
      </w:r>
      <w:r>
        <w:rPr>
          <w:rFonts w:hint="eastAsia" w:eastAsia="楷体_GB2312" w:cs="Times New Roman"/>
          <w:bCs/>
          <w:color w:val="auto"/>
          <w:sz w:val="48"/>
          <w:szCs w:val="48"/>
          <w:highlight w:val="none"/>
          <w:lang w:val="en-US" w:eastAsia="zh-CN"/>
        </w:rPr>
        <w:t>污染影响类</w:t>
      </w:r>
      <w:r>
        <w:rPr>
          <w:rFonts w:hint="eastAsia" w:eastAsia="楷体_GB2312" w:cs="Times New Roman"/>
          <w:bCs/>
          <w:color w:val="auto"/>
          <w:sz w:val="48"/>
          <w:szCs w:val="48"/>
          <w:highlight w:val="none"/>
          <w:lang w:eastAsia="zh-CN"/>
        </w:rPr>
        <w:t>）</w:t>
      </w:r>
    </w:p>
    <w:p>
      <w:pPr>
        <w:adjustRightInd w:val="0"/>
        <w:snapToGrid w:val="0"/>
        <w:spacing w:before="192" w:beforeLines="80"/>
        <w:jc w:val="center"/>
        <w:rPr>
          <w:rFonts w:hint="default" w:ascii="Times New Roman" w:hAnsi="Times New Roman" w:eastAsia="楷体_GB2312" w:cs="Times New Roman"/>
          <w:bCs/>
          <w:color w:val="auto"/>
          <w:sz w:val="44"/>
          <w:szCs w:val="44"/>
          <w:highlight w:val="none"/>
        </w:rPr>
      </w:pPr>
    </w:p>
    <w:p>
      <w:pPr>
        <w:jc w:val="center"/>
        <w:rPr>
          <w:rFonts w:hint="default" w:ascii="Times New Roman" w:hAnsi="Times New Roman" w:eastAsia="仿宋" w:cs="Times New Roman"/>
          <w:color w:val="auto"/>
          <w:sz w:val="52"/>
          <w:szCs w:val="52"/>
          <w:highlight w:val="none"/>
        </w:rPr>
      </w:pPr>
    </w:p>
    <w:p>
      <w:pPr>
        <w:pStyle w:val="12"/>
        <w:rPr>
          <w:rFonts w:hint="default"/>
          <w:color w:val="auto"/>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u w:val="none"/>
          <w:lang w:val="en-US" w:eastAsia="zh-CN"/>
        </w:rPr>
      </w:pPr>
      <w:r>
        <w:rPr>
          <w:rFonts w:hint="default" w:ascii="Times New Roman" w:hAnsi="Times New Roman" w:eastAsia="宋体" w:cs="Times New Roman"/>
          <w:color w:val="auto"/>
          <w:sz w:val="36"/>
          <w:szCs w:val="36"/>
          <w:highlight w:val="none"/>
        </w:rPr>
        <w:t>项目名称</w:t>
      </w:r>
      <w:r>
        <w:rPr>
          <w:rFonts w:hint="default" w:ascii="Times New Roman" w:hAnsi="Times New Roman" w:eastAsia="宋体" w:cs="Times New Roman"/>
          <w:color w:val="auto"/>
          <w:sz w:val="36"/>
          <w:szCs w:val="36"/>
          <w:highlight w:val="none"/>
          <w:lang w:eastAsia="zh-CN"/>
        </w:rPr>
        <w:t>：</w:t>
      </w:r>
      <w:r>
        <w:rPr>
          <w:rFonts w:hint="default" w:ascii="Times New Roman" w:hAnsi="Times New Roman" w:eastAsia="宋体" w:cs="Times New Roman"/>
          <w:color w:val="auto"/>
          <w:sz w:val="36"/>
          <w:szCs w:val="36"/>
          <w:highlight w:val="none"/>
          <w:u w:val="single"/>
          <w:lang w:val="en-US" w:eastAsia="zh-CN"/>
        </w:rPr>
        <w:t>晋宁县耀南铸造厂</w:t>
      </w:r>
      <w:r>
        <w:rPr>
          <w:rFonts w:hint="eastAsia" w:cs="Times New Roman"/>
          <w:i w:val="0"/>
          <w:iCs w:val="0"/>
          <w:color w:val="auto"/>
          <w:sz w:val="36"/>
          <w:szCs w:val="36"/>
          <w:highlight w:val="none"/>
          <w:u w:val="single"/>
          <w:lang w:val="en-US" w:eastAsia="zh-CN"/>
        </w:rPr>
        <w:t xml:space="preserve">工艺品铸造改建项目         </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lang w:val="en-US" w:eastAsia="zh-CN"/>
        </w:rPr>
        <w:t xml:space="preserve">   晋宁县耀南铸造厂      </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202</w:t>
      </w:r>
      <w:r>
        <w:rPr>
          <w:rFonts w:hint="eastAsia" w:ascii="Times New Roman" w:hAnsi="Times New Roman" w:eastAsia="宋体" w:cs="Times New Roman"/>
          <w:color w:val="auto"/>
          <w:sz w:val="36"/>
          <w:szCs w:val="36"/>
          <w:highlight w:val="none"/>
          <w:u w:val="single"/>
          <w:lang w:val="en-US" w:eastAsia="zh-CN"/>
        </w:rPr>
        <w:t>2</w:t>
      </w:r>
      <w:r>
        <w:rPr>
          <w:rFonts w:hint="default" w:ascii="Times New Roman" w:hAnsi="Times New Roman" w:eastAsia="宋体" w:cs="Times New Roman"/>
          <w:color w:val="auto"/>
          <w:sz w:val="36"/>
          <w:szCs w:val="36"/>
          <w:highlight w:val="none"/>
          <w:u w:val="single"/>
          <w:lang w:val="en-US" w:eastAsia="zh-CN"/>
        </w:rPr>
        <w:t>年</w:t>
      </w:r>
      <w:r>
        <w:rPr>
          <w:rFonts w:hint="eastAsia" w:cs="Times New Roman"/>
          <w:color w:val="auto"/>
          <w:sz w:val="36"/>
          <w:szCs w:val="36"/>
          <w:highlight w:val="none"/>
          <w:u w:val="single"/>
          <w:lang w:val="en-US" w:eastAsia="zh-CN"/>
        </w:rPr>
        <w:t>7</w:t>
      </w:r>
      <w:r>
        <w:rPr>
          <w:rFonts w:hint="default" w:ascii="Times New Roman" w:hAnsi="Times New Roman" w:eastAsia="宋体" w:cs="Times New Roman"/>
          <w:color w:val="auto"/>
          <w:sz w:val="36"/>
          <w:szCs w:val="36"/>
          <w:highlight w:val="none"/>
          <w:u w:val="single"/>
          <w:lang w:val="en-US" w:eastAsia="zh-CN"/>
        </w:rPr>
        <w:t>月</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pPr>
        <w:adjustRightInd w:val="0"/>
        <w:snapToGrid w:val="0"/>
        <w:spacing w:line="288" w:lineRule="auto"/>
        <w:jc w:val="center"/>
        <w:rPr>
          <w:rFonts w:hint="default" w:ascii="Times New Roman" w:hAnsi="Times New Roman" w:eastAsia="楷体_GB2312" w:cs="Times New Roman"/>
          <w:color w:val="auto"/>
          <w:sz w:val="36"/>
          <w:szCs w:val="36"/>
          <w:highlight w:val="none"/>
        </w:rPr>
        <w:sectPr>
          <w:footerReference r:id="rId3" w:type="default"/>
          <w:footerReference r:id="rId4" w:type="even"/>
          <w:pgSz w:w="11906" w:h="16838"/>
          <w:pgMar w:top="1701" w:right="1531" w:bottom="1701" w:left="1531" w:header="851" w:footer="1077" w:gutter="0"/>
          <w:pgNumType w:fmt="decimal" w:start="3"/>
          <w:cols w:space="720" w:num="1"/>
          <w:docGrid w:linePitch="312" w:charSpace="0"/>
        </w:sectPr>
      </w:pPr>
    </w:p>
    <w:p>
      <w:pPr>
        <w:adjustRightInd w:val="0"/>
        <w:snapToGrid w:val="0"/>
        <w:spacing w:line="288" w:lineRule="auto"/>
        <w:jc w:val="center"/>
        <w:rPr>
          <w:rFonts w:hint="default" w:ascii="Times New Roman" w:hAnsi="Times New Roman" w:eastAsia="楷体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5"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sdt>
      <w:sdtPr>
        <w:rPr>
          <w:rFonts w:hint="default" w:ascii="Times New Roman" w:hAnsi="Times New Roman" w:eastAsia="宋体" w:cs="Times New Roman"/>
          <w:color w:val="auto"/>
          <w:kern w:val="2"/>
          <w:sz w:val="24"/>
          <w:szCs w:val="24"/>
          <w:highlight w:val="none"/>
          <w:lang w:val="en-US" w:eastAsia="zh-CN" w:bidi="ar-SA"/>
        </w:rPr>
        <w:id w:val="147466729"/>
        <w15:color w:val="DBDBDB"/>
        <w:docPartObj>
          <w:docPartGallery w:val="Table of Contents"/>
          <w:docPartUnique/>
        </w:docPartObj>
      </w:sdtPr>
      <w:sdtEndPr>
        <w:rPr>
          <w:rFonts w:hint="default" w:ascii="Times New Roman" w:hAnsi="Times New Roman" w:eastAsia="黑体" w:cs="Times New Roman"/>
          <w:snapToGrid w:val="0"/>
          <w:color w:val="auto"/>
          <w:kern w:val="0"/>
          <w:sz w:val="24"/>
          <w:szCs w:val="30"/>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录</w:t>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TOC \o "1-1" \h \u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_Toc7620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一、建设项目基本情况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_Toc7620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_Toc22815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二、建设项目工程分析</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_Toc22815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_Toc16614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三、区域环境质量现状、环境保护目标及评价标准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_Toc16614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_Toc5177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四、主要环境影响和保护措施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_Toc5177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_Toc12732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五、环境保护措施监督检查清单</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_Toc12732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_Toc11378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六、结论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_Toc11378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color w:val="auto"/>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_Toc13697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附表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_Toc13697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r>
            <w:rPr>
              <w:rFonts w:hint="default" w:ascii="Times New Roman" w:hAnsi="Times New Roman" w:eastAsia="宋体" w:cs="Times New Roman"/>
              <w:snapToGrid w:val="0"/>
              <w:color w:val="auto"/>
              <w:szCs w:val="24"/>
              <w:highlight w:val="none"/>
            </w:rPr>
            <w:fldChar w:fldCharType="end"/>
          </w:r>
        </w:p>
      </w:sdtContent>
    </w:sdt>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sectPr>
          <w:footerReference r:id="rId6" w:type="default"/>
          <w:pgSz w:w="11906" w:h="16838"/>
          <w:pgMar w:top="1701" w:right="1531" w:bottom="1701" w:left="1531" w:header="851" w:footer="1077" w:gutter="0"/>
          <w:pgNumType w:fmt="upperRoman"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sectPr>
          <w:footerReference r:id="rId7" w:type="default"/>
          <w:pgSz w:w="11906" w:h="16838"/>
          <w:pgMar w:top="1701" w:right="1531" w:bottom="1701" w:left="1531" w:header="851" w:footer="1077" w:gutter="0"/>
          <w:pgNumType w:fmt="upperRoman" w:start="1"/>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1"/>
          <w:szCs w:val="21"/>
          <w:highlight w:val="none"/>
          <w:lang w:val="en-US" w:eastAsia="zh-CN"/>
        </w:rPr>
      </w:pPr>
      <w:bookmarkStart w:id="1" w:name="_Toc15333"/>
      <w:bookmarkStart w:id="2" w:name="_Toc7620"/>
      <w:r>
        <w:rPr>
          <w:rFonts w:hint="default" w:ascii="Times New Roman" w:hAnsi="Times New Roman" w:cs="Times New Roman"/>
          <w:color w:val="auto"/>
          <w:sz w:val="21"/>
          <w:szCs w:val="21"/>
          <w:highlight w:val="none"/>
          <w:lang w:val="en-US" w:eastAsia="zh-CN"/>
        </w:rPr>
        <w:t>附表：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default" w:ascii="Times New Roman" w:hAnsi="Times New Roman" w:cs="Times New Roman" w:eastAsiaTheme="minorEastAsia"/>
          <w:snapToGrid w:val="0"/>
          <w:color w:val="auto"/>
          <w:sz w:val="21"/>
          <w:szCs w:val="21"/>
          <w:highlight w:val="none"/>
          <w:lang w:val="en-US" w:eastAsia="zh-CN"/>
        </w:rPr>
        <w:t>建设项目</w:t>
      </w:r>
      <w:r>
        <w:rPr>
          <w:rFonts w:hint="eastAsia" w:ascii="Times New Roman" w:hAnsi="Times New Roman" w:cs="Times New Roman" w:eastAsiaTheme="minorEastAsia"/>
          <w:snapToGrid w:val="0"/>
          <w:color w:val="auto"/>
          <w:sz w:val="21"/>
          <w:szCs w:val="21"/>
          <w:highlight w:val="none"/>
          <w:lang w:val="en-US" w:eastAsia="zh-CN"/>
        </w:rPr>
        <w:t>污染物排放量汇总表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附图1 项目地理位置图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附图2 项目平面布置图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附图3 项目周边关系图及环境保护目标分布图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附图4 项目与滇池保护区位置关系图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 环评委托书</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附件2 营业执照</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附件3 原项目环评批复</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附件4 2013年监测报告</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附件5 环境噪声现状监测</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附件6 环境空气现状监测</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附件7 生态红线查询函</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附件8 建设用地批准通知书</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附件9 租赁补充协议</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附件10 原有项目排污许可证</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附件11 评审会意见及签到表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eastAsiaTheme="minorEastAsia"/>
          <w:snapToGrid w:val="0"/>
          <w:color w:val="auto"/>
          <w:sz w:val="24"/>
          <w:szCs w:val="24"/>
          <w:highlight w:val="none"/>
          <w:lang w:val="en-US" w:eastAsia="zh-CN"/>
        </w:rPr>
        <w:sectPr>
          <w:footerReference r:id="rId8"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eastAsiaTheme="minorEastAsia"/>
          <w:snapToGrid w:val="0"/>
          <w:color w:val="auto"/>
          <w:sz w:val="24"/>
          <w:szCs w:val="24"/>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黑体" w:cs="Times New Roman"/>
          <w:snapToGrid w:val="0"/>
          <w:color w:val="auto"/>
          <w:sz w:val="24"/>
          <w:szCs w:val="24"/>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黑体" w:cs="Times New Roman"/>
          <w:snapToGrid w:val="0"/>
          <w:color w:val="auto"/>
          <w:sz w:val="24"/>
          <w:szCs w:val="24"/>
          <w:highlight w:val="none"/>
        </w:rPr>
        <w:sectPr>
          <w:footerReference r:id="rId9"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一、建设项目基本情况</w:t>
      </w:r>
      <w:bookmarkEnd w:id="1"/>
      <w:bookmarkEnd w:id="2"/>
    </w:p>
    <w:tbl>
      <w:tblPr>
        <w:tblStyle w:val="23"/>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10"/>
        <w:gridCol w:w="2645"/>
        <w:gridCol w:w="1869"/>
        <w:gridCol w:w="2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建设项目名称</w:t>
            </w:r>
          </w:p>
        </w:tc>
        <w:tc>
          <w:tcPr>
            <w:tcW w:w="7060"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晋宁县耀南铸造厂工艺品铸造改建项目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项目代码</w:t>
            </w:r>
          </w:p>
        </w:tc>
        <w:tc>
          <w:tcPr>
            <w:tcW w:w="7060" w:type="dxa"/>
            <w:gridSpan w:val="3"/>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建设单位联系人</w:t>
            </w:r>
          </w:p>
        </w:tc>
        <w:tc>
          <w:tcPr>
            <w:tcW w:w="2645"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p>
        </w:tc>
        <w:tc>
          <w:tcPr>
            <w:tcW w:w="1869"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联系方式</w:t>
            </w:r>
          </w:p>
        </w:tc>
        <w:tc>
          <w:tcPr>
            <w:tcW w:w="25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建设地点</w:t>
            </w:r>
          </w:p>
        </w:tc>
        <w:tc>
          <w:tcPr>
            <w:tcW w:w="7060"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u w:val="none"/>
                <w:lang w:val="en-US" w:eastAsia="zh-CN"/>
              </w:rPr>
              <w:t xml:space="preserve"> </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云南</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省</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昆明</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市</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晋宁</w:t>
            </w:r>
            <w:r>
              <w:rPr>
                <w:rFonts w:hint="default" w:ascii="Times New Roman" w:hAnsi="Times New Roman" w:cs="Times New Roman"/>
                <w:color w:val="auto"/>
                <w:sz w:val="21"/>
                <w:szCs w:val="21"/>
                <w:highlight w:val="none"/>
                <w:u w:val="single"/>
              </w:rPr>
              <w:t>区</w:t>
            </w:r>
            <w:r>
              <w:rPr>
                <w:rFonts w:hint="eastAsia" w:cs="Times New Roman"/>
                <w:color w:val="auto"/>
                <w:sz w:val="21"/>
                <w:szCs w:val="21"/>
                <w:highlight w:val="none"/>
                <w:u w:val="single"/>
                <w:lang w:val="en-US" w:eastAsia="zh-CN"/>
              </w:rPr>
              <w:t xml:space="preserve">晋城镇孙家坝钱家塘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地理坐标</w:t>
            </w:r>
          </w:p>
        </w:tc>
        <w:tc>
          <w:tcPr>
            <w:tcW w:w="7060"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国民经济</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行业类别</w:t>
            </w:r>
          </w:p>
        </w:tc>
        <w:tc>
          <w:tcPr>
            <w:tcW w:w="2645"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C3391</w:t>
            </w:r>
            <w:r>
              <w:rPr>
                <w:rFonts w:hint="eastAsia" w:ascii="Times New Roman" w:hAnsi="Times New Roman" w:cs="Times New Roman"/>
                <w:color w:val="auto"/>
                <w:sz w:val="21"/>
                <w:szCs w:val="21"/>
                <w:highlight w:val="none"/>
                <w:lang w:val="en-US" w:eastAsia="zh-CN"/>
              </w:rPr>
              <w:t>黑色金属铸造</w:t>
            </w:r>
          </w:p>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C3392有色金属铸造</w:t>
            </w:r>
          </w:p>
        </w:tc>
        <w:tc>
          <w:tcPr>
            <w:tcW w:w="1869"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行业类别</w:t>
            </w:r>
          </w:p>
        </w:tc>
        <w:tc>
          <w:tcPr>
            <w:tcW w:w="2546" w:type="dxa"/>
            <w:noWrap w:val="0"/>
            <w:vAlign w:val="center"/>
          </w:tcPr>
          <w:p>
            <w:pPr>
              <w:keepNext w:val="0"/>
              <w:keepLines w:val="0"/>
              <w:pageBreakBefore w:val="0"/>
              <w:kinsoku/>
              <w:wordWrap/>
              <w:overflowPunct/>
              <w:bidi w:val="0"/>
              <w:adjustRightInd/>
              <w:snapToGrid/>
              <w:spacing w:line="36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三十、金属制品业-68、铸造及其他金属制品铸造</w:t>
            </w:r>
            <w:r>
              <w:rPr>
                <w:rFonts w:hint="eastAsia" w:cs="Times New Roman"/>
                <w:color w:val="auto"/>
                <w:sz w:val="21"/>
                <w:szCs w:val="21"/>
                <w:highlight w:val="none"/>
                <w:lang w:val="en-US" w:eastAsia="zh-CN"/>
              </w:rPr>
              <w:t>（仅分割、焊接、组装除外）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建设性质</w:t>
            </w:r>
          </w:p>
        </w:tc>
        <w:tc>
          <w:tcPr>
            <w:tcW w:w="2645" w:type="dxa"/>
            <w:noWrap w:val="0"/>
            <w:vAlign w:val="center"/>
          </w:tcPr>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新建（迁建）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改建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扩建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技术改造</w:t>
            </w:r>
          </w:p>
        </w:tc>
        <w:tc>
          <w:tcPr>
            <w:tcW w:w="1869"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申报情形</w:t>
            </w:r>
          </w:p>
        </w:tc>
        <w:tc>
          <w:tcPr>
            <w:tcW w:w="2546" w:type="dxa"/>
            <w:noWrap w:val="0"/>
            <w:vAlign w:val="center"/>
          </w:tcPr>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 xml:space="preserve">首次申报项目             </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不予批准后再次申报项目</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超五年重新审核项目     </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项目审批（核准/</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备案）部门（选填）</w:t>
            </w:r>
          </w:p>
        </w:tc>
        <w:tc>
          <w:tcPr>
            <w:tcW w:w="2645"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869"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项目审批（核准/</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备案）文号（选填）</w:t>
            </w:r>
          </w:p>
        </w:tc>
        <w:tc>
          <w:tcPr>
            <w:tcW w:w="2546"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总投资（万元）</w:t>
            </w:r>
          </w:p>
        </w:tc>
        <w:tc>
          <w:tcPr>
            <w:tcW w:w="2645"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18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环保投资（万元）</w:t>
            </w:r>
          </w:p>
        </w:tc>
        <w:tc>
          <w:tcPr>
            <w:tcW w:w="25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环保投资占比（%）</w:t>
            </w:r>
          </w:p>
        </w:tc>
        <w:tc>
          <w:tcPr>
            <w:tcW w:w="2645"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23.75</w:t>
            </w:r>
          </w:p>
        </w:tc>
        <w:tc>
          <w:tcPr>
            <w:tcW w:w="18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施工工期</w:t>
            </w:r>
          </w:p>
        </w:tc>
        <w:tc>
          <w:tcPr>
            <w:tcW w:w="25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10"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是否开工建设</w:t>
            </w:r>
          </w:p>
        </w:tc>
        <w:tc>
          <w:tcPr>
            <w:tcW w:w="2645" w:type="dxa"/>
            <w:noWrap w:val="0"/>
            <w:vAlign w:val="center"/>
          </w:tcPr>
          <w:p>
            <w:pPr>
              <w:keepNext w:val="0"/>
              <w:keepLines w:val="0"/>
              <w:pageBreakBefore w:val="0"/>
              <w:kinsoku/>
              <w:wordWrap/>
              <w:overflowPunct/>
              <w:bidi w:val="0"/>
              <w:adjustRightInd/>
              <w:snapToGrid/>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否</w:t>
            </w:r>
          </w:p>
          <w:p>
            <w:pPr>
              <w:keepNext w:val="0"/>
              <w:keepLines w:val="0"/>
              <w:pageBreakBefore w:val="0"/>
              <w:kinsoku/>
              <w:wordWrap/>
              <w:overflowPunct/>
              <w:bidi w:val="0"/>
              <w:adjustRightInd/>
              <w:snapToGrid/>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是：</w:t>
            </w:r>
            <w:r>
              <w:rPr>
                <w:rFonts w:hint="default" w:ascii="Times New Roman" w:hAnsi="Times New Roman" w:cs="Times New Roman"/>
                <w:color w:val="auto"/>
                <w:sz w:val="21"/>
                <w:szCs w:val="21"/>
                <w:highlight w:val="none"/>
                <w:u w:val="single"/>
              </w:rPr>
              <w:t xml:space="preserve"> </w:t>
            </w:r>
            <w:r>
              <w:rPr>
                <w:rFonts w:hint="eastAsia" w:cs="Times New Roman"/>
                <w:color w:val="auto"/>
                <w:sz w:val="21"/>
                <w:szCs w:val="21"/>
                <w:highlight w:val="none"/>
                <w:u w:val="single"/>
                <w:lang w:val="en-US" w:eastAsia="zh-CN"/>
              </w:rPr>
              <w:t>已将冲天炉拆除并安装中频感应电炉，目前收到生态环境主管部门整改通知书，要求重新报批环评手续，并取得环评批复；已按照中频炉装排气筒要求设置了标准化排气筒。</w:t>
            </w:r>
          </w:p>
        </w:tc>
        <w:tc>
          <w:tcPr>
            <w:tcW w:w="18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用地（用海）</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6"/>
                <w:sz w:val="21"/>
                <w:szCs w:val="21"/>
                <w:highlight w:val="none"/>
              </w:rPr>
              <w:t>面积（m</w:t>
            </w:r>
            <w:r>
              <w:rPr>
                <w:rFonts w:hint="default" w:ascii="Times New Roman" w:hAnsi="Times New Roman" w:cs="Times New Roman"/>
                <w:color w:val="auto"/>
                <w:spacing w:val="-6"/>
                <w:sz w:val="21"/>
                <w:szCs w:val="21"/>
                <w:highlight w:val="none"/>
                <w:vertAlign w:val="superscript"/>
              </w:rPr>
              <w:t>2</w:t>
            </w:r>
            <w:r>
              <w:rPr>
                <w:rFonts w:hint="default" w:ascii="Times New Roman" w:hAnsi="Times New Roman" w:cs="Times New Roman"/>
                <w:color w:val="auto"/>
                <w:spacing w:val="-6"/>
                <w:sz w:val="21"/>
                <w:szCs w:val="21"/>
                <w:highlight w:val="none"/>
              </w:rPr>
              <w:t>）</w:t>
            </w:r>
          </w:p>
        </w:tc>
        <w:tc>
          <w:tcPr>
            <w:tcW w:w="25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2833.35（本次不新增占地）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10"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专项评价设置情况</w:t>
            </w:r>
          </w:p>
        </w:tc>
        <w:tc>
          <w:tcPr>
            <w:tcW w:w="7060" w:type="dxa"/>
            <w:gridSpan w:val="3"/>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10"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规划情况</w:t>
            </w:r>
          </w:p>
        </w:tc>
        <w:tc>
          <w:tcPr>
            <w:tcW w:w="7060" w:type="dxa"/>
            <w:gridSpan w:val="3"/>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810"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规划环境影响</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评价情况</w:t>
            </w:r>
          </w:p>
        </w:tc>
        <w:tc>
          <w:tcPr>
            <w:tcW w:w="7060" w:type="dxa"/>
            <w:gridSpan w:val="3"/>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10"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规划及规划环境</w:t>
            </w:r>
          </w:p>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影响评价符合性分析</w:t>
            </w:r>
          </w:p>
        </w:tc>
        <w:tc>
          <w:tcPr>
            <w:tcW w:w="7060" w:type="dxa"/>
            <w:gridSpan w:val="3"/>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10"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其他符合性分析</w:t>
            </w:r>
          </w:p>
        </w:tc>
        <w:tc>
          <w:tcPr>
            <w:tcW w:w="7060"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1、相关规划和计划符合性分析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（1）与《云南省主体功能区规划》符合性分析</w:t>
            </w:r>
          </w:p>
          <w:p>
            <w:pPr>
              <w:keepNext w:val="0"/>
              <w:keepLines w:val="0"/>
              <w:pageBreakBefore w:val="0"/>
              <w:kinsoku/>
              <w:wordWrap/>
              <w:overflowPunct/>
              <w:autoSpaceDE w:val="0"/>
              <w:autoSpaceDN w:val="0"/>
              <w:bidi w:val="0"/>
              <w:adjustRightInd/>
              <w:snapToGrid/>
              <w:spacing w:line="360" w:lineRule="auto"/>
              <w:ind w:firstLine="420" w:firstLineChars="200"/>
              <w:jc w:val="left"/>
              <w:rPr>
                <w:color w:val="auto"/>
                <w:sz w:val="21"/>
                <w:szCs w:val="21"/>
                <w:highlight w:val="none"/>
              </w:rPr>
            </w:pPr>
            <w:r>
              <w:rPr>
                <w:rFonts w:hint="eastAsia"/>
                <w:color w:val="auto"/>
                <w:sz w:val="21"/>
                <w:szCs w:val="21"/>
                <w:highlight w:val="none"/>
              </w:rPr>
              <w:t>项目位于</w:t>
            </w:r>
            <w:r>
              <w:rPr>
                <w:rFonts w:hint="eastAsia"/>
                <w:color w:val="auto"/>
                <w:sz w:val="21"/>
                <w:szCs w:val="21"/>
                <w:highlight w:val="none"/>
                <w:lang w:val="en-US" w:eastAsia="zh-CN"/>
              </w:rPr>
              <w:t>昆明市晋宁区晋城镇孙家坝钱家塘</w:t>
            </w:r>
            <w:r>
              <w:rPr>
                <w:rFonts w:hint="eastAsia"/>
                <w:color w:val="auto"/>
                <w:sz w:val="21"/>
                <w:szCs w:val="21"/>
                <w:highlight w:val="none"/>
              </w:rPr>
              <w:t>，项目不涉及自然保护区、风景名胜区、饮用水源保护区、风景名胜区、湿地公园等环境敏感区，根据《云南省主体功能区规划》，项目位于《云南主体功能区规划》划定的国家层面重点开发区域，不属于限制开发区域和禁止开发区域，因此项目符合《云南主体功能区规划》。</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（2）与《云南省生态功能区划》符合性分析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项目位于</w:t>
            </w:r>
            <w:r>
              <w:rPr>
                <w:rFonts w:hint="eastAsia"/>
                <w:color w:val="auto"/>
                <w:sz w:val="21"/>
                <w:szCs w:val="21"/>
                <w:highlight w:val="none"/>
                <w:lang w:val="en-US" w:eastAsia="zh-CN"/>
              </w:rPr>
              <w:t>昆明市晋宁区晋城镇孙家坝钱家塘</w:t>
            </w:r>
            <w:r>
              <w:rPr>
                <w:rFonts w:hint="eastAsia"/>
                <w:color w:val="auto"/>
                <w:sz w:val="21"/>
                <w:szCs w:val="21"/>
                <w:highlight w:val="none"/>
              </w:rPr>
              <w:t>，未占用基本农田和公益林，项目建设与《云南省生态功能区划》不冲突。</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（3）“三线一单”符合性分析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根据2021年11月23日昆明市人民政府发布的《昆明市人民政府关于昆明市“三线一单”生态环境分区管控的实施意见》（昆政发[2021]21号），项目“三线一单”相符性分析如下：</w:t>
            </w:r>
          </w:p>
          <w:p>
            <w:pPr>
              <w:pStyle w:val="12"/>
              <w:keepNext w:val="0"/>
              <w:keepLines w:val="0"/>
              <w:pageBreakBefore w:val="0"/>
              <w:kinsoku/>
              <w:wordWrap/>
              <w:overflowPunct/>
              <w:topLinePunct w:val="0"/>
              <w:bidi w:val="0"/>
              <w:adjustRightInd/>
              <w:snapToGrid/>
              <w:spacing w:before="0" w:after="0" w:line="360" w:lineRule="auto"/>
              <w:ind w:right="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表1-1与《昆明市“三线一单”生态环境分区管控的实施意见》相符性分析</w:t>
            </w:r>
          </w:p>
          <w:tbl>
            <w:tblPr>
              <w:tblStyle w:val="24"/>
              <w:tblW w:w="6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955"/>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《意见要求》</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项目情况</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1、生态保护红线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执行省人民政府发布的《云南省生态保护红线》，将未划入生态保护红线的自然保护地、饮用水水源保护区、重要湿地、基本草原、生态公益林、天然林等生态功能重要、生态环境敏感区域划为一般生态空间。</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项目位于晋城镇孙家坝钱家塘；不涉及生态保护红线范围内，符合要求（生态红线查询函见附件8）。</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2、环境质量底线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水环境质量底线：到2020年底，全省水环境质量总体良好。到2025年，纳入国家和省级考核的地表水监测断面水质优良率稳步提升，重点区域、流域水环境质量进一步改善，基本消除劣Ⅴ类水体，集中式饮用水水源水质巩固改善。到2035年，地表水体水质优良率全面提升，各监测断面水质达到水环境功能要求，消除劣Ⅴ类水体，集中式饮用水水源水质稳定达标。</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大气环境质量底线：到2020年底，全省环境空气质量总体保持优良；到2025年，环境空气质量稳中向好，州市级城市环境空气质量稳定达到国家二级标准。到2035年，环境空气质量全面改善，州市级、县级城市环境空气质量稳定达到国家二级标准。</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土壤环境风险防控底线： 到2020年底，全省土壤环境质量总体保持稳定。到2025年，土壤环境风险防范体系进一步完善，受污染耕地安全利用率和污染地块安全利用率进一步提高。到2035年，土壤环境质量稳中向好，农用地和建设用地土壤环境安全得到有效保障，土壤环境风险得到全面管控。</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地项目位于云南省昆明市晋宁区晋城镇孙家坝钱家塘，所在区域大气环境为达标区，区域空气质量满足《环境空气质量标准》（GB3092-2010）中二级标准限值要求；项目附近的大河水质满足《地表水环境质量标准》（GB3838-2002）中</w:t>
                  </w:r>
                  <w:r>
                    <w:rPr>
                      <w:rFonts w:hint="eastAsia" w:ascii="宋体" w:hAnsi="宋体" w:eastAsia="宋体" w:cs="宋体"/>
                      <w:b w:val="0"/>
                      <w:bCs w:val="0"/>
                      <w:color w:val="auto"/>
                      <w:sz w:val="21"/>
                      <w:szCs w:val="21"/>
                      <w:highlight w:val="none"/>
                      <w:vertAlign w:val="baseline"/>
                      <w:lang w:val="en-US" w:eastAsia="zh-CN"/>
                    </w:rPr>
                    <w:t>Ⅳ</w:t>
                  </w:r>
                  <w:r>
                    <w:rPr>
                      <w:rFonts w:hint="eastAsia"/>
                      <w:b w:val="0"/>
                      <w:bCs w:val="0"/>
                      <w:color w:val="auto"/>
                      <w:sz w:val="21"/>
                      <w:szCs w:val="21"/>
                      <w:highlight w:val="none"/>
                      <w:vertAlign w:val="baseline"/>
                      <w:lang w:val="en-US" w:eastAsia="zh-CN"/>
                    </w:rPr>
                    <w:t>类标准要求；声环境质量满足《声环境质量标准》（GB3096-2008）中2类标准限值。项目产生的生活废水主要为员工盥洗废水，盥洗废水经沉淀池处理后回用于生产，职工依托原有项目旱厕上厕所，旱厕由周边农户定期清掏作为农肥，项目无生产废水外排；项目产生的固体废物均得到合理处置；项目产生的噪声对周边影响较小，不会降低区域环境质量水平，因此，项目的建设满足环境质量底线标准要求。</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3、资源利用上线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水资源利用上线：到2020年底，全省年用水总量控制在214.6亿立方米以内。</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土地资源利用上线：到2020年底，全省耕地保有量不低于584.53万公顷，基本农田保护面积不低于489.4万公顷，建设用地总规模控制在115.4万公顷以内。</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能源利用上线：到2020年底，全省万元地区生产总值能耗较2015年下降14%，能源消费总量控制在国家下达目标以内，非化石能源消费量占能源消费总量比重达到42%。</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项目无废水外排；固废处理处置率为100%；项目使用电为能源，做到节能减排，环境效益明显；项目不新征土地，符合资源利用上线要求。</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4、生态环境准入清单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生态环境准入清单是基于生态保护红线、环境质量底线和资源利用上线，划定生态环境管控单元，制定生态环境准入清单。</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根据《产业结构调整指导目录（2019 年本）》，项目不属于限制类、淘汰类，为允许类。</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b w:val="0"/>
                <w:bCs w:val="0"/>
                <w:color w:val="auto"/>
                <w:sz w:val="21"/>
                <w:szCs w:val="21"/>
                <w:highlight w:val="none"/>
                <w:lang w:val="en-US" w:eastAsia="zh-CN"/>
              </w:rPr>
              <w:t>综上所述，</w:t>
            </w:r>
            <w:r>
              <w:rPr>
                <w:rFonts w:hint="eastAsia"/>
                <w:color w:val="auto"/>
                <w:sz w:val="21"/>
                <w:szCs w:val="21"/>
                <w:highlight w:val="none"/>
              </w:rPr>
              <w:t>项目不涉及生态保护红线，基本满足环境质量底线，符合资源利用上线，本项目与“三线”基本相符。</w:t>
            </w:r>
          </w:p>
          <w:p>
            <w:pPr>
              <w:keepNext w:val="0"/>
              <w:keepLines w:val="0"/>
              <w:pageBreakBefore w:val="0"/>
              <w:kinsoku/>
              <w:wordWrap/>
              <w:overflowPunct/>
              <w:bidi w:val="0"/>
              <w:adjustRightInd/>
              <w:snapToGrid/>
              <w:spacing w:line="360" w:lineRule="auto"/>
              <w:ind w:firstLine="420" w:firstLineChars="200"/>
              <w:rPr>
                <w:rFonts w:hint="eastAsia"/>
                <w:b/>
                <w:bCs/>
                <w:color w:val="auto"/>
                <w:sz w:val="21"/>
                <w:szCs w:val="21"/>
                <w:highlight w:val="none"/>
              </w:rPr>
            </w:pPr>
            <w:r>
              <w:rPr>
                <w:rFonts w:hint="eastAsia"/>
                <w:b/>
                <w:bCs/>
                <w:color w:val="auto"/>
                <w:sz w:val="21"/>
                <w:szCs w:val="21"/>
                <w:highlight w:val="none"/>
                <w:lang w:val="en-US" w:eastAsia="zh-CN"/>
              </w:rPr>
              <w:t>（4）</w:t>
            </w:r>
            <w:r>
              <w:rPr>
                <w:rFonts w:hint="eastAsia"/>
                <w:b/>
                <w:bCs/>
                <w:color w:val="auto"/>
                <w:sz w:val="21"/>
                <w:szCs w:val="21"/>
                <w:highlight w:val="none"/>
              </w:rPr>
              <w:t>与《云南省人民政府关于印发云南省打赢蓝天保卫战三年行动实施方案的通知》符合性分析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2018年9月11日，云南省人民政府《关于印发云南省打赢蓝天保卫战三年行动实施方案的通知》（云政发[2018]44号）（以下简称“云南蓝天保卫战”），项目与“云南蓝天保卫战”符合性分析见表1</w:t>
            </w:r>
            <w:r>
              <w:rPr>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ind w:firstLine="420" w:firstLineChars="200"/>
              <w:jc w:val="center"/>
              <w:rPr>
                <w:rFonts w:hint="eastAsia"/>
                <w:b/>
                <w:color w:val="auto"/>
                <w:sz w:val="21"/>
                <w:szCs w:val="21"/>
                <w:highlight w:val="none"/>
              </w:rPr>
            </w:pPr>
            <w:r>
              <w:rPr>
                <w:rFonts w:hint="eastAsia"/>
                <w:b/>
                <w:color w:val="auto"/>
                <w:sz w:val="21"/>
                <w:szCs w:val="21"/>
                <w:highlight w:val="none"/>
              </w:rPr>
              <w:t>表1-</w:t>
            </w:r>
            <w:r>
              <w:rPr>
                <w:rFonts w:hint="eastAsia"/>
                <w:b/>
                <w:color w:val="auto"/>
                <w:sz w:val="21"/>
                <w:szCs w:val="21"/>
                <w:highlight w:val="none"/>
                <w:lang w:val="en-US" w:eastAsia="zh-CN"/>
              </w:rPr>
              <w:t>2</w:t>
            </w:r>
            <w:r>
              <w:rPr>
                <w:rFonts w:hint="eastAsia"/>
                <w:b/>
                <w:color w:val="auto"/>
                <w:sz w:val="21"/>
                <w:szCs w:val="21"/>
                <w:highlight w:val="none"/>
              </w:rPr>
              <w:t>项目与“云南蓝天保卫战”符合性分析</w:t>
            </w:r>
          </w:p>
          <w:tbl>
            <w:tblPr>
              <w:tblStyle w:val="23"/>
              <w:tblW w:w="6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615"/>
              <w:gridCol w:w="2487"/>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1" w:type="dxa"/>
                  <w:gridSpan w:val="2"/>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相关规定</w:t>
                  </w:r>
                </w:p>
              </w:tc>
              <w:tc>
                <w:tcPr>
                  <w:tcW w:w="2487"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本项目情况</w:t>
                  </w:r>
                </w:p>
              </w:tc>
              <w:tc>
                <w:tcPr>
                  <w:tcW w:w="726"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调整优化产业结构，推进产业绿色发展</w:t>
                  </w:r>
                </w:p>
              </w:tc>
              <w:tc>
                <w:tcPr>
                  <w:tcW w:w="2615"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优化产业布局：新、改、扩建钢铁、石化、化工等项目的环境影响评价，应满足区域、规划环评要求。</w:t>
                  </w:r>
                </w:p>
              </w:tc>
              <w:tc>
                <w:tcPr>
                  <w:tcW w:w="2487"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项目属于黑色金属铸造业，不属于钢铁、石化、化工项目。根据项目排污特点和环境特征分析，项目选址环境可行。</w:t>
                  </w:r>
                </w:p>
              </w:tc>
              <w:tc>
                <w:tcPr>
                  <w:tcW w:w="726"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pacing w:val="0"/>
                      <w:kern w:val="21"/>
                      <w:sz w:val="21"/>
                      <w:szCs w:val="21"/>
                      <w:highlight w:val="none"/>
                    </w:rPr>
                  </w:pPr>
                </w:p>
              </w:tc>
              <w:tc>
                <w:tcPr>
                  <w:tcW w:w="2615"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严控“两高”行业产能：严格执行钢铁、水泥、平板玻璃等行业产能置换实施办法。加大落后产能淘汰和过剩产能压减力度。</w:t>
                  </w:r>
                </w:p>
              </w:tc>
              <w:tc>
                <w:tcPr>
                  <w:tcW w:w="2487"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项目属于黑色金属铸造业，不属于“两高”行业；查阅《产业结构调整指导目录（2019本）》，项目属于允许项目。</w:t>
                  </w:r>
                </w:p>
              </w:tc>
              <w:tc>
                <w:tcPr>
                  <w:tcW w:w="726"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实施重大专项行动，大幅降低污染物排放</w:t>
                  </w:r>
                </w:p>
              </w:tc>
              <w:tc>
                <w:tcPr>
                  <w:tcW w:w="2615"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开展工业炉窑治理专项行动。制定工业炉窑综合整治实施方案。落实各类工业炉窑行业规范和环保、能耗标准，加大不达标工业炉窑淘汰力度，加快淘汰中小型煤气发生炉。鼓励工业炉窑使用电、天然气等清洁能源或由周边热电厂供热。</w:t>
                  </w:r>
                </w:p>
              </w:tc>
              <w:tc>
                <w:tcPr>
                  <w:tcW w:w="2487"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项目使用感应电炉进行熔炼，使用电为能源，中频炉符合国家产业政策，电炉废气经集中收集后经布袋除尘器进行处理。</w:t>
                  </w:r>
                </w:p>
              </w:tc>
              <w:tc>
                <w:tcPr>
                  <w:tcW w:w="726"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pacing w:val="0"/>
                      <w:kern w:val="21"/>
                      <w:sz w:val="21"/>
                      <w:szCs w:val="21"/>
                      <w:highlight w:val="none"/>
                    </w:rPr>
                  </w:pPr>
                </w:p>
              </w:tc>
              <w:tc>
                <w:tcPr>
                  <w:tcW w:w="2615"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实施挥发性有机物(VOCs)专项整治方案。制定石化、化工、工业涂装、包装印刷、汽车维修等VOCs排放重点行业和油品储运销综合整治方案。</w:t>
                  </w:r>
                </w:p>
              </w:tc>
              <w:tc>
                <w:tcPr>
                  <w:tcW w:w="2487"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项目石蜡制模工艺中熔蜡、脱蜡、烘干过程及树脂砂铸造工艺中浇注过程会产生挥发性有机物，该经</w:t>
                  </w:r>
                  <w:r>
                    <w:rPr>
                      <w:rFonts w:hint="eastAsia" w:cs="Times New Roman"/>
                      <w:bCs/>
                      <w:color w:val="auto"/>
                      <w:sz w:val="21"/>
                      <w:szCs w:val="21"/>
                      <w:highlight w:val="none"/>
                      <w:vertAlign w:val="baseline"/>
                      <w:lang w:val="en-US" w:eastAsia="zh-CN"/>
                    </w:rPr>
                    <w:t>活性炭吸附装置</w:t>
                  </w:r>
                  <w:r>
                    <w:rPr>
                      <w:rFonts w:hint="eastAsia"/>
                      <w:b w:val="0"/>
                      <w:bCs w:val="0"/>
                      <w:color w:val="auto"/>
                      <w:sz w:val="21"/>
                      <w:szCs w:val="21"/>
                      <w:highlight w:val="none"/>
                      <w:vertAlign w:val="baseline"/>
                      <w:lang w:val="en-US" w:eastAsia="zh-CN"/>
                    </w:rPr>
                    <w:t>处理后达标排放。</w:t>
                  </w:r>
                </w:p>
              </w:tc>
              <w:tc>
                <w:tcPr>
                  <w:tcW w:w="726"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834" w:type="dxa"/>
                  <w:gridSpan w:val="4"/>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pacing w:val="0"/>
                      <w:kern w:val="21"/>
                      <w:sz w:val="21"/>
                      <w:szCs w:val="21"/>
                      <w:highlight w:val="none"/>
                      <w:vertAlign w:val="baseline"/>
                      <w:lang w:val="en-US" w:eastAsia="zh-CN"/>
                    </w:rPr>
                  </w:pPr>
                  <w:r>
                    <w:rPr>
                      <w:rFonts w:hint="eastAsia"/>
                      <w:b w:val="0"/>
                      <w:bCs w:val="0"/>
                      <w:color w:val="auto"/>
                      <w:spacing w:val="0"/>
                      <w:kern w:val="21"/>
                      <w:sz w:val="21"/>
                      <w:szCs w:val="21"/>
                      <w:highlight w:val="none"/>
                      <w:vertAlign w:val="baseline"/>
                      <w:lang w:val="en-US" w:eastAsia="zh-CN"/>
                    </w:rPr>
                    <w:t>备注：其余与本项目无关条例未列入</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根据对比分析，项目实施符合《关于印发云南省打赢蓝天保卫战三年行动实施方案的通知》（云政发[2018]44号）。</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（5）与《云南省滇池保护条例》符合性分析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相关内容：</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云南省滇池保护条例》（2018年11月29日实施），滇池保护范围是以滇池水体为主的整个滇池流域，涉及五华、盘龙、官渡、西山、呈贡、晋宁、嵩明7个县（区）2920平方公里的区域。滇池保护范围分为下列一、二、三级保护区和城镇饮用水源保护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①一级保护区，指滇池水域以及保护界桩向外延伸100米以内的区域，但保护界桩在环湖路（不含水体上的桥梁）以外的，以环湖路以内的路原先为界；</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②二级保护区，指一级保护区以外至滇池面山以内的城市规划确定的禁止建设区和限制建设区，以及主要入湖河道两侧眼底表向外水平延伸50米以内的区域；</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③三级保护区，指一、二级保护区以外，滇池流域分龄以内的区域。</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与《云南省滇池保护条例》符合性分析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本项目距离滇池最近距离为4km，不在禁止建设区和限制建设区内，本项目位于滇池保护区的三级保护区（见附图6），项目建设范围不涉及城镇饮用水源保护区。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根据《云南省滇池保护条例》第六章，其符合性分析详见表1-3。</w:t>
            </w:r>
          </w:p>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0" w:firstLineChars="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表1-3与《云南省滇池保护条例》符合性分析</w:t>
            </w:r>
          </w:p>
          <w:tbl>
            <w:tblPr>
              <w:tblStyle w:val="24"/>
              <w:tblW w:w="6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454"/>
              <w:gridCol w:w="2173"/>
              <w:gridCol w:w="2998"/>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0"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云南省滇池保护条例</w:t>
                  </w:r>
                </w:p>
              </w:tc>
              <w:tc>
                <w:tcPr>
                  <w:tcW w:w="29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项目情况</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第六章 三级保护区</w:t>
                  </w:r>
                </w:p>
              </w:tc>
              <w:tc>
                <w:tcPr>
                  <w:tcW w:w="2627" w:type="dxa"/>
                  <w:gridSpan w:val="2"/>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第四十九条 </w:t>
                  </w:r>
                  <w:r>
                    <w:rPr>
                      <w:rFonts w:hint="eastAsia"/>
                      <w:b w:val="0"/>
                      <w:bCs w:val="0"/>
                      <w:color w:val="auto"/>
                      <w:sz w:val="21"/>
                      <w:szCs w:val="21"/>
                      <w:highlight w:val="none"/>
                      <w:vertAlign w:val="baseline"/>
                      <w:lang w:val="en-US" w:eastAsia="zh-CN"/>
                    </w:rPr>
                    <w:t>不得建设不符合国家产业政策的造纸、制革、印染、染料、炼焦、炼硫、炼砷、炼油、炼汞、电镀、化肥、农药、石棉、水泥、玻璃、冶金、火电以及其他严重污染环境的生产项目。</w:t>
                  </w:r>
                </w:p>
              </w:tc>
              <w:tc>
                <w:tcPr>
                  <w:tcW w:w="29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bCs/>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本项目的行业类别为C3391黑色金属铸造，为晋宁县耀南铸造厂工艺品铸造改建项目，不涉及条例中禁止建设的项目。</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53"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z w:val="21"/>
                      <w:szCs w:val="21"/>
                      <w:highlight w:val="none"/>
                      <w:vertAlign w:val="baseline"/>
                      <w:lang w:val="en-US" w:eastAsia="zh-CN"/>
                    </w:rPr>
                  </w:pPr>
                </w:p>
              </w:tc>
              <w:tc>
                <w:tcPr>
                  <w:tcW w:w="454"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第五十三条     </w:t>
                  </w:r>
                  <w:r>
                    <w:rPr>
                      <w:rFonts w:hint="eastAsia"/>
                      <w:b w:val="0"/>
                      <w:bCs w:val="0"/>
                      <w:color w:val="auto"/>
                      <w:sz w:val="21"/>
                      <w:szCs w:val="21"/>
                      <w:highlight w:val="none"/>
                      <w:vertAlign w:val="baseline"/>
                      <w:lang w:val="en-US" w:eastAsia="zh-CN"/>
                    </w:rPr>
                    <w:t>三级保护区内禁止下列行为</w:t>
                  </w:r>
                </w:p>
              </w:tc>
              <w:tc>
                <w:tcPr>
                  <w:tcW w:w="217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①向河道、沟渠等水体倾倒固体废弃物，排放粪便、污水、废液及其他超过水污染物排放标准的污水、废水，或者在河道中清洗生产生活用具、车辆和其他可能污染水体的物品；</w:t>
                  </w:r>
                </w:p>
              </w:tc>
              <w:tc>
                <w:tcPr>
                  <w:tcW w:w="29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无生产废水产生，冷却水循环使用不外排，项目产生的生活废水主要为员工盥洗废水，盥洗废水经沉淀池处理后回用于生产，职工依托原有项目旱厕上厕所，旱厕由周边农户定期清掏作为农肥；生产过程中产生的一般固体废物收集后统一外售或厂家回收，危险废物交由有资质的单位进行处置，项目产生的生活垃圾定期由环卫部门清运处置。</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53"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color w:val="auto"/>
                      <w:sz w:val="21"/>
                      <w:szCs w:val="21"/>
                      <w:highlight w:val="none"/>
                    </w:rPr>
                  </w:pPr>
                </w:p>
              </w:tc>
              <w:tc>
                <w:tcPr>
                  <w:tcW w:w="454"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color w:val="auto"/>
                      <w:sz w:val="21"/>
                      <w:szCs w:val="21"/>
                      <w:highlight w:val="none"/>
                    </w:rPr>
                  </w:pPr>
                </w:p>
              </w:tc>
              <w:tc>
                <w:tcPr>
                  <w:tcW w:w="217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②在河道滩地和岸坡堆放、存贮固体废弃物和其他污染物，或者将其埋入集水区范围内的土壤中；</w:t>
                  </w:r>
                </w:p>
              </w:tc>
              <w:tc>
                <w:tcPr>
                  <w:tcW w:w="2998"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生产固废</w:t>
                  </w:r>
                  <w:r>
                    <w:rPr>
                      <w:rFonts w:hint="eastAsia"/>
                      <w:color w:val="auto"/>
                      <w:sz w:val="21"/>
                      <w:szCs w:val="21"/>
                      <w:highlight w:val="none"/>
                      <w:lang w:val="en-US" w:eastAsia="zh-CN"/>
                    </w:rPr>
                    <w:t>全</w:t>
                  </w:r>
                  <w:r>
                    <w:rPr>
                      <w:rFonts w:hint="eastAsia"/>
                      <w:color w:val="auto"/>
                      <w:sz w:val="21"/>
                      <w:szCs w:val="21"/>
                      <w:highlight w:val="none"/>
                    </w:rPr>
                    <w:t>部外售，生活垃圾定期由当地环卫部门清运处置处置，危险固废交由有资质的单位处置或者返回生产厂家进行综合利用，处置率100%。</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53"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454"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17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③盗伐、滥伐林木或者其他破坏与保护水源有关的植被的行为；</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④毁林开垦或者违法占用林地资源；</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⑤猎捕野生动物；</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⑥在禁止开垦区内开垦土地；</w:t>
                  </w:r>
                </w:p>
              </w:tc>
              <w:tc>
                <w:tcPr>
                  <w:tcW w:w="2998"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项目为</w:t>
                  </w:r>
                  <w:r>
                    <w:rPr>
                      <w:rFonts w:hint="eastAsia"/>
                      <w:color w:val="auto"/>
                      <w:sz w:val="21"/>
                      <w:szCs w:val="21"/>
                      <w:highlight w:val="none"/>
                      <w:lang w:val="en-US" w:eastAsia="zh-CN"/>
                    </w:rPr>
                    <w:t>晋宁县耀南铸造厂工艺品铸造改建项目</w:t>
                  </w:r>
                  <w:r>
                    <w:rPr>
                      <w:rFonts w:hint="eastAsia"/>
                      <w:color w:val="auto"/>
                      <w:sz w:val="21"/>
                      <w:szCs w:val="21"/>
                      <w:highlight w:val="none"/>
                    </w:rPr>
                    <w:t>，</w:t>
                  </w:r>
                  <w:r>
                    <w:rPr>
                      <w:rFonts w:hint="eastAsia"/>
                      <w:color w:val="auto"/>
                      <w:sz w:val="21"/>
                      <w:szCs w:val="21"/>
                      <w:highlight w:val="none"/>
                      <w:lang w:val="en-US" w:eastAsia="zh-CN"/>
                    </w:rPr>
                    <w:t>在原有建筑基础上进行环保设施修建，设备安装，不新增用地面积，</w:t>
                  </w:r>
                  <w:r>
                    <w:rPr>
                      <w:rFonts w:hint="eastAsia"/>
                      <w:color w:val="auto"/>
                      <w:sz w:val="21"/>
                      <w:szCs w:val="21"/>
                      <w:highlight w:val="none"/>
                    </w:rPr>
                    <w:t>土地不涉及禁止行为。</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453"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454"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17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⑦新建、改建、扩建向入湖河道排放氮、磷污染物的工业项目以及污染环境、破坏生态平衡和自然景观的其他项目。</w:t>
                  </w:r>
                </w:p>
              </w:tc>
              <w:tc>
                <w:tcPr>
                  <w:tcW w:w="2998"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b w:val="0"/>
                      <w:bCs w:val="0"/>
                      <w:color w:val="auto"/>
                      <w:sz w:val="21"/>
                      <w:szCs w:val="21"/>
                      <w:highlight w:val="none"/>
                      <w:vertAlign w:val="baseline"/>
                      <w:lang w:val="en-US" w:eastAsia="zh-CN"/>
                    </w:rPr>
                    <w:t>项目产生的生活废水主要为员工盥洗废水，盥洗废水经沉淀池处理后回用于生产，职工依托原有项目旱厕上厕所，旱厕由周边农户定期清掏作为农肥</w:t>
                  </w:r>
                  <w:r>
                    <w:rPr>
                      <w:rFonts w:hint="eastAsia"/>
                      <w:color w:val="auto"/>
                      <w:sz w:val="21"/>
                      <w:szCs w:val="21"/>
                      <w:highlight w:val="none"/>
                      <w:lang w:val="en-US" w:eastAsia="zh-CN"/>
                    </w:rPr>
                    <w:t>，项目无废水外排</w:t>
                  </w:r>
                  <w:r>
                    <w:rPr>
                      <w:rFonts w:hint="eastAsia"/>
                      <w:color w:val="auto"/>
                      <w:sz w:val="21"/>
                      <w:szCs w:val="21"/>
                      <w:highlight w:val="none"/>
                    </w:rPr>
                    <w:t>。</w:t>
                  </w:r>
                </w:p>
              </w:tc>
              <w:tc>
                <w:tcPr>
                  <w:tcW w:w="7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color w:val="auto"/>
                <w:sz w:val="21"/>
                <w:szCs w:val="21"/>
                <w:highlight w:val="none"/>
              </w:rPr>
              <w:t>综上所述，项目建设和运营不涉及《云南省滇池保护条例》中规定的三级保护区禁止进行的行为，因此本项目的建设符合《云南省滇池保护条例》规定的要求。</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2、与相关行业准入条件符合性分析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（1）</w:t>
            </w:r>
            <w:r>
              <w:rPr>
                <w:rFonts w:hint="eastAsia"/>
                <w:b/>
                <w:bCs/>
                <w:color w:val="auto"/>
                <w:sz w:val="21"/>
                <w:szCs w:val="21"/>
                <w:highlight w:val="none"/>
              </w:rPr>
              <w:t>与《铸造企业规范条件》（T/CFA0310021-2019）符合性分析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项目与《铸造企业规范条件》（T/CFA0310021-2019）相符性分析见表1-</w:t>
            </w:r>
            <w:r>
              <w:rPr>
                <w:rFonts w:hint="eastAsia"/>
                <w:color w:val="auto"/>
                <w:sz w:val="21"/>
                <w:szCs w:val="21"/>
                <w:highlight w:val="none"/>
                <w:lang w:val="en-US" w:eastAsia="zh-CN"/>
              </w:rPr>
              <w:t>4</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1-</w:t>
            </w:r>
            <w:r>
              <w:rPr>
                <w:rFonts w:hint="eastAsia"/>
                <w:b/>
                <w:color w:val="auto"/>
                <w:sz w:val="21"/>
                <w:szCs w:val="21"/>
                <w:highlight w:val="none"/>
                <w:lang w:val="en-US" w:eastAsia="zh-CN"/>
              </w:rPr>
              <w:t>4</w:t>
            </w:r>
            <w:r>
              <w:rPr>
                <w:b/>
                <w:color w:val="auto"/>
                <w:sz w:val="21"/>
                <w:szCs w:val="21"/>
                <w:highlight w:val="none"/>
              </w:rPr>
              <w:t>项目与《</w:t>
            </w:r>
            <w:r>
              <w:rPr>
                <w:rFonts w:hint="eastAsia"/>
                <w:b/>
                <w:color w:val="auto"/>
                <w:sz w:val="21"/>
                <w:szCs w:val="21"/>
                <w:highlight w:val="none"/>
              </w:rPr>
              <w:t>铸造企业规范条件</w:t>
            </w:r>
            <w:r>
              <w:rPr>
                <w:b/>
                <w:color w:val="auto"/>
                <w:sz w:val="21"/>
                <w:szCs w:val="21"/>
                <w:highlight w:val="none"/>
              </w:rPr>
              <w:t>》符合性分析一览表</w:t>
            </w:r>
          </w:p>
          <w:tbl>
            <w:tblPr>
              <w:tblStyle w:val="23"/>
              <w:tblW w:w="6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3419"/>
              <w:gridCol w:w="189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4"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序号</w:t>
                  </w:r>
                </w:p>
              </w:tc>
              <w:tc>
                <w:tcPr>
                  <w:tcW w:w="341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准入条件指标</w:t>
                  </w:r>
                </w:p>
              </w:tc>
              <w:tc>
                <w:tcPr>
                  <w:tcW w:w="1895"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本项目指标</w:t>
                  </w:r>
                </w:p>
              </w:tc>
              <w:tc>
                <w:tcPr>
                  <w:tcW w:w="1033"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一</w:t>
                  </w:r>
                </w:p>
              </w:tc>
              <w:tc>
                <w:tcPr>
                  <w:tcW w:w="6347"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pacing w:val="0"/>
                      <w:sz w:val="21"/>
                      <w:szCs w:val="21"/>
                      <w:highlight w:val="none"/>
                      <w:vertAlign w:val="baseline"/>
                      <w:lang w:val="en-US" w:eastAsia="zh-CN"/>
                    </w:rPr>
                  </w:pPr>
                  <w:r>
                    <w:rPr>
                      <w:rFonts w:hint="eastAsia"/>
                      <w:b/>
                      <w:bCs/>
                      <w:color w:val="auto"/>
                      <w:spacing w:val="0"/>
                      <w:sz w:val="21"/>
                      <w:szCs w:val="21"/>
                      <w:highlight w:val="none"/>
                      <w:vertAlign w:val="baseline"/>
                      <w:lang w:val="en-US" w:eastAsia="zh-CN"/>
                    </w:rPr>
                    <w:t>企业生产规模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shd w:val="clear" w:color="auto" w:fill="auto"/>
                    </w:rPr>
                  </w:pPr>
                  <w:r>
                    <w:rPr>
                      <w:color w:val="auto"/>
                      <w:spacing w:val="0"/>
                      <w:sz w:val="21"/>
                      <w:szCs w:val="21"/>
                      <w:highlight w:val="none"/>
                      <w:shd w:val="clear" w:color="auto" w:fill="auto"/>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both"/>
                    <w:textAlignment w:val="bottom"/>
                    <w:rPr>
                      <w:rFonts w:hint="eastAsia"/>
                      <w:color w:val="auto"/>
                      <w:spacing w:val="0"/>
                      <w:sz w:val="21"/>
                      <w:szCs w:val="21"/>
                      <w:highlight w:val="none"/>
                      <w:shd w:val="clear" w:color="auto" w:fill="auto"/>
                      <w:lang w:val="en-US" w:eastAsia="zh-CN"/>
                    </w:rPr>
                  </w:pPr>
                  <w:r>
                    <w:rPr>
                      <w:rFonts w:hint="eastAsia"/>
                      <w:color w:val="auto"/>
                      <w:spacing w:val="0"/>
                      <w:sz w:val="21"/>
                      <w:szCs w:val="21"/>
                      <w:highlight w:val="none"/>
                      <w:shd w:val="clear" w:color="auto" w:fill="auto"/>
                      <w:lang w:val="en-US" w:eastAsia="zh-CN"/>
                    </w:rPr>
                    <w:t>艺术铸造企业规模不设立指标要求。</w:t>
                  </w:r>
                </w:p>
                <w:p>
                  <w:pPr>
                    <w:keepNext w:val="0"/>
                    <w:keepLines w:val="0"/>
                    <w:pageBreakBefore w:val="0"/>
                    <w:kinsoku/>
                    <w:wordWrap/>
                    <w:overflowPunct/>
                    <w:topLinePunct/>
                    <w:autoSpaceDE/>
                    <w:autoSpaceDN/>
                    <w:bidi w:val="0"/>
                    <w:adjustRightInd/>
                    <w:snapToGrid/>
                    <w:spacing w:line="240" w:lineRule="auto"/>
                    <w:jc w:val="both"/>
                    <w:textAlignment w:val="bottom"/>
                    <w:rPr>
                      <w:rFonts w:hint="default" w:eastAsia="宋体"/>
                      <w:color w:val="auto"/>
                      <w:spacing w:val="0"/>
                      <w:sz w:val="21"/>
                      <w:szCs w:val="21"/>
                      <w:highlight w:val="none"/>
                      <w:shd w:val="clear" w:color="auto" w:fill="auto"/>
                      <w:lang w:val="en-US" w:eastAsia="zh-CN"/>
                    </w:rPr>
                  </w:pPr>
                  <w:r>
                    <w:rPr>
                      <w:rFonts w:hint="eastAsia"/>
                      <w:color w:val="auto"/>
                      <w:spacing w:val="0"/>
                      <w:sz w:val="21"/>
                      <w:szCs w:val="21"/>
                      <w:highlight w:val="none"/>
                      <w:shd w:val="clear" w:color="auto" w:fill="auto"/>
                      <w:lang w:val="en-US" w:eastAsia="zh-CN"/>
                    </w:rPr>
                    <w:t>艺术铸造企业：以铸造为主要工业，生产具有艺术价值的产品的企业。</w:t>
                  </w: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both"/>
                    <w:textAlignment w:val="bottom"/>
                    <w:rPr>
                      <w:rFonts w:hint="default" w:eastAsia="宋体"/>
                      <w:color w:val="auto"/>
                      <w:spacing w:val="0"/>
                      <w:sz w:val="21"/>
                      <w:szCs w:val="21"/>
                      <w:highlight w:val="none"/>
                      <w:shd w:val="clear" w:color="auto" w:fill="auto"/>
                      <w:lang w:val="en-US" w:eastAsia="zh-CN"/>
                    </w:rPr>
                  </w:pPr>
                  <w:r>
                    <w:rPr>
                      <w:rFonts w:hint="eastAsia"/>
                      <w:color w:val="auto"/>
                      <w:spacing w:val="0"/>
                      <w:sz w:val="21"/>
                      <w:szCs w:val="21"/>
                      <w:highlight w:val="none"/>
                      <w:shd w:val="clear" w:color="auto" w:fill="auto"/>
                      <w:lang w:val="en-US" w:eastAsia="zh-CN"/>
                    </w:rPr>
                    <w:t>本项目以生产人物、熏香炉等工艺品铸件为主，属于艺术铸造企业。</w:t>
                  </w:r>
                </w:p>
              </w:tc>
              <w:tc>
                <w:tcPr>
                  <w:tcW w:w="1033"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二</w:t>
                  </w:r>
                </w:p>
              </w:tc>
              <w:tc>
                <w:tcPr>
                  <w:tcW w:w="6347"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pacing w:val="0"/>
                      <w:sz w:val="21"/>
                      <w:szCs w:val="21"/>
                      <w:highlight w:val="none"/>
                      <w:vertAlign w:val="baseline"/>
                      <w:lang w:val="en-US" w:eastAsia="zh-CN"/>
                    </w:rPr>
                  </w:pPr>
                  <w:r>
                    <w:rPr>
                      <w:rFonts w:hint="eastAsia"/>
                      <w:b/>
                      <w:bCs/>
                      <w:color w:val="auto"/>
                      <w:spacing w:val="0"/>
                      <w:sz w:val="21"/>
                      <w:szCs w:val="21"/>
                      <w:highlight w:val="none"/>
                      <w:vertAlign w:val="baseline"/>
                      <w:lang w:val="en-US" w:eastAsia="zh-CN"/>
                    </w:rPr>
                    <w:t>建设条件和布局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9"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铸造企业的布局和厂址的确定应符合国家相关法律法规、产业政策以及各地方政府装备制造业和铸造行业的总体规划要求。</w:t>
                  </w: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项目建设不新增用地，不违背国家相关法律法规、产业政策等要求。</w:t>
                  </w:r>
                </w:p>
              </w:tc>
              <w:tc>
                <w:tcPr>
                  <w:tcW w:w="1033"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企业生产场所应依法取得土地使用权并符合土地使用性质。</w:t>
                  </w: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项目位于</w:t>
                  </w:r>
                  <w:r>
                    <w:rPr>
                      <w:rFonts w:hint="eastAsia"/>
                      <w:color w:val="auto"/>
                      <w:spacing w:val="0"/>
                      <w:sz w:val="21"/>
                      <w:szCs w:val="21"/>
                      <w:highlight w:val="none"/>
                      <w:lang w:val="en-US" w:eastAsia="zh-CN"/>
                    </w:rPr>
                    <w:t>晋宁区晋城镇孙家坝钱家塘</w:t>
                  </w:r>
                  <w:r>
                    <w:rPr>
                      <w:rFonts w:hint="eastAsia"/>
                      <w:color w:val="auto"/>
                      <w:spacing w:val="0"/>
                      <w:sz w:val="21"/>
                      <w:szCs w:val="21"/>
                      <w:highlight w:val="none"/>
                    </w:rPr>
                    <w:t>，</w:t>
                  </w:r>
                  <w:r>
                    <w:rPr>
                      <w:rFonts w:hint="eastAsia"/>
                      <w:color w:val="auto"/>
                      <w:spacing w:val="0"/>
                      <w:sz w:val="21"/>
                      <w:szCs w:val="21"/>
                      <w:highlight w:val="none"/>
                      <w:lang w:val="en-US" w:eastAsia="zh-CN"/>
                    </w:rPr>
                    <w:t>具有完整的土地租赁手续</w:t>
                  </w:r>
                  <w:r>
                    <w:rPr>
                      <w:rFonts w:hint="eastAsia"/>
                      <w:color w:val="auto"/>
                      <w:spacing w:val="0"/>
                      <w:sz w:val="21"/>
                      <w:szCs w:val="21"/>
                      <w:highlight w:val="none"/>
                    </w:rPr>
                    <w:t>。</w:t>
                  </w:r>
                </w:p>
              </w:tc>
              <w:tc>
                <w:tcPr>
                  <w:tcW w:w="1033"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环保重点区域新建或改造升级铸造项目建设应严格执行工业和信息化部办公厅、发展改革委办公厅和</w:t>
                  </w:r>
                  <w:r>
                    <w:rPr>
                      <w:rFonts w:hint="eastAsia"/>
                      <w:color w:val="auto"/>
                      <w:spacing w:val="0"/>
                      <w:sz w:val="21"/>
                      <w:szCs w:val="21"/>
                      <w:highlight w:val="none"/>
                      <w:lang w:eastAsia="zh-CN"/>
                    </w:rPr>
                    <w:t>生态环境部</w:t>
                  </w:r>
                  <w:r>
                    <w:rPr>
                      <w:rFonts w:hint="eastAsia"/>
                      <w:color w:val="auto"/>
                      <w:spacing w:val="0"/>
                      <w:sz w:val="21"/>
                      <w:szCs w:val="21"/>
                      <w:highlight w:val="none"/>
                    </w:rPr>
                    <w:t>办公厅联合发布的《关于重点区域严禁新增铸造产能的通知》。</w:t>
                  </w: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项目不位于环保重点区，不违反《关于重点区域严禁新增铸造产能的通知》要求。</w:t>
                  </w:r>
                </w:p>
              </w:tc>
              <w:tc>
                <w:tcPr>
                  <w:tcW w:w="1033"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三</w:t>
                  </w:r>
                </w:p>
              </w:tc>
              <w:tc>
                <w:tcPr>
                  <w:tcW w:w="6347"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pacing w:val="0"/>
                      <w:sz w:val="21"/>
                      <w:szCs w:val="21"/>
                      <w:highlight w:val="none"/>
                      <w:vertAlign w:val="baseline"/>
                      <w:lang w:val="en-US" w:eastAsia="zh-CN"/>
                    </w:rPr>
                  </w:pPr>
                  <w:r>
                    <w:rPr>
                      <w:rFonts w:hint="eastAsia"/>
                      <w:b/>
                      <w:bCs/>
                      <w:color w:val="auto"/>
                      <w:spacing w:val="0"/>
                      <w:sz w:val="21"/>
                      <w:szCs w:val="21"/>
                      <w:highlight w:val="none"/>
                      <w:vertAlign w:val="baseline"/>
                      <w:lang w:val="en-US" w:eastAsia="zh-CN"/>
                    </w:rPr>
                    <w:t>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企业应根据所生产铸件的材质、品种、批量，合理选择低污染、低排放、低能耗、经济高效的铸造工艺。</w:t>
                  </w:r>
                </w:p>
              </w:tc>
              <w:tc>
                <w:tcPr>
                  <w:tcW w:w="1895"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color w:val="auto"/>
                      <w:spacing w:val="0"/>
                      <w:sz w:val="21"/>
                      <w:szCs w:val="21"/>
                      <w:highlight w:val="none"/>
                      <w:lang w:val="en-US" w:eastAsia="zh-CN"/>
                    </w:rPr>
                  </w:pPr>
                  <w:r>
                    <w:rPr>
                      <w:rFonts w:hint="eastAsia" w:cs="Times New Roman"/>
                      <w:bCs/>
                      <w:color w:val="auto"/>
                      <w:sz w:val="21"/>
                      <w:szCs w:val="21"/>
                      <w:highlight w:val="none"/>
                      <w:lang w:val="en-US" w:eastAsia="zh-CN"/>
                    </w:rPr>
                    <w:t>本次改建按照工艺品铸件精密程度，分别采用粘土砂造型工艺、石蜡制模工艺及树脂砂造型工艺</w:t>
                  </w:r>
                  <w:r>
                    <w:rPr>
                      <w:rFonts w:hint="eastAsia"/>
                      <w:color w:val="auto"/>
                      <w:spacing w:val="0"/>
                      <w:sz w:val="21"/>
                      <w:szCs w:val="21"/>
                      <w:highlight w:val="none"/>
                      <w:lang w:val="en-US" w:eastAsia="zh-CN"/>
                    </w:rPr>
                    <w:t>，原有项目采用粘土砂手工造型工艺，本次改建新增粘土砂造型设备代替手工造型，新增的树脂砂造型工艺及石蜡制模工艺均不属于淘汰工艺。</w:t>
                  </w:r>
                </w:p>
              </w:tc>
              <w:tc>
                <w:tcPr>
                  <w:tcW w:w="1033"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不应使用国家明令淘汰的生产工艺。不应采用粘土砂干型/芯、油砂制芯、七O砂制型/芯等落后铸造工艺；粘土砂批量铸件生产企业不应采用手工造型；水玻璃熔模精密铸造企业模壳硬化不应采用氯化铵硬化工艺；铝合金、锌合金等有色金属熔炼不应采用六氯乙烷等有毒有害的精炼剂。</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采用粘土砂工艺批量生产铸件的现有企业不应采用手工造型。</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4</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新建粘土砂型铸造项目应采用自动化造型；新建熔模精密铸造项目不应采用水玻璃熔模精密铸造工艺。</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四</w:t>
                  </w:r>
                </w:p>
              </w:tc>
              <w:tc>
                <w:tcPr>
                  <w:tcW w:w="6347"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pacing w:val="0"/>
                      <w:sz w:val="21"/>
                      <w:szCs w:val="21"/>
                      <w:highlight w:val="none"/>
                      <w:vertAlign w:val="baseline"/>
                      <w:lang w:val="en-US" w:eastAsia="zh-CN"/>
                    </w:rPr>
                  </w:pPr>
                  <w:r>
                    <w:rPr>
                      <w:rFonts w:hint="eastAsia"/>
                      <w:b/>
                      <w:bCs/>
                      <w:color w:val="auto"/>
                      <w:spacing w:val="0"/>
                      <w:sz w:val="21"/>
                      <w:szCs w:val="21"/>
                      <w:highlight w:val="none"/>
                      <w:vertAlign w:val="baseline"/>
                      <w:lang w:val="en-US" w:eastAsia="zh-CN"/>
                    </w:rPr>
                    <w:t>生产装备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企业不应使用国家命令淘汰的生产装备，如：无芯工频感应电炉、0.25吨以上无中频的铝壳中频感应电炉等。</w:t>
                  </w:r>
                </w:p>
              </w:tc>
              <w:tc>
                <w:tcPr>
                  <w:tcW w:w="1895"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项目采用中频感应电炉（一套两台，均为0.22t/h），以及1台高频感应电炉（0.025t/h）进行熔化，不属于淘汰设备。</w:t>
                  </w:r>
                </w:p>
              </w:tc>
              <w:tc>
                <w:tcPr>
                  <w:tcW w:w="1033"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现有企业的冲天炉熔化率不应小于5吨/小时（环保重点区域铸造企业冲天炉熔化率应大于5吨/小时）。</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新建企业不应采用燃油加热熔化炉；非环保重点区域新建铸造企业的冲天炉熔化率应不小于7吨/小时。</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五</w:t>
                  </w:r>
                </w:p>
              </w:tc>
              <w:tc>
                <w:tcPr>
                  <w:tcW w:w="6347"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pacing w:val="0"/>
                      <w:sz w:val="21"/>
                      <w:szCs w:val="21"/>
                      <w:highlight w:val="none"/>
                      <w:vertAlign w:val="baseline"/>
                      <w:lang w:val="en-US" w:eastAsia="zh-CN"/>
                    </w:rPr>
                  </w:pPr>
                  <w:r>
                    <w:rPr>
                      <w:rFonts w:hint="eastAsia"/>
                      <w:b/>
                      <w:bCs/>
                      <w:color w:val="auto"/>
                      <w:spacing w:val="0"/>
                      <w:sz w:val="21"/>
                      <w:szCs w:val="21"/>
                      <w:highlight w:val="none"/>
                      <w:vertAlign w:val="baseline"/>
                      <w:lang w:val="en-US" w:eastAsia="zh-CN"/>
                    </w:rPr>
                    <w:t>熔炼（化）及炉前检测设备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企业应配备与生产能力相匹配的熔炼、保温和精炼设备，如冲天炉、中频感应电炉、电弧炉、精炼炉（AOD、VOD、LF炉等）、电阻炉、燃气炉、保温炉等。</w:t>
                  </w:r>
                </w:p>
              </w:tc>
              <w:tc>
                <w:tcPr>
                  <w:tcW w:w="1895"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项目采用中频</w:t>
                  </w:r>
                  <w:r>
                    <w:rPr>
                      <w:rFonts w:hint="eastAsia"/>
                      <w:color w:val="auto"/>
                      <w:spacing w:val="0"/>
                      <w:sz w:val="21"/>
                      <w:szCs w:val="21"/>
                      <w:highlight w:val="none"/>
                      <w:lang w:val="en-US" w:eastAsia="zh-CN"/>
                    </w:rPr>
                    <w:t>感应电</w:t>
                  </w:r>
                  <w:r>
                    <w:rPr>
                      <w:rFonts w:hint="eastAsia"/>
                      <w:color w:val="auto"/>
                      <w:spacing w:val="0"/>
                      <w:sz w:val="21"/>
                      <w:szCs w:val="21"/>
                      <w:highlight w:val="none"/>
                    </w:rPr>
                    <w:t>炉</w:t>
                  </w:r>
                  <w:r>
                    <w:rPr>
                      <w:rFonts w:hint="eastAsia"/>
                      <w:color w:val="auto"/>
                      <w:spacing w:val="0"/>
                      <w:sz w:val="21"/>
                      <w:szCs w:val="21"/>
                      <w:highlight w:val="none"/>
                      <w:lang w:val="en-US" w:eastAsia="zh-CN"/>
                    </w:rPr>
                    <w:t>及高频感应电炉</w:t>
                  </w:r>
                  <w:r>
                    <w:rPr>
                      <w:rFonts w:hint="eastAsia"/>
                      <w:color w:val="auto"/>
                      <w:spacing w:val="0"/>
                      <w:sz w:val="21"/>
                      <w:szCs w:val="21"/>
                      <w:highlight w:val="none"/>
                    </w:rPr>
                    <w:t>进行熔化，不属于淘汰设备，满足项目产能需求。</w:t>
                  </w:r>
                </w:p>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lang w:val="en-US" w:eastAsia="zh-CN"/>
                    </w:rPr>
                    <w:t>本次改建新增</w:t>
                  </w:r>
                  <w:r>
                    <w:rPr>
                      <w:rFonts w:hint="eastAsia"/>
                      <w:color w:val="auto"/>
                      <w:spacing w:val="0"/>
                      <w:sz w:val="21"/>
                      <w:szCs w:val="21"/>
                      <w:highlight w:val="none"/>
                    </w:rPr>
                    <w:t>化验室，配套炉前化学成分分析、金属液温度测量等检测仪器。</w:t>
                  </w:r>
                </w:p>
              </w:tc>
              <w:tc>
                <w:tcPr>
                  <w:tcW w:w="1033"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pacing w:val="0"/>
                      <w:sz w:val="21"/>
                      <w:szCs w:val="21"/>
                      <w:highlight w:val="none"/>
                      <w:vertAlign w:val="baseline"/>
                      <w:lang w:val="en-US" w:eastAsia="zh-CN"/>
                    </w:rPr>
                  </w:pPr>
                  <w:r>
                    <w:rPr>
                      <w:rFonts w:hint="eastAsia"/>
                      <w:color w:val="auto"/>
                      <w:spacing w:val="0"/>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熔炼、保温和精炼设备炉前应配置必要的化学成分分析、金属液温度测量等检测仪器。</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大批量连续生产铸铁件的企业宜采用外热送风水冷长炉龄大吨位（10吨/小时以上）冲天炉。</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六</w:t>
                  </w:r>
                </w:p>
              </w:tc>
              <w:tc>
                <w:tcPr>
                  <w:tcW w:w="6347"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造型、制芯及成型设备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应配备与产品及生产能力相匹配的造型、制芯及成型设备（线），如粘土砂造型机（线）、树脂砂混砂机、壳型（芯）机、铁模覆砂生产线、水玻璃砂生产线、消失模/V法/实型铸造设备、离心铸造设备、冷/热室压铸机、低压铸造机、重力铸造设备、挤压铸造设备、差压铸造设备、熔模铸造设备（线）、冷/热芯盒制芯机（中心）、制芯中心、快速成型设备等。</w:t>
                  </w: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s="Times New Roman"/>
                      <w:bCs/>
                      <w:color w:val="auto"/>
                      <w:sz w:val="21"/>
                      <w:szCs w:val="21"/>
                      <w:highlight w:val="none"/>
                      <w:lang w:val="en-US" w:eastAsia="zh-CN"/>
                    </w:rPr>
                    <w:t>本次改建按照工艺品铸件精密程度，分别采用粘土砂造型工艺、石蜡制模工艺及树脂砂造型工艺，均已配备与产品及生产能力相匹配的混砂造型等设备</w:t>
                  </w:r>
                  <w:r>
                    <w:rPr>
                      <w:rFonts w:hint="eastAsia"/>
                      <w:color w:val="auto"/>
                      <w:spacing w:val="0"/>
                      <w:sz w:val="21"/>
                      <w:szCs w:val="21"/>
                      <w:highlight w:val="none"/>
                      <w:lang w:val="en-US" w:eastAsia="zh-CN"/>
                    </w:rPr>
                    <w:t>；原有项目采用手工造型，本次改建新增粘土砂造型设备代替手工造型</w:t>
                  </w:r>
                  <w:r>
                    <w:rPr>
                      <w:rFonts w:hint="eastAsia"/>
                      <w:color w:val="auto"/>
                      <w:spacing w:val="0"/>
                      <w:sz w:val="21"/>
                      <w:szCs w:val="21"/>
                      <w:highlight w:val="none"/>
                      <w:lang w:eastAsia="zh-CN"/>
                    </w:rPr>
                    <w:t>。</w:t>
                  </w:r>
                  <w:r>
                    <w:rPr>
                      <w:rFonts w:hint="eastAsia"/>
                      <w:color w:val="auto"/>
                      <w:spacing w:val="0"/>
                      <w:sz w:val="21"/>
                      <w:szCs w:val="21"/>
                      <w:highlight w:val="none"/>
                    </w:rPr>
                    <w:t>生产能力均满足产能要求，均不属于淘汰的工艺设备。</w:t>
                  </w:r>
                </w:p>
              </w:tc>
              <w:tc>
                <w:tcPr>
                  <w:tcW w:w="1033"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七</w:t>
                  </w:r>
                </w:p>
              </w:tc>
              <w:tc>
                <w:tcPr>
                  <w:tcW w:w="6347"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砂处理设备和旧砂处理设备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采用砂型铸造工艺的企业应配备完善的砂处理设备和旧砂处理设备，各种旧砂的回用率应达到以下要求：粘土砂≥95%、呋喃树脂自硬砂（再生）≥90%、碱酚醛树脂自硬砂（再生）≥80%、酯硬化水玻璃砂（再生）≥80%</w:t>
                  </w:r>
                </w:p>
              </w:tc>
              <w:tc>
                <w:tcPr>
                  <w:tcW w:w="1895"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lang w:val="en-US" w:eastAsia="zh-CN"/>
                    </w:rPr>
                    <w:t>本项目部分铸件</w:t>
                  </w:r>
                  <w:r>
                    <w:rPr>
                      <w:rFonts w:hint="eastAsia"/>
                      <w:color w:val="auto"/>
                      <w:spacing w:val="0"/>
                      <w:sz w:val="21"/>
                      <w:szCs w:val="21"/>
                      <w:highlight w:val="none"/>
                    </w:rPr>
                    <w:t>使用粘土砂造型，项目配套旧砂处理设施，粘土砂回用率≥9</w:t>
                  </w:r>
                  <w:r>
                    <w:rPr>
                      <w:rFonts w:hint="eastAsia"/>
                      <w:color w:val="auto"/>
                      <w:spacing w:val="0"/>
                      <w:sz w:val="21"/>
                      <w:szCs w:val="21"/>
                      <w:highlight w:val="none"/>
                      <w:lang w:val="en-US" w:eastAsia="zh-CN"/>
                    </w:rPr>
                    <w:t>5</w:t>
                  </w:r>
                  <w:r>
                    <w:rPr>
                      <w:rFonts w:hint="eastAsia"/>
                      <w:color w:val="auto"/>
                      <w:spacing w:val="0"/>
                      <w:sz w:val="21"/>
                      <w:szCs w:val="21"/>
                      <w:highlight w:val="none"/>
                    </w:rPr>
                    <w:t>%，废砂用于建筑材料综合利用</w:t>
                  </w:r>
                  <w:r>
                    <w:rPr>
                      <w:rFonts w:hint="eastAsia"/>
                      <w:color w:val="auto"/>
                      <w:spacing w:val="0"/>
                      <w:sz w:val="21"/>
                      <w:szCs w:val="21"/>
                      <w:highlight w:val="none"/>
                      <w:lang w:eastAsia="zh-CN"/>
                    </w:rPr>
                    <w:t>；</w:t>
                  </w:r>
                  <w:r>
                    <w:rPr>
                      <w:rFonts w:hint="eastAsia"/>
                      <w:color w:val="auto"/>
                      <w:spacing w:val="0"/>
                      <w:sz w:val="21"/>
                      <w:szCs w:val="21"/>
                      <w:highlight w:val="none"/>
                      <w:lang w:val="en-US" w:eastAsia="zh-CN"/>
                    </w:rPr>
                    <w:t>部分铸件采用树脂砂造型，并配套旧砂处理设施，树脂砂（再生）</w:t>
                  </w:r>
                  <w:r>
                    <w:rPr>
                      <w:rFonts w:hint="eastAsia"/>
                      <w:color w:val="auto"/>
                      <w:spacing w:val="0"/>
                      <w:sz w:val="21"/>
                      <w:szCs w:val="21"/>
                      <w:highlight w:val="none"/>
                    </w:rPr>
                    <w:t>≥90%。</w:t>
                  </w:r>
                </w:p>
              </w:tc>
              <w:tc>
                <w:tcPr>
                  <w:tcW w:w="103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采用水玻璃砂型铸造工艺的企业宜配备合理的再生设备。</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采用砂型铸造工艺的大型企业或企业较为集中的地区（园区）宜建立废砂再生集中处理中心。</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4</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企业或所在产业集群（工艺园区）应具备与其产能和质量保证体系相匹配的实验室和必要的检测设备。</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八</w:t>
                  </w:r>
                </w:p>
              </w:tc>
              <w:tc>
                <w:tcPr>
                  <w:tcW w:w="6347"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b/>
                      <w:bCs/>
                      <w:color w:val="auto"/>
                      <w:spacing w:val="0"/>
                      <w:sz w:val="21"/>
                      <w:szCs w:val="21"/>
                      <w:highlight w:val="none"/>
                    </w:rPr>
                    <w:t>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color w:val="auto"/>
                      <w:spacing w:val="0"/>
                      <w:sz w:val="21"/>
                      <w:szCs w:val="21"/>
                      <w:highlight w:val="none"/>
                    </w:rPr>
                    <w:t>企业应按照GB/T19001</w:t>
                  </w:r>
                  <w:r>
                    <w:rPr>
                      <w:rFonts w:hint="eastAsia"/>
                      <w:color w:val="auto"/>
                      <w:spacing w:val="0"/>
                      <w:sz w:val="21"/>
                      <w:szCs w:val="21"/>
                      <w:highlight w:val="none"/>
                    </w:rPr>
                    <w:t>（或I</w:t>
                  </w:r>
                  <w:r>
                    <w:rPr>
                      <w:color w:val="auto"/>
                      <w:spacing w:val="0"/>
                      <w:sz w:val="21"/>
                      <w:szCs w:val="21"/>
                      <w:highlight w:val="none"/>
                    </w:rPr>
                    <w:t>ATF16949</w:t>
                  </w:r>
                  <w:r>
                    <w:rPr>
                      <w:rFonts w:hint="eastAsia"/>
                      <w:color w:val="auto"/>
                      <w:spacing w:val="0"/>
                      <w:sz w:val="21"/>
                      <w:szCs w:val="21"/>
                      <w:highlight w:val="none"/>
                    </w:rPr>
                    <w:t>、G</w:t>
                  </w:r>
                  <w:r>
                    <w:rPr>
                      <w:color w:val="auto"/>
                      <w:spacing w:val="0"/>
                      <w:sz w:val="21"/>
                      <w:szCs w:val="21"/>
                      <w:highlight w:val="none"/>
                    </w:rPr>
                    <w:t>JB9001B</w:t>
                  </w:r>
                  <w:r>
                    <w:rPr>
                      <w:rFonts w:hint="eastAsia"/>
                      <w:color w:val="auto"/>
                      <w:spacing w:val="0"/>
                      <w:sz w:val="21"/>
                      <w:szCs w:val="21"/>
                      <w:highlight w:val="none"/>
                    </w:rPr>
                    <w:t>）等标准要求建立质量管理体系、通过认证并持续有效运行</w:t>
                  </w:r>
                  <w:r>
                    <w:rPr>
                      <w:color w:val="auto"/>
                      <w:spacing w:val="0"/>
                      <w:sz w:val="21"/>
                      <w:szCs w:val="21"/>
                      <w:highlight w:val="none"/>
                    </w:rPr>
                    <w:t>。</w:t>
                  </w:r>
                </w:p>
              </w:tc>
              <w:tc>
                <w:tcPr>
                  <w:tcW w:w="1895"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r>
                    <w:rPr>
                      <w:rFonts w:hint="eastAsia"/>
                      <w:color w:val="auto"/>
                      <w:spacing w:val="0"/>
                      <w:sz w:val="21"/>
                      <w:szCs w:val="21"/>
                      <w:highlight w:val="none"/>
                    </w:rPr>
                    <w:t>企业建立质量管理体系、通过认证并持续有效运行。</w:t>
                  </w:r>
                </w:p>
              </w:tc>
              <w:tc>
                <w:tcPr>
                  <w:tcW w:w="103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eastAsia"/>
                      <w:color w:val="auto"/>
                      <w:spacing w:val="0"/>
                      <w:sz w:val="21"/>
                      <w:szCs w:val="21"/>
                      <w:highlight w:val="none"/>
                    </w:rPr>
                    <w:t>企业应设有质量管理部门，配有专职质量监测人员，建立健全的质量管理制度并有效运行。</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color w:val="auto"/>
                      <w:spacing w:val="0"/>
                      <w:sz w:val="21"/>
                      <w:szCs w:val="21"/>
                      <w:highlight w:val="none"/>
                    </w:rPr>
                    <w:t>铸件的外观质量（尺寸精度、表面粗糙度等）</w:t>
                  </w:r>
                  <w:r>
                    <w:rPr>
                      <w:rFonts w:hint="eastAsia"/>
                      <w:color w:val="auto"/>
                      <w:spacing w:val="0"/>
                      <w:sz w:val="21"/>
                      <w:szCs w:val="21"/>
                      <w:highlight w:val="none"/>
                    </w:rPr>
                    <w:t>、</w:t>
                  </w:r>
                  <w:r>
                    <w:rPr>
                      <w:color w:val="auto"/>
                      <w:spacing w:val="0"/>
                      <w:sz w:val="21"/>
                      <w:szCs w:val="21"/>
                      <w:highlight w:val="none"/>
                    </w:rPr>
                    <w:t>内在质量（</w:t>
                  </w:r>
                  <w:r>
                    <w:rPr>
                      <w:rFonts w:hint="eastAsia"/>
                      <w:color w:val="auto"/>
                      <w:spacing w:val="0"/>
                      <w:sz w:val="21"/>
                      <w:szCs w:val="21"/>
                      <w:highlight w:val="none"/>
                    </w:rPr>
                    <w:t>化学</w:t>
                  </w:r>
                  <w:r>
                    <w:rPr>
                      <w:color w:val="auto"/>
                      <w:spacing w:val="0"/>
                      <w:sz w:val="21"/>
                      <w:szCs w:val="21"/>
                      <w:highlight w:val="none"/>
                    </w:rPr>
                    <w:t>成分、金相组织</w:t>
                  </w:r>
                  <w:r>
                    <w:rPr>
                      <w:rFonts w:hint="eastAsia"/>
                      <w:color w:val="auto"/>
                      <w:spacing w:val="0"/>
                      <w:sz w:val="21"/>
                      <w:szCs w:val="21"/>
                      <w:highlight w:val="none"/>
                    </w:rPr>
                    <w:t>等</w:t>
                  </w:r>
                  <w:r>
                    <w:rPr>
                      <w:color w:val="auto"/>
                      <w:spacing w:val="0"/>
                      <w:sz w:val="21"/>
                      <w:szCs w:val="21"/>
                      <w:highlight w:val="none"/>
                    </w:rPr>
                    <w:t>）</w:t>
                  </w:r>
                  <w:r>
                    <w:rPr>
                      <w:rFonts w:hint="eastAsia"/>
                      <w:color w:val="auto"/>
                      <w:spacing w:val="0"/>
                      <w:sz w:val="21"/>
                      <w:szCs w:val="21"/>
                      <w:highlight w:val="none"/>
                    </w:rPr>
                    <w:t>及力学性能等应符合规定的技术要求</w:t>
                  </w:r>
                  <w:r>
                    <w:rPr>
                      <w:color w:val="auto"/>
                      <w:spacing w:val="0"/>
                      <w:sz w:val="21"/>
                      <w:szCs w:val="21"/>
                      <w:highlight w:val="none"/>
                    </w:rPr>
                    <w:t>。</w:t>
                  </w:r>
                </w:p>
              </w:tc>
              <w:tc>
                <w:tcPr>
                  <w:tcW w:w="1895"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03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rFonts w:hint="eastAsia"/>
                      <w:b/>
                      <w:bCs/>
                      <w:color w:val="auto"/>
                      <w:spacing w:val="0"/>
                      <w:sz w:val="21"/>
                      <w:szCs w:val="21"/>
                      <w:highlight w:val="none"/>
                    </w:rPr>
                    <w:t>九</w:t>
                  </w:r>
                </w:p>
              </w:tc>
              <w:tc>
                <w:tcPr>
                  <w:tcW w:w="6347"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0"/>
                      <w:sz w:val="21"/>
                      <w:szCs w:val="21"/>
                      <w:highlight w:val="none"/>
                    </w:rPr>
                  </w:pPr>
                  <w:r>
                    <w:rPr>
                      <w:b/>
                      <w:bCs/>
                      <w:color w:val="auto"/>
                      <w:spacing w:val="0"/>
                      <w:sz w:val="21"/>
                      <w:szCs w:val="21"/>
                      <w:highlight w:val="none"/>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484"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1</w:t>
                  </w:r>
                </w:p>
              </w:tc>
              <w:tc>
                <w:tcPr>
                  <w:tcW w:w="3419"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eastAsia"/>
                      <w:color w:val="auto"/>
                      <w:spacing w:val="0"/>
                      <w:sz w:val="21"/>
                      <w:szCs w:val="21"/>
                      <w:highlight w:val="none"/>
                    </w:rPr>
                    <w:t>企业的主要熔炼设备应满足以下规定</w:t>
                  </w:r>
                  <w:r>
                    <w:rPr>
                      <w:color w:val="auto"/>
                      <w:spacing w:val="0"/>
                      <w:sz w:val="21"/>
                      <w:szCs w:val="21"/>
                      <w:highlight w:val="none"/>
                    </w:rPr>
                    <w:t>。</w:t>
                  </w:r>
                  <w:r>
                    <w:rPr>
                      <w:rFonts w:hint="eastAsia"/>
                      <w:color w:val="auto"/>
                      <w:spacing w:val="0"/>
                      <w:sz w:val="21"/>
                      <w:szCs w:val="21"/>
                      <w:highlight w:val="none"/>
                    </w:rPr>
                    <w:t>参照中频无心感应电炉熔炼（</w:t>
                  </w:r>
                  <w:r>
                    <w:rPr>
                      <w:rFonts w:hint="eastAsia"/>
                      <w:color w:val="auto"/>
                      <w:spacing w:val="0"/>
                      <w:sz w:val="21"/>
                      <w:szCs w:val="21"/>
                      <w:highlight w:val="none"/>
                      <w:lang w:val="en-US" w:eastAsia="zh-CN"/>
                    </w:rPr>
                    <w:t>铸铁</w:t>
                  </w:r>
                  <w:r>
                    <w:rPr>
                      <w:rFonts w:hint="eastAsia"/>
                      <w:color w:val="auto"/>
                      <w:spacing w:val="0"/>
                      <w:sz w:val="21"/>
                      <w:szCs w:val="21"/>
                      <w:highlight w:val="none"/>
                    </w:rPr>
                    <w:t>）的能耗指标（1</w:t>
                  </w:r>
                  <w:r>
                    <w:rPr>
                      <w:color w:val="auto"/>
                      <w:spacing w:val="0"/>
                      <w:sz w:val="21"/>
                      <w:szCs w:val="21"/>
                      <w:highlight w:val="none"/>
                    </w:rPr>
                    <w:t>600</w:t>
                  </w:r>
                  <w:r>
                    <w:rPr>
                      <w:rFonts w:hint="eastAsia"/>
                      <w:color w:val="auto"/>
                      <w:spacing w:val="0"/>
                      <w:sz w:val="21"/>
                      <w:szCs w:val="21"/>
                      <w:highlight w:val="none"/>
                    </w:rPr>
                    <w:t>℃）</w:t>
                  </w:r>
                </w:p>
                <w:tbl>
                  <w:tblPr>
                    <w:tblStyle w:val="23"/>
                    <w:tblW w:w="3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6"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感应电炉的容量（吨）</w:t>
                        </w:r>
                      </w:p>
                    </w:tc>
                    <w:tc>
                      <w:tcPr>
                        <w:tcW w:w="916" w:type="dxa"/>
                        <w:tcBorders>
                          <w:right w:val="single" w:color="auto" w:sz="2" w:space="0"/>
                        </w:tcBorders>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eastAsia="宋体"/>
                            <w:color w:val="auto"/>
                            <w:spacing w:val="0"/>
                            <w:sz w:val="21"/>
                            <w:szCs w:val="21"/>
                            <w:highlight w:val="none"/>
                            <w:lang w:eastAsia="zh-CN"/>
                          </w:rPr>
                        </w:pPr>
                        <w:r>
                          <w:rPr>
                            <w:rFonts w:hint="eastAsia"/>
                            <w:color w:val="auto"/>
                            <w:spacing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6"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最高能耗限值（千瓦</w:t>
                        </w:r>
                        <w:r>
                          <w:rPr>
                            <w:rFonts w:hint="eastAsia"/>
                            <w:color w:val="auto"/>
                            <w:spacing w:val="0"/>
                            <w:sz w:val="21"/>
                            <w:szCs w:val="21"/>
                            <w:highlight w:val="none"/>
                          </w:rPr>
                          <w:sym w:font="Wingdings" w:char="F09E"/>
                        </w:r>
                        <w:r>
                          <w:rPr>
                            <w:rFonts w:hint="eastAsia"/>
                            <w:color w:val="auto"/>
                            <w:spacing w:val="0"/>
                            <w:sz w:val="21"/>
                            <w:szCs w:val="21"/>
                            <w:highlight w:val="none"/>
                          </w:rPr>
                          <w:t>小时</w:t>
                        </w:r>
                        <w:r>
                          <w:rPr>
                            <w:color w:val="auto"/>
                            <w:spacing w:val="0"/>
                            <w:sz w:val="21"/>
                            <w:szCs w:val="21"/>
                            <w:highlight w:val="none"/>
                          </w:rPr>
                          <w:t>/</w:t>
                        </w:r>
                        <w:r>
                          <w:rPr>
                            <w:rFonts w:hint="eastAsia"/>
                            <w:color w:val="auto"/>
                            <w:spacing w:val="0"/>
                            <w:sz w:val="21"/>
                            <w:szCs w:val="21"/>
                            <w:highlight w:val="none"/>
                          </w:rPr>
                          <w:t>吨</w:t>
                        </w:r>
                        <w:r>
                          <w:rPr>
                            <w:rFonts w:hint="eastAsia"/>
                            <w:color w:val="auto"/>
                            <w:spacing w:val="0"/>
                            <w:sz w:val="21"/>
                            <w:szCs w:val="21"/>
                            <w:highlight w:val="none"/>
                          </w:rPr>
                          <w:sym w:font="Wingdings" w:char="F09E"/>
                        </w:r>
                        <w:r>
                          <w:rPr>
                            <w:rFonts w:hint="eastAsia"/>
                            <w:color w:val="auto"/>
                            <w:spacing w:val="0"/>
                            <w:sz w:val="21"/>
                            <w:szCs w:val="21"/>
                            <w:highlight w:val="none"/>
                          </w:rPr>
                          <w:t>金属液）</w:t>
                        </w:r>
                      </w:p>
                    </w:tc>
                    <w:tc>
                      <w:tcPr>
                        <w:tcW w:w="916"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lang w:val="en-US" w:eastAsia="zh-CN"/>
                          </w:rPr>
                        </w:pPr>
                        <w:r>
                          <w:rPr>
                            <w:rFonts w:hint="eastAsia"/>
                            <w:color w:val="auto"/>
                            <w:spacing w:val="0"/>
                            <w:sz w:val="21"/>
                            <w:szCs w:val="21"/>
                            <w:highlight w:val="none"/>
                            <w:lang w:val="en-US" w:eastAsia="zh-CN"/>
                          </w:rPr>
                          <w:t>630</w:t>
                        </w:r>
                      </w:p>
                    </w:tc>
                  </w:tr>
                </w:tbl>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p>
              </w:tc>
              <w:tc>
                <w:tcPr>
                  <w:tcW w:w="1895"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pacing w:val="0"/>
                      <w:sz w:val="21"/>
                      <w:szCs w:val="21"/>
                      <w:highlight w:val="none"/>
                    </w:rPr>
                  </w:pPr>
                  <w:r>
                    <w:rPr>
                      <w:rFonts w:hint="eastAsia"/>
                      <w:color w:val="auto"/>
                      <w:spacing w:val="0"/>
                      <w:sz w:val="21"/>
                      <w:szCs w:val="21"/>
                      <w:highlight w:val="none"/>
                    </w:rPr>
                    <w:t>项目使用</w:t>
                  </w:r>
                  <w:r>
                    <w:rPr>
                      <w:rFonts w:hint="eastAsia"/>
                      <w:color w:val="auto"/>
                      <w:spacing w:val="0"/>
                      <w:sz w:val="21"/>
                      <w:szCs w:val="21"/>
                      <w:highlight w:val="none"/>
                      <w:lang w:val="en-US" w:eastAsia="zh-CN"/>
                    </w:rPr>
                    <w:t>两台0.22t/h</w:t>
                  </w:r>
                  <w:r>
                    <w:rPr>
                      <w:rFonts w:hint="eastAsia"/>
                      <w:color w:val="auto"/>
                      <w:spacing w:val="0"/>
                      <w:sz w:val="21"/>
                      <w:szCs w:val="21"/>
                      <w:highlight w:val="none"/>
                    </w:rPr>
                    <w:t>中频</w:t>
                  </w:r>
                  <w:r>
                    <w:rPr>
                      <w:rFonts w:hint="eastAsia"/>
                      <w:color w:val="auto"/>
                      <w:spacing w:val="0"/>
                      <w:sz w:val="21"/>
                      <w:szCs w:val="21"/>
                      <w:highlight w:val="none"/>
                      <w:lang w:val="en-US" w:eastAsia="zh-CN"/>
                    </w:rPr>
                    <w:t>感应电</w:t>
                  </w:r>
                  <w:r>
                    <w:rPr>
                      <w:rFonts w:hint="eastAsia"/>
                      <w:color w:val="auto"/>
                      <w:spacing w:val="0"/>
                      <w:sz w:val="21"/>
                      <w:szCs w:val="21"/>
                      <w:highlight w:val="none"/>
                    </w:rPr>
                    <w:t>炉，</w:t>
                  </w:r>
                  <w:r>
                    <w:rPr>
                      <w:rFonts w:hint="eastAsia"/>
                      <w:color w:val="auto"/>
                      <w:spacing w:val="0"/>
                      <w:sz w:val="21"/>
                      <w:szCs w:val="21"/>
                      <w:highlight w:val="none"/>
                      <w:lang w:val="en-US" w:eastAsia="zh-CN"/>
                    </w:rPr>
                    <w:t>及1台0.025t/h高频感应电炉</w:t>
                  </w:r>
                  <w:r>
                    <w:rPr>
                      <w:rFonts w:hint="eastAsia"/>
                      <w:color w:val="auto"/>
                      <w:spacing w:val="0"/>
                      <w:sz w:val="21"/>
                      <w:szCs w:val="21"/>
                      <w:highlight w:val="none"/>
                    </w:rPr>
                    <w:t>单台中频炉能耗指标为5</w:t>
                  </w:r>
                  <w:r>
                    <w:rPr>
                      <w:color w:val="auto"/>
                      <w:spacing w:val="0"/>
                      <w:sz w:val="21"/>
                      <w:szCs w:val="21"/>
                      <w:highlight w:val="none"/>
                    </w:rPr>
                    <w:t>50</w:t>
                  </w:r>
                  <w:r>
                    <w:rPr>
                      <w:rFonts w:hint="eastAsia"/>
                      <w:color w:val="auto"/>
                      <w:spacing w:val="0"/>
                      <w:sz w:val="21"/>
                      <w:szCs w:val="21"/>
                      <w:highlight w:val="none"/>
                    </w:rPr>
                    <w:t>，600千瓦</w:t>
                  </w:r>
                  <w:r>
                    <w:rPr>
                      <w:rFonts w:hint="eastAsia"/>
                      <w:color w:val="auto"/>
                      <w:spacing w:val="0"/>
                      <w:sz w:val="21"/>
                      <w:szCs w:val="21"/>
                      <w:highlight w:val="none"/>
                    </w:rPr>
                    <w:sym w:font="Wingdings" w:char="F09E"/>
                  </w:r>
                  <w:r>
                    <w:rPr>
                      <w:rFonts w:hint="eastAsia"/>
                      <w:color w:val="auto"/>
                      <w:spacing w:val="0"/>
                      <w:sz w:val="21"/>
                      <w:szCs w:val="21"/>
                      <w:highlight w:val="none"/>
                    </w:rPr>
                    <w:t>小时</w:t>
                  </w:r>
                  <w:r>
                    <w:rPr>
                      <w:color w:val="auto"/>
                      <w:spacing w:val="0"/>
                      <w:sz w:val="21"/>
                      <w:szCs w:val="21"/>
                      <w:highlight w:val="none"/>
                    </w:rPr>
                    <w:t>/</w:t>
                  </w:r>
                  <w:r>
                    <w:rPr>
                      <w:rFonts w:hint="eastAsia"/>
                      <w:color w:val="auto"/>
                      <w:spacing w:val="0"/>
                      <w:sz w:val="21"/>
                      <w:szCs w:val="21"/>
                      <w:highlight w:val="none"/>
                    </w:rPr>
                    <w:t>吨</w:t>
                  </w:r>
                  <w:r>
                    <w:rPr>
                      <w:rFonts w:hint="eastAsia"/>
                      <w:color w:val="auto"/>
                      <w:spacing w:val="0"/>
                      <w:sz w:val="21"/>
                      <w:szCs w:val="21"/>
                      <w:highlight w:val="none"/>
                    </w:rPr>
                    <w:sym w:font="Wingdings" w:char="F09E"/>
                  </w:r>
                  <w:r>
                    <w:rPr>
                      <w:rFonts w:hint="eastAsia"/>
                      <w:color w:val="auto"/>
                      <w:spacing w:val="0"/>
                      <w:sz w:val="21"/>
                      <w:szCs w:val="21"/>
                      <w:highlight w:val="none"/>
                    </w:rPr>
                    <w:t>金属液。</w:t>
                  </w:r>
                </w:p>
              </w:tc>
              <w:tc>
                <w:tcPr>
                  <w:tcW w:w="1033"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由</w:t>
            </w:r>
            <w:r>
              <w:rPr>
                <w:rFonts w:hint="eastAsia"/>
                <w:color w:val="auto"/>
                <w:sz w:val="21"/>
                <w:szCs w:val="21"/>
                <w:highlight w:val="none"/>
                <w:lang w:val="en-US" w:eastAsia="zh-CN"/>
              </w:rPr>
              <w:t>上表</w:t>
            </w:r>
            <w:r>
              <w:rPr>
                <w:rFonts w:hint="eastAsia"/>
                <w:color w:val="auto"/>
                <w:sz w:val="21"/>
                <w:szCs w:val="21"/>
                <w:highlight w:val="none"/>
              </w:rPr>
              <w:t>可知，本项目符合《铸造企业规范条件》（T/CFA0310021-2019）中相关要求。</w:t>
            </w:r>
          </w:p>
          <w:p>
            <w:pPr>
              <w:keepNext w:val="0"/>
              <w:keepLines w:val="0"/>
              <w:pageBreakBefore w:val="0"/>
              <w:kinsoku/>
              <w:wordWrap/>
              <w:overflowPunct/>
              <w:bidi w:val="0"/>
              <w:adjustRightInd/>
              <w:snapToGrid/>
              <w:spacing w:line="360" w:lineRule="auto"/>
              <w:ind w:firstLine="420" w:firstLineChars="200"/>
              <w:rPr>
                <w:b/>
                <w:bCs/>
                <w:color w:val="auto"/>
                <w:sz w:val="21"/>
                <w:szCs w:val="21"/>
                <w:highlight w:val="none"/>
              </w:rPr>
            </w:pPr>
            <w:r>
              <w:rPr>
                <w:rFonts w:hint="eastAsia"/>
                <w:b/>
                <w:bCs/>
                <w:color w:val="auto"/>
                <w:sz w:val="21"/>
                <w:szCs w:val="21"/>
                <w:highlight w:val="none"/>
                <w:lang w:val="en-US" w:eastAsia="zh-CN"/>
              </w:rPr>
              <w:t>（2）</w:t>
            </w:r>
            <w:r>
              <w:rPr>
                <w:rFonts w:hint="eastAsia"/>
                <w:b/>
                <w:bCs/>
                <w:color w:val="auto"/>
                <w:sz w:val="21"/>
                <w:szCs w:val="21"/>
                <w:highlight w:val="none"/>
              </w:rPr>
              <w:t>与《工业炉窑大气污染综合治理方案》（环大气[2019]56号）符合性分析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项目与《工业炉窑大气污染综合治理方案》（环大气[2019]56号）相符性分析见表1-</w:t>
            </w:r>
            <w:r>
              <w:rPr>
                <w:rFonts w:hint="eastAsia"/>
                <w:color w:val="auto"/>
                <w:sz w:val="21"/>
                <w:szCs w:val="21"/>
                <w:highlight w:val="none"/>
                <w:lang w:val="en-US" w:eastAsia="zh-CN"/>
              </w:rPr>
              <w:t>5</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jc w:val="center"/>
              <w:rPr>
                <w:rFonts w:hint="eastAsia"/>
                <w:b/>
                <w:color w:val="auto"/>
                <w:sz w:val="21"/>
                <w:szCs w:val="21"/>
                <w:highlight w:val="none"/>
              </w:rPr>
            </w:pPr>
            <w:r>
              <w:rPr>
                <w:rFonts w:hint="eastAsia"/>
                <w:b/>
                <w:color w:val="auto"/>
                <w:sz w:val="21"/>
                <w:szCs w:val="21"/>
                <w:highlight w:val="none"/>
              </w:rPr>
              <w:t>表</w:t>
            </w:r>
            <w:r>
              <w:rPr>
                <w:b/>
                <w:color w:val="auto"/>
                <w:sz w:val="21"/>
                <w:szCs w:val="21"/>
                <w:highlight w:val="none"/>
              </w:rPr>
              <w:t>1</w:t>
            </w:r>
            <w:r>
              <w:rPr>
                <w:rFonts w:hint="eastAsia"/>
                <w:b/>
                <w:color w:val="auto"/>
                <w:sz w:val="21"/>
                <w:szCs w:val="21"/>
                <w:highlight w:val="none"/>
              </w:rPr>
              <w:t>-</w:t>
            </w:r>
            <w:r>
              <w:rPr>
                <w:rFonts w:hint="eastAsia"/>
                <w:b/>
                <w:color w:val="auto"/>
                <w:sz w:val="21"/>
                <w:szCs w:val="21"/>
                <w:highlight w:val="none"/>
                <w:lang w:val="en-US" w:eastAsia="zh-CN"/>
              </w:rPr>
              <w:t>5</w:t>
            </w:r>
            <w:r>
              <w:rPr>
                <w:b/>
                <w:color w:val="auto"/>
                <w:sz w:val="21"/>
                <w:szCs w:val="21"/>
                <w:highlight w:val="none"/>
              </w:rPr>
              <w:t>项目与</w:t>
            </w:r>
            <w:r>
              <w:rPr>
                <w:rFonts w:hint="eastAsia"/>
                <w:b/>
                <w:color w:val="auto"/>
                <w:sz w:val="21"/>
                <w:szCs w:val="21"/>
                <w:highlight w:val="none"/>
              </w:rPr>
              <w:t>《工业炉窑大气污染综合治理方案》</w:t>
            </w:r>
          </w:p>
          <w:p>
            <w:pPr>
              <w:keepNext w:val="0"/>
              <w:keepLines w:val="0"/>
              <w:pageBreakBefore w:val="0"/>
              <w:kinsoku/>
              <w:wordWrap/>
              <w:overflowPunct/>
              <w:bidi w:val="0"/>
              <w:adjustRightInd/>
              <w:snapToGrid/>
              <w:spacing w:line="360" w:lineRule="auto"/>
              <w:jc w:val="center"/>
              <w:rPr>
                <w:rFonts w:hint="eastAsia"/>
                <w:b/>
                <w:color w:val="auto"/>
                <w:sz w:val="21"/>
                <w:szCs w:val="21"/>
                <w:highlight w:val="none"/>
              </w:rPr>
            </w:pPr>
            <w:r>
              <w:rPr>
                <w:b/>
                <w:color w:val="auto"/>
                <w:sz w:val="21"/>
                <w:szCs w:val="21"/>
                <w:highlight w:val="none"/>
              </w:rPr>
              <w:t>符合性分析一览表</w:t>
            </w:r>
          </w:p>
          <w:tbl>
            <w:tblPr>
              <w:tblStyle w:val="23"/>
              <w:tblW w:w="6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801"/>
              <w:gridCol w:w="1838"/>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2"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序号</w:t>
                  </w:r>
                </w:p>
              </w:tc>
              <w:tc>
                <w:tcPr>
                  <w:tcW w:w="3801"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重点任务</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本项目实际情况</w:t>
                  </w:r>
                </w:p>
              </w:tc>
              <w:tc>
                <w:tcPr>
                  <w:tcW w:w="733"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2"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801"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加大落后产能和不达标工业炉窑淘汰力度。对热效率低下、敞开未封闭，装备简易落后、自动化程度低，无组织排放突出，以及无治理设施或治理设施工艺落后等严重污染环境的工业炉窑，依法责令停业关闭。</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lang w:val="en"/>
                    </w:rPr>
                  </w:pPr>
                  <w:r>
                    <w:rPr>
                      <w:rFonts w:hint="eastAsia" w:ascii="Times New Roman" w:hAnsi="Times New Roman" w:cs="Times New Roman"/>
                      <w:color w:val="auto"/>
                      <w:sz w:val="21"/>
                      <w:szCs w:val="21"/>
                      <w:highlight w:val="none"/>
                      <w:lang w:val="en-US" w:eastAsia="zh-CN"/>
                    </w:rPr>
                    <w:t>项目位于晋宁区晋城镇孙家坝钱家塘，</w:t>
                  </w:r>
                  <w:r>
                    <w:rPr>
                      <w:rFonts w:hint="eastAsia" w:ascii="Times New Roman" w:hAnsi="Times New Roman" w:cs="Times New Roman"/>
                      <w:color w:val="auto"/>
                      <w:sz w:val="21"/>
                      <w:szCs w:val="21"/>
                      <w:highlight w:val="none"/>
                      <w:lang w:val="en"/>
                    </w:rPr>
                    <w:t>不属于重点区域。项目设有2台中频感应电炉，</w:t>
                  </w:r>
                  <w:r>
                    <w:rPr>
                      <w:rFonts w:hint="eastAsia" w:ascii="Times New Roman" w:hAnsi="Times New Roman" w:cs="Times New Roman"/>
                      <w:color w:val="auto"/>
                      <w:sz w:val="21"/>
                      <w:szCs w:val="21"/>
                      <w:highlight w:val="none"/>
                      <w:lang w:val="en-US" w:eastAsia="zh-CN"/>
                    </w:rPr>
                    <w:t>1台高频感应电炉，</w:t>
                  </w:r>
                  <w:r>
                    <w:rPr>
                      <w:rFonts w:hint="eastAsia" w:ascii="Times New Roman" w:hAnsi="Times New Roman" w:cs="Times New Roman"/>
                      <w:color w:val="auto"/>
                      <w:sz w:val="21"/>
                      <w:szCs w:val="21"/>
                      <w:highlight w:val="none"/>
                      <w:lang w:val="en"/>
                    </w:rPr>
                    <w:t>属于熔化炉类型，配套建设高效的袋式除尘器处理熔炼废气。</w:t>
                  </w:r>
                </w:p>
              </w:tc>
              <w:tc>
                <w:tcPr>
                  <w:tcW w:w="733"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462"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801"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default" w:ascii="Times New Roman" w:hAnsi="Times New Roman" w:cs="Times New Roman"/>
                      <w:color w:val="auto"/>
                      <w:sz w:val="21"/>
                      <w:szCs w:val="21"/>
                      <w:highlight w:val="none"/>
                      <w:lang w:val="en"/>
                    </w:rPr>
                    <w:t>加快燃料清洁低碳化替代。对以煤、石油焦、渣油、重油等为燃料的工业炉窑，加快使用清洁低碳能源以及利用工厂余热、电厂热力等进行替代。加快淘汰燃煤工业炉窑。重点区域取缔燃煤热风炉，基本淘汰热电联产供热管网覆盖范围内的燃煤加热、烘干炉（窑）。加快推动铸造（10吨/小时及以下）、岩棉等行业冲天炉改为电炉。</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default" w:ascii="Times New Roman" w:hAnsi="Times New Roman" w:cs="Times New Roman"/>
                      <w:color w:val="auto"/>
                      <w:sz w:val="21"/>
                      <w:szCs w:val="21"/>
                      <w:highlight w:val="none"/>
                      <w:lang w:val="en"/>
                    </w:rPr>
                    <w:t>本项目使用感应电炉替代原有冲天炉，不涉及使用煤等燃料。</w:t>
                  </w:r>
                </w:p>
              </w:tc>
              <w:tc>
                <w:tcPr>
                  <w:tcW w:w="733"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0" w:hRule="atLeast"/>
                <w:jc w:val="center"/>
              </w:trPr>
              <w:tc>
                <w:tcPr>
                  <w:tcW w:w="462"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801"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实施污染深度治理。推进工业炉窑全面达标排放。已有行业排放标准的工业炉窑，严格执行行业排放标准相关规定，配套建设高效脱硫脱硝除尘设施，确保稳定达标排放。已核发排污许可证的，应严格执行许可要求。</w:t>
                  </w:r>
                </w:p>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default" w:ascii="Times New Roman" w:hAnsi="Times New Roman" w:cs="Times New Roman"/>
                      <w:color w:val="auto"/>
                      <w:sz w:val="21"/>
                      <w:szCs w:val="21"/>
                      <w:highlight w:val="none"/>
                      <w:lang w:val="en"/>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default" w:ascii="Times New Roman" w:hAnsi="Times New Roman" w:cs="Times New Roman"/>
                      <w:color w:val="auto"/>
                      <w:sz w:val="21"/>
                      <w:szCs w:val="21"/>
                      <w:highlight w:val="none"/>
                      <w:lang w:val="en"/>
                    </w:rPr>
                    <w:t>项目各炉窑和主要产尘点配置集气罩收集后经布袋除尘器处理后达标排放，严格执行《铸造工业大气污染物排放标准》（GB39726-2020）要求。</w:t>
                  </w:r>
                </w:p>
              </w:tc>
              <w:tc>
                <w:tcPr>
                  <w:tcW w:w="733"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7" w:hRule="atLeast"/>
                <w:jc w:val="center"/>
              </w:trPr>
              <w:tc>
                <w:tcPr>
                  <w:tcW w:w="462"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4</w:t>
                  </w:r>
                </w:p>
              </w:tc>
              <w:tc>
                <w:tcPr>
                  <w:tcW w:w="3801"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eastAsia"/>
                      <w:color w:val="auto"/>
                      <w:spacing w:val="0"/>
                      <w:sz w:val="21"/>
                      <w:szCs w:val="21"/>
                      <w:highlight w:val="none"/>
                    </w:rPr>
                    <w:t>开展工业园区和产业集群综合整治。各地要加大涉工业炉窑类工业园区和产业集群的综合整治力度，结合“三线一单”（生态保护红线、环境质量底线、资源利用上线和生态环境准入清单）、规划环评等要求，进一步梳理确定园区和产业发展定位、规模及结构等。制定综合整治方案，对标先进企业，从生产工艺、产能规模、燃料类型、污染治理等方面提出明确要求，提升产业发展质量和环保治理水平。按照统一标准、统一时间表的要求，同步推进区域环境综合整治和企业升级改造。加强工业园区能源替代利用与资源共享，积极推广集中供汽供热或建设清洁低碳能源中心等，替代工业炉窑燃料用煤；充分利用园区内工厂余热、焦炉煤气等清洁低碳能源，加强分质与梯级利用，提高能源利用效率，促进形成清洁低碳高效产业链。</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color w:val="auto"/>
                      <w:spacing w:val="0"/>
                      <w:sz w:val="21"/>
                      <w:szCs w:val="21"/>
                      <w:highlight w:val="none"/>
                    </w:rPr>
                  </w:pPr>
                  <w:r>
                    <w:rPr>
                      <w:rFonts w:hint="eastAsia"/>
                      <w:b w:val="0"/>
                      <w:bCs w:val="0"/>
                      <w:color w:val="auto"/>
                      <w:sz w:val="21"/>
                      <w:szCs w:val="21"/>
                      <w:highlight w:val="none"/>
                      <w:vertAlign w:val="baseline"/>
                      <w:lang w:val="en-US" w:eastAsia="zh-CN"/>
                    </w:rPr>
                    <w:t>项目位于晋城镇孙家坝钱家塘；不涉及生态保护红线范围内，符合要求（生态红线查询函见附件8）。</w:t>
                  </w:r>
                </w:p>
              </w:tc>
              <w:tc>
                <w:tcPr>
                  <w:tcW w:w="733"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由表1</w:t>
            </w:r>
            <w:r>
              <w:rPr>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可知，本项目符合《工业炉窑大气污染综合治理方案》（环大气[2019]56号）中相关要求。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3、产业政策符合性分析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（1）根据中华人民共和国国家发展和改革委员会令第29号《产业结构调整指导目录（2019年本）》，项目不属于限制性及淘汰类行业，为允许类项目。</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经查对国家发展改革委、商务部以</w:t>
            </w:r>
            <w:r>
              <w:rPr>
                <w:rFonts w:hint="eastAsia"/>
                <w:color w:val="auto"/>
                <w:sz w:val="21"/>
                <w:szCs w:val="21"/>
                <w:highlight w:val="none"/>
              </w:rPr>
              <w:t>“</w:t>
            </w:r>
            <w:r>
              <w:rPr>
                <w:color w:val="auto"/>
                <w:sz w:val="21"/>
                <w:szCs w:val="21"/>
                <w:highlight w:val="none"/>
              </w:rPr>
              <w:t>发改经体[2018]1892号发布的《市场准入负面清单》（2018年版）</w:t>
            </w:r>
            <w:r>
              <w:rPr>
                <w:rFonts w:hint="eastAsia"/>
                <w:color w:val="auto"/>
                <w:sz w:val="21"/>
                <w:szCs w:val="21"/>
                <w:highlight w:val="none"/>
              </w:rPr>
              <w:t>”</w:t>
            </w:r>
            <w:r>
              <w:rPr>
                <w:color w:val="auto"/>
                <w:sz w:val="21"/>
                <w:szCs w:val="21"/>
                <w:highlight w:val="none"/>
              </w:rPr>
              <w:t>，本项目也不在《市场准入负面清单》（2018年版）之列，项目所采用的工艺设备也不属于《产业结构调整指导目录（2019年本）》和《部分工业行业淘汰落后生产工艺装备和产品指导目录</w:t>
            </w:r>
            <w:r>
              <w:rPr>
                <w:rFonts w:hint="eastAsia"/>
                <w:color w:val="auto"/>
                <w:sz w:val="21"/>
                <w:szCs w:val="21"/>
                <w:highlight w:val="none"/>
              </w:rPr>
              <w:t>（</w:t>
            </w:r>
            <w:r>
              <w:rPr>
                <w:color w:val="auto"/>
                <w:sz w:val="21"/>
                <w:szCs w:val="21"/>
                <w:highlight w:val="none"/>
              </w:rPr>
              <w:t>2010年本</w:t>
            </w:r>
            <w:r>
              <w:rPr>
                <w:rFonts w:hint="eastAsia"/>
                <w:color w:val="auto"/>
                <w:sz w:val="21"/>
                <w:szCs w:val="21"/>
                <w:highlight w:val="none"/>
              </w:rPr>
              <w:t>）</w:t>
            </w:r>
            <w:r>
              <w:rPr>
                <w:color w:val="auto"/>
                <w:sz w:val="21"/>
                <w:szCs w:val="21"/>
                <w:highlight w:val="none"/>
              </w:rPr>
              <w:t>》中明示的淘汰范畴；</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rPr>
              <w:t>项目建设符合国家及地方的相关产业政策。</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4、选址合理性分析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本项目位于云南省昆明市晋宁区晋城镇孙家坝钱家塘。厂址周围无饮用水水源保护区、自然保护区、生态功能保护区、文物保护地等法律法规规定的环境敏感区。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（1）建设条件：昆明市晋宁区晋城镇孙家坝钱家塘，项目周围交通设施完备，交通便利，条件优越，地理优势明显。</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（2）用地性质：项目具有完整的土地租赁手续，土地使用合法。</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（3）项目对周边环境的影响：由环境影响分析结果可知，本项目废气、废水、噪声和固废通过采取防治措施后，可实现达标排放，不会对评价范围内的环境质量造成明显影响。</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4）环境相容性：项目位于云南省昆明市晋宁区晋城镇孙家坝钱家塘，项目配套的水、电等市政设施已基本配置到位。经环评提出的响应环保措施后，项目运营过程中各项污染物均能做到妥善处置或达标排放，对保护目标影响较小，不会对周边环境产生较大影响。晋宁区常年盛行西南风，离项目最近的保护目标为项目南侧紧邻的钱家塘，位于项目上风向，且废气均有合理控制措施，因此项目排放的大气污染物对敏感点影响较小；同时根据噪声影响分析预测，项目厂界噪声预测值能后达到《工业企业厂界环境噪声排放标准》（GB12348-2008）2类标准限值，项目产生的噪声对钱家塘的影响较小。项目所在地及周边不涉及自然保护区、风景名胜区、基本农田等环境敏感区，不存在明显的环境制约因素，亦无需要特殊保护的环境保护目标。项目外环境相对简单，不存在明显的环境制约因素，项目于周边环境相容。</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综上所述，项目选址合理。</w:t>
            </w:r>
          </w:p>
        </w:tc>
      </w:tr>
    </w:tbl>
    <w:p>
      <w:pPr>
        <w:spacing w:line="360" w:lineRule="auto"/>
        <w:outlineLvl w:val="9"/>
        <w:rPr>
          <w:rFonts w:hint="default" w:ascii="Times New Roman" w:hAnsi="Times New Roman" w:eastAsia="黑体" w:cs="Times New Roman"/>
          <w:color w:val="auto"/>
          <w:sz w:val="30"/>
          <w:highlight w:val="none"/>
        </w:rPr>
        <w:sectPr>
          <w:footerReference r:id="rId10" w:type="default"/>
          <w:pgSz w:w="11906" w:h="16838"/>
          <w:pgMar w:top="1701" w:right="1531" w:bottom="1701" w:left="1531" w:header="851" w:footer="1077" w:gutter="0"/>
          <w:pgNumType w:fmt="decimal" w:start="1"/>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3" w:name="_Toc22815"/>
      <w:bookmarkStart w:id="4" w:name="_Toc2130"/>
      <w:r>
        <w:rPr>
          <w:rFonts w:hint="default" w:ascii="Times New Roman" w:hAnsi="Times New Roman" w:eastAsia="黑体" w:cs="Times New Roman"/>
          <w:snapToGrid w:val="0"/>
          <w:color w:val="auto"/>
          <w:sz w:val="30"/>
          <w:szCs w:val="30"/>
          <w:highlight w:val="none"/>
        </w:rPr>
        <w:t>二、建设项目工程分析</w:t>
      </w:r>
      <w:bookmarkEnd w:id="3"/>
      <w:bookmarkEnd w:id="4"/>
    </w:p>
    <w:tbl>
      <w:tblPr>
        <w:tblStyle w:val="23"/>
        <w:tblW w:w="90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92" w:hRule="atLeast"/>
          <w:jc w:val="center"/>
        </w:trPr>
        <w:tc>
          <w:tcPr>
            <w:tcW w:w="425"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建设内容</w:t>
            </w:r>
          </w:p>
        </w:tc>
        <w:tc>
          <w:tcPr>
            <w:tcW w:w="86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1、项目由来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晋宁县耀南铸造厂成立于1995年4月3日，是一家铸件、小型机械制造、加工、销售；有色金属（稀贵金属除外）铸造企业。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晋宁县耀南铸造厂位于昆明市晋宁区晋城镇孙家坝钱家塘，占地面积2833.35m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建设单位于1994年8月8日编制了《晋宁县耀南铸造厂环境影响报告表》，设冲天炉1座3t/h，采用粘土砂铸造工艺（手工造型）；生产规模为600t/a机械零部件；并于1994年8月18日取得了晋宁县环境保护办公室文件《关于新建昆明市晋宁县耀南铸造厂项目的批复》（晋环办[1994]22号），同意项目建设；项目建成后投入生产，但未办理竣工验收手续。于2013年7月4日取得了晋宁县环保局（现昆明市生态环境局晋宁分局）核发的云南省排放污染物许可证，编号为：5301222000041C5290N，有效日期为2013年7月4日至2016年7月3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至2014年，建设单位对项目进行了改建，淘汰了原有项目的冲天炉，改建为中频感应电炉2座共0.44t/h（均为0.22t/h）及高频感应电炉1座0.025t/h，生产规模由原有项目600t/a汽车零部件变更为30t/a工艺品铸件，增加树脂铸造工艺及石蜡制模铸造工艺。以上变动均未办理环评手续。2020年8月，建设单位申领排污许可证时，由于“手续不全”被要求整改，整改要求为：“办理环评手续，取得环评批复；按照要求完善电炉排放口及其污染物治理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因此，本次建设单位拟在原有项目厂房内进行改建，投资80万以“晋宁县耀南铸造厂工艺品铸造改建项目”完善环境影响评价审批手续，及建设内容和规模，由原环评批复的冲天炉1座3t/h，采用粘土砂铸造工艺（手工造型）；生产规模为600t/a机械零部件，变更为中频感应电炉2座共0.44t/h（均为0.22t/h）及高频感应电炉1座0.025t/h，采用采用粘土砂铸造工艺（自动化造型）、树脂砂铸造工艺及石蜡制模铸造工艺，生产规模为30t/a工艺品铸件，并针对各个生产工序产生的污染物新建处理设施；本次改扩建完成后，占地面积在原有项目基础上不再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根据《中华人民共和国环境影响评价法》（2018年修订）和《建设项目环境保护管理条例》（国务院令第682号）等有关环保法律法规和条例的规定，该项目需进行环境影响评价。对照《国民经济行业分类》（2019年修订），项目应属于“C3391黑色金属铸造（指铸铁件、铸钢件等各种成品、半成品制造）”类项目；对照《建设项目环境影响评价分类管理名录（2021年版）》（中华人民共和国环境保护部令第16号），本项目应属于“三十、金属制品业33：中“68、铸件及其他金属制品制造””中的“其他（仅分割、焊接、组装的除外）”类项目，因此项目需编制环境影响报告表。为此，晋宁县耀南铸造厂特委托本单位承担该项目环境影响报告表的编制工作，我单位工作人员经过现场踏勘及工程分析，编制该项目的环境影响报告表，报请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项目名称：</w:t>
            </w:r>
            <w:r>
              <w:rPr>
                <w:rFonts w:hint="eastAsia" w:cs="Times New Roman"/>
                <w:color w:val="auto"/>
                <w:sz w:val="21"/>
                <w:szCs w:val="21"/>
                <w:highlight w:val="none"/>
                <w:lang w:val="en-US" w:eastAsia="zh-CN"/>
              </w:rPr>
              <w:t>晋宁县耀南铸造厂工艺品铸造改建项目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建设地点：云南省昆明市晋宁区晋城镇孙家坝钱家塘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建设性质：改建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建设单位：晋宁县耀南铸造厂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项目总投资：80万元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生产能力：工艺品铸件30t/a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施工工期：1个月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劳动定员与工作制度：项目工作人员10人，全年工作300天，每天工作8小时。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建设地点及周边概况：本项目位于昆明市晋宁区晋城镇孙家坝钱家塘，东经：</w:t>
            </w:r>
            <w:r>
              <w:rPr>
                <w:rFonts w:hint="default" w:ascii="Times New Roman" w:hAnsi="Times New Roman" w:cs="Times New Roman"/>
                <w:bCs/>
                <w:color w:val="auto"/>
                <w:sz w:val="21"/>
                <w:szCs w:val="21"/>
                <w:highlight w:val="none"/>
                <w:lang w:val="en-US" w:eastAsia="zh-CN"/>
              </w:rPr>
              <w:t>102° 43′49.620″，北纬：24°43′55.776″</w:t>
            </w:r>
            <w:r>
              <w:rPr>
                <w:rFonts w:hint="eastAsia" w:cs="Times New Roman"/>
                <w:bCs/>
                <w:color w:val="auto"/>
                <w:sz w:val="21"/>
                <w:szCs w:val="21"/>
                <w:highlight w:val="none"/>
                <w:lang w:val="en-US" w:eastAsia="zh-CN"/>
              </w:rPr>
              <w:t>。根据现场踏勘：项目最近的敏感点为南侧紧邻的钱家塘，具体地理位置详见附图1。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3、主要建设内容及规模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本项目位于云南省昆明市晋宁区晋城镇孙家坝钱家塘，该项目占地面积2833.35m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。设置有熔炼区、原料堆放区、造型区、浇注区、精加工车间、成品区和办公区及配套设施等，年产工艺品铸件30t。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改建前后基本情况如下表所示。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表2-1项目改建前后情况对比表</w:t>
            </w:r>
          </w:p>
          <w:tbl>
            <w:tblPr>
              <w:tblStyle w:val="24"/>
              <w:tblW w:w="8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486"/>
              <w:gridCol w:w="2487"/>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2003年环评及批复</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改建完成后</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占地面积（m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2833.35</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2833.35</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主要工艺</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熔炼、造型（粘土砂造型工艺）、浇注、抛丸、机加工等</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粘土砂造型工艺：熔炼、造型、浇注、抛丸、机加工；石蜡制模工艺：修蜡、沾浆制壳、拖拉、焙烧、浇注、脱壳、抛丸、机加工等；树脂砂造型工艺。</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本次改建完成后，产品为工艺品铸件，不再生产机械零部件，工艺品铸件采用石蜡制模工艺以及树脂砂铸造工艺。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产品类型</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机械零部件</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工艺品铸件</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本次改建完成后，产品类型为工艺品铸件，不再生产机械零部件。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产品规模（t）</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600</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本次改建完成后，产品规模为年产30t工艺品铸件，不再生产机械零部件。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shd w:val="clear" w:color="auto" w:fill="auto"/>
                      <w:vertAlign w:val="baseline"/>
                      <w:lang w:val="en-US" w:eastAsia="zh-CN" w:bidi="ar-SA"/>
                    </w:rPr>
                  </w:pPr>
                  <w:r>
                    <w:rPr>
                      <w:rFonts w:hint="eastAsia" w:cs="Times New Roman"/>
                      <w:bCs/>
                      <w:color w:val="auto"/>
                      <w:sz w:val="21"/>
                      <w:szCs w:val="21"/>
                      <w:highlight w:val="none"/>
                      <w:shd w:val="clear" w:color="auto" w:fill="auto"/>
                      <w:vertAlign w:val="baseline"/>
                      <w:lang w:val="en-US" w:eastAsia="zh-CN"/>
                    </w:rPr>
                    <w:t>主体工程</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主要布置原料堆放区、熔炼区、造型区、浇注区、抛丸区、机加工车间、成品仓库及办公区和住宿区</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主要布置原料堆放区、熔炼区、化验室、造型区、浇注区、抛丸区、机加工车间、工艺品铸件生产车间、成品仓库及办公区和住宿区</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本次改建新增化验室，配套炉前化学成分分析、金属液温度测量等检测仪器；本次改建完成后产品种类为工艺品铸件，在原有项目厂区内建设工艺品铸件生产车间，不新增用地。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shd w:val="clear" w:color="auto" w:fill="auto"/>
                      <w:vertAlign w:val="baseline"/>
                      <w:lang w:val="en-US" w:eastAsia="zh-CN"/>
                    </w:rPr>
                  </w:pPr>
                  <w:r>
                    <w:rPr>
                      <w:rFonts w:hint="eastAsia" w:cs="Times New Roman"/>
                      <w:bCs/>
                      <w:color w:val="auto"/>
                      <w:sz w:val="21"/>
                      <w:szCs w:val="21"/>
                      <w:highlight w:val="none"/>
                      <w:shd w:val="clear" w:color="auto" w:fill="auto"/>
                      <w:vertAlign w:val="baseline"/>
                      <w:lang w:val="en-US" w:eastAsia="zh-CN"/>
                    </w:rPr>
                    <w:t>主要生产设备</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熔炼工序采用冲天炉（1座，3t/h）；粘土砂工艺采用手工造型</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熔炼工序采用中频感应电炉（2台，一用一备，均为0.22t/h）；采用粘土砂造型设备替代手工造型；新增高频感应电炉1台（0.025t/h）、混砂机、筛沙机等工艺品铸件主要生产设备</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本次改建拆除原有冲天炉采用中频感应电炉代替；新增高频感应电炉1台（0.025t/h），新增粘土砂造型设备1套替代手工造型，新增工艺品铸件生产线及配套生产设备。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shd w:val="clear" w:color="auto" w:fill="auto"/>
                      <w:vertAlign w:val="baseline"/>
                      <w:lang w:val="en-US" w:eastAsia="zh-CN" w:bidi="ar-SA"/>
                    </w:rPr>
                  </w:pPr>
                  <w:r>
                    <w:rPr>
                      <w:rFonts w:hint="eastAsia" w:cs="Times New Roman"/>
                      <w:bCs/>
                      <w:color w:val="auto"/>
                      <w:sz w:val="21"/>
                      <w:szCs w:val="21"/>
                      <w:highlight w:val="none"/>
                      <w:shd w:val="clear" w:color="auto" w:fill="auto"/>
                      <w:vertAlign w:val="baseline"/>
                      <w:lang w:val="en-US" w:eastAsia="zh-CN"/>
                    </w:rPr>
                    <w:t>废气处理设施</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在冲天炉熔炼区设置横向重力+水沫除尘设施，熔炼废气经处理后通过15m高的排气筒排放（DA001）；抛丸粉尘经布袋除尘器处理后在车间排放；浇注废气、砂处理废气均无组织排放</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废气经集气罩收集后引至耐高温布袋除尘器（TA001）处理后通过15m高的排气筒排放（DA001）；混砂、落砂、砂处理废气经过布袋除尘器（TA002）处理后通过15m高的排气筒（DA002）；浇注废气经集气罩收集后引至耐高温布袋除尘器（TA003）处理后通过15m高的排气筒排放（DA003）；抛丸粉尘经抛丸机自带的布袋除尘器（TA004）处理后引至15m高的排气筒排放（DA004）；石蜡制模工艺产生的废气经活性炭吸附装置（TA005）处理后通过15m排气筒排放（DA005）。</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熔炼废气、浇注废气、混砂、落砂、砂处理废气处理措施；抛丸废气采用抛丸机自带的布袋除尘器处理，在布袋除尘器后新增15m排气筒，使抛丸粉尘有组织排放；本次改建产品类型为工艺品铸件，新增石蜡制模工艺，石蜡制模工段设置废气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shd w:val="clear" w:color="auto" w:fill="auto"/>
                      <w:vertAlign w:val="baseline"/>
                      <w:lang w:val="en-US" w:eastAsia="zh-CN"/>
                    </w:rPr>
                  </w:pPr>
                  <w:r>
                    <w:rPr>
                      <w:rFonts w:hint="eastAsia" w:cs="Times New Roman"/>
                      <w:bCs/>
                      <w:color w:val="auto"/>
                      <w:sz w:val="21"/>
                      <w:szCs w:val="21"/>
                      <w:highlight w:val="none"/>
                      <w:shd w:val="clear" w:color="auto" w:fill="auto"/>
                      <w:vertAlign w:val="baseline"/>
                      <w:lang w:val="en-US" w:eastAsia="zh-CN"/>
                    </w:rPr>
                    <w:t>危废暂存间</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无</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厂房内新增，占地面积5m</w:t>
                  </w:r>
                  <w:r>
                    <w:rPr>
                      <w:rFonts w:hint="eastAsia" w:cs="Times New Roman"/>
                      <w:bCs/>
                      <w:color w:val="auto"/>
                      <w:kern w:val="2"/>
                      <w:sz w:val="21"/>
                      <w:szCs w:val="21"/>
                      <w:highlight w:val="none"/>
                      <w:vertAlign w:val="superscript"/>
                      <w:lang w:val="en-US" w:eastAsia="zh-CN" w:bidi="ar-SA"/>
                    </w:rPr>
                    <w:t>2</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shd w:val="clear" w:color="auto" w:fill="auto"/>
                      <w:vertAlign w:val="baseline"/>
                      <w:lang w:val="en-US" w:eastAsia="zh-CN"/>
                    </w:rPr>
                  </w:pPr>
                  <w:r>
                    <w:rPr>
                      <w:rFonts w:hint="eastAsia" w:cs="Times New Roman"/>
                      <w:bCs/>
                      <w:color w:val="auto"/>
                      <w:sz w:val="21"/>
                      <w:szCs w:val="21"/>
                      <w:highlight w:val="none"/>
                      <w:vertAlign w:val="baseline"/>
                      <w:lang w:val="en-US" w:eastAsia="zh-CN"/>
                    </w:rPr>
                    <w:t>废水处理设施</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沉淀池1座</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沉淀池1座</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初期雨水收集池</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无</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在厂区低洼处建设一个容积为30m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的初期雨水收集池，并配套建设雨水管网。</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新增</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本项目按工程内容组成分为主体工程、辅助工程、共用工程和环保工程，项目主要工程建设内容详见表2-2。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表2-2项目工程组成</w:t>
            </w:r>
          </w:p>
          <w:tbl>
            <w:tblPr>
              <w:tblStyle w:val="24"/>
              <w:tblW w:w="8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028"/>
              <w:gridCol w:w="747"/>
              <w:gridCol w:w="2896"/>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工程类别</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名称</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内容及规模</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主体工程</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原料仓库</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钢架结构单层厂房，占地面积150m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熔炼区</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钢架结构单层厂房，占地面积100m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部分新建。本次改建拆除原铸造车间内的冲天炉，安装中频感应电炉1套（2台，1用1备，均为0.22t/h）、高频感应电炉1台（0.025t/h）；新建化验室，配套炉前化学成分分析、金属液温度测量等检测仪器。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造型区、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浇注区</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钢架结构单层厂房，占地面积400m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部分新建。原有项目采用手工造型，本次改建采用粘土砂造型设备替代手工造型；本次改建新增树脂砂铸造工艺，树脂砂混砂、造型、砂再生等工段均布置于原有项目造型区，其余依托原有工程。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石蜡制模车间</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新建。主要布置石蜡制模、沾浆制壳等工序的主要生产设备。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抛丸区</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钢架结构单层厂房，占地面积50m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机加工车间</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精加工车间，钢架结构单层厂房，占地面积300m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，主要包括车床、钻床等设备。</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成品仓库</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钢架结构单层厂房，占地面积120m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辅助工程</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办公区及职工宿舍</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2栋，砖混结构，占地面积400m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，均为两层。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供电</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由晋宁区晋城镇供电网提供，可满足项目用电需求。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供水</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有晋宁区晋城镇自来水管网供给，可满足项目用水需求。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排水</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本项目排水实行雨、污分流制。项目产生的生活废水主要为员工盥洗废水，盥洗废水经沉淀池处理后回用于生产，员工上厕所依托原有项目旱厕，旱厕由周边农户定期清掏作为农肥；项目无生产废水产生。</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环保工程</w:t>
                  </w: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项目产生的生活废水主要为员工盥洗废水，盥洗废水经沉淀池处理后回用于生产，员工上厕所依托原有项目旱厕，旱厕由周边农户定期清掏作为农肥。</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生产废水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冷却水循环使用不外排，无生产废水产生。</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初期雨水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 w:val="0"/>
                      <w:bCs w:val="0"/>
                      <w:color w:val="auto"/>
                      <w:kern w:val="0"/>
                      <w:sz w:val="21"/>
                      <w:szCs w:val="21"/>
                      <w:highlight w:val="none"/>
                      <w:lang w:val="en-US" w:eastAsia="zh-CN"/>
                    </w:rPr>
                    <w:t>在厂区低洼处建设一个容积为30m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的初期雨水收集池，并配套建设雨水管网。</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中频炉上方设集气罩，废气经集气罩收集后经过耐高温布袋除尘器处理后通过15m高的排气筒排出（DA001）。</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新建。本次改建新增熔炼废气处理设施（耐高温布袋除尘器+15m排气筒）。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混砂、落砂、砂处理粉尘</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通过集气罩收集后经布袋除尘器处理最终通过15m排气筒有组织外排（DA002）。</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新建。全自动造型设备，混砂、落砂、砂处理工序配套建设布袋除尘器及15m排气筒。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在浇注区设置集气罩，废气经集气罩收集后通过耐高温布袋除尘器处理后通过15m高的排气筒有组织排放（DA003）。</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新建。本次改建新增浇注废气处理设施（耐高温布袋除尘器+15m排气筒）。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抛丸机粉尘</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经布袋除尘器处理后排放新增1根15m高的排气筒有组织排放（DA004）。</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部分新建。</w:t>
                  </w:r>
                  <w:r>
                    <w:rPr>
                      <w:rFonts w:hint="eastAsia" w:cs="Times New Roman"/>
                      <w:bCs/>
                      <w:color w:val="auto"/>
                      <w:kern w:val="2"/>
                      <w:sz w:val="21"/>
                      <w:szCs w:val="21"/>
                      <w:highlight w:val="none"/>
                      <w:vertAlign w:val="baseline"/>
                      <w:lang w:val="en-US" w:eastAsia="zh-CN" w:bidi="ar-SA"/>
                    </w:rPr>
                    <w:t>本次改建在抛丸机自带的布袋除尘器后新增15m排气筒1根。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石蜡废气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废气经集气罩收集后经活性炭吸附装置处理后通过15m排气筒有组织排放（DA005）。</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新建。本次改建新增石蜡制模工艺，在石蜡制模工段上方设置集气罩，石蜡废气经活性炭吸附装置处理后经过15m排气筒排放。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固废</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一般工业固废</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固废堆存区，占地面积50m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，一般固废经收集后暂存于固废堆存区内，定期外售。</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新建。</w:t>
                  </w:r>
                  <w:r>
                    <w:rPr>
                      <w:rFonts w:hint="eastAsia" w:cs="Times New Roman"/>
                      <w:bCs/>
                      <w:color w:val="auto"/>
                      <w:kern w:val="2"/>
                      <w:sz w:val="21"/>
                      <w:szCs w:val="21"/>
                      <w:highlight w:val="none"/>
                      <w:vertAlign w:val="baseline"/>
                      <w:lang w:val="en-US" w:eastAsia="zh-CN" w:bidi="ar-SA"/>
                    </w:rPr>
                    <w:t>本次改建，按照规范建设固废堆存区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生活垃圾</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生活垃圾使用垃圾桶收集后委托环卫部门清运。</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危险废物</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危废暂存间，砖混结构，占地面积5m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，存放危险固废，地面防渗。</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新建。本次改建，按照规范建设危废暂存间。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36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选用低噪声设备、合理布局、加强设备的维护。</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4、主要原辅材料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（1）原辅料消耗情况见表2-3。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表2-3本项目改建前后原辅材料、能源消耗一览表</w:t>
            </w:r>
          </w:p>
          <w:tbl>
            <w:tblPr>
              <w:tblStyle w:val="24"/>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587"/>
              <w:gridCol w:w="1317"/>
              <w:gridCol w:w="794"/>
              <w:gridCol w:w="1307"/>
              <w:gridCol w:w="1309"/>
              <w:gridCol w:w="130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19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原料名称</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单位</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原有项目消耗量</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本项目消耗量</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改建完成后消耗量</w:t>
                  </w: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5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原料</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钢材</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5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本次改建完成后产品类型为工艺品铸件，原、辅材料及能源用量相应增减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生铁</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600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硅铁</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铝料</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5</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铜料</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23</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23</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6</w:t>
                  </w:r>
                </w:p>
              </w:tc>
              <w:tc>
                <w:tcPr>
                  <w:tcW w:w="5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辅料</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增碳剂</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7</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原砂</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8</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膨润土</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9</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煤粉</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呋喃树脂</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11</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固化剂</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0.75</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0.75</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12</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莫来砂</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13</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锆英粉</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14</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石蜡</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15</w:t>
                  </w:r>
                </w:p>
              </w:tc>
              <w:tc>
                <w:tcPr>
                  <w:tcW w:w="5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能源</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电</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万kWh/a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18</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23</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16</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水</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900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150</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1050</w:t>
                  </w: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17</w:t>
                  </w:r>
                </w:p>
              </w:tc>
              <w:tc>
                <w:tcPr>
                  <w:tcW w:w="5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焦炭</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本次改建，拆除原有冲天炉，采用中频感应电炉替代，不再使用焦煤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（2）主要原辅材料的成分及理化性质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表2-4主要原辅材料成分表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149"/>
              <w:gridCol w:w="1971"/>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名称</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主要成分</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CAS No</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呋喃树脂</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糠醇</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98-00-0</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有机成分</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水</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7732-18-5</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7727-37-9</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固化剂</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苯磺酸</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98-11-3</w:t>
                  </w:r>
                </w:p>
              </w:tc>
              <w:tc>
                <w:tcPr>
                  <w:tcW w:w="19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纯品</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表2-5原辅材料主要成分理化性质表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120"/>
              <w:gridCol w:w="1847"/>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主要成分</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理化性质</w:t>
                  </w:r>
                </w:p>
              </w:tc>
              <w:tc>
                <w:tcPr>
                  <w:tcW w:w="18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燃烧危险</w:t>
                  </w:r>
                </w:p>
              </w:tc>
              <w:tc>
                <w:tcPr>
                  <w:tcW w:w="2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毒性毒理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糠醇</w:t>
                  </w:r>
                </w:p>
              </w:tc>
              <w:tc>
                <w:tcPr>
                  <w:tcW w:w="31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无色易流动液体，遇空气变为黑色，具有特殊的苦辣气味；熔点-31</w:t>
                  </w:r>
                  <w:r>
                    <w:rPr>
                      <w:rFonts w:hint="default" w:ascii="Times New Roman" w:hAnsi="Times New Roman"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，沸点17</w:t>
                  </w:r>
                  <w:r>
                    <w:rPr>
                      <w:rFonts w:hint="default" w:ascii="Times New Roman" w:hAnsi="Times New Roman" w:cs="Times New Roman"/>
                      <w:color w:val="auto"/>
                      <w:kern w:val="0"/>
                      <w:sz w:val="21"/>
                      <w:szCs w:val="21"/>
                      <w:highlight w:val="none"/>
                      <w:lang w:val="en-US" w:eastAsia="zh-CN" w:bidi="ar"/>
                    </w:rPr>
                    <w:t>1℃</w:t>
                  </w:r>
                  <w:r>
                    <w:rPr>
                      <w:rFonts w:hint="eastAsia" w:cs="Times New Roman"/>
                      <w:color w:val="auto"/>
                      <w:kern w:val="0"/>
                      <w:sz w:val="21"/>
                      <w:szCs w:val="21"/>
                      <w:highlight w:val="none"/>
                      <w:lang w:val="en-US" w:eastAsia="zh-CN" w:bidi="ar"/>
                    </w:rPr>
                    <w:t>；相对水的密度1.1285，相对空气密度3.37；溶于水，可溶于乙醇、乙醚、苯、氯仿；遇酸易聚合，生成不易融化的树脂；主要用于合成树脂和加工染料等。</w:t>
                  </w:r>
                </w:p>
              </w:tc>
              <w:tc>
                <w:tcPr>
                  <w:tcW w:w="18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闪点75℃</w:t>
                  </w:r>
                  <w:r>
                    <w:rPr>
                      <w:rFonts w:hint="eastAsia" w:ascii="Times New Roman" w:hAnsi="Times New Roman" w:cs="Times New Roman"/>
                      <w:color w:val="auto"/>
                      <w:kern w:val="0"/>
                      <w:sz w:val="21"/>
                      <w:szCs w:val="21"/>
                      <w:highlight w:val="none"/>
                      <w:lang w:val="en-US" w:eastAsia="zh-CN" w:bidi="ar"/>
                    </w:rPr>
                    <w:t>，自燃点491</w:t>
                  </w:r>
                  <w:r>
                    <w:rPr>
                      <w:rFonts w:hint="default" w:ascii="Times New Roman" w:hAnsi="Times New Roman"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，爆炸上限16.3%，爆炸下限1.8%</w:t>
                  </w:r>
                </w:p>
              </w:tc>
              <w:tc>
                <w:tcPr>
                  <w:tcW w:w="2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属中等毒类，小剂量对人的呼吸起刺激作用，较大剂量能抑制呼吸，并引起恶心，眩晕、腹泻等，对皮肤、眼睛和黏膜有刺激作用。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苯磺酸</w:t>
                  </w:r>
                </w:p>
              </w:tc>
              <w:tc>
                <w:tcPr>
                  <w:tcW w:w="31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无色针状或片状晶体；强酸，酸性强于硫酸；熔点44</w:t>
                  </w:r>
                  <w:r>
                    <w:rPr>
                      <w:rFonts w:hint="default" w:ascii="Times New Roman" w:hAnsi="Times New Roman"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，沸点137</w:t>
                  </w:r>
                  <w:r>
                    <w:rPr>
                      <w:rFonts w:hint="default" w:ascii="Times New Roman" w:hAnsi="Times New Roman"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；易溶于水、乙醇。微溶于苯，不溶于乙醚，二氧化碳；主要用于经碱熔制苯酚，也用于制间苯二酚等，还用作催化剂。</w:t>
                  </w:r>
                </w:p>
              </w:tc>
              <w:tc>
                <w:tcPr>
                  <w:tcW w:w="18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本品不燃，有毒，具强刺激性，受高热分解产生有毒的硫化物烟气。</w:t>
                  </w:r>
                </w:p>
              </w:tc>
              <w:tc>
                <w:tcPr>
                  <w:tcW w:w="2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本品对眼睛、批复、黏膜和上呼吸道有强烈的刺激作用，吸入后，可引起喉、支气管的痉挛，炎症及水肿，化学性肺炎或肺水肿。中毒的症状可有烧灼感、咳嗽、喘息、气短、喉炎、头痛、恶心和呕吐。</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5、产品方案及生产规模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本项目主要生产汽车制动鼓，其产品方案见表2-4。</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表2-4产品方案及生产规模一览表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780"/>
              <w:gridCol w:w="1998"/>
              <w:gridCol w:w="1384"/>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产品名称</w:t>
                  </w:r>
                </w:p>
              </w:tc>
              <w:tc>
                <w:tcPr>
                  <w:tcW w:w="1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原有项目产量t/a</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改建完成后产量t/a</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变化情况</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机械零部件</w:t>
                  </w:r>
                </w:p>
              </w:tc>
              <w:tc>
                <w:tcPr>
                  <w:tcW w:w="1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600</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-600</w:t>
                  </w:r>
                </w:p>
              </w:tc>
              <w:tc>
                <w:tcPr>
                  <w:tcW w:w="18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本次改建完成后产品为工艺品铸件，不再生产机械零部件。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工艺品铸件</w:t>
                  </w:r>
                </w:p>
              </w:tc>
              <w:tc>
                <w:tcPr>
                  <w:tcW w:w="1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6、主要生产及辅助设备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主要生产及辅助设备见表2-5。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表2-5主要设备一览表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91"/>
              <w:gridCol w:w="1204"/>
              <w:gridCol w:w="1189"/>
              <w:gridCol w:w="1189"/>
              <w:gridCol w:w="118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设备名称</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规格型号</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原有项目实际数量</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改建完成后数量</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变化情况</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冲天炉</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3t/h</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1套</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中频感应电炉</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0.22t/h</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1套（2台，1用1备）</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高频感应电炉</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0.025t/h</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造型机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XY1.D</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混砂机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7.5kw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1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6</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筛沙机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0.5kw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7</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打砂机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7.5kw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8</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烘干箱</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9</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沾浆桶</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10</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脱蜡釜</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10kw</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11</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振壳机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航车</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1t</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不变</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13</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抛丸机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0.75kW</w:t>
                  </w:r>
                  <w:r>
                    <w:rPr>
                      <w:rFonts w:hint="eastAsia" w:ascii="宋体" w:hAnsi="宋体" w:eastAsia="宋体" w:cs="宋体"/>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h</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不变</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14</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铣床</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不变</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15</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等离子切割机</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200型</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不变</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16</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电动铲车</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300kg</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1台</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本次改建新增</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经查阅《产业结构调整指导目录（2019年本）》、《部分工业行业淘汰落后生产工艺装备和产品指导目录（2010年本）》，本项目所采用的中频感应电炉、高频感应电炉均不属于淘汰设备，项目其余设备均不属于淘汰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7、公用工程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（1）供电：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本项目由晋宁区晋城镇提供，年用电量23万kWh，可满足本项目需求。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（2）给排水：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给水：项目用水用晋宁区晋城镇自来水管网提供，用水单元包括生产用水和职工生活用水，水质水量可以满足用水要求。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排水：项目采取雨污分流，项目无生产废水产生；电炉冷却水经循环使用，不外排；生活废水主要为员工盥洗废水，盥洗废水经沉淀池处理后回用于生产，员工上厕所依托原有项目旱厕，旱厕由周边农户定期清掏作为农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8、厂区平面布置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本项目位于云南省昆明市晋宁区晋城镇孙家坝钱家塘，占地面积2833.35m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，设置有生产区和生活办公区等相关配套设施，其中生产区设有原料堆存区、熔炼区、造型区、浇注区、机加工车间、工艺品铸件生产车间、成品仓库等。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9、劳动定员及工作制度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Cs/>
                <w:color w:val="auto"/>
                <w:sz w:val="21"/>
                <w:szCs w:val="21"/>
                <w:highlight w:val="none"/>
                <w:lang w:val="en-US" w:eastAsia="zh-CN"/>
              </w:rPr>
              <w:t>本次改建完成后，项目工作人员10人，在原有项目基础上不再增加员工，全年工作300天，每天工作8小时。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10、水平衡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主要用水为生活用水和生产用水。本项目劳动定员在原有项目基础上不再增加，项目建成运营期间工作人员10人，不在厂区内就餐仅在厂区住宿，职工依托原有项目旱厕上厕所，旱厕由周边农户定期清掏作农肥使用，生活废水主要为员工洗漱用水。参照《云南省用水定额》表11中城镇居民用水定额，本项目生活用水定额取100L/（人</w:t>
            </w:r>
            <w:r>
              <w:rPr>
                <w:rFonts w:hint="eastAsia" w:ascii="宋体" w:hAnsi="宋体" w:eastAsia="宋体" w:cs="宋体"/>
                <w:bCs/>
                <w:color w:val="auto"/>
                <w:sz w:val="21"/>
                <w:szCs w:val="21"/>
                <w:highlight w:val="none"/>
                <w:lang w:val="en-US" w:eastAsia="zh-CN"/>
              </w:rPr>
              <w:t>•</w:t>
            </w:r>
            <w:r>
              <w:rPr>
                <w:rFonts w:hint="eastAsia" w:cs="Times New Roman"/>
                <w:bCs/>
                <w:color w:val="auto"/>
                <w:sz w:val="21"/>
                <w:szCs w:val="21"/>
                <w:highlight w:val="none"/>
                <w:lang w:val="en-US" w:eastAsia="zh-CN"/>
              </w:rPr>
              <w:t>d）计，用水量为1m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/d，300m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/a，污水量按照生活用水的85%计，则项目每年产生污水量为255m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/a，该部分生活废水经收集后统一排入沉淀池沉淀后循环使用，不外排。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本项目生产用水主要包括中频电炉冷却水、混砂用水、脱蜡工序用水。根据业主提供信息，中频电炉冷却水循环使用，不外排，新鲜水补充量为0.48m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/d，电柜冷却水循环使用，不外排，新鲜水的补充量为0.02</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w:t>
            </w:r>
            <w:r>
              <w:rPr>
                <w:rFonts w:hint="eastAsia" w:cs="Times New Roman"/>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项目混砂工序用水量为2.85m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/d，其中生活污水产生量为0.85</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/d，全部排入沉淀池处理后回用于该工序，此外还需每天补充新鲜水2</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/d，由于混砂工序所用的水在浇注过程中全部蒸发，因此该工序无生产废水产生。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项目部分工艺品铸件采用石蜡制模，脱蜡过程采用电热蒸汽脱蜡，脱蜡水冷却后进行蜡水分离，回收石蜡，分离后的水循环利用不外排，脱蜡过程新鲜水补充量为0.005m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/d，此过程无废水外排。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vertAlign w:val="baseline"/>
                <w:lang w:val="en-US" w:eastAsia="zh-CN"/>
              </w:rPr>
              <w:t>石蜡制模工艺中，蜡模制作完成后需要用水进行冷却，该部分冷却水循环利用不外排，定期补充新鲜水，新鲜水的补充量为0.005m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/d，此过程无废水外排。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object>
                <v:shape id="_x0000_i1025" o:spt="75" type="#_x0000_t75" style="height:268.1pt;width:396.8pt;" o:ole="t" filled="f" o:preferrelative="t" stroked="f" coordsize="21600,21600">
                  <v:path/>
                  <v:fill on="f" focussize="0,0"/>
                  <v:stroke on="f"/>
                  <v:imagedata r:id="rId15" cropright="8443f" cropbottom="10709f" o:title=""/>
                  <o:lock v:ext="edit" aspectratio="f"/>
                  <w10:wrap type="none"/>
                  <w10:anchorlock/>
                </v:shape>
                <o:OLEObject Type="Embed" ProgID="Visio.Drawing.15" ShapeID="_x0000_i1025" DrawAspect="Content" ObjectID="_1468075725"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
                <w:bCs w:val="0"/>
                <w:color w:val="auto"/>
                <w:sz w:val="21"/>
                <w:szCs w:val="21"/>
                <w:highlight w:val="none"/>
                <w:lang w:val="en-US" w:eastAsia="zh-CN"/>
              </w:rPr>
              <w:t>图2-1本次改建完成后全厂水平衡图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33" w:hRule="atLeast"/>
          <w:jc w:val="center"/>
        </w:trPr>
        <w:tc>
          <w:tcPr>
            <w:tcW w:w="425"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工艺流程和产排污环节</w:t>
            </w:r>
          </w:p>
        </w:tc>
        <w:tc>
          <w:tcPr>
            <w:tcW w:w="86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一、工艺流程简述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（一）施工期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本项目主要施工工作已结束，主体工程已完成建设及装修，不新增建筑，后续无土建施工，主要生产设备安装已完成，根据调查项目未收到环境投诉。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后续施工只需将本次改建进行变更的设备在厂房内调整安装后即可进行生产，设备安装期间会有间歇性的噪声产生，随着安装结束，噪声影响随即停止，影响较小。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（二）运营期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本项目改建完成后企业铸件总产能为年产工艺品铸件30t。按照工艺品铸件精密程度，分别采用粘土砂造型工艺、石蜡制模工艺及树脂砂造型工艺，本项目工艺流程及产污环节详见图2-1、2-2、2-3。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1、粘土砂铸造生产工艺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Cs/>
                <w:color w:val="auto"/>
                <w:sz w:val="21"/>
                <w:szCs w:val="21"/>
                <w:highlight w:val="none"/>
                <w:shd w:val="clear" w:color="auto" w:fill="auto"/>
                <w:lang w:val="en-US" w:eastAsia="zh-CN"/>
              </w:rPr>
            </w:pPr>
            <w:r>
              <w:rPr>
                <w:rFonts w:hint="eastAsia" w:cs="Times New Roman"/>
                <w:b/>
                <w:bCs w:val="0"/>
                <w:color w:val="auto"/>
                <w:sz w:val="21"/>
                <w:szCs w:val="21"/>
                <w:highlight w:val="none"/>
                <w:shd w:val="clear" w:color="auto" w:fill="auto"/>
                <w:lang w:val="en-US" w:eastAsia="zh-CN"/>
              </w:rPr>
              <w:object>
                <v:shape id="_x0000_i1026" o:spt="75" type="#_x0000_t75" style="height:328.95pt;width:422.45pt;" o:ole="t" filled="f" o:preferrelative="t" stroked="f" coordsize="21600,21600">
                  <v:path/>
                  <v:fill on="f" focussize="0,0"/>
                  <v:stroke on="f"/>
                  <v:imagedata r:id="rId17" o:title=""/>
                  <o:lock v:ext="edit" aspectratio="f"/>
                  <w10:wrap type="none"/>
                  <w10:anchorlock/>
                </v:shape>
                <o:OLEObject Type="Embed" ProgID="Visio.Drawing.15" ShapeID="_x0000_i1026" DrawAspect="Content" ObjectID="_1468075726" r:id="rId16">
                  <o:LockedField>false</o:LockedField>
                </o:OLEObject>
              </w:object>
            </w:r>
            <w:r>
              <w:rPr>
                <w:rFonts w:hint="eastAsia" w:cs="Times New Roman"/>
                <w:b/>
                <w:bCs w:val="0"/>
                <w:color w:val="auto"/>
                <w:sz w:val="21"/>
                <w:szCs w:val="21"/>
                <w:highlight w:val="none"/>
                <w:shd w:val="clear" w:color="auto" w:fill="auto"/>
                <w:lang w:val="en-US" w:eastAsia="zh-CN"/>
              </w:rPr>
              <w:t>图2-1粘土砂铸造生产工艺流程图及产物节点图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shd w:val="clear" w:color="auto" w:fill="auto"/>
                <w:lang w:val="en-US" w:eastAsia="zh-CN"/>
              </w:rPr>
            </w:pPr>
            <w:r>
              <w:rPr>
                <w:rFonts w:hint="eastAsia" w:cs="Times New Roman"/>
                <w:bCs/>
                <w:color w:val="auto"/>
                <w:sz w:val="21"/>
                <w:szCs w:val="21"/>
                <w:highlight w:val="none"/>
                <w:shd w:val="clear" w:color="auto" w:fill="auto"/>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粘土砂造型：</w:t>
            </w:r>
            <w:r>
              <w:rPr>
                <w:rFonts w:hint="eastAsia" w:cs="Times New Roman"/>
                <w:b w:val="0"/>
                <w:bCs/>
                <w:color w:val="auto"/>
                <w:sz w:val="21"/>
                <w:szCs w:val="21"/>
                <w:highlight w:val="none"/>
                <w:lang w:val="en-US" w:eastAsia="zh-CN"/>
              </w:rPr>
              <w:t>以粘土砂为原料，造型设备采用自动化造型设备，经落砂工段处理后旧砂由密闭皮带输送机输送至混砂机。铁模具位于自动造型机的砂箱中，配好的物料在搅拌机内进行搅拌，混配好的粘土砂经密闭皮带输送机输送至自动造型机，由自动造型机造好上下型，随后送至浇注区待用。混砂造型在密封的设备内进行，造型机及混砂机落料、搅拌、造型时产生的粉尘（G2）经集气罩收集后经布袋除尘器（TA002）处理，最终通过15m高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该工序主要污染源为造型工序产生的颗粒物（G2）及噪声（N）。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熔炼：</w:t>
            </w:r>
            <w:r>
              <w:rPr>
                <w:rFonts w:hint="eastAsia" w:cs="Times New Roman"/>
                <w:b w:val="0"/>
                <w:bCs/>
                <w:color w:val="auto"/>
                <w:sz w:val="21"/>
                <w:szCs w:val="21"/>
                <w:highlight w:val="none"/>
                <w:lang w:val="en-US" w:eastAsia="zh-CN"/>
              </w:rPr>
              <w:t>将一定配比的铸造用钢材、生铁等原料置于中频感应电炉中，接通电源后，进行熔炼。熔炼过程中通过控制电流大小以控制熔炼温度、速度。炉内温度一般控制在1450~1600</w:t>
            </w:r>
            <w:r>
              <w:rPr>
                <w:rFonts w:hint="default" w:ascii="Times New Roman" w:hAnsi="Times New Roman" w:cs="Times New Roman"/>
                <w:b w:val="0"/>
                <w:bCs/>
                <w:color w:val="auto"/>
                <w:sz w:val="21"/>
                <w:szCs w:val="21"/>
                <w:highlight w:val="none"/>
                <w:lang w:val="en-US" w:eastAsia="zh-CN"/>
              </w:rPr>
              <w:t>℃</w:t>
            </w:r>
            <w:r>
              <w:rPr>
                <w:rFonts w:hint="eastAsia" w:cs="Times New Roman"/>
                <w:b w:val="0"/>
                <w:bCs/>
                <w:color w:val="auto"/>
                <w:sz w:val="21"/>
                <w:szCs w:val="21"/>
                <w:highlight w:val="none"/>
                <w:lang w:val="en-US" w:eastAsia="zh-CN"/>
              </w:rPr>
              <w:t>。熔炼过程中会产生烟气（G1），项目共设置2台中频感应电炉，2台电炉上方均设集气罩，烟气经集气罩收集后统一经管道输送至耐高温布袋除尘器（TA001）处理后，经15m高排气筒（DA001）排放。本项目中频炉冷却水经冷却塔处理后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该工序主要污染源为熔炼产生的烟尘（G1）、噪声（N）及炉渣（S2）。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浇注：</w:t>
            </w:r>
            <w:r>
              <w:rPr>
                <w:rFonts w:hint="eastAsia" w:cs="Times New Roman"/>
                <w:b w:val="0"/>
                <w:bCs/>
                <w:color w:val="auto"/>
                <w:sz w:val="21"/>
                <w:szCs w:val="21"/>
                <w:highlight w:val="none"/>
                <w:lang w:val="en-US" w:eastAsia="zh-CN"/>
              </w:rPr>
              <w:t>中频电炉熔炼后的铁水经炉口流入浇注包，由航车吊至浇注区，将铁水注入制作好的砂型浇注口内，浇注温度一般为1500</w:t>
            </w:r>
            <w:r>
              <w:rPr>
                <w:rFonts w:hint="default" w:ascii="Times New Roman" w:hAnsi="Times New Roman" w:cs="Times New Roman"/>
                <w:b w:val="0"/>
                <w:bCs/>
                <w:color w:val="auto"/>
                <w:sz w:val="21"/>
                <w:szCs w:val="21"/>
                <w:highlight w:val="none"/>
                <w:lang w:val="en-US" w:eastAsia="zh-CN"/>
              </w:rPr>
              <w:t>℃</w:t>
            </w:r>
            <w:r>
              <w:rPr>
                <w:rFonts w:hint="eastAsia" w:ascii="Times New Roman" w:hAnsi="Times New Roman" w:cs="Times New Roman"/>
                <w:b w:val="0"/>
                <w:bCs/>
                <w:color w:val="auto"/>
                <w:sz w:val="21"/>
                <w:szCs w:val="21"/>
                <w:highlight w:val="none"/>
                <w:lang w:val="en-US" w:eastAsia="zh-CN"/>
              </w:rPr>
              <w:t>，</w:t>
            </w:r>
            <w:r>
              <w:rPr>
                <w:rFonts w:hint="eastAsia" w:cs="Times New Roman"/>
                <w:b w:val="0"/>
                <w:bCs/>
                <w:color w:val="auto"/>
                <w:sz w:val="21"/>
                <w:szCs w:val="21"/>
                <w:highlight w:val="none"/>
                <w:lang w:val="en-US" w:eastAsia="zh-CN"/>
              </w:rPr>
              <w:t>浇注</w:t>
            </w:r>
            <w:r>
              <w:rPr>
                <w:rFonts w:hint="eastAsia" w:ascii="Times New Roman" w:hAnsi="Times New Roman" w:cs="Times New Roman"/>
                <w:b w:val="0"/>
                <w:bCs/>
                <w:color w:val="auto"/>
                <w:sz w:val="21"/>
                <w:szCs w:val="21"/>
                <w:highlight w:val="none"/>
                <w:lang w:val="en-US" w:eastAsia="zh-CN"/>
              </w:rPr>
              <w:t>完成后自然冷却一定时间，形成毛坯铸件。</w:t>
            </w:r>
            <w:r>
              <w:rPr>
                <w:rFonts w:hint="eastAsia" w:cs="Times New Roman"/>
                <w:b w:val="0"/>
                <w:bCs/>
                <w:color w:val="auto"/>
                <w:sz w:val="21"/>
                <w:szCs w:val="21"/>
                <w:highlight w:val="none"/>
                <w:lang w:val="en-US" w:eastAsia="zh-CN"/>
              </w:rPr>
              <w:t>浇注区设置集气罩，浇注废气经集气罩收集后经耐高温布袋除尘器（TA003）处理，最终通过15m高排气筒（DA003）排放。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该工序主要污染源为浇筑过程中产生的颗粒物</w:t>
            </w:r>
            <w:r>
              <w:rPr>
                <w:rFonts w:hint="eastAsia" w:cs="Times New Roman"/>
                <w:b w:val="0"/>
                <w:bCs/>
                <w:color w:val="auto"/>
                <w:sz w:val="21"/>
                <w:szCs w:val="21"/>
                <w:highlight w:val="none"/>
                <w:lang w:val="en-US" w:eastAsia="zh-CN"/>
              </w:rPr>
              <w:t>（G3）。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铸件经自然冷却后放入振动落砂机，利用振动和冲击讲铸型破碎，使铸型中型砂和铸件分离。落砂粉尘经集气罩收集后与混砂造型废气一同经过布袋除尘器（TA002）处理后通过同一根排气筒（DA002）排放。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该过程产生的主要污染物为落砂过程产生的粉尘（G4）及设备噪声（N）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砂处理：</w:t>
            </w:r>
            <w:r>
              <w:rPr>
                <w:rFonts w:hint="eastAsia" w:cs="Times New Roman"/>
                <w:b w:val="0"/>
                <w:bCs/>
                <w:color w:val="auto"/>
                <w:sz w:val="21"/>
                <w:szCs w:val="21"/>
                <w:highlight w:val="none"/>
                <w:lang w:val="en-US" w:eastAsia="zh-CN"/>
              </w:rPr>
              <w:t>砂处理系统包括新砂的补充，旧砂的破碎、磁选、筛分及储存回用。落砂由输送机先送至碾砂机进行破碎处理，再有筛分机进行筛分，随后送至带磁选的斗式提升机，出去混在型砂中的铁屑，最后由斗式提升机提升后经皮带输送机送往储砂斗备用，砂处理过程在密封的设备内进行，粉尘集中收集后与混砂造型废气一同经过布袋除尘器（TA002）处理后通过同一根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该过程产生的主要污染物为砂处理过程中产生的粉尘（G5）、废砂（S3）及设备噪声（N）。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抛丸：</w:t>
            </w:r>
            <w:r>
              <w:rPr>
                <w:rFonts w:hint="eastAsia" w:cs="Times New Roman"/>
                <w:b w:val="0"/>
                <w:bCs/>
                <w:color w:val="auto"/>
                <w:sz w:val="21"/>
                <w:szCs w:val="21"/>
                <w:highlight w:val="none"/>
                <w:lang w:val="en-US" w:eastAsia="zh-CN"/>
              </w:rPr>
              <w:t>经过前工序加工的铸件，逐个进行检查，对存在较大缺陷的铸件返回电炉熔炼再利用，合格铸件送入抛丸机进行抛丸。抛丸是将大量钢砂高速且连续喷射出去，捶打到铸件表面，在表面产生一个残余压应力层提高零件疲劳强度，使铸件表面光洁度得到进一步提升。项目设置2台抛丸机，每台抛丸机均配套设置布袋除尘器（TA004），抛丸粉尘经布袋除尘器处理后通过一根15m高排气筒（DA004）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该工序产生的主要污染物包括抛丸工序产生的颗粒物（G6）、设备噪声（N）。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机加工：</w:t>
            </w:r>
            <w:r>
              <w:rPr>
                <w:rFonts w:hint="eastAsia" w:cs="Times New Roman"/>
                <w:b w:val="0"/>
                <w:bCs/>
                <w:color w:val="auto"/>
                <w:sz w:val="21"/>
                <w:szCs w:val="21"/>
                <w:highlight w:val="none"/>
                <w:lang w:val="en-US" w:eastAsia="zh-CN"/>
              </w:rPr>
              <w:t>该过程主要以抛丸后的铸件为原材料，经过车床、钻床等设备进行切割、钻孔等工序得到成品，该过程不涉及热处理和表面处理，加工好的成品入库待售。该过程中产生细小金属颗粒物无组织排放，一方面其质量较大，沉降较快，另一方面会有少部分细小的颗粒物随着机械的运动在空气中短暂停留后沉降于地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Cs/>
                <w:color w:val="auto"/>
                <w:sz w:val="21"/>
                <w:szCs w:val="21"/>
                <w:highlight w:val="none"/>
                <w:lang w:val="en-US" w:eastAsia="zh-CN"/>
              </w:rPr>
              <w:t>机加工工序产生的主要污染源为无组织颗粒物（G7）、切割钻孔产生的边角料（S4）、设备噪声（N）。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2、树脂砂铸造生产工艺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object>
                <v:shape id="_x0000_i1027" o:spt="75" type="#_x0000_t75" style="height:327.3pt;width:422.4pt;" o:ole="t" filled="f" o:preferrelative="t" stroked="f" coordsize="21600,21600">
                  <v:path/>
                  <v:fill on="f" focussize="0,0"/>
                  <v:stroke on="f"/>
                  <v:imagedata r:id="rId19" o:title=""/>
                  <o:lock v:ext="edit" aspectratio="f"/>
                  <w10:wrap type="none"/>
                  <w10:anchorlock/>
                </v:shape>
                <o:OLEObject Type="Embed" ProgID="Visio.Drawing.15" ShapeID="_x0000_i1027" DrawAspect="Content" ObjectID="_1468075727" r:id="rId18">
                  <o:LockedField>false</o:LockedField>
                </o:OLEObject>
              </w:object>
            </w:r>
            <w:r>
              <w:rPr>
                <w:rFonts w:hint="eastAsia" w:cs="Times New Roman"/>
                <w:b/>
                <w:bCs w:val="0"/>
                <w:color w:val="auto"/>
                <w:sz w:val="21"/>
                <w:szCs w:val="21"/>
                <w:highlight w:val="none"/>
                <w:lang w:val="en-US" w:eastAsia="zh-CN"/>
              </w:rPr>
              <w:t>图2-2树脂砂铸造生产工艺流程及产污节点图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树脂砂造型：</w:t>
            </w:r>
            <w:r>
              <w:rPr>
                <w:rFonts w:hint="eastAsia" w:cs="Times New Roman"/>
                <w:b w:val="0"/>
                <w:bCs/>
                <w:color w:val="auto"/>
                <w:sz w:val="21"/>
                <w:szCs w:val="21"/>
                <w:highlight w:val="none"/>
                <w:lang w:val="en-US" w:eastAsia="zh-CN"/>
              </w:rPr>
              <w:t>以石英砂为材料，将外购新砂和落砂工段产生的旧砂按一定比例加入混砂机内进行混匀，然后按比例加入一定的树脂（砂：树脂=100:1）在进行混合，再加入固化剂快速混匀后进行造型。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该工序主要污染源为颗粒物（G2）及噪声（N）。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树脂砂再生：</w:t>
            </w:r>
            <w:r>
              <w:rPr>
                <w:rFonts w:hint="eastAsia" w:cs="Times New Roman"/>
                <w:b w:val="0"/>
                <w:bCs/>
                <w:color w:val="auto"/>
                <w:sz w:val="21"/>
                <w:szCs w:val="21"/>
                <w:highlight w:val="none"/>
                <w:lang w:val="en-US" w:eastAsia="zh-CN"/>
              </w:rPr>
              <w:t>振动脱落的砂送至废砂再生系统，砂块经破碎再进行筛分、磁选等工艺后再运输至混砂机，与新砂、树脂混合后重新使用。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该工序主要污染源为颗粒物（G5）、废砂（S3）及噪声（N）。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熔炼、浇注、抛丸等工艺与粘土砂生产工艺相同。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3、石蜡制模铸造生产工艺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object>
                <v:shape id="_x0000_i1028" o:spt="75" type="#_x0000_t75" style="height:463.05pt;width:422.45pt;" o:ole="t" filled="f" o:preferrelative="t" stroked="f" coordsize="21600,21600">
                  <v:path/>
                  <v:fill on="f" focussize="0,0"/>
                  <v:stroke on="f"/>
                  <v:imagedata r:id="rId21" cropbottom="2149f" o:title=""/>
                  <o:lock v:ext="edit" aspectratio="f"/>
                  <w10:wrap type="none"/>
                  <w10:anchorlock/>
                </v:shape>
                <o:OLEObject Type="Embed" ProgID="Visio.Drawing.15" ShapeID="_x0000_i1028" DrawAspect="Content" ObjectID="_1468075728" r:id="rId20">
                  <o:LockedField>false</o:LockedField>
                </o:OLEObject>
              </w:object>
            </w:r>
            <w:r>
              <w:rPr>
                <w:rFonts w:hint="eastAsia" w:cs="Times New Roman"/>
                <w:b/>
                <w:bCs w:val="0"/>
                <w:color w:val="auto"/>
                <w:sz w:val="21"/>
                <w:szCs w:val="21"/>
                <w:highlight w:val="none"/>
                <w:lang w:val="en-US" w:eastAsia="zh-CN"/>
              </w:rPr>
              <w:t>图2-3石蜡制模工艺流程及产污节点图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熔蜡制膜：</w:t>
            </w:r>
            <w:r>
              <w:rPr>
                <w:rFonts w:hint="eastAsia" w:cs="Times New Roman"/>
                <w:b w:val="0"/>
                <w:bCs/>
                <w:color w:val="auto"/>
                <w:sz w:val="21"/>
                <w:szCs w:val="21"/>
                <w:highlight w:val="none"/>
                <w:lang w:val="en-US" w:eastAsia="zh-CN"/>
              </w:rPr>
              <w:t>熔模制造以石蜡为模料。生产时将块状型蜡和脱蜡回收的蜡料一起熔化成液体状的模料（熔化用电热熔蜡桶），再将模料搅拌均匀后静置沉淀降温一段时间，液蜡经过过滤去除杂质，然后将过滤后的模料调成糊状，接着将糊状的模料注入射蜡机中压模，经水冷却后得到蜡模，蜡模冷却水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该工序主要污染源为熔蜡过程产生的非甲烷总烃G2及蜡模冷却水W1。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修蜡：</w:t>
            </w:r>
            <w:r>
              <w:rPr>
                <w:rFonts w:hint="eastAsia" w:cs="Times New Roman"/>
                <w:b w:val="0"/>
                <w:bCs/>
                <w:color w:val="auto"/>
                <w:sz w:val="21"/>
                <w:szCs w:val="21"/>
                <w:highlight w:val="none"/>
                <w:lang w:val="en-US" w:eastAsia="zh-CN"/>
              </w:rPr>
              <w:t>压制好的产品蜡模必须经过清理和修整，以去除蜡模上的飞边、毛刺、表面压痕和脏物。按照设计好的工艺，将修整好的产品蜡模与浇冒口蜡模组焊成模组。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该工序主要污染源为废石蜡（S3）。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沾浆制壳：</w:t>
            </w:r>
            <w:r>
              <w:rPr>
                <w:rFonts w:hint="eastAsia" w:cs="Times New Roman"/>
                <w:b w:val="0"/>
                <w:bCs/>
                <w:color w:val="auto"/>
                <w:sz w:val="21"/>
                <w:szCs w:val="21"/>
                <w:highlight w:val="none"/>
                <w:lang w:val="en-US" w:eastAsia="zh-CN"/>
              </w:rPr>
              <w:t>蜡模型壳采用莫来砂、锆英粉作为制壳材料。将干净的蜡模缓慢浸入石灰浆液中，均匀上浆后从桶取出，当涂料不再往下滴即停止流动时，将蜡模放置于砂桶淋砂，在涂料外均匀地撒上一层耐火材料，用以增加型壳厚度。涂敷后的型壳进行充分的干燥和硬化，然后在进行下一层型壳的涂敷，直至合适的型壳层厚度。本项目采用烘箱进行干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该工序主要污染源为沾浆制壳粉尘（G3）。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脱蜡：</w:t>
            </w:r>
            <w:r>
              <w:rPr>
                <w:rFonts w:hint="eastAsia" w:cs="Times New Roman"/>
                <w:b w:val="0"/>
                <w:bCs/>
                <w:color w:val="auto"/>
                <w:sz w:val="21"/>
                <w:szCs w:val="21"/>
                <w:highlight w:val="none"/>
                <w:lang w:val="en-US" w:eastAsia="zh-CN"/>
              </w:rPr>
              <w:t>型壳干燥后，采用电热蒸汽脱蜡，脱蜡水经蜡水分离后，回收石蜡，分离后的水循环利用不外排。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该工序主要污染源为脱蜡过程产生的非甲烷总烃（G4）、废石蜡（S4）以及脱蜡废水（W2）。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烘干：</w:t>
            </w:r>
            <w:r>
              <w:rPr>
                <w:rFonts w:hint="eastAsia" w:cs="Times New Roman"/>
                <w:b w:val="0"/>
                <w:bCs/>
                <w:color w:val="auto"/>
                <w:sz w:val="21"/>
                <w:szCs w:val="21"/>
                <w:highlight w:val="none"/>
                <w:lang w:val="en-US" w:eastAsia="zh-CN"/>
              </w:rPr>
              <w:t>脱蜡后的型壳进焙烧炉加热烘干，出去型壳中的残留水分、残留模料等。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该工序主要污染源为非甲烷总烃（G5）。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熔炼、浇注、抛丸等工艺与粘土砂生产工艺相同。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二、项目主要污染物产生环节及污染因子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表2-6全厂污染工序及污染因子汇总</w:t>
            </w:r>
          </w:p>
          <w:tbl>
            <w:tblPr>
              <w:tblStyle w:val="24"/>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45"/>
              <w:gridCol w:w="1530"/>
              <w:gridCol w:w="1705"/>
              <w:gridCol w:w="940"/>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20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污染源工序</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排放方式</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粘土砂铸造工艺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G1熔炼废气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集气罩+耐高温布袋除尘器（TA001）+15m排气筒（DA001）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G2混砂造型废气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集气罩+布袋除尘器（TA002）+15m排气筒（TA002）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G4落砂粉尘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G5砂处理废气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G3浇注废气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集气罩+耐高温布袋除尘器（TA003）+15m排气筒（DA003）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G6抛丸废气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项目设置1台抛丸机，抛丸机配套设置布袋除尘器（TA004），抛丸粉尘经布袋除尘器处理后通过一根15m排气筒（DA004）排放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G7机加工粉尘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无组织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大部分自然沉降，其余小部分无组织排放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树脂砂铸造工艺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G1熔炼废气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集气罩+耐高温布袋除尘器（TA001）+15m排气筒（DA001）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G2混砂粉尘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集气罩+布袋除尘器（TA002）+15m排气筒（TA002）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G4落砂粉尘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G5砂处理粉尘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G3浇注废气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颗粒物、非甲烷总烃</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集气罩+耐高温布袋除尘器（TA003）+15m排气筒（DA003）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G6抛丸粉尘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项目设置1台抛丸机，抛丸机配套设置布袋除尘器（TA004），抛丸粉尘经布袋除尘器处理后通过一根15m排气筒（DA004）排放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G7机加工粉尘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集气罩+耐高温布袋除尘器（TA001）+15m排气筒（DA001）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石蜡制模工艺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G1熔炼废气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集气罩+耐高温布袋除尘器（TA001）+15m排气筒（DA001）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G2石蜡制膜废气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非甲烷总烃</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集气罩+活性炭吸附装置（TA005）+15m排气筒（DA005）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G4脱蜡废气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非甲烷总烃</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G5烘干废气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非甲烷总烃</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G3制壳粉尘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大部分自然沉降，其余小部分无组织排放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G6浇注废气</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集气罩+耐高温布袋除尘器（TA003）+15m排气筒（DA003）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G7脱壳粉尘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大部分自然沉降，其余小部分无组织排放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G8抛丸粉尘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有组织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项目设置1台抛丸机，抛丸机配套设置布袋除尘器（TA004），抛丸粉尘经布袋除尘器处理后通过一根15m排气筒（DA004）排放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G9机加工粉尘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颗粒物</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大部分自然沉降，其余小部分无组织排放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20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COD</w:t>
                  </w:r>
                  <w:r>
                    <w:rPr>
                      <w:rFonts w:hint="eastAsia" w:cs="Times New Roman"/>
                      <w:bCs/>
                      <w:color w:val="auto"/>
                      <w:sz w:val="21"/>
                      <w:szCs w:val="21"/>
                      <w:highlight w:val="none"/>
                      <w:vertAlign w:val="subscript"/>
                      <w:lang w:val="en-US" w:eastAsia="zh-CN"/>
                    </w:rPr>
                    <w:t>cr</w:t>
                  </w:r>
                  <w:r>
                    <w:rPr>
                      <w:rFonts w:hint="eastAsia" w:cs="Times New Roman"/>
                      <w:bCs/>
                      <w:color w:val="auto"/>
                      <w:sz w:val="21"/>
                      <w:szCs w:val="21"/>
                      <w:highlight w:val="none"/>
                      <w:vertAlign w:val="baseline"/>
                      <w:lang w:val="en-US" w:eastAsia="zh-CN"/>
                    </w:rPr>
                    <w:t>、BOD</w:t>
                  </w:r>
                  <w:r>
                    <w:rPr>
                      <w:rFonts w:hint="eastAsia" w:cs="Times New Roman"/>
                      <w:bCs/>
                      <w:color w:val="auto"/>
                      <w:sz w:val="21"/>
                      <w:szCs w:val="21"/>
                      <w:highlight w:val="none"/>
                      <w:vertAlign w:val="subscript"/>
                      <w:lang w:val="en-US" w:eastAsia="zh-CN"/>
                    </w:rPr>
                    <w:t>5</w:t>
                  </w:r>
                  <w:r>
                    <w:rPr>
                      <w:rFonts w:hint="eastAsia" w:cs="Times New Roman"/>
                      <w:bCs/>
                      <w:color w:val="auto"/>
                      <w:sz w:val="21"/>
                      <w:szCs w:val="21"/>
                      <w:highlight w:val="none"/>
                      <w:vertAlign w:val="baseline"/>
                      <w:lang w:val="en-US" w:eastAsia="zh-CN"/>
                    </w:rPr>
                    <w:t>、NH</w:t>
                  </w:r>
                  <w:r>
                    <w:rPr>
                      <w:rFonts w:hint="eastAsia" w:cs="Times New Roman"/>
                      <w:bCs/>
                      <w:color w:val="auto"/>
                      <w:sz w:val="21"/>
                      <w:szCs w:val="21"/>
                      <w:highlight w:val="none"/>
                      <w:vertAlign w:val="subscript"/>
                      <w:lang w:val="en-US" w:eastAsia="zh-CN"/>
                    </w:rPr>
                    <w:t>3</w:t>
                  </w:r>
                  <w:r>
                    <w:rPr>
                      <w:rFonts w:hint="eastAsia" w:cs="Times New Roman"/>
                      <w:bCs/>
                      <w:color w:val="auto"/>
                      <w:sz w:val="21"/>
                      <w:szCs w:val="21"/>
                      <w:highlight w:val="none"/>
                      <w:vertAlign w:val="baseline"/>
                      <w:lang w:val="en-US" w:eastAsia="zh-CN"/>
                    </w:rPr>
                    <w:t>-N、动植物油</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间断</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员工不在厂区内就餐，生活废水（仅为员工洗漱废水，不含食堂废水及厕所废水）经沉淀池处理后回用于生产，不外排；员工依托原有项目旱厕上厕所，旱厕由周边农户清掏做农肥使用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生产废水</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蜡模冷却水</w:t>
                  </w:r>
                </w:p>
              </w:tc>
              <w:tc>
                <w:tcPr>
                  <w:tcW w:w="17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SS、COD</w:t>
                  </w:r>
                  <w:r>
                    <w:rPr>
                      <w:rFonts w:hint="eastAsia" w:cs="Times New Roman"/>
                      <w:bCs/>
                      <w:color w:val="auto"/>
                      <w:sz w:val="21"/>
                      <w:szCs w:val="21"/>
                      <w:highlight w:val="none"/>
                      <w:vertAlign w:val="subscript"/>
                      <w:lang w:val="en-US" w:eastAsia="zh-CN"/>
                    </w:rPr>
                    <w:t>cr</w:t>
                  </w:r>
                  <w:r>
                    <w:rPr>
                      <w:rFonts w:hint="eastAsia" w:cs="Times New Roman"/>
                      <w:bCs/>
                      <w:color w:val="auto"/>
                      <w:sz w:val="21"/>
                      <w:szCs w:val="21"/>
                      <w:highlight w:val="none"/>
                      <w:vertAlign w:val="baseline"/>
                      <w:lang w:val="en-US" w:eastAsia="zh-CN"/>
                    </w:rPr>
                    <w:t>、BOD</w:t>
                  </w:r>
                  <w:r>
                    <w:rPr>
                      <w:rFonts w:hint="eastAsia" w:cs="Times New Roman"/>
                      <w:bCs/>
                      <w:color w:val="auto"/>
                      <w:sz w:val="21"/>
                      <w:szCs w:val="21"/>
                      <w:highlight w:val="none"/>
                      <w:vertAlign w:val="subscript"/>
                      <w:lang w:val="en-US" w:eastAsia="zh-CN"/>
                    </w:rPr>
                    <w:t>5</w:t>
                  </w:r>
                  <w:r>
                    <w:rPr>
                      <w:rFonts w:hint="eastAsia" w:cs="Times New Roman"/>
                      <w:bCs/>
                      <w:color w:val="auto"/>
                      <w:sz w:val="21"/>
                      <w:szCs w:val="21"/>
                      <w:highlight w:val="none"/>
                      <w:vertAlign w:val="baseline"/>
                      <w:lang w:val="en-US" w:eastAsia="zh-CN"/>
                    </w:rPr>
                    <w:t>、NH</w:t>
                  </w:r>
                  <w:r>
                    <w:rPr>
                      <w:rFonts w:hint="eastAsia" w:cs="Times New Roman"/>
                      <w:bCs/>
                      <w:color w:val="auto"/>
                      <w:sz w:val="21"/>
                      <w:szCs w:val="21"/>
                      <w:highlight w:val="none"/>
                      <w:vertAlign w:val="subscript"/>
                      <w:lang w:val="en-US" w:eastAsia="zh-CN"/>
                    </w:rPr>
                    <w:t>3</w:t>
                  </w:r>
                  <w:r>
                    <w:rPr>
                      <w:rFonts w:hint="eastAsia" w:cs="Times New Roman"/>
                      <w:bCs/>
                      <w:color w:val="auto"/>
                      <w:sz w:val="21"/>
                      <w:szCs w:val="21"/>
                      <w:highlight w:val="none"/>
                      <w:vertAlign w:val="baseline"/>
                      <w:lang w:val="en-US" w:eastAsia="zh-CN"/>
                    </w:rPr>
                    <w:t>-N、石油类</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不外排</w:t>
                  </w:r>
                </w:p>
              </w:tc>
              <w:tc>
                <w:tcPr>
                  <w:tcW w:w="3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循环使用，不外排，定期补充新鲜水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脱蜡废水</w:t>
                  </w: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设备冷却水</w:t>
                  </w: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固体废物</w:t>
                  </w: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一般固废</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炉料准备</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不合格原料、原料包装袋</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炉渣</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废砂</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修蜡</w:t>
                  </w:r>
                </w:p>
              </w:tc>
              <w:tc>
                <w:tcPr>
                  <w:tcW w:w="17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废石蜡</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脱蜡</w:t>
                  </w: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脱壳</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废砂</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机加工</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废金属边角料、铁屑</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布袋除尘器</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除尘灰</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职工生活</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生活垃圾</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s="Times New Roman"/>
                      <w:bCs/>
                      <w:color w:val="auto"/>
                      <w:sz w:val="21"/>
                      <w:szCs w:val="21"/>
                      <w:highlight w:val="none"/>
                      <w:vertAlign w:val="baseline"/>
                      <w:lang w:val="en-US" w:eastAsia="zh-CN"/>
                    </w:rPr>
                    <w:t>危险废物</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废气处理装置</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废活性炭</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3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收集后暂存于危废暂存间内，委托有资质的单位定期清运处置。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设备检修、维护</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废机油</w:t>
                  </w: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20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机械设备</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连续</w:t>
                  </w:r>
                </w:p>
              </w:tc>
              <w:tc>
                <w:tcPr>
                  <w:tcW w:w="3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合理布局、选用低噪声设备、加强维护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01" w:hRule="atLeast"/>
          <w:jc w:val="center"/>
        </w:trPr>
        <w:tc>
          <w:tcPr>
            <w:tcW w:w="425"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kern w:val="2"/>
                <w:sz w:val="21"/>
                <w:szCs w:val="21"/>
                <w:highlight w:val="none"/>
              </w:rPr>
              <w:t>与项目有关的原有环境污染问题</w:t>
            </w:r>
          </w:p>
        </w:tc>
        <w:tc>
          <w:tcPr>
            <w:tcW w:w="86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本项目为改建项目，环评阐述企业原有的基本情况、排污情况及环境问题。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1、原有项目概况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晋宁县耀南铸造厂位于昆明市晋宁区晋城镇孙家坝钱家塘，厂房总占地面积2833.35平方米，共有员工约10人，企业每天工作10小时，年工作300天，不设职工食堂，员工仅在厂区内住宿。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2、原有环评及验收情况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晋宁县耀南铸造厂位于昆明市晋宁区晋城镇孙家坝钱家塘，占地面积2833.35m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项目于1994年8月8日编制了《晋宁县耀南铸造厂环境影响报告表》，并于1994年8月18日取得了晋宁县环境保护办公室文件《关于新建昆明市晋宁县耀南铸造厂项目的批复》（晋环办[1994]22号），同意项目建设；项目建成后投入生产，但未办理竣工验收手续。于2013年7月4日取得了晋宁县环保局（现昆明市生态环境局晋宁分局）核发的云南省排放污染物许可证，编号为：5301222000041C5290N，有效日期为2013年7月4日至2016年7月3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3、原有项目生产工艺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Cs/>
                <w:color w:val="auto"/>
                <w:sz w:val="21"/>
                <w:szCs w:val="21"/>
                <w:highlight w:val="none"/>
                <w:lang w:val="en-US" w:eastAsia="zh-CN"/>
              </w:rPr>
              <w:object>
                <v:shape id="_x0000_i1029" o:spt="75" type="#_x0000_t75" style="height:354.45pt;width:416.3pt;" o:ole="t" filled="f" o:preferrelative="t" stroked="f" coordsize="21600,21600">
                  <v:path/>
                  <v:fill on="f" focussize="0,0"/>
                  <v:stroke on="f"/>
                  <v:imagedata r:id="rId23" cropbottom="11220f" o:title=""/>
                  <o:lock v:ext="edit" aspectratio="f"/>
                  <w10:wrap type="none"/>
                  <w10:anchorlock/>
                </v:shape>
                <o:OLEObject Type="Embed" ProgID="Visio.Drawing.15" ShapeID="_x0000_i1029" DrawAspect="Content" ObjectID="_1468075729" r:id="rId22">
                  <o:LockedField>false</o:LockedField>
                </o:OLEObject>
              </w:object>
            </w:r>
            <w:r>
              <w:rPr>
                <w:rFonts w:hint="eastAsia" w:cs="Times New Roman"/>
                <w:b/>
                <w:bCs w:val="0"/>
                <w:color w:val="auto"/>
                <w:sz w:val="21"/>
                <w:szCs w:val="21"/>
                <w:highlight w:val="none"/>
                <w:lang w:val="en-US" w:eastAsia="zh-CN"/>
              </w:rPr>
              <w:t>图2-4原有项目生产工艺及产污节点图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工艺流程简述：原有项目主要工序包括造型、熔炼、浇注、落砂、抛丸、打磨等。项目生产采用粘土砂型铸造工艺。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4、原有工程污染防治措施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企业原有项目污染防治措施见表2-7。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表2-7原有项目污染物排放情况汇总表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539"/>
              <w:gridCol w:w="2138"/>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污染源工序</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G1熔炼废气</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颗粒物、氮氧化物、二氧化硫、烟气黑度</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经横向重力、水沫除尘器处理后通过15m排气筒外排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G2混砂造型废气</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G3浇注废气</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G4落砂粉尘</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G5砂处理粉尘</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G6抛丸废气</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废气经布袋除尘器处理后排放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G7机加工粉尘</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COD</w:t>
                  </w:r>
                  <w:r>
                    <w:rPr>
                      <w:rFonts w:hint="eastAsia" w:cs="Times New Roman"/>
                      <w:bCs/>
                      <w:color w:val="auto"/>
                      <w:sz w:val="21"/>
                      <w:szCs w:val="21"/>
                      <w:highlight w:val="none"/>
                      <w:vertAlign w:val="subscript"/>
                      <w:lang w:val="en-US" w:eastAsia="zh-CN"/>
                    </w:rPr>
                    <w:t>cr</w:t>
                  </w:r>
                  <w:r>
                    <w:rPr>
                      <w:rFonts w:hint="eastAsia" w:cs="Times New Roman"/>
                      <w:bCs/>
                      <w:color w:val="auto"/>
                      <w:sz w:val="21"/>
                      <w:szCs w:val="21"/>
                      <w:highlight w:val="none"/>
                      <w:vertAlign w:val="baseline"/>
                      <w:lang w:val="en-US" w:eastAsia="zh-CN"/>
                    </w:rPr>
                    <w:t>、NH</w:t>
                  </w:r>
                  <w:r>
                    <w:rPr>
                      <w:rFonts w:hint="eastAsia" w:cs="Times New Roman"/>
                      <w:bCs/>
                      <w:color w:val="auto"/>
                      <w:sz w:val="21"/>
                      <w:szCs w:val="21"/>
                      <w:highlight w:val="none"/>
                      <w:vertAlign w:val="subscript"/>
                      <w:lang w:val="en-US" w:eastAsia="zh-CN"/>
                    </w:rPr>
                    <w:t>3</w:t>
                  </w:r>
                  <w:r>
                    <w:rPr>
                      <w:rFonts w:hint="eastAsia" w:cs="Times New Roman"/>
                      <w:bCs/>
                      <w:color w:val="auto"/>
                      <w:sz w:val="21"/>
                      <w:szCs w:val="21"/>
                      <w:highlight w:val="none"/>
                      <w:vertAlign w:val="baseline"/>
                      <w:lang w:val="en-US" w:eastAsia="zh-CN"/>
                    </w:rPr>
                    <w:t>-N</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员工不在厂区内就餐，旱厕由周边农户清掏做农肥使用，洗漱废水经沉淀池处理后回用预生产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生产废水</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中频炉冷却水</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固体废物</w:t>
                  </w: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炉料准备</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不合格原料、原料包装袋</w:t>
                  </w:r>
                </w:p>
              </w:tc>
              <w:tc>
                <w:tcPr>
                  <w:tcW w:w="29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熔炼工序</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炉渣</w:t>
                  </w:r>
                </w:p>
              </w:tc>
              <w:tc>
                <w:tcPr>
                  <w:tcW w:w="29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不可回收利用废砂</w:t>
                  </w:r>
                </w:p>
              </w:tc>
              <w:tc>
                <w:tcPr>
                  <w:tcW w:w="29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机加工过程</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废边角料</w:t>
                  </w:r>
                </w:p>
              </w:tc>
              <w:tc>
                <w:tcPr>
                  <w:tcW w:w="29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员工生活</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生活垃圾</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2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机械设备</w:t>
                  </w:r>
                </w:p>
              </w:tc>
              <w:tc>
                <w:tcPr>
                  <w:tcW w:w="2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29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合理布局、选用低噪声设备、加强维护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5、原有工程污染物排放情况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原有项目运营规模为年生产铸件600吨。本评价根据原有项目规模、建设单位提供资料及监测报告核算原有项目污染物排放情况。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原有项目产生的废气主要包括熔炼废气、混砂、落砂、砂处理粉尘、浇铸废气、抛丸粉尘。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由于原环评编制时间较早，项目产生的废气未进行污染源强核算，则本次改建对企业原有项目污染物产排情况重新调查、核算。原有项目于2013年6月6日委托原晋宁县环境监测站对冲天炉排气筒有组织排放废气进行了监测，本次评价熔炼废气污染物排放量采用监测数据进行核算，其余生产环节的废气未进行监测，本次采用系数法进行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（1）废气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1）熔炼废气G1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2013年6月6日晋宁县耀南铸造厂委托源晋宁县环境监测站对冲天炉排气筒有组织排放废气进行了监测。监测结果见表2-8。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表2-8冲天炉排气筒监测结果</w:t>
            </w:r>
          </w:p>
          <w:tbl>
            <w:tblPr>
              <w:tblStyle w:val="24"/>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250"/>
              <w:gridCol w:w="1657"/>
              <w:gridCol w:w="165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监测项目</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监测结果</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单位</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57.1</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76.6</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0.447</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285</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382</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2.233</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76</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102</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0.595</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烟气黑度</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林格曼黑度</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default" w:ascii="Times New Roman" w:hAnsi="Times New Roman" w:cs="Times New Roman"/>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1</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级</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default" w:ascii="Times New Roman" w:hAnsi="Times New Roman" w:cs="Times New Roman"/>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35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烟（尾）气流量</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工况</w:t>
                  </w:r>
                </w:p>
              </w:tc>
              <w:tc>
                <w:tcPr>
                  <w:tcW w:w="33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12864立方米/小时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3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标况</w:t>
                  </w:r>
                </w:p>
              </w:tc>
              <w:tc>
                <w:tcPr>
                  <w:tcW w:w="33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7835立方米/小时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2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注：冲天炉开炉频率为4日/次，每次开炉时间约为8小时。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根据表2-7的检测结果：原有项目冲天炉产生的废气中颗粒物、二氧化硫能够达到《工业炉窑大气污染物排放标准》（GB9078-1996）中表2、表4标准要求。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原有项目冲天炉产生的废气污染物实际排放量根据《排污许可证申请与核发技术规范 金属铸造工业》中“4.7.2.1实测法 b）采用手工监测数据核算”进行核算，核算方法见下列公式：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cs="Times New Roman"/>
                <w:bCs/>
                <w:color w:val="auto"/>
                <w:sz w:val="21"/>
                <w:szCs w:val="21"/>
                <w:highlight w:val="none"/>
                <w:lang w:val="en-US" w:eastAsia="zh-CN"/>
              </w:rPr>
            </w:pPr>
            <w:r>
              <w:rPr>
                <w:rFonts w:hint="default" w:cs="Times New Roman"/>
                <w:bCs/>
                <w:color w:val="auto"/>
                <w:position w:val="-64"/>
                <w:sz w:val="21"/>
                <w:szCs w:val="21"/>
                <w:highlight w:val="none"/>
                <w:lang w:val="en-US" w:eastAsia="zh-CN"/>
              </w:rPr>
              <w:object>
                <v:shape id="_x0000_i1030" o:spt="75" type="#_x0000_t75" style="height:70pt;width:127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式中：M</w:t>
            </w:r>
            <w:r>
              <w:rPr>
                <w:rFonts w:hint="eastAsia" w:cs="Times New Roman"/>
                <w:bCs/>
                <w:color w:val="auto"/>
                <w:sz w:val="21"/>
                <w:szCs w:val="21"/>
                <w:highlight w:val="none"/>
                <w:vertAlign w:val="subscript"/>
                <w:lang w:val="en-US" w:eastAsia="zh-CN"/>
              </w:rPr>
              <w:t>i</w:t>
            </w:r>
            <w:r>
              <w:rPr>
                <w:rFonts w:hint="eastAsia" w:cs="Times New Roman"/>
                <w:bCs/>
                <w:color w:val="auto"/>
                <w:sz w:val="21"/>
                <w:szCs w:val="21"/>
                <w:highlight w:val="none"/>
                <w:lang w:val="en-US" w:eastAsia="zh-CN"/>
              </w:rPr>
              <w:t>——核算时段内第i个主要排放口某项污染物的实际排放量，t；</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C</w:t>
            </w:r>
            <w:r>
              <w:rPr>
                <w:rFonts w:hint="eastAsia" w:cs="Times New Roman"/>
                <w:bCs/>
                <w:color w:val="auto"/>
                <w:sz w:val="21"/>
                <w:szCs w:val="21"/>
                <w:highlight w:val="none"/>
                <w:vertAlign w:val="subscript"/>
                <w:lang w:val="en-US" w:eastAsia="zh-CN"/>
              </w:rPr>
              <w:t>k</w:t>
            </w:r>
            <w:r>
              <w:rPr>
                <w:rFonts w:hint="eastAsia" w:cs="Times New Roman"/>
                <w:bCs/>
                <w:color w:val="auto"/>
                <w:sz w:val="21"/>
                <w:szCs w:val="21"/>
                <w:highlight w:val="none"/>
                <w:lang w:val="en-US" w:eastAsia="zh-CN"/>
              </w:rPr>
              <w:t>——第i个主要排放口某项污染物在第k个监测时段的平均排放浓度（标态），mg/m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q</w:t>
            </w:r>
            <w:r>
              <w:rPr>
                <w:rFonts w:hint="eastAsia" w:cs="Times New Roman"/>
                <w:bCs/>
                <w:color w:val="auto"/>
                <w:sz w:val="21"/>
                <w:szCs w:val="21"/>
                <w:highlight w:val="none"/>
                <w:vertAlign w:val="subscript"/>
                <w:lang w:val="en-US" w:eastAsia="zh-CN"/>
              </w:rPr>
              <w:t>k</w:t>
            </w:r>
            <w:r>
              <w:rPr>
                <w:rFonts w:hint="eastAsia" w:cs="Times New Roman"/>
                <w:bCs/>
                <w:color w:val="auto"/>
                <w:sz w:val="21"/>
                <w:szCs w:val="21"/>
                <w:highlight w:val="none"/>
                <w:vertAlign w:val="baseline"/>
                <w:lang w:val="en-US" w:eastAsia="zh-CN"/>
              </w:rPr>
              <w:t>——第i个某项污染物在第k小时的干排气量（标态），m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t——第k个监测时段内第i个主要排放口累计运行时间，h；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m——核算时段内某项污染物的总监测时段，h；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n——排污单位主要排放口编号；</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E</w:t>
            </w:r>
            <w:r>
              <w:rPr>
                <w:rFonts w:hint="eastAsia" w:cs="Times New Roman"/>
                <w:bCs/>
                <w:color w:val="auto"/>
                <w:sz w:val="21"/>
                <w:szCs w:val="21"/>
                <w:highlight w:val="none"/>
                <w:vertAlign w:val="subscript"/>
                <w:lang w:val="en-US" w:eastAsia="zh-CN"/>
              </w:rPr>
              <w:t>排放量</w:t>
            </w:r>
            <w:r>
              <w:rPr>
                <w:rFonts w:hint="eastAsia" w:cs="Times New Roman"/>
                <w:bCs/>
                <w:color w:val="auto"/>
                <w:sz w:val="21"/>
                <w:szCs w:val="21"/>
                <w:highlight w:val="none"/>
                <w:lang w:val="en-US" w:eastAsia="zh-CN"/>
              </w:rPr>
              <w:t>——核算时段内排污单位有组织排放颗粒物、二氧化硫、氮氧化物实际排放量。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表2-9冲天炉废气污染物排放情况</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626"/>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排放口类型</w:t>
                  </w:r>
                </w:p>
              </w:tc>
              <w:tc>
                <w:tcPr>
                  <w:tcW w:w="26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33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主要排放口</w:t>
                  </w:r>
                </w:p>
              </w:tc>
              <w:tc>
                <w:tcPr>
                  <w:tcW w:w="26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33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6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33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6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33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0.357</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2）浇注废气G3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项目浇注包铁水从浇注口倒入砂型模具中进行浇注成型，该过程会产生一定量的浇注废气，浇注废气污染物的产生量参照《逸散性工业粉尘控制技术》中“倾卸铁水入砂型”</w:t>
            </w:r>
            <w:r>
              <w:rPr>
                <w:rFonts w:hint="eastAsia" w:cs="Times New Roman"/>
                <w:b w:val="0"/>
                <w:bCs w:val="0"/>
                <w:color w:val="auto"/>
                <w:kern w:val="0"/>
                <w:sz w:val="21"/>
                <w:szCs w:val="21"/>
                <w:highlight w:val="none"/>
                <w:lang w:val="en-US" w:eastAsia="zh-CN"/>
              </w:rPr>
              <w:t>产污系数为“0.05~2.06kg/t-产品”本次评价按照最不利影响，产污系数取2.06kg/t-产品。</w:t>
            </w:r>
            <w:r>
              <w:rPr>
                <w:rFonts w:hint="eastAsia" w:cs="Times New Roman"/>
                <w:bCs/>
                <w:color w:val="auto"/>
                <w:sz w:val="21"/>
                <w:szCs w:val="21"/>
                <w:highlight w:val="none"/>
                <w:lang w:val="en-US" w:eastAsia="zh-CN"/>
              </w:rPr>
              <w:t>原有项目浇注废气呈无组织形式排放，70%沉降于附近地面，30%为无组织排放废气。产生情况见表2-10。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表2-10浇注废气产生及排放情况一览表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94"/>
              <w:gridCol w:w="1450"/>
              <w:gridCol w:w="1396"/>
              <w:gridCol w:w="139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2.06</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600</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1.236</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0.371</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0.865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3）混砂造型废气G2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原有项目混砂造型过程会产生粉尘，根据《逸散性工业粉尘控制技术》中“砂型的制作”的产污系数为0.2kg/t-产品。原有项目混砂造型采用人工造型，废气呈无组织形式排放，70%沉降于附近地面，30%为无组织排放废气。产生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表2-12混砂造型废气产排情况一览表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94"/>
              <w:gridCol w:w="1450"/>
              <w:gridCol w:w="1396"/>
              <w:gridCol w:w="139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600</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0.12</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0.036</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0.084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4）落砂粉尘G4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 w:val="0"/>
                <w:bCs w:val="0"/>
                <w:color w:val="auto"/>
                <w:kern w:val="0"/>
                <w:sz w:val="21"/>
                <w:szCs w:val="21"/>
                <w:highlight w:val="none"/>
                <w:lang w:val="en-US" w:eastAsia="zh-CN"/>
              </w:rPr>
              <w:t>原有项目落砂过程会产生粉尘，根据《逸散性工业粉尘控制技术》中“铸件出砂”的产污系数为“0.6~9.1kg/t-产品”，本次评价按照最不利影响，产污系数取9.1kg/t-产品。原有项目混砂造型采用人工造型，废气呈无组织形式排放，70%沉降于附近地面，30%为无组织排放废气。产生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表2-12落砂粉尘产排情况一览表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94"/>
              <w:gridCol w:w="1450"/>
              <w:gridCol w:w="1396"/>
              <w:gridCol w:w="139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9.1</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600</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5.46</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1.638</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3.822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5）砂处理粉尘G5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在砂处理过程中会产生少量的粉尘，砂处理粉尘产生量参照</w:t>
            </w:r>
            <w:r>
              <w:rPr>
                <w:rFonts w:hint="eastAsia" w:cs="Times New Roman"/>
                <w:b w:val="0"/>
                <w:bCs w:val="0"/>
                <w:color w:val="auto"/>
                <w:kern w:val="0"/>
                <w:sz w:val="21"/>
                <w:szCs w:val="21"/>
                <w:highlight w:val="none"/>
                <w:lang w:val="en-US" w:eastAsia="zh-CN"/>
              </w:rPr>
              <w:t>《逸散性工业粉尘控制技术》</w:t>
            </w:r>
            <w:r>
              <w:rPr>
                <w:rFonts w:hint="eastAsia" w:cs="Times New Roman"/>
                <w:bCs/>
                <w:color w:val="auto"/>
                <w:sz w:val="21"/>
                <w:szCs w:val="21"/>
                <w:highlight w:val="none"/>
                <w:lang w:val="en-US" w:eastAsia="zh-CN"/>
              </w:rPr>
              <w:t>中</w:t>
            </w:r>
            <w:r>
              <w:rPr>
                <w:rFonts w:hint="eastAsia" w:cs="Times New Roman"/>
                <w:b w:val="0"/>
                <w:bCs w:val="0"/>
                <w:color w:val="auto"/>
                <w:kern w:val="0"/>
                <w:sz w:val="21"/>
                <w:szCs w:val="21"/>
                <w:highlight w:val="none"/>
                <w:lang w:val="en-US" w:eastAsia="zh-CN"/>
              </w:rPr>
              <w:t>“砂型用砂的制备”产污系数为</w:t>
            </w:r>
            <w:r>
              <w:rPr>
                <w:rFonts w:hint="eastAsia" w:cs="Times New Roman"/>
                <w:bCs/>
                <w:color w:val="auto"/>
                <w:sz w:val="21"/>
                <w:szCs w:val="21"/>
                <w:highlight w:val="none"/>
                <w:lang w:val="en-US" w:eastAsia="zh-CN"/>
              </w:rPr>
              <w:t>0.65kg/t-产品，原有项目砂处理粉尘呈无组织形式排放，70%沉降于附近地面，30%为无组织排放。砂处理粉尘产生及排放情况见表2-13。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表2-13原有项目砂处理粉尘产生及排放情况</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91"/>
              <w:gridCol w:w="1454"/>
              <w:gridCol w:w="1396"/>
              <w:gridCol w:w="139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（kg/t-原料）</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0.65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600</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0.39</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0.117</w:t>
                  </w:r>
                </w:p>
              </w:tc>
              <w:tc>
                <w:tcPr>
                  <w:tcW w:w="13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0.273</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6）抛丸粉尘G5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铸件抛丸期间会产生粉尘，抛丸粉尘产生量参照</w:t>
            </w:r>
            <w:r>
              <w:rPr>
                <w:rFonts w:hint="eastAsia" w:cs="Times New Roman"/>
                <w:b w:val="0"/>
                <w:bCs w:val="0"/>
                <w:color w:val="auto"/>
                <w:kern w:val="0"/>
                <w:sz w:val="21"/>
                <w:szCs w:val="21"/>
                <w:highlight w:val="none"/>
                <w:lang w:val="en-US" w:eastAsia="zh-CN"/>
              </w:rPr>
              <w:t>《逸散性工业粉尘控制技术》中“冷却和清理铸件”的产污系数“0.08~0.4kg/t-铸件”，本次评价按照最不利影响，产污系数取0.4kg/t-产品。</w:t>
            </w:r>
            <w:r>
              <w:rPr>
                <w:rFonts w:hint="eastAsia" w:cs="Times New Roman"/>
                <w:bCs/>
                <w:color w:val="auto"/>
                <w:sz w:val="21"/>
                <w:szCs w:val="21"/>
                <w:highlight w:val="none"/>
                <w:lang w:val="en-US" w:eastAsia="zh-CN"/>
              </w:rPr>
              <w:t>原有项目抛丸粉尘经集气罩收集后（收集效率以85%计），经布袋除尘器处理后（处理效率99%）在车间排放。集气罩集风量为10000m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/h计，未经集气罩收集的废气，70%沉降于附近地面，30%为无组织排放。抛丸粉尘产生及排放情况见表2-12。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表2-12原有项目抛丸粉尘产生及排放情况</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983"/>
              <w:gridCol w:w="885"/>
              <w:gridCol w:w="1025"/>
              <w:gridCol w:w="925"/>
              <w:gridCol w:w="927"/>
              <w:gridCol w:w="1043"/>
              <w:gridCol w:w="91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产污系数（kg/t-原料）</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处理措施及效率</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产生量（t/a）</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布袋除尘器处理量（t/a）</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经处理后的排放量（t/a）</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未经收集处理的排放量（t/a）</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0.4</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700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布袋除尘99%</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0.24</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0.205</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0.011</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0.007</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0.017</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原有项目大气污染物排放情况见表2-13。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表2-13原有项目大气污染物排放情况一览表</w:t>
            </w:r>
          </w:p>
          <w:tbl>
            <w:tblPr>
              <w:tblStyle w:val="24"/>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104"/>
              <w:gridCol w:w="210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类型</w:t>
                  </w: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排放源</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有组织废气</w:t>
                  </w:r>
                </w:p>
              </w:tc>
              <w:tc>
                <w:tcPr>
                  <w:tcW w:w="21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冲天炉废气</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无组织废气</w:t>
                  </w: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混砂废气</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浇注废气</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落砂粉尘</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砂处理粉尘</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抛瓦粉尘</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0.007</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①生活用水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原有项目劳动定员10人，厂区内未设食堂，员工仅在厂区内住宿，旱厕由周边农户定期清掏做农肥使用，职工盥洗废水经沉淀池沉淀处理后回用于混砂工序，不外排。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②生产废水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本项目生产过程中用水主要为混砂工序，混砂用水在浇注过程中全部蒸发不外排。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原有项目运营过程中产生的废水均不外排。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原有项目运营期产生的固体废物主要包括一般工业固废以及员工生活垃圾。根据建设单位提供的资料，项目固体废物产生处置情况见下表。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表2-14原有项目固体废物产生、处置情况</w:t>
            </w:r>
          </w:p>
          <w:tbl>
            <w:tblPr>
              <w:tblStyle w:val="24"/>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14"/>
              <w:gridCol w:w="1527"/>
              <w:gridCol w:w="1500"/>
              <w:gridCol w:w="128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固体废物来源</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固体废物名称</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固体废物类别</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产生量（t/a）</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炉料准备</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不合格原料、生铁</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一般工业固废</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2</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熔炼</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炉渣</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3</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砂处理</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废砂</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4</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精加工</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废边角料、金属碎屑</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0.6</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5</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废气处理设施</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布袋除尘器除尘灰及自然沉降粉尘</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5.27</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包装袋</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粘土砂包装袋</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0.1</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7</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职工生活</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生活垃圾</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一般固废</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1.5</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环卫部门定期清运</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综上，原有项目产生的固体废物均得到有效处置，处置率100%。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原有项目废水、废气、噪声均达标排放，固废处置率100%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6、原有项目存在问题及“以新带老”整改措施</w:t>
            </w:r>
          </w:p>
          <w:tbl>
            <w:tblPr>
              <w:tblStyle w:val="24"/>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803"/>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原有项目存在问题</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以新带老整改措施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原有项目</w:t>
                  </w:r>
                  <w:r>
                    <w:rPr>
                      <w:rFonts w:hint="eastAsia" w:cs="Times New Roman"/>
                      <w:bCs/>
                      <w:color w:val="auto"/>
                      <w:sz w:val="21"/>
                      <w:szCs w:val="21"/>
                      <w:highlight w:val="none"/>
                      <w:vertAlign w:val="baseline"/>
                      <w:lang w:val="en-US" w:eastAsia="zh-CN"/>
                    </w:rPr>
                    <w:t>熔炼废气、浇注废气及砂处理粉尘呈无组织形式排放</w:t>
                  </w:r>
                  <w:r>
                    <w:rPr>
                      <w:rFonts w:hint="eastAsia" w:ascii="Times New Roman" w:hAnsi="Times New Roman" w:eastAsia="宋体" w:cs="Times New Roman"/>
                      <w:bCs/>
                      <w:color w:val="auto"/>
                      <w:sz w:val="21"/>
                      <w:szCs w:val="21"/>
                      <w:highlight w:val="none"/>
                      <w:vertAlign w:val="baseline"/>
                      <w:lang w:val="en-US" w:eastAsia="zh-CN"/>
                    </w:rPr>
                    <w:t>，污染物对环境造成一定负荷。</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分别在熔炼炉及浇注区上方设置集气罩</w:t>
                  </w:r>
                  <w:r>
                    <w:rPr>
                      <w:rFonts w:hint="eastAsia" w:ascii="Times New Roman" w:hAnsi="Times New Roman" w:eastAsia="宋体" w:cs="Times New Roman"/>
                      <w:bCs/>
                      <w:color w:val="auto"/>
                      <w:sz w:val="21"/>
                      <w:szCs w:val="21"/>
                      <w:highlight w:val="none"/>
                      <w:vertAlign w:val="baseline"/>
                      <w:lang w:val="en-US" w:eastAsia="zh-CN"/>
                    </w:rPr>
                    <w:t>，收集废气经过布袋除尘后，引至不低于15m排气筒排放。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抛丸废气经自带的布袋除尘器处理后未设置排气筒，呈无组织排放。</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olor w:val="auto"/>
                      <w:szCs w:val="21"/>
                      <w:highlight w:val="none"/>
                    </w:rPr>
                    <w:t>抛丸废气配套除尘器</w:t>
                  </w:r>
                  <w:r>
                    <w:rPr>
                      <w:rFonts w:hint="eastAsia"/>
                      <w:color w:val="auto"/>
                      <w:szCs w:val="21"/>
                      <w:highlight w:val="none"/>
                      <w:lang w:val="en-US" w:eastAsia="zh-CN"/>
                    </w:rPr>
                    <w:t>后</w:t>
                  </w:r>
                  <w:r>
                    <w:rPr>
                      <w:rFonts w:hint="eastAsia"/>
                      <w:color w:val="auto"/>
                      <w:szCs w:val="21"/>
                      <w:highlight w:val="none"/>
                    </w:rPr>
                    <w:t>设置</w:t>
                  </w:r>
                  <w:r>
                    <w:rPr>
                      <w:color w:val="auto"/>
                      <w:szCs w:val="21"/>
                      <w:highlight w:val="none"/>
                    </w:rPr>
                    <w:t>15</w:t>
                  </w:r>
                  <w:r>
                    <w:rPr>
                      <w:rFonts w:hint="eastAsia"/>
                      <w:color w:val="auto"/>
                      <w:szCs w:val="21"/>
                      <w:highlight w:val="none"/>
                    </w:rPr>
                    <w:t>m高排气筒，废气处理后由排气筒有组织排放。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未设置固废</w:t>
                  </w:r>
                  <w:r>
                    <w:rPr>
                      <w:rFonts w:hint="eastAsia" w:cs="Times New Roman"/>
                      <w:bCs/>
                      <w:color w:val="auto"/>
                      <w:sz w:val="21"/>
                      <w:szCs w:val="21"/>
                      <w:highlight w:val="none"/>
                      <w:vertAlign w:val="baseline"/>
                      <w:lang w:val="en-US" w:eastAsia="zh-CN"/>
                    </w:rPr>
                    <w:t>堆存</w:t>
                  </w:r>
                  <w:r>
                    <w:rPr>
                      <w:rFonts w:hint="eastAsia" w:ascii="Times New Roman" w:hAnsi="Times New Roman" w:eastAsia="宋体" w:cs="Times New Roman"/>
                      <w:bCs/>
                      <w:color w:val="auto"/>
                      <w:sz w:val="21"/>
                      <w:szCs w:val="21"/>
                      <w:highlight w:val="none"/>
                      <w:vertAlign w:val="baseline"/>
                      <w:lang w:val="en-US" w:eastAsia="zh-CN"/>
                    </w:rPr>
                    <w:t>区和危废暂存间</w:t>
                  </w:r>
                  <w:r>
                    <w:rPr>
                      <w:rFonts w:hint="eastAsia" w:cs="Times New Roman"/>
                      <w:bCs/>
                      <w:color w:val="auto"/>
                      <w:sz w:val="21"/>
                      <w:szCs w:val="21"/>
                      <w:highlight w:val="none"/>
                      <w:vertAlign w:val="baseline"/>
                      <w:lang w:val="en-US" w:eastAsia="zh-CN"/>
                    </w:rPr>
                    <w:t>。</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设置固废</w:t>
                  </w:r>
                  <w:r>
                    <w:rPr>
                      <w:rFonts w:hint="eastAsia" w:cs="Times New Roman"/>
                      <w:bCs/>
                      <w:color w:val="auto"/>
                      <w:sz w:val="21"/>
                      <w:szCs w:val="21"/>
                      <w:highlight w:val="none"/>
                      <w:vertAlign w:val="baseline"/>
                      <w:lang w:val="en-US" w:eastAsia="zh-CN"/>
                    </w:rPr>
                    <w:t>堆存</w:t>
                  </w:r>
                  <w:r>
                    <w:rPr>
                      <w:rFonts w:hint="eastAsia" w:ascii="Times New Roman" w:hAnsi="Times New Roman" w:eastAsia="宋体" w:cs="Times New Roman"/>
                      <w:bCs/>
                      <w:color w:val="auto"/>
                      <w:sz w:val="21"/>
                      <w:szCs w:val="21"/>
                      <w:highlight w:val="none"/>
                      <w:vertAlign w:val="baseline"/>
                      <w:lang w:val="en-US" w:eastAsia="zh-CN"/>
                    </w:rPr>
                    <w:t>区，</w:t>
                  </w:r>
                  <w:r>
                    <w:rPr>
                      <w:rFonts w:hint="eastAsia" w:cs="Times New Roman"/>
                      <w:bCs/>
                      <w:color w:val="auto"/>
                      <w:sz w:val="21"/>
                      <w:szCs w:val="21"/>
                      <w:highlight w:val="none"/>
                      <w:vertAlign w:val="baseline"/>
                      <w:lang w:val="en-US" w:eastAsia="zh-CN"/>
                    </w:rPr>
                    <w:t>固体废物统一堆放，</w:t>
                  </w:r>
                  <w:r>
                    <w:rPr>
                      <w:rFonts w:hint="eastAsia" w:ascii="Times New Roman" w:hAnsi="Times New Roman" w:eastAsia="宋体" w:cs="Times New Roman"/>
                      <w:bCs/>
                      <w:color w:val="auto"/>
                      <w:sz w:val="21"/>
                      <w:szCs w:val="21"/>
                      <w:highlight w:val="none"/>
                      <w:vertAlign w:val="baseline"/>
                      <w:lang w:val="en-US" w:eastAsia="zh-CN"/>
                    </w:rPr>
                    <w:t>并按照规范要求建设危废暂存间</w:t>
                  </w:r>
                  <w:r>
                    <w:rPr>
                      <w:rFonts w:hint="eastAsia" w:cs="Times New Roman"/>
                      <w:bCs/>
                      <w:color w:val="auto"/>
                      <w:sz w:val="21"/>
                      <w:szCs w:val="21"/>
                      <w:highlight w:val="none"/>
                      <w:vertAlign w:val="baseline"/>
                      <w:lang w:val="en-US" w:eastAsia="zh-CN"/>
                    </w:rPr>
                    <w:t>用于暂存项目产生的危险废物。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原料堆存区堆放杂乱，未进行分类归纳。</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外购原料进行分类归纳、存放。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5</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废气排放口未按照规范化要求设置标识牌。</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按照规范安装标准标识牌。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粘土砂工艺手工造型为淘汰的生产工艺，粘土砂型铸造项目应采用自动化造型替代手工造型。</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新增粘土砂造型设备替代手工造型。</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color w:val="auto"/>
                <w:sz w:val="21"/>
                <w:szCs w:val="21"/>
                <w:highlight w:val="none"/>
                <w:vertAlign w:val="baseline"/>
                <w:lang w:val="en-US" w:eastAsia="zh-CN"/>
              </w:rPr>
            </w:pPr>
          </w:p>
        </w:tc>
      </w:tr>
    </w:tbl>
    <w:p>
      <w:pPr>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br w:type="page"/>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5" w:name="_Toc16911"/>
      <w:bookmarkStart w:id="6" w:name="_Toc16614"/>
      <w:r>
        <w:rPr>
          <w:rFonts w:hint="default" w:ascii="Times New Roman" w:hAnsi="Times New Roman" w:eastAsia="黑体" w:cs="Times New Roman"/>
          <w:snapToGrid w:val="0"/>
          <w:color w:val="auto"/>
          <w:sz w:val="30"/>
          <w:szCs w:val="30"/>
          <w:highlight w:val="none"/>
        </w:rPr>
        <w:t>三、区域环境质量现状、环境保护目标及评价标准</w:t>
      </w:r>
      <w:bookmarkEnd w:id="5"/>
      <w:bookmarkEnd w:id="6"/>
    </w:p>
    <w:tbl>
      <w:tblPr>
        <w:tblStyle w:val="23"/>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
        <w:gridCol w:w="85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区域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质量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现状</w:t>
            </w:r>
          </w:p>
        </w:tc>
        <w:tc>
          <w:tcPr>
            <w:tcW w:w="85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1、环境空气质量现状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（1）空气质量达标区判定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项目位于晋宁工业园区，所属区域属于《环境空气质量标准》（GB3095-2012）二类环境空气功能区，执行《环境空气质量标准》（GB3095-2012）二级标准。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根据昆明市生态环境局发布的《2020年度昆明市生态环境状况公报》，2020年，各县（市）区环境空气质量总体保持良好，全年环境空气质量均达到二级标准，与</w:t>
            </w:r>
            <w:r>
              <w:rPr>
                <w:rFonts w:hint="default" w:cs="Times New Roman"/>
                <w:b w:val="0"/>
                <w:bCs w:val="0"/>
                <w:color w:val="auto"/>
                <w:kern w:val="0"/>
                <w:sz w:val="21"/>
                <w:szCs w:val="21"/>
                <w:highlight w:val="none"/>
                <w:lang w:val="en-US" w:eastAsia="zh-CN"/>
              </w:rPr>
              <w:t>2019</w:t>
            </w:r>
            <w:r>
              <w:rPr>
                <w:rFonts w:hint="eastAsia" w:cs="Times New Roman"/>
                <w:b w:val="0"/>
                <w:bCs w:val="0"/>
                <w:color w:val="auto"/>
                <w:kern w:val="0"/>
                <w:sz w:val="21"/>
                <w:szCs w:val="21"/>
                <w:highlight w:val="none"/>
                <w:lang w:val="en-US" w:eastAsia="zh-CN"/>
              </w:rPr>
              <w:t>年相比，石林县、富民县、寻甸县、嵩明县、安宁市、宜良县和禄劝县环境空气质量均有不同程度改善；晋宁区、东川区环境空气质量有所上升；阳宗海风景名胜区环境空气质量持平。属于环境空气达标区。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（2）特征污染因子现状情况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云南中科检测技术有限公司在2021年12月23日-12月25日对项目所在区域的环境空气质量现状进行了监测。监测点位布置于本项目下风向1000处。监测结果见表3-1。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表3-1监测结果一览表</w:t>
            </w:r>
          </w:p>
          <w:tbl>
            <w:tblPr>
              <w:tblStyle w:val="2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28"/>
              <w:gridCol w:w="1338"/>
              <w:gridCol w:w="1194"/>
              <w:gridCol w:w="1194"/>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监测点位</w:t>
                  </w:r>
                </w:p>
              </w:tc>
              <w:tc>
                <w:tcPr>
                  <w:tcW w:w="112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监测日期</w:t>
                  </w: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污染物名称</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浓度范围</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浓度限值</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最大占标率（%）</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8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val="0"/>
                      <w:color w:val="auto"/>
                      <w:kern w:val="0"/>
                      <w:sz w:val="21"/>
                      <w:szCs w:val="21"/>
                      <w:highlight w:val="none"/>
                      <w:lang w:val="en-US" w:eastAsia="zh-CN"/>
                    </w:rPr>
                    <w:t>晋宁县耀南铸造厂下风向1000m</w:t>
                  </w:r>
                </w:p>
              </w:tc>
              <w:tc>
                <w:tcPr>
                  <w:tcW w:w="112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2021.12.23</w:t>
                  </w: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0.62-0.81</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40.5</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12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117</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39</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cs="Times New Roman"/>
                      <w:b w:val="0"/>
                      <w:bCs w:val="0"/>
                      <w:color w:val="auto"/>
                      <w:kern w:val="0"/>
                      <w:sz w:val="21"/>
                      <w:szCs w:val="21"/>
                      <w:highlight w:val="none"/>
                      <w:lang w:val="en-US" w:eastAsia="zh-CN"/>
                    </w:rPr>
                  </w:pPr>
                </w:p>
              </w:tc>
              <w:tc>
                <w:tcPr>
                  <w:tcW w:w="112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2021.12.24</w:t>
                  </w: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0.73-0.88</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44</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12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119</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39.7</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0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cs="Times New Roman"/>
                      <w:b w:val="0"/>
                      <w:bCs w:val="0"/>
                      <w:color w:val="auto"/>
                      <w:kern w:val="0"/>
                      <w:sz w:val="21"/>
                      <w:szCs w:val="21"/>
                      <w:highlight w:val="none"/>
                      <w:lang w:val="en-US" w:eastAsia="zh-CN"/>
                    </w:rPr>
                  </w:pPr>
                </w:p>
              </w:tc>
              <w:tc>
                <w:tcPr>
                  <w:tcW w:w="112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2021.12.25</w:t>
                  </w: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0.67-0.83</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41.5</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0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12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3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110</w:t>
                  </w:r>
                </w:p>
              </w:tc>
              <w:tc>
                <w:tcPr>
                  <w:tcW w:w="1194"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36.7</w:t>
                  </w:r>
                </w:p>
              </w:tc>
              <w:tc>
                <w:tcPr>
                  <w:tcW w:w="11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由上表可知，项目所在地非甲烷总烃浓度符合《大气污染物综合排放标准详解》（国家环境保护局科技标准司）推荐值要求，TSP浓度符合《环境空气质量标准》（GB3095-2012）二级标准限值，该区域环境空气质量现状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2、地表水环境质量现状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距离项目最近的地表水为项目</w:t>
            </w:r>
            <w:r>
              <w:rPr>
                <w:rFonts w:hint="eastAsia" w:cs="Times New Roman"/>
                <w:b w:val="0"/>
                <w:bCs w:val="0"/>
                <w:color w:val="auto"/>
                <w:kern w:val="0"/>
                <w:sz w:val="21"/>
                <w:szCs w:val="21"/>
                <w:highlight w:val="none"/>
                <w:lang w:val="en-US" w:eastAsia="zh-CN"/>
              </w:rPr>
              <w:t>西</w:t>
            </w:r>
            <w:r>
              <w:rPr>
                <w:rFonts w:hint="eastAsia" w:ascii="Times New Roman" w:hAnsi="Times New Roman" w:eastAsia="宋体" w:cs="Times New Roman"/>
                <w:b w:val="0"/>
                <w:bCs w:val="0"/>
                <w:color w:val="auto"/>
                <w:kern w:val="0"/>
                <w:sz w:val="21"/>
                <w:szCs w:val="21"/>
                <w:highlight w:val="none"/>
                <w:lang w:val="en-US" w:eastAsia="zh-CN"/>
              </w:rPr>
              <w:t>侧</w:t>
            </w:r>
            <w:r>
              <w:rPr>
                <w:rFonts w:hint="eastAsia" w:cs="Times New Roman"/>
                <w:b w:val="0"/>
                <w:bCs w:val="0"/>
                <w:color w:val="auto"/>
                <w:kern w:val="0"/>
                <w:sz w:val="21"/>
                <w:szCs w:val="21"/>
                <w:highlight w:val="none"/>
                <w:lang w:val="en-US" w:eastAsia="zh-CN"/>
              </w:rPr>
              <w:t>500</w:t>
            </w:r>
            <w:r>
              <w:rPr>
                <w:rFonts w:hint="eastAsia" w:ascii="Times New Roman" w:hAnsi="Times New Roman" w:eastAsia="宋体" w:cs="Times New Roman"/>
                <w:b w:val="0"/>
                <w:bCs w:val="0"/>
                <w:color w:val="auto"/>
                <w:kern w:val="0"/>
                <w:sz w:val="21"/>
                <w:szCs w:val="21"/>
                <w:highlight w:val="none"/>
                <w:lang w:val="en-US" w:eastAsia="zh-CN"/>
              </w:rPr>
              <w:t>米处的</w:t>
            </w:r>
            <w:r>
              <w:rPr>
                <w:rFonts w:hint="eastAsia" w:cs="Times New Roman"/>
                <w:b w:val="0"/>
                <w:bCs w:val="0"/>
                <w:color w:val="auto"/>
                <w:kern w:val="0"/>
                <w:sz w:val="21"/>
                <w:szCs w:val="21"/>
                <w:highlight w:val="none"/>
                <w:lang w:val="en-US" w:eastAsia="zh-CN"/>
              </w:rPr>
              <w:t>大河（淤泥河）</w:t>
            </w:r>
            <w:r>
              <w:rPr>
                <w:rFonts w:hint="eastAsia" w:ascii="Times New Roman" w:hAnsi="Times New Roman" w:eastAsia="宋体" w:cs="Times New Roman"/>
                <w:b w:val="0"/>
                <w:bCs w:val="0"/>
                <w:color w:val="auto"/>
                <w:kern w:val="0"/>
                <w:sz w:val="21"/>
                <w:szCs w:val="21"/>
                <w:highlight w:val="none"/>
                <w:lang w:val="en-US" w:eastAsia="zh-CN"/>
              </w:rPr>
              <w:t>。根据《云南省水功能区划》</w:t>
            </w:r>
            <w:r>
              <w:rPr>
                <w:rFonts w:hint="eastAsia" w:cs="Times New Roman"/>
                <w:b w:val="0"/>
                <w:bCs w:val="0"/>
                <w:color w:val="auto"/>
                <w:kern w:val="0"/>
                <w:sz w:val="21"/>
                <w:szCs w:val="21"/>
                <w:highlight w:val="none"/>
                <w:lang w:val="en-US" w:eastAsia="zh-CN"/>
              </w:rPr>
              <w:t>（第二版）</w:t>
            </w:r>
            <w:r>
              <w:rPr>
                <w:rFonts w:hint="eastAsia" w:ascii="Times New Roman" w:hAnsi="Times New Roman" w:eastAsia="宋体" w:cs="Times New Roman"/>
                <w:b w:val="0"/>
                <w:bCs w:val="0"/>
                <w:color w:val="auto"/>
                <w:kern w:val="0"/>
                <w:sz w:val="21"/>
                <w:szCs w:val="21"/>
                <w:highlight w:val="none"/>
                <w:lang w:val="en-US" w:eastAsia="zh-CN"/>
              </w:rPr>
              <w:t>，大河</w:t>
            </w:r>
            <w:r>
              <w:rPr>
                <w:rFonts w:hint="eastAsia" w:cs="Times New Roman"/>
                <w:b w:val="0"/>
                <w:bCs w:val="0"/>
                <w:color w:val="auto"/>
                <w:kern w:val="0"/>
                <w:sz w:val="21"/>
                <w:szCs w:val="21"/>
                <w:highlight w:val="none"/>
                <w:lang w:val="en-US" w:eastAsia="zh-CN"/>
              </w:rPr>
              <w:t>（淤泥河）</w:t>
            </w:r>
            <w:r>
              <w:rPr>
                <w:rFonts w:hint="eastAsia" w:ascii="Times New Roman" w:hAnsi="Times New Roman" w:eastAsia="宋体" w:cs="Times New Roman"/>
                <w:b w:val="0"/>
                <w:bCs w:val="0"/>
                <w:color w:val="auto"/>
                <w:kern w:val="0"/>
                <w:sz w:val="21"/>
                <w:szCs w:val="21"/>
                <w:highlight w:val="none"/>
                <w:lang w:val="en-US" w:eastAsia="zh-CN"/>
              </w:rPr>
              <w:t>属于长江流域金沙江水系，分为两段，项目附近段为大河晋宁开发利用区，为大河水库坝址-入滇池口，全长29.8km，</w:t>
            </w:r>
            <w:r>
              <w:rPr>
                <w:rFonts w:hint="eastAsia" w:cs="Times New Roman"/>
                <w:b w:val="0"/>
                <w:bCs w:val="0"/>
                <w:color w:val="auto"/>
                <w:kern w:val="0"/>
                <w:sz w:val="21"/>
                <w:szCs w:val="21"/>
                <w:highlight w:val="none"/>
                <w:lang w:val="en-US" w:eastAsia="zh-CN"/>
              </w:rPr>
              <w:t>2030年水质目标为</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类，执行《地表水环境质量标准》（GB3838-2002）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2020年度昆明市生态环境状况公报》中“35条入滇河道中，28个入湖断面水质达到昆明市考核标准（昆明市入湖河道考核目标严于国家考核目标），5条入湖河道（大河（淤泥河）、白鱼河、海河、中河（城河）、广普大沟）断面水质未达到昆明市考核目标，综合达标率为84.8%；19条河道水质类别为</w:t>
            </w:r>
            <w:r>
              <w:rPr>
                <w:rFonts w:hint="default" w:ascii="Times New Roman" w:hAnsi="Times New Roman" w:eastAsia="宋体" w:cs="Times New Roman"/>
                <w:b w:val="0"/>
                <w:bCs w:val="0"/>
                <w:color w:val="auto"/>
                <w:kern w:val="0"/>
                <w:sz w:val="21"/>
                <w:szCs w:val="21"/>
                <w:highlight w:val="none"/>
                <w:lang w:val="en-US" w:eastAsia="zh-CN"/>
              </w:rPr>
              <w:t>Ⅱ</w:t>
            </w:r>
            <w:r>
              <w:rPr>
                <w:rFonts w:hint="default" w:ascii="Times New Roman" w:hAnsi="Times New Roman"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eastAsia="宋体" w:cs="Times New Roman"/>
                <w:b w:val="0"/>
                <w:bCs w:val="0"/>
                <w:color w:val="auto"/>
                <w:kern w:val="0"/>
                <w:sz w:val="21"/>
                <w:szCs w:val="21"/>
                <w:highlight w:val="none"/>
                <w:lang w:val="en-US" w:eastAsia="zh-CN"/>
              </w:rPr>
              <w:t>类，占57.6%；12条河道水质类别为</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ascii="Times New Roman" w:hAnsi="Times New Roman" w:eastAsia="宋体" w:cs="Times New Roman"/>
                <w:b w:val="0"/>
                <w:bCs w:val="0"/>
                <w:color w:val="auto"/>
                <w:kern w:val="0"/>
                <w:sz w:val="21"/>
                <w:szCs w:val="21"/>
                <w:highlight w:val="none"/>
                <w:lang w:val="en-US" w:eastAsia="zh-CN"/>
              </w:rPr>
              <w:t>类，占36.6%；2条河道水质类别为劣</w:t>
            </w:r>
            <w:r>
              <w:rPr>
                <w:rFonts w:hint="default" w:ascii="Times New Roman" w:hAnsi="Times New Roman" w:eastAsia="宋体" w:cs="Times New Roman"/>
                <w:b w:val="0"/>
                <w:bCs w:val="0"/>
                <w:color w:val="auto"/>
                <w:kern w:val="0"/>
                <w:sz w:val="21"/>
                <w:szCs w:val="21"/>
                <w:highlight w:val="none"/>
                <w:lang w:val="en-US" w:eastAsia="zh-CN"/>
              </w:rPr>
              <w:t>Ⅴ</w:t>
            </w:r>
            <w:r>
              <w:rPr>
                <w:rFonts w:hint="eastAsia" w:ascii="Times New Roman" w:hAnsi="Times New Roman" w:eastAsia="宋体" w:cs="Times New Roman"/>
                <w:b w:val="0"/>
                <w:bCs w:val="0"/>
                <w:color w:val="auto"/>
                <w:kern w:val="0"/>
                <w:sz w:val="21"/>
                <w:szCs w:val="21"/>
                <w:highlight w:val="none"/>
                <w:lang w:val="en-US" w:eastAsia="zh-CN"/>
              </w:rPr>
              <w:t>类，占6.1%。大河（淤泥河）等12条入湖河道水质全部达到国家对滇池“十三五”规划水质目标要求</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大河（淤泥河）属于35条入滇河道，达到国家对滇池“十三五”规划水质目标要求。根据《滇池流域水环境保护治理“十三五”规划》（2016-2020）规划目标，大河（淤泥河）目标为稳定保持</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cs="Times New Roman"/>
                <w:b w:val="0"/>
                <w:bCs w:val="0"/>
                <w:color w:val="auto"/>
                <w:kern w:val="0"/>
                <w:sz w:val="21"/>
                <w:szCs w:val="21"/>
                <w:highlight w:val="none"/>
                <w:lang w:val="en-US" w:eastAsia="zh-CN"/>
              </w:rPr>
              <w:t>类，大河水质未能达到昆明市考核目标，但达到国家对滇池“十三五”规划水质考核标准</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cs="Times New Roman"/>
                <w:b w:val="0"/>
                <w:bCs w:val="0"/>
                <w:color w:val="auto"/>
                <w:kern w:val="0"/>
                <w:sz w:val="21"/>
                <w:szCs w:val="21"/>
                <w:highlight w:val="none"/>
                <w:lang w:val="en-US" w:eastAsia="zh-CN"/>
              </w:rPr>
              <w:t>类水质要求。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综上所述，大河（淤泥河）达不到《地表水环境质量标准》（GB3838-2002）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类水质标准，主要原因是沿途村庄生活源及农业源的影响</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val="en-US" w:eastAsia="zh-CN"/>
              </w:rPr>
              <w:t>3、声环境质量现状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本项目位于云南省昆明市晋宁区</w:t>
            </w:r>
            <w:r>
              <w:rPr>
                <w:rFonts w:hint="eastAsia" w:cs="Times New Roman"/>
                <w:b w:val="0"/>
                <w:bCs w:val="0"/>
                <w:color w:val="auto"/>
                <w:kern w:val="0"/>
                <w:sz w:val="21"/>
                <w:szCs w:val="21"/>
                <w:highlight w:val="none"/>
                <w:lang w:val="en-US" w:eastAsia="zh-CN"/>
              </w:rPr>
              <w:t>晋城镇孙家坝钱家塘</w:t>
            </w:r>
            <w:r>
              <w:rPr>
                <w:rFonts w:hint="eastAsia" w:ascii="Times New Roman" w:hAnsi="Times New Roman" w:eastAsia="宋体" w:cs="Times New Roman"/>
                <w:b w:val="0"/>
                <w:bCs w:val="0"/>
                <w:color w:val="auto"/>
                <w:kern w:val="0"/>
                <w:sz w:val="21"/>
                <w:szCs w:val="21"/>
                <w:highlight w:val="none"/>
                <w:lang w:val="en-US" w:eastAsia="zh-CN"/>
              </w:rPr>
              <w:t>，项目所在区域</w:t>
            </w:r>
            <w:r>
              <w:rPr>
                <w:rFonts w:hint="eastAsia" w:cs="Times New Roman"/>
                <w:b w:val="0"/>
                <w:bCs w:val="0"/>
                <w:color w:val="auto"/>
                <w:kern w:val="0"/>
                <w:sz w:val="21"/>
                <w:szCs w:val="21"/>
                <w:highlight w:val="none"/>
                <w:lang w:val="en-US" w:eastAsia="zh-CN"/>
              </w:rPr>
              <w:t>环境噪声质量执行《声环境质量标准》（GB3096-2008）2类标准</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根据《</w:t>
            </w:r>
            <w:r>
              <w:rPr>
                <w:rFonts w:hint="default" w:ascii="Times New Roman" w:hAnsi="Times New Roman" w:eastAsia="宋体" w:cs="Times New Roman"/>
                <w:b w:val="0"/>
                <w:bCs w:val="0"/>
                <w:color w:val="auto"/>
                <w:kern w:val="0"/>
                <w:sz w:val="21"/>
                <w:szCs w:val="21"/>
                <w:highlight w:val="none"/>
                <w:lang w:val="en-US" w:eastAsia="zh-CN"/>
              </w:rPr>
              <w:t>2020</w:t>
            </w:r>
            <w:r>
              <w:rPr>
                <w:rFonts w:hint="eastAsia" w:ascii="Times New Roman" w:hAnsi="Times New Roman" w:eastAsia="宋体" w:cs="Times New Roman"/>
                <w:b w:val="0"/>
                <w:bCs w:val="0"/>
                <w:color w:val="auto"/>
                <w:kern w:val="0"/>
                <w:sz w:val="21"/>
                <w:szCs w:val="21"/>
                <w:highlight w:val="none"/>
                <w:lang w:val="en-US" w:eastAsia="zh-CN"/>
              </w:rPr>
              <w:t>年度昆明市生态环境状况公报》可知，晋宁县的区域环境昼间噪声平均等效声级</w:t>
            </w:r>
            <w:r>
              <w:rPr>
                <w:rFonts w:hint="default" w:ascii="Times New Roman" w:hAnsi="Times New Roman" w:eastAsia="宋体" w:cs="Times New Roman"/>
                <w:b w:val="0"/>
                <w:bCs w:val="0"/>
                <w:color w:val="auto"/>
                <w:kern w:val="0"/>
                <w:sz w:val="21"/>
                <w:szCs w:val="21"/>
                <w:highlight w:val="none"/>
                <w:lang w:val="en-US" w:eastAsia="zh-CN"/>
              </w:rPr>
              <w:t>46.1</w:t>
            </w:r>
            <w:r>
              <w:rPr>
                <w:rFonts w:hint="eastAsia" w:ascii="Times New Roman" w:hAnsi="Times New Roman" w:eastAsia="宋体" w:cs="Times New Roman"/>
                <w:b w:val="0"/>
                <w:bCs w:val="0"/>
                <w:color w:val="auto"/>
                <w:kern w:val="0"/>
                <w:sz w:val="21"/>
                <w:szCs w:val="21"/>
                <w:highlight w:val="none"/>
                <w:lang w:val="en-US" w:eastAsia="zh-CN"/>
              </w:rPr>
              <w:t>分贝，较上一年有所下降，声环境质量保持平衡。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云南中科检测技术有限公司在2021年9月28日-29日对晋宁县耀南铸造厂厂界四周进行了环境噪声现状监测。监测结果见表3-2。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vertAlign w:val="baseline"/>
                <w:lang w:val="en-US" w:eastAsia="zh-CN"/>
              </w:rPr>
            </w:pPr>
            <w:r>
              <w:rPr>
                <w:rFonts w:hint="eastAsia" w:cs="Times New Roman"/>
                <w:b/>
                <w:bCs/>
                <w:color w:val="auto"/>
                <w:kern w:val="0"/>
                <w:sz w:val="21"/>
                <w:szCs w:val="21"/>
                <w:highlight w:val="none"/>
                <w:lang w:val="en-US" w:eastAsia="zh-CN"/>
              </w:rPr>
              <w:t>表3-2环境噪声监测结果一览表</w:t>
            </w:r>
          </w:p>
          <w:tbl>
            <w:tblPr>
              <w:tblStyle w:val="2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15"/>
              <w:gridCol w:w="787"/>
              <w:gridCol w:w="787"/>
              <w:gridCol w:w="787"/>
              <w:gridCol w:w="789"/>
              <w:gridCol w:w="787"/>
              <w:gridCol w:w="787"/>
              <w:gridCol w:w="78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bookmarkStart w:id="7" w:name="_Toc509992250"/>
                  <w:bookmarkStart w:id="8" w:name="_Toc523452633"/>
                  <w:bookmarkStart w:id="9" w:name="_Toc523452757"/>
                  <w:bookmarkStart w:id="10" w:name="_Toc25882_WPSOffice_Level2"/>
                  <w:bookmarkStart w:id="11" w:name="_Toc503468433"/>
                  <w:bookmarkStart w:id="12" w:name="_Toc7993"/>
                  <w:bookmarkStart w:id="13" w:name="_Toc517117981"/>
                  <w:bookmarkStart w:id="14" w:name="_Toc517291999"/>
                  <w:bookmarkStart w:id="15" w:name="_Toc511893638"/>
                  <w:bookmarkStart w:id="16" w:name="_Toc523452964"/>
                  <w:bookmarkStart w:id="17" w:name="_Toc523409146"/>
                  <w:bookmarkStart w:id="18" w:name="_Toc521254527"/>
                  <w:bookmarkStart w:id="19" w:name="_Toc517118049"/>
                  <w:bookmarkStart w:id="20" w:name="_Toc523452840"/>
                  <w:bookmarkStart w:id="21" w:name="_Toc525736251"/>
                  <w:bookmarkStart w:id="22" w:name="_Toc521254654"/>
                  <w:bookmarkStart w:id="23" w:name="_Toc511857109"/>
                  <w:bookmarkStart w:id="24" w:name="_Toc517376058"/>
                  <w:bookmarkStart w:id="25" w:name="_Toc509991760"/>
                  <w:bookmarkStart w:id="26" w:name="_Toc678"/>
                  <w:r>
                    <w:rPr>
                      <w:rFonts w:hint="eastAsia" w:ascii="Times New Roman" w:hAnsi="Times New Roman" w:eastAsia="宋体" w:cs="Times New Roman"/>
                      <w:b w:val="0"/>
                      <w:bCs/>
                      <w:color w:val="auto"/>
                      <w:kern w:val="2"/>
                      <w:sz w:val="21"/>
                      <w:szCs w:val="21"/>
                      <w:highlight w:val="none"/>
                      <w:lang w:val="en-US" w:eastAsia="zh-CN" w:bidi="ar-SA"/>
                    </w:rPr>
                    <w:t>监测点位</w:t>
                  </w:r>
                </w:p>
              </w:tc>
              <w:tc>
                <w:tcPr>
                  <w:tcW w:w="1215"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监测日期</w:t>
                  </w:r>
                </w:p>
              </w:tc>
              <w:tc>
                <w:tcPr>
                  <w:tcW w:w="3150" w:type="dxa"/>
                  <w:gridSpan w:val="4"/>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昼间等效声级（Leq）</w:t>
                  </w:r>
                </w:p>
              </w:tc>
              <w:tc>
                <w:tcPr>
                  <w:tcW w:w="3151" w:type="dxa"/>
                  <w:gridSpan w:val="4"/>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夜间等效声级（Leq）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监测时间</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监测值</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标准限值</w:t>
                  </w:r>
                </w:p>
              </w:tc>
              <w:tc>
                <w:tcPr>
                  <w:tcW w:w="7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达标判定</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监测时间</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监测值</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标准限值</w:t>
                  </w:r>
                </w:p>
              </w:tc>
              <w:tc>
                <w:tcPr>
                  <w:tcW w:w="79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东厂界</w:t>
                  </w: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10:13</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53.7</w:t>
                  </w:r>
                </w:p>
              </w:tc>
              <w:tc>
                <w:tcPr>
                  <w:tcW w:w="787"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60</w:t>
                  </w:r>
                </w:p>
              </w:tc>
              <w:tc>
                <w:tcPr>
                  <w:tcW w:w="7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22:07</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42.2</w:t>
                  </w:r>
                </w:p>
              </w:tc>
              <w:tc>
                <w:tcPr>
                  <w:tcW w:w="787"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50</w:t>
                  </w:r>
                </w:p>
              </w:tc>
              <w:tc>
                <w:tcPr>
                  <w:tcW w:w="79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10:20</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54.6</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22:11</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43.4</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南厂界</w:t>
                  </w: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10:31</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52.9</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43.1</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10:39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53.5</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22:30</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44.2</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西厂界</w:t>
                  </w: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10:50</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54.6</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22:45</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41.6</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10:57</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55.2</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22:47</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42.3</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北厂界</w:t>
                  </w: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11:08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59.7</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23:02</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45.3</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11:20</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58.8</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23:05</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46.5</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钱家塘</w:t>
                  </w: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11:47</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53.3</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23:25</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43.7</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11:52</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54.1</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23:36</w:t>
                  </w:r>
                </w:p>
              </w:tc>
              <w:tc>
                <w:tcPr>
                  <w:tcW w:w="78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42.8</w:t>
                  </w:r>
                </w:p>
              </w:tc>
              <w:tc>
                <w:tcPr>
                  <w:tcW w:w="78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根据监测结果，现有工程东、南、西、北厂界噪声测定值均未超出《工业企业厂界环境噪声排放标准》（GB12348-2008）2类标准限值，钱家塘环境噪声测定值均未超出《声环境质量标准》（GB3096-2008）2类标准限值。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4、生态环境现状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rPr>
            </w:pPr>
            <w:bookmarkStart w:id="27" w:name="OLE_LINK37"/>
            <w:r>
              <w:rPr>
                <w:rFonts w:hint="eastAsia" w:cs="Times New Roman"/>
                <w:b w:val="0"/>
                <w:bCs w:val="0"/>
                <w:color w:val="auto"/>
                <w:kern w:val="0"/>
                <w:sz w:val="21"/>
                <w:szCs w:val="21"/>
                <w:highlight w:val="none"/>
                <w:lang w:val="en-US" w:eastAsia="zh-CN"/>
              </w:rPr>
              <w:t>本项目位于工业园区内，</w:t>
            </w:r>
            <w:bookmarkEnd w:id="27"/>
            <w:r>
              <w:rPr>
                <w:rFonts w:hint="eastAsia" w:ascii="Times New Roman" w:hAnsi="Times New Roman" w:eastAsia="宋体" w:cs="Times New Roman"/>
                <w:b w:val="0"/>
                <w:bCs w:val="0"/>
                <w:color w:val="auto"/>
                <w:kern w:val="0"/>
                <w:sz w:val="21"/>
                <w:szCs w:val="21"/>
                <w:highlight w:val="none"/>
                <w:lang w:val="en-US" w:eastAsia="zh-CN"/>
              </w:rPr>
              <w:t>为</w:t>
            </w:r>
            <w:r>
              <w:rPr>
                <w:rFonts w:hint="eastAsia" w:cs="Times New Roman"/>
                <w:b w:val="0"/>
                <w:bCs w:val="0"/>
                <w:color w:val="auto"/>
                <w:kern w:val="0"/>
                <w:sz w:val="21"/>
                <w:szCs w:val="21"/>
                <w:highlight w:val="none"/>
                <w:lang w:val="en-US" w:eastAsia="zh-CN"/>
              </w:rPr>
              <w:t>改建</w:t>
            </w:r>
            <w:r>
              <w:rPr>
                <w:rFonts w:hint="eastAsia" w:ascii="Times New Roman" w:hAnsi="Times New Roman" w:eastAsia="宋体" w:cs="Times New Roman"/>
                <w:b w:val="0"/>
                <w:bCs w:val="0"/>
                <w:color w:val="auto"/>
                <w:kern w:val="0"/>
                <w:sz w:val="21"/>
                <w:szCs w:val="21"/>
                <w:highlight w:val="none"/>
                <w:lang w:val="en-US" w:eastAsia="zh-CN"/>
              </w:rPr>
              <w:t>项目，</w:t>
            </w:r>
            <w:r>
              <w:rPr>
                <w:rFonts w:hint="eastAsia" w:cs="Times New Roman"/>
                <w:b w:val="0"/>
                <w:bCs w:val="0"/>
                <w:color w:val="auto"/>
                <w:kern w:val="0"/>
                <w:sz w:val="21"/>
                <w:szCs w:val="21"/>
                <w:highlight w:val="none"/>
                <w:lang w:val="en-US" w:eastAsia="zh-CN"/>
              </w:rPr>
              <w:t>场地已进行硬化，</w:t>
            </w:r>
            <w:r>
              <w:rPr>
                <w:rFonts w:hint="eastAsia" w:ascii="Times New Roman" w:hAnsi="Times New Roman" w:eastAsia="宋体" w:cs="Times New Roman"/>
                <w:b w:val="0"/>
                <w:bCs w:val="0"/>
                <w:color w:val="auto"/>
                <w:kern w:val="0"/>
                <w:sz w:val="21"/>
                <w:szCs w:val="21"/>
                <w:highlight w:val="none"/>
                <w:lang w:val="en-US" w:eastAsia="zh-CN"/>
              </w:rPr>
              <w:t>无新增用地</w:t>
            </w:r>
            <w:r>
              <w:rPr>
                <w:rFonts w:hint="eastAsia" w:cs="Times New Roman"/>
                <w:b w:val="0"/>
                <w:bCs w:val="0"/>
                <w:color w:val="auto"/>
                <w:kern w:val="0"/>
                <w:sz w:val="21"/>
                <w:szCs w:val="21"/>
                <w:highlight w:val="none"/>
                <w:lang w:val="en-US" w:eastAsia="zh-CN"/>
              </w:rPr>
              <w:t>，不涉及园区外用地，项目周边主要为园区人工绿化植被，已无天然植被，故不设生态环境保护目标</w:t>
            </w:r>
            <w:r>
              <w:rPr>
                <w:rFonts w:hint="eastAsia" w:ascii="Times New Roman" w:hAnsi="Times New Roman" w:eastAsia="宋体" w:cs="Times New Roman"/>
                <w:b w:val="0"/>
                <w:bCs w:val="0"/>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目标</w:t>
            </w:r>
          </w:p>
        </w:tc>
        <w:tc>
          <w:tcPr>
            <w:tcW w:w="85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1、主要环境保护目标（列出名单及保护级别）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项目位于云南省昆明市晋宁区晋城镇</w:t>
            </w:r>
            <w:r>
              <w:rPr>
                <w:rFonts w:hint="eastAsia" w:cs="Times New Roman"/>
                <w:b w:val="0"/>
                <w:bCs w:val="0"/>
                <w:color w:val="auto"/>
                <w:kern w:val="0"/>
                <w:sz w:val="21"/>
                <w:szCs w:val="21"/>
                <w:highlight w:val="none"/>
                <w:lang w:val="en-US" w:eastAsia="zh-CN"/>
              </w:rPr>
              <w:t>孙家坝钱家塘</w:t>
            </w:r>
            <w:r>
              <w:rPr>
                <w:rFonts w:hint="eastAsia" w:ascii="Times New Roman" w:hAnsi="Times New Roman" w:eastAsia="宋体" w:cs="Times New Roman"/>
                <w:b w:val="0"/>
                <w:bCs w:val="0"/>
                <w:color w:val="auto"/>
                <w:kern w:val="0"/>
                <w:sz w:val="21"/>
                <w:szCs w:val="21"/>
                <w:highlight w:val="none"/>
                <w:lang w:val="en-US" w:eastAsia="zh-CN"/>
              </w:rPr>
              <w:t>，周围主要大气和水环境保护目标见表3-</w:t>
            </w:r>
            <w:r>
              <w:rPr>
                <w:rFonts w:hint="eastAsia" w:cs="Times New Roman"/>
                <w:b w:val="0"/>
                <w:bCs w:val="0"/>
                <w:color w:val="auto"/>
                <w:kern w:val="0"/>
                <w:sz w:val="21"/>
                <w:szCs w:val="21"/>
                <w:highlight w:val="none"/>
                <w:lang w:val="en-US" w:eastAsia="zh-CN"/>
              </w:rPr>
              <w:t>3</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表3-</w:t>
            </w:r>
            <w:r>
              <w:rPr>
                <w:rFonts w:hint="eastAsia" w:cs="Times New Roman"/>
                <w:b/>
                <w:bCs w:val="0"/>
                <w:color w:val="auto"/>
                <w:sz w:val="21"/>
                <w:szCs w:val="21"/>
                <w:highlight w:val="none"/>
                <w:lang w:val="en-US" w:eastAsia="zh-CN"/>
              </w:rPr>
              <w:t>3</w:t>
            </w:r>
            <w:r>
              <w:rPr>
                <w:rFonts w:hint="eastAsia" w:ascii="Times New Roman" w:hAnsi="Times New Roman" w:eastAsia="宋体" w:cs="Times New Roman"/>
                <w:b/>
                <w:bCs w:val="0"/>
                <w:color w:val="auto"/>
                <w:sz w:val="21"/>
                <w:szCs w:val="21"/>
                <w:highlight w:val="none"/>
                <w:lang w:val="en-US" w:eastAsia="zh-CN"/>
              </w:rPr>
              <w:t>项目周围环境保护目标一览表</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00"/>
              <w:gridCol w:w="810"/>
              <w:gridCol w:w="799"/>
              <w:gridCol w:w="1268"/>
              <w:gridCol w:w="1118"/>
              <w:gridCol w:w="88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71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类别</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环境保护目标</w:t>
                  </w:r>
                </w:p>
              </w:tc>
              <w:tc>
                <w:tcPr>
                  <w:tcW w:w="8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方位</w:t>
                  </w:r>
                </w:p>
              </w:tc>
              <w:tc>
                <w:tcPr>
                  <w:tcW w:w="7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距离m</w:t>
                  </w:r>
                </w:p>
              </w:tc>
              <w:tc>
                <w:tcPr>
                  <w:tcW w:w="23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坐标</w:t>
                  </w:r>
                </w:p>
              </w:tc>
              <w:tc>
                <w:tcPr>
                  <w:tcW w:w="8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性质</w:t>
                  </w:r>
                </w:p>
              </w:tc>
              <w:tc>
                <w:tcPr>
                  <w:tcW w:w="15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经度</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纬度</w:t>
                  </w:r>
                </w:p>
              </w:tc>
              <w:tc>
                <w:tcPr>
                  <w:tcW w:w="8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声环境</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钱家塘</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S</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紧邻</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102.73046</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24.73217</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《声环境质量标准》（GB3096-2008）</w:t>
                  </w:r>
                  <w:r>
                    <w:rPr>
                      <w:rFonts w:hint="eastAsia" w:cs="Times New Roman"/>
                      <w:i w:val="0"/>
                      <w:iCs w:val="0"/>
                      <w:color w:val="auto"/>
                      <w:kern w:val="0"/>
                      <w:sz w:val="21"/>
                      <w:szCs w:val="21"/>
                      <w:highlight w:val="none"/>
                      <w:u w:val="none"/>
                      <w:lang w:val="en-US" w:eastAsia="zh-CN" w:bidi="ar"/>
                    </w:rPr>
                    <w:t>2</w:t>
                  </w:r>
                  <w:r>
                    <w:rPr>
                      <w:rFonts w:hint="eastAsia" w:ascii="Times New Roman" w:hAnsi="Times New Roman" w:eastAsia="宋体" w:cs="Times New Roman"/>
                      <w:i w:val="0"/>
                      <w:iCs w:val="0"/>
                      <w:color w:val="auto"/>
                      <w:kern w:val="0"/>
                      <w:sz w:val="21"/>
                      <w:szCs w:val="21"/>
                      <w:highlight w:val="none"/>
                      <w:u w:val="none"/>
                      <w:lang w:val="en-US" w:eastAsia="zh-CN" w:bidi="ar"/>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大气环境</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钱家塘</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S</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紧邻</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102.73046</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24.73217</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居住区</w:t>
                  </w:r>
                </w:p>
              </w:tc>
              <w:tc>
                <w:tcPr>
                  <w:tcW w:w="15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《环境空气质量标准》</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梁家营</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E</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170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102.73292</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24.73211</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周营村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WE</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438</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102.73489</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24.73080</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戚家村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NE</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410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102.73300</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24.73607</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小周云村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N</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380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102.73080</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24.73660</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束家村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N</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480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102.72861</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24.73698</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孙家坝村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W</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330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102.72657</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24.73096</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 w:hRule="atLeast"/>
              </w:trPr>
              <w:tc>
                <w:tcPr>
                  <w:tcW w:w="71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孙家院村</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NW</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419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102.72596</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24.73369</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居住区</w:t>
                  </w:r>
                </w:p>
              </w:tc>
              <w:tc>
                <w:tcPr>
                  <w:tcW w:w="15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4" w:hRule="atLeast"/>
              </w:trPr>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水环境</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大河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（淤泥河）</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W</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1250</w:t>
                  </w:r>
                </w:p>
              </w:tc>
              <w:tc>
                <w:tcPr>
                  <w:tcW w:w="23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工业、农业用水</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《地表水环境质量标准》</w:t>
                  </w:r>
                  <w:r>
                    <w:rPr>
                      <w:rFonts w:hint="eastAsia" w:ascii="Times New Roman" w:hAnsi="Times New Roman" w:eastAsia="宋体" w:cs="Times New Roman"/>
                      <w:i w:val="0"/>
                      <w:iCs w:val="0"/>
                      <w:color w:val="auto"/>
                      <w:kern w:val="0"/>
                      <w:sz w:val="21"/>
                      <w:szCs w:val="21"/>
                      <w:highlight w:val="none"/>
                      <w:u w:val="none"/>
                      <w:lang w:val="en-US" w:eastAsia="zh-CN" w:bidi="ar"/>
                    </w:rPr>
                    <w:br w:type="textWrapping"/>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GB3838-2002</w:t>
                  </w:r>
                  <w:r>
                    <w:rPr>
                      <w:rFonts w:hint="eastAsia" w:ascii="Times New Roman" w:hAnsi="Times New Roman" w:eastAsia="宋体" w:cs="Times New Roman"/>
                      <w:i w:val="0"/>
                      <w:iCs w:val="0"/>
                      <w:color w:val="auto"/>
                      <w:kern w:val="0"/>
                      <w:sz w:val="21"/>
                      <w:szCs w:val="21"/>
                      <w:highlight w:val="none"/>
                      <w:u w:val="none"/>
                      <w:lang w:val="en-US" w:eastAsia="zh-CN" w:bidi="ar"/>
                    </w:rPr>
                    <w:t>）Ⅳ类水标准。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地下水</w:t>
                  </w:r>
                </w:p>
              </w:tc>
              <w:tc>
                <w:tcPr>
                  <w:tcW w:w="608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500m范围内无地下水集中式饮用水水源和热水、矿泉水、温泉等特殊地下水资源</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《地下水质量标准》（GB/T14848-2017）Ⅲ类标准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445" w:type="dxa"/>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污染</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物排</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放控</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制标</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准</w:t>
            </w:r>
          </w:p>
        </w:tc>
        <w:tc>
          <w:tcPr>
            <w:tcW w:w="85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1、环境空气质量标准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项目位于昆明市晋宁区晋城镇孙家坝钱家塘，环境空气质量为二类区，项目区域环境空气质量执行《环境空气质量标准》（GB3095-2012）二级标准，</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、CO、PM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lang w:val="en-US" w:eastAsia="zh-CN"/>
              </w:rPr>
              <w:t>10</w:t>
            </w:r>
            <w:r>
              <w:rPr>
                <w:rFonts w:hint="default" w:ascii="Times New Roman" w:hAnsi="Times New Roman" w:eastAsia="宋体" w:cs="Times New Roman"/>
                <w:color w:val="auto"/>
                <w:sz w:val="21"/>
                <w:szCs w:val="21"/>
                <w:highlight w:val="none"/>
              </w:rPr>
              <w:t>和TSP执行《环境空气质量标准》（GB3095-2012）二级标准要求，其标准值见表</w:t>
            </w:r>
            <w:r>
              <w:rPr>
                <w:rFonts w:hint="eastAsia" w:ascii="Times New Roman" w:hAnsi="Times New Roman" w:eastAsia="宋体" w:cs="Times New Roman"/>
                <w:color w:val="auto"/>
                <w:sz w:val="21"/>
                <w:szCs w:val="21"/>
                <w:highlight w:val="none"/>
                <w:lang w:val="en-US" w:eastAsia="zh-CN"/>
              </w:rPr>
              <w:t>3-4</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项目产生的有机废气</w:t>
            </w:r>
            <w:r>
              <w:rPr>
                <w:rFonts w:hint="eastAsia" w:ascii="Times New Roman" w:hAnsi="Times New Roman" w:eastAsia="宋体" w:cs="Times New Roman"/>
                <w:color w:val="auto"/>
                <w:sz w:val="21"/>
                <w:szCs w:val="21"/>
                <w:highlight w:val="none"/>
                <w:lang w:val="en-US" w:eastAsia="zh-CN"/>
              </w:rPr>
              <w:t>以非甲烷总烃</w:t>
            </w:r>
            <w:r>
              <w:rPr>
                <w:rFonts w:hint="eastAsia" w:cs="Times New Roman"/>
                <w:color w:val="auto"/>
                <w:sz w:val="21"/>
                <w:szCs w:val="21"/>
                <w:highlight w:val="none"/>
                <w:lang w:val="en-US" w:eastAsia="zh-CN"/>
              </w:rPr>
              <w:t>表示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非甲烷总烃目前没有相应的环境质量标准要求，根据国家环境保护局科技标准司编制的</w:t>
            </w:r>
            <w:r>
              <w:rPr>
                <w:rFonts w:hint="eastAsia" w:cs="Times New Roman"/>
                <w:b w:val="0"/>
                <w:bCs w:val="0"/>
                <w:color w:val="auto"/>
                <w:kern w:val="0"/>
                <w:sz w:val="21"/>
                <w:szCs w:val="21"/>
                <w:highlight w:val="none"/>
                <w:lang w:val="en-US" w:eastAsia="zh-CN"/>
              </w:rPr>
              <w:t>《大气污染物排放标准详解》</w:t>
            </w:r>
            <w:r>
              <w:rPr>
                <w:rFonts w:hint="default" w:ascii="Times New Roman" w:hAnsi="Times New Roman" w:eastAsia="宋体" w:cs="Times New Roman"/>
                <w:color w:val="auto"/>
                <w:sz w:val="21"/>
                <w:szCs w:val="21"/>
                <w:highlight w:val="none"/>
              </w:rPr>
              <w:t>（中国环境科学出版社）中第244页，原文如下：</w:t>
            </w:r>
            <w:r>
              <w:rPr>
                <w:rFonts w:hint="eastAsia" w:ascii="宋体" w:hAnsi="宋体" w:eastAsia="宋体" w:cs="宋体"/>
                <w:color w:val="auto"/>
                <w:sz w:val="21"/>
                <w:szCs w:val="21"/>
                <w:highlight w:val="none"/>
              </w:rPr>
              <w:t>“</w:t>
            </w:r>
            <w:r>
              <w:rPr>
                <w:rFonts w:hint="default" w:ascii="Times New Roman" w:hAnsi="Times New Roman" w:eastAsia="宋体" w:cs="Times New Roman"/>
                <w:color w:val="auto"/>
                <w:sz w:val="21"/>
                <w:szCs w:val="21"/>
                <w:highlight w:val="none"/>
              </w:rPr>
              <w:t>由于我国目前没有非甲烷总烃的环境质量标准，多数地区的实测值非甲烷总烃的环境浓度一般不超过1.0mg/m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，在制定环境质量标准时选用2mg/m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作为计算依据</w:t>
            </w:r>
            <w:r>
              <w:rPr>
                <w:rFonts w:hint="eastAsia" w:ascii="宋体" w:hAnsi="宋体" w:eastAsia="宋体" w:cs="宋体"/>
                <w:color w:val="auto"/>
                <w:sz w:val="21"/>
                <w:szCs w:val="21"/>
                <w:highlight w:val="none"/>
              </w:rPr>
              <w:t>”</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表3-4环境空气质量标准</w:t>
            </w:r>
          </w:p>
          <w:tbl>
            <w:tblPr>
              <w:tblStyle w:val="23"/>
              <w:tblW w:w="8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900"/>
              <w:gridCol w:w="2401"/>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34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评价因子</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评价时段</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标准值（μg/m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2616"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2616"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w:t>
                  </w:r>
                </w:p>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（GB3095-2012）二级标准及其修改单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TSP</w:t>
                  </w:r>
                </w:p>
              </w:tc>
              <w:tc>
                <w:tcPr>
                  <w:tcW w:w="1900"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小时平均</w:t>
                  </w:r>
                </w:p>
              </w:tc>
              <w:tc>
                <w:tcPr>
                  <w:tcW w:w="2401"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300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日最大8h平均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16" w:type="dxa"/>
                  <w:vMerge w:val="continue"/>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c>
                <w:tcPr>
                  <w:tcW w:w="4301" w:type="dxa"/>
                  <w:gridSpan w:val="2"/>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w:t>
                  </w:r>
                </w:p>
              </w:tc>
              <w:tc>
                <w:tcPr>
                  <w:tcW w:w="2616" w:type="dxa"/>
                  <w:tcBorders>
                    <w:tl2br w:val="nil"/>
                    <w:tr2bl w:val="nil"/>
                  </w:tcBorders>
                  <w:noWrap w:val="0"/>
                  <w:vAlign w:val="center"/>
                </w:tcPr>
                <w:p>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《大气污染物综合排放标准详解》</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2、地表水环境质量标准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距离项目最近的地表水为项目西侧</w:t>
            </w:r>
            <w:r>
              <w:rPr>
                <w:rFonts w:hint="eastAsia" w:cs="Times New Roman"/>
                <w:b w:val="0"/>
                <w:bCs w:val="0"/>
                <w:color w:val="auto"/>
                <w:kern w:val="0"/>
                <w:sz w:val="21"/>
                <w:szCs w:val="21"/>
                <w:highlight w:val="none"/>
                <w:lang w:val="en-US" w:eastAsia="zh-CN"/>
              </w:rPr>
              <w:t>500</w:t>
            </w:r>
            <w:r>
              <w:rPr>
                <w:rFonts w:hint="eastAsia" w:ascii="Times New Roman" w:hAnsi="Times New Roman" w:eastAsia="宋体" w:cs="Times New Roman"/>
                <w:b w:val="0"/>
                <w:bCs w:val="0"/>
                <w:color w:val="auto"/>
                <w:kern w:val="0"/>
                <w:sz w:val="21"/>
                <w:szCs w:val="21"/>
                <w:highlight w:val="none"/>
                <w:lang w:val="en-US" w:eastAsia="zh-CN"/>
              </w:rPr>
              <w:t>米处的大河（淤泥河）。根据《云南省水功能区划》</w:t>
            </w:r>
            <w:r>
              <w:rPr>
                <w:rFonts w:hint="eastAsia" w:cs="Times New Roman"/>
                <w:b w:val="0"/>
                <w:bCs w:val="0"/>
                <w:color w:val="auto"/>
                <w:kern w:val="0"/>
                <w:sz w:val="21"/>
                <w:szCs w:val="21"/>
                <w:highlight w:val="none"/>
                <w:lang w:val="en-US" w:eastAsia="zh-CN"/>
              </w:rPr>
              <w:t>（第二版）</w:t>
            </w:r>
            <w:r>
              <w:rPr>
                <w:rFonts w:hint="eastAsia" w:ascii="Times New Roman" w:hAnsi="Times New Roman" w:eastAsia="宋体" w:cs="Times New Roman"/>
                <w:b w:val="0"/>
                <w:bCs w:val="0"/>
                <w:color w:val="auto"/>
                <w:kern w:val="0"/>
                <w:sz w:val="21"/>
                <w:szCs w:val="21"/>
                <w:highlight w:val="none"/>
                <w:lang w:val="en-US" w:eastAsia="zh-CN"/>
              </w:rPr>
              <w:t>，大河属于长江流域金沙江水系，分为两段，项目附近段为大河晋宁开发利用区，为大河水库坝址-入滇池口，全长29.8km，</w:t>
            </w:r>
            <w:r>
              <w:rPr>
                <w:rFonts w:hint="eastAsia" w:cs="Times New Roman"/>
                <w:b w:val="0"/>
                <w:bCs w:val="0"/>
                <w:color w:val="auto"/>
                <w:kern w:val="0"/>
                <w:sz w:val="21"/>
                <w:szCs w:val="21"/>
                <w:highlight w:val="none"/>
                <w:lang w:val="en-US" w:eastAsia="zh-CN"/>
              </w:rPr>
              <w:t>2030年水质目标为</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类，执行《地表水环境质量标准》（GB3838-2002）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w:t>
            </w:r>
            <w:r>
              <w:rPr>
                <w:rFonts w:hint="eastAsia" w:ascii="Times New Roman" w:hAnsi="Times New Roman" w:eastAsia="宋体" w:cs="Times New Roman"/>
                <w:b w:val="0"/>
                <w:bCs w:val="0"/>
                <w:color w:val="auto"/>
                <w:kern w:val="0"/>
                <w:sz w:val="21"/>
                <w:szCs w:val="21"/>
                <w:highlight w:val="none"/>
                <w:lang w:val="en-US" w:eastAsia="zh-CN"/>
              </w:rPr>
              <w:t>。</w:t>
            </w:r>
            <w:r>
              <w:rPr>
                <w:rFonts w:hint="eastAsia" w:ascii="Times New Roman" w:hAnsi="Times New Roman" w:cs="Times New Roman"/>
                <w:b w:val="0"/>
                <w:bCs w:val="0"/>
                <w:color w:val="auto"/>
                <w:kern w:val="0"/>
                <w:sz w:val="21"/>
                <w:szCs w:val="21"/>
                <w:highlight w:val="none"/>
                <w:lang w:val="en-US" w:eastAsia="zh-CN"/>
              </w:rPr>
              <w:t>具体标准见表3-5。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表3-5地表水环境质量标准  单位：mg/L</w:t>
            </w:r>
          </w:p>
          <w:tbl>
            <w:tblPr>
              <w:tblStyle w:val="23"/>
              <w:tblW w:w="8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18"/>
              <w:gridCol w:w="967"/>
              <w:gridCol w:w="902"/>
              <w:gridCol w:w="1029"/>
              <w:gridCol w:w="1025"/>
              <w:gridCol w:w="962"/>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项目</w:t>
                  </w:r>
                </w:p>
              </w:tc>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pH</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(无量纲)</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COD</w:t>
                  </w:r>
                </w:p>
              </w:tc>
              <w:tc>
                <w:tcPr>
                  <w:tcW w:w="90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BOD</w:t>
                  </w:r>
                  <w:r>
                    <w:rPr>
                      <w:color w:val="auto"/>
                      <w:kern w:val="0"/>
                      <w:sz w:val="21"/>
                      <w:szCs w:val="21"/>
                      <w:highlight w:val="none"/>
                      <w:vertAlign w:val="subscript"/>
                    </w:rPr>
                    <w:t>5</w:t>
                  </w:r>
                </w:p>
              </w:tc>
              <w:tc>
                <w:tcPr>
                  <w:tcW w:w="10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NH</w:t>
                  </w:r>
                  <w:r>
                    <w:rPr>
                      <w:color w:val="auto"/>
                      <w:kern w:val="0"/>
                      <w:sz w:val="21"/>
                      <w:szCs w:val="21"/>
                      <w:highlight w:val="none"/>
                      <w:vertAlign w:val="subscript"/>
                    </w:rPr>
                    <w:t>4</w:t>
                  </w:r>
                  <w:r>
                    <w:rPr>
                      <w:color w:val="auto"/>
                      <w:kern w:val="0"/>
                      <w:sz w:val="21"/>
                      <w:szCs w:val="21"/>
                      <w:highlight w:val="none"/>
                    </w:rPr>
                    <w:t>-N</w:t>
                  </w:r>
                </w:p>
              </w:tc>
              <w:tc>
                <w:tcPr>
                  <w:tcW w:w="102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总</w:t>
                  </w:r>
                  <w:r>
                    <w:rPr>
                      <w:rFonts w:hint="eastAsia"/>
                      <w:color w:val="auto"/>
                      <w:kern w:val="0"/>
                      <w:sz w:val="21"/>
                      <w:szCs w:val="21"/>
                      <w:highlight w:val="none"/>
                    </w:rPr>
                    <w:t>磷</w:t>
                  </w:r>
                  <w:r>
                    <w:rPr>
                      <w:color w:val="auto"/>
                      <w:kern w:val="0"/>
                      <w:sz w:val="21"/>
                      <w:szCs w:val="21"/>
                      <w:highlight w:val="none"/>
                    </w:rPr>
                    <w:t xml:space="preserve"> </w:t>
                  </w:r>
                </w:p>
              </w:tc>
              <w:tc>
                <w:tcPr>
                  <w:tcW w:w="9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rPr>
                  </w:pPr>
                  <w:r>
                    <w:rPr>
                      <w:rFonts w:hint="eastAsia"/>
                      <w:color w:val="auto"/>
                      <w:kern w:val="0"/>
                      <w:sz w:val="21"/>
                      <w:szCs w:val="21"/>
                      <w:highlight w:val="none"/>
                    </w:rPr>
                    <w:t>石油类</w:t>
                  </w:r>
                </w:p>
              </w:tc>
              <w:tc>
                <w:tcPr>
                  <w:tcW w:w="10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color w:val="auto"/>
                      <w:kern w:val="0"/>
                      <w:sz w:val="21"/>
                      <w:szCs w:val="21"/>
                      <w:highlight w:val="none"/>
                    </w:rPr>
                    <w:t>Ⅲ</w:t>
                  </w:r>
                  <w:r>
                    <w:rPr>
                      <w:color w:val="auto"/>
                      <w:kern w:val="0"/>
                      <w:sz w:val="21"/>
                      <w:szCs w:val="21"/>
                      <w:highlight w:val="none"/>
                    </w:rPr>
                    <w:t>类标准</w:t>
                  </w:r>
                </w:p>
              </w:tc>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6～9</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20</w:t>
                  </w:r>
                </w:p>
              </w:tc>
              <w:tc>
                <w:tcPr>
                  <w:tcW w:w="90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4</w:t>
                  </w:r>
                </w:p>
              </w:tc>
              <w:tc>
                <w:tcPr>
                  <w:tcW w:w="10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1</w:t>
                  </w:r>
                  <w:r>
                    <w:rPr>
                      <w:rFonts w:hint="eastAsia"/>
                      <w:color w:val="auto"/>
                      <w:kern w:val="0"/>
                      <w:sz w:val="21"/>
                      <w:szCs w:val="21"/>
                      <w:highlight w:val="none"/>
                    </w:rPr>
                    <w:t>.0</w:t>
                  </w:r>
                </w:p>
              </w:tc>
              <w:tc>
                <w:tcPr>
                  <w:tcW w:w="102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cs="宋体"/>
                      <w:color w:val="auto"/>
                      <w:sz w:val="21"/>
                      <w:szCs w:val="21"/>
                      <w:highlight w:val="none"/>
                    </w:rPr>
                    <w:t>≤0.</w:t>
                  </w:r>
                  <w:r>
                    <w:rPr>
                      <w:rFonts w:cs="宋体"/>
                      <w:color w:val="auto"/>
                      <w:sz w:val="21"/>
                      <w:szCs w:val="21"/>
                      <w:highlight w:val="none"/>
                    </w:rPr>
                    <w:t>2</w:t>
                  </w:r>
                </w:p>
              </w:tc>
              <w:tc>
                <w:tcPr>
                  <w:tcW w:w="9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0.05</w:t>
                  </w:r>
                </w:p>
              </w:tc>
              <w:tc>
                <w:tcPr>
                  <w:tcW w:w="10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1</w:t>
                  </w:r>
                  <w:r>
                    <w:rPr>
                      <w:rFonts w:hint="eastAsia"/>
                      <w:color w:val="auto"/>
                      <w:kern w:val="0"/>
                      <w:sz w:val="21"/>
                      <w:szCs w:val="21"/>
                      <w:highlight w:val="none"/>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3、声环境质量标准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项目位于昆明市晋宁区晋城镇孙家坝钱家塘，属于2类声环境功能区，执行《声环境质量标准》（GB3096-2008）2类区标准限值，具体标准值见表3-6。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表3-6声环境质量标准限值 单位：dB（A）</w:t>
            </w:r>
          </w:p>
          <w:tbl>
            <w:tblPr>
              <w:tblStyle w:val="24"/>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780"/>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类别</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昼间</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2类区</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60</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w:t>
            </w:r>
            <w:r>
              <w:rPr>
                <w:rFonts w:hint="eastAsia" w:ascii="Times New Roman" w:hAnsi="Times New Roman" w:eastAsia="宋体" w:cs="Times New Roman"/>
                <w:b/>
                <w:bCs/>
                <w:color w:val="auto"/>
                <w:kern w:val="0"/>
                <w:sz w:val="21"/>
                <w:szCs w:val="21"/>
                <w:highlight w:val="none"/>
                <w:lang w:val="en-US" w:eastAsia="zh-CN"/>
              </w:rPr>
              <w:t>施工期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1、施工扬尘、废气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highlight w:val="none"/>
              </w:rPr>
            </w:pPr>
            <w:r>
              <w:rPr>
                <w:color w:val="auto"/>
                <w:sz w:val="21"/>
                <w:szCs w:val="21"/>
                <w:highlight w:val="none"/>
              </w:rPr>
              <w:t>本项目施工扬尘执行《大气污染物综合排放标准》（GB16297-1996）表2中的无组织排放监控浓度限值</w:t>
            </w:r>
            <w:r>
              <w:rPr>
                <w:rFonts w:hint="eastAsia"/>
                <w:color w:val="auto"/>
                <w:sz w:val="21"/>
                <w:szCs w:val="21"/>
                <w:highlight w:val="none"/>
              </w:rPr>
              <w:t>，</w:t>
            </w:r>
            <w:r>
              <w:rPr>
                <w:color w:val="auto"/>
                <w:sz w:val="21"/>
                <w:szCs w:val="21"/>
                <w:highlight w:val="none"/>
              </w:rPr>
              <w:t>标准值见表</w:t>
            </w:r>
            <w:r>
              <w:rPr>
                <w:rFonts w:hint="eastAsia"/>
                <w:color w:val="auto"/>
                <w:sz w:val="21"/>
                <w:szCs w:val="21"/>
                <w:highlight w:val="none"/>
                <w:lang w:val="en-US" w:eastAsia="zh-CN"/>
              </w:rPr>
              <w:t>3-4</w:t>
            </w:r>
            <w:r>
              <w:rPr>
                <w:color w:val="auto"/>
                <w:sz w:val="21"/>
                <w:szCs w:val="21"/>
                <w:highlight w:val="none"/>
              </w:rPr>
              <w:t>。</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表</w:t>
            </w:r>
            <w:r>
              <w:rPr>
                <w:rFonts w:hint="eastAsia" w:eastAsia="宋体" w:cs="Times New Roman"/>
                <w:b/>
                <w:bCs/>
                <w:color w:val="auto"/>
                <w:kern w:val="2"/>
                <w:sz w:val="21"/>
                <w:szCs w:val="21"/>
                <w:highlight w:val="none"/>
                <w:lang w:val="en-US" w:eastAsia="zh-CN" w:bidi="ar-SA"/>
              </w:rPr>
              <w:t>3-4</w:t>
            </w:r>
            <w:r>
              <w:rPr>
                <w:rFonts w:ascii="Times New Roman" w:hAnsi="Times New Roman" w:eastAsia="宋体" w:cs="Times New Roman"/>
                <w:b/>
                <w:bCs/>
                <w:color w:val="auto"/>
                <w:kern w:val="2"/>
                <w:sz w:val="21"/>
                <w:szCs w:val="21"/>
                <w:highlight w:val="none"/>
                <w:lang w:val="en-US" w:eastAsia="zh-CN" w:bidi="ar-SA"/>
              </w:rPr>
              <w:t>大气污染物综合排放标准 单位：mg/m³</w:t>
            </w:r>
          </w:p>
          <w:tbl>
            <w:tblPr>
              <w:tblStyle w:val="23"/>
              <w:tblW w:w="831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57"/>
              <w:gridCol w:w="41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15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项目</w:t>
                  </w:r>
                </w:p>
              </w:tc>
              <w:tc>
                <w:tcPr>
                  <w:tcW w:w="41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15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颗粒物</w:t>
                  </w:r>
                </w:p>
              </w:tc>
              <w:tc>
                <w:tcPr>
                  <w:tcW w:w="41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1.0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项目建设过程中不可避免地产生一定的粉尘，对周围环境空气产生一定影响。由于本项目在原厂区内进行建设，建设强度不大，土建工程量小，不需要进行大规模的土石方开挖和土地平整，</w:t>
            </w:r>
            <w:r>
              <w:rPr>
                <w:rFonts w:hint="eastAsia" w:cs="Times New Roman"/>
                <w:color w:val="auto"/>
                <w:sz w:val="21"/>
                <w:szCs w:val="21"/>
                <w:highlight w:val="none"/>
                <w:lang w:val="en-US" w:eastAsia="zh-CN"/>
              </w:rPr>
              <w:t>只要</w:t>
            </w:r>
            <w:r>
              <w:rPr>
                <w:rFonts w:hint="eastAsia" w:ascii="Times New Roman" w:hAnsi="Times New Roman" w:eastAsia="宋体" w:cs="Times New Roman"/>
                <w:color w:val="auto"/>
                <w:sz w:val="21"/>
                <w:szCs w:val="21"/>
                <w:highlight w:val="none"/>
              </w:rPr>
              <w:t>施工单位加强管理，及时清运建筑垃圾；对粉状物料采取覆盖措施或密闭存储，对周围环境的影响不大。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119" w:firstLine="420" w:firstLineChars="200"/>
              <w:jc w:val="both"/>
              <w:textAlignment w:val="auto"/>
              <w:rPr>
                <w:color w:val="auto"/>
                <w:sz w:val="21"/>
                <w:szCs w:val="21"/>
                <w:highlight w:val="none"/>
              </w:rPr>
            </w:pPr>
            <w:r>
              <w:rPr>
                <w:rFonts w:hint="eastAsia"/>
                <w:color w:val="auto"/>
                <w:sz w:val="21"/>
                <w:szCs w:val="21"/>
                <w:highlight w:val="none"/>
              </w:rPr>
              <w:t>此外燃油机械设备作业时产生的尾气，主要污染物为CO</w:t>
            </w:r>
            <w:r>
              <w:rPr>
                <w:rFonts w:hint="eastAsia"/>
                <w:color w:val="auto"/>
                <w:sz w:val="21"/>
                <w:szCs w:val="21"/>
                <w:highlight w:val="none"/>
                <w:vertAlign w:val="subscript"/>
              </w:rPr>
              <w:t>2</w:t>
            </w:r>
            <w:r>
              <w:rPr>
                <w:rFonts w:hint="eastAsia"/>
                <w:color w:val="auto"/>
                <w:sz w:val="21"/>
                <w:szCs w:val="21"/>
                <w:highlight w:val="none"/>
              </w:rPr>
              <w:t>、NOx、碳氧化合物等，呈无组织排放，由于燃油机械本身要求达到尾气排放标准，因此正常情况下可达标排放。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2、施工噪声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施工期噪声执行《建筑施工场</w:t>
            </w:r>
            <w:r>
              <w:rPr>
                <w:b w:val="0"/>
                <w:bCs w:val="0"/>
                <w:color w:val="auto"/>
                <w:sz w:val="21"/>
                <w:szCs w:val="21"/>
                <w:highlight w:val="none"/>
              </w:rPr>
              <w:t>界环</w:t>
            </w:r>
            <w:r>
              <w:rPr>
                <w:color w:val="auto"/>
                <w:sz w:val="21"/>
                <w:szCs w:val="21"/>
                <w:highlight w:val="none"/>
              </w:rPr>
              <w:t>境噪声排放标准》（GB12523-2011）</w:t>
            </w:r>
            <w:r>
              <w:rPr>
                <w:bCs/>
                <w:color w:val="auto"/>
                <w:sz w:val="21"/>
                <w:szCs w:val="21"/>
                <w:highlight w:val="none"/>
              </w:rPr>
              <w:t>中的标准，标准限值见表</w:t>
            </w:r>
            <w:r>
              <w:rPr>
                <w:rFonts w:hint="eastAsia"/>
                <w:bCs/>
                <w:color w:val="auto"/>
                <w:sz w:val="21"/>
                <w:szCs w:val="21"/>
                <w:highlight w:val="none"/>
                <w:lang w:val="en-US" w:eastAsia="zh-CN"/>
              </w:rPr>
              <w:t>3-5</w:t>
            </w:r>
            <w:r>
              <w:rPr>
                <w:bCs/>
                <w:color w:val="auto"/>
                <w:sz w:val="21"/>
                <w:szCs w:val="21"/>
                <w:highlight w:val="none"/>
              </w:rPr>
              <w:t>。</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3-</w:t>
            </w:r>
            <w:r>
              <w:rPr>
                <w:rFonts w:hint="eastAsia" w:eastAsia="宋体" w:cs="Times New Roman"/>
                <w:b/>
                <w:bCs/>
                <w:color w:val="auto"/>
                <w:kern w:val="2"/>
                <w:sz w:val="21"/>
                <w:szCs w:val="21"/>
                <w:highlight w:val="none"/>
                <w:lang w:val="en-US" w:eastAsia="zh-CN" w:bidi="ar-SA"/>
              </w:rPr>
              <w:t>5</w:t>
            </w:r>
            <w:r>
              <w:rPr>
                <w:rFonts w:ascii="Times New Roman" w:hAnsi="Times New Roman" w:eastAsia="宋体" w:cs="Times New Roman"/>
                <w:b/>
                <w:bCs/>
                <w:color w:val="auto"/>
                <w:kern w:val="2"/>
                <w:sz w:val="21"/>
                <w:szCs w:val="21"/>
                <w:highlight w:val="none"/>
                <w:lang w:val="en-US" w:eastAsia="zh-CN" w:bidi="ar-SA"/>
              </w:rPr>
              <w:t>建筑施工场界环境噪声排放限值 [Leq：dB（A）]</w:t>
            </w:r>
          </w:p>
          <w:tbl>
            <w:tblPr>
              <w:tblStyle w:val="23"/>
              <w:tblW w:w="831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59"/>
              <w:gridCol w:w="41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7" w:hRule="atLeast"/>
                <w:jc w:val="center"/>
              </w:trPr>
              <w:tc>
                <w:tcPr>
                  <w:tcW w:w="415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昼 间</w:t>
                  </w:r>
                </w:p>
              </w:tc>
              <w:tc>
                <w:tcPr>
                  <w:tcW w:w="4158"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夜 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15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70</w:t>
                  </w:r>
                </w:p>
              </w:tc>
              <w:tc>
                <w:tcPr>
                  <w:tcW w:w="4158"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55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3、施工废水</w:t>
            </w:r>
          </w:p>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zh-CN"/>
              </w:rPr>
              <w:t>本项目施工期</w:t>
            </w:r>
            <w:r>
              <w:rPr>
                <w:rFonts w:ascii="Times New Roman" w:hAnsi="Times New Roman"/>
                <w:color w:val="auto"/>
                <w:sz w:val="21"/>
                <w:szCs w:val="21"/>
                <w:highlight w:val="none"/>
                <w:lang w:val="zh-CN"/>
              </w:rPr>
              <w:t>生活污水主要为员工</w:t>
            </w:r>
            <w:r>
              <w:rPr>
                <w:rFonts w:hint="eastAsia" w:ascii="Times New Roman" w:hAnsi="Times New Roman"/>
                <w:color w:val="auto"/>
                <w:sz w:val="21"/>
                <w:szCs w:val="21"/>
                <w:highlight w:val="none"/>
                <w:lang w:val="en-US" w:eastAsia="zh-CN"/>
              </w:rPr>
              <w:t>如</w:t>
            </w:r>
            <w:r>
              <w:rPr>
                <w:rFonts w:ascii="Times New Roman" w:hAnsi="Times New Roman"/>
                <w:color w:val="auto"/>
                <w:sz w:val="21"/>
                <w:szCs w:val="21"/>
                <w:highlight w:val="none"/>
                <w:lang w:val="zh-CN"/>
              </w:rPr>
              <w:t>厕用水</w:t>
            </w:r>
            <w:r>
              <w:rPr>
                <w:rFonts w:hint="eastAsia" w:ascii="Times New Roman" w:hAnsi="Times New Roman"/>
                <w:color w:val="auto"/>
                <w:sz w:val="21"/>
                <w:szCs w:val="21"/>
                <w:highlight w:val="none"/>
                <w:lang w:val="zh-CN"/>
              </w:rPr>
              <w:t>，</w:t>
            </w:r>
            <w:r>
              <w:rPr>
                <w:rFonts w:hint="eastAsia" w:ascii="Times New Roman" w:hAnsi="Times New Roman"/>
                <w:color w:val="auto"/>
                <w:sz w:val="21"/>
                <w:szCs w:val="21"/>
                <w:highlight w:val="none"/>
                <w:lang w:val="en-US" w:eastAsia="zh-CN"/>
              </w:rPr>
              <w:t>员工如厕主要依托项目周边的公厕，公厕由环卫部门定期清掏处理；本项目施工期主要在</w:t>
            </w:r>
            <w:r>
              <w:rPr>
                <w:rFonts w:hint="eastAsia" w:cs="Times New Roman"/>
                <w:b w:val="0"/>
                <w:bCs w:val="0"/>
                <w:color w:val="auto"/>
                <w:kern w:val="0"/>
                <w:sz w:val="21"/>
                <w:szCs w:val="21"/>
                <w:highlight w:val="none"/>
                <w:lang w:val="en-US" w:eastAsia="zh-CN"/>
              </w:rPr>
              <w:t>现有厂房内进行设备安装，</w:t>
            </w:r>
            <w:r>
              <w:rPr>
                <w:rFonts w:hint="eastAsia" w:ascii="Times New Roman" w:hAnsi="Times New Roman" w:cs="Times New Roman"/>
                <w:color w:val="auto"/>
                <w:sz w:val="21"/>
                <w:szCs w:val="21"/>
                <w:highlight w:val="none"/>
                <w:lang w:val="en-US" w:eastAsia="zh-CN"/>
              </w:rPr>
              <w:t>不需要</w:t>
            </w:r>
            <w:r>
              <w:rPr>
                <w:rFonts w:hint="eastAsia" w:ascii="Times New Roman" w:hAnsi="Times New Roman" w:eastAsia="宋体" w:cs="Times New Roman"/>
                <w:color w:val="auto"/>
                <w:sz w:val="21"/>
                <w:szCs w:val="21"/>
                <w:highlight w:val="none"/>
              </w:rPr>
              <w:t>进行大规模的土石方开挖和土地平整</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无施工废水产生</w:t>
            </w:r>
            <w:r>
              <w:rPr>
                <w:rFonts w:hint="eastAsia" w:ascii="Times New Roman" w:hAnsi="Times New Roman"/>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4、固废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施工期产生的固体废物</w:t>
            </w:r>
            <w:r>
              <w:rPr>
                <w:rFonts w:hint="default" w:ascii="Times New Roman" w:hAnsi="Times New Roman"/>
                <w:b w:val="0"/>
                <w:bCs w:val="0"/>
                <w:color w:val="auto"/>
                <w:sz w:val="21"/>
                <w:szCs w:val="21"/>
                <w:highlight w:val="none"/>
                <w:lang w:val="en-US" w:eastAsia="zh-CN"/>
              </w:rPr>
              <w:t>执行《一般工业</w:t>
            </w:r>
            <w:r>
              <w:rPr>
                <w:rFonts w:hint="default" w:ascii="Times New Roman" w:hAnsi="Times New Roman"/>
                <w:color w:val="auto"/>
                <w:sz w:val="21"/>
                <w:szCs w:val="21"/>
                <w:highlight w:val="none"/>
                <w:lang w:val="en-US" w:eastAsia="zh-CN"/>
              </w:rPr>
              <w:t>固体废物贮存、处置场污染物控制标准》（GB18599-20</w:t>
            </w:r>
            <w:r>
              <w:rPr>
                <w:rFonts w:hint="eastAsia"/>
                <w:color w:val="auto"/>
                <w:sz w:val="21"/>
                <w:szCs w:val="21"/>
                <w:highlight w:val="none"/>
                <w:lang w:val="en-US" w:eastAsia="zh-CN"/>
              </w:rPr>
              <w:t>20</w:t>
            </w:r>
            <w:r>
              <w:rPr>
                <w:rFonts w:hint="default" w:ascii="Times New Roman" w:hAnsi="Times New Roman"/>
                <w:color w:val="auto"/>
                <w:sz w:val="21"/>
                <w:szCs w:val="21"/>
                <w:highlight w:val="none"/>
                <w:lang w:val="en-US" w:eastAsia="zh-CN"/>
              </w:rPr>
              <w:t>）；危险废物执行《危险废物贮存污染控制标准》（18597-2001）及2013年修改单。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w:t>
            </w:r>
            <w:r>
              <w:rPr>
                <w:rFonts w:hint="eastAsia" w:ascii="Times New Roman" w:hAnsi="Times New Roman" w:eastAsia="宋体" w:cs="Times New Roman"/>
                <w:b/>
                <w:bCs/>
                <w:color w:val="auto"/>
                <w:kern w:val="0"/>
                <w:sz w:val="21"/>
                <w:szCs w:val="21"/>
                <w:highlight w:val="none"/>
                <w:lang w:val="en-US" w:eastAsia="zh-CN"/>
              </w:rPr>
              <w:t>运营期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1、废气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废熔炼、混砂造型、沾浆制壳、浇注、落砂、脱壳、抛丸、砂处理等工序产生的有组织颗粒物执行《铸造工业大气污染物排放标准》（GB39726-2020）中表1规定的大气污染物排放限值，树脂砂铸造工艺中的浇注工序以及石蜡制模工艺中熔蜡制模、脱蜡、烘干产生的有组织排放非甲烷总烃参照执行《铸造工业大气污染物排放标准》（GB39726-2020）表1中的表面涂装“NMHC”的排放限值；具体指标见表3-6。</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lang w:val="en-US" w:eastAsia="zh-CN" w:bidi="ar-SA"/>
              </w:rPr>
              <w:t>表3-</w:t>
            </w:r>
            <w:r>
              <w:rPr>
                <w:rFonts w:hint="eastAsia" w:eastAsia="宋体" w:cs="Times New Roman"/>
                <w:b/>
                <w:bCs/>
                <w:color w:val="auto"/>
                <w:kern w:val="2"/>
                <w:sz w:val="21"/>
                <w:szCs w:val="21"/>
                <w:highlight w:val="none"/>
                <w:lang w:val="en-US" w:eastAsia="zh-CN" w:bidi="ar-SA"/>
              </w:rPr>
              <w:t>6</w:t>
            </w:r>
            <w:r>
              <w:rPr>
                <w:rFonts w:hint="eastAsia" w:ascii="Times New Roman" w:hAnsi="Times New Roman" w:eastAsia="宋体" w:cs="Times New Roman"/>
                <w:b/>
                <w:bCs/>
                <w:color w:val="auto"/>
                <w:kern w:val="2"/>
                <w:sz w:val="21"/>
                <w:szCs w:val="21"/>
                <w:highlight w:val="none"/>
                <w:lang w:val="en-US" w:eastAsia="zh-CN" w:bidi="ar-SA"/>
              </w:rPr>
              <w:t>《铸造工业大气污染物排放标准》（GB39726-2020）</w:t>
            </w:r>
          </w:p>
          <w:tbl>
            <w:tblPr>
              <w:tblStyle w:val="24"/>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81"/>
              <w:gridCol w:w="1296"/>
              <w:gridCol w:w="1064"/>
              <w:gridCol w:w="185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排放限值</w:t>
                  </w:r>
                  <w:r>
                    <w:rPr>
                      <w:rFonts w:hint="eastAsia" w:ascii="Times New Roman" w:hAnsi="Times New Roman" w:eastAsia="宋体" w:cs="Times New Roman"/>
                      <w:bCs/>
                      <w:color w:val="auto"/>
                      <w:sz w:val="21"/>
                      <w:szCs w:val="21"/>
                      <w:highlight w:val="none"/>
                      <w:vertAlign w:val="baseline"/>
                      <w:lang w:val="en-US" w:eastAsia="zh-CN"/>
                    </w:rPr>
                    <w:t>mg/m</w:t>
                  </w:r>
                  <w:r>
                    <w:rPr>
                      <w:rFonts w:hint="eastAsia" w:ascii="Times New Roman" w:hAnsi="Times New Roman" w:eastAsia="宋体" w:cs="Times New Roman"/>
                      <w:bCs/>
                      <w:color w:val="auto"/>
                      <w:sz w:val="21"/>
                      <w:szCs w:val="21"/>
                      <w:highlight w:val="none"/>
                      <w:vertAlign w:val="superscript"/>
                      <w:lang w:val="en-US" w:eastAsia="zh-CN"/>
                    </w:rPr>
                    <w:t>3</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执行标准</w:t>
                  </w:r>
                </w:p>
              </w:tc>
              <w:tc>
                <w:tcPr>
                  <w:tcW w:w="1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金属熔炼</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电炉熔炼</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《铸造工业大气污染物排放标准》（GB39726-2020）</w:t>
                  </w:r>
                </w:p>
              </w:tc>
              <w:tc>
                <w:tcPr>
                  <w:tcW w:w="13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车间或生产设施排气筒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造型</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混砂造型、沾浆制壳</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落砂、清理</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落砂、抛丸、脱壳</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砂处理、废砂再生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其他生产工序或设备、设施</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石蜡制模工艺</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熔蜡制模、脱蜡、烘干</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非甲烷总烃</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树脂砂铸造工艺浇注工序</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非甲烷总烃</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100</w:t>
                  </w: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厂内颗粒物、VOCs无组织排放监控点浓度应符合《铸造工业大气污染物排放标准》（GB39726-2020）中标A.1规定的限值。</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lang w:val="en-US" w:eastAsia="zh-CN" w:bidi="ar-SA"/>
              </w:rPr>
              <w:t>表3-</w:t>
            </w:r>
            <w:r>
              <w:rPr>
                <w:rFonts w:hint="eastAsia" w:eastAsia="宋体" w:cs="Times New Roman"/>
                <w:b/>
                <w:bCs/>
                <w:color w:val="auto"/>
                <w:kern w:val="2"/>
                <w:sz w:val="21"/>
                <w:szCs w:val="21"/>
                <w:highlight w:val="none"/>
                <w:lang w:val="en-US" w:eastAsia="zh-CN" w:bidi="ar-SA"/>
              </w:rPr>
              <w:t>7厂</w:t>
            </w:r>
            <w:r>
              <w:rPr>
                <w:rFonts w:hint="eastAsia" w:ascii="Times New Roman" w:hAnsi="Times New Roman" w:eastAsia="宋体" w:cs="Times New Roman"/>
                <w:b/>
                <w:bCs/>
                <w:color w:val="auto"/>
                <w:kern w:val="2"/>
                <w:sz w:val="21"/>
                <w:szCs w:val="21"/>
                <w:highlight w:val="none"/>
                <w:lang w:val="en-US" w:eastAsia="zh-CN" w:bidi="ar-SA"/>
              </w:rPr>
              <w:t>内颗粒物、VOCs无组织排放限值</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696"/>
              <w:gridCol w:w="255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污染物项目</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排放限值mg/m</w:t>
                  </w:r>
                  <w:r>
                    <w:rPr>
                      <w:rFonts w:hint="eastAsia" w:ascii="Times New Roman" w:hAnsi="Times New Roman" w:eastAsia="宋体" w:cs="Times New Roman"/>
                      <w:bCs/>
                      <w:color w:val="auto"/>
                      <w:sz w:val="21"/>
                      <w:szCs w:val="21"/>
                      <w:highlight w:val="none"/>
                      <w:vertAlign w:val="superscript"/>
                      <w:lang w:val="en-US" w:eastAsia="zh-CN"/>
                    </w:rPr>
                    <w:t>3</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限值含义</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颗粒物</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监控点处1h平均浓度值</w:t>
                  </w:r>
                </w:p>
              </w:tc>
              <w:tc>
                <w:tcPr>
                  <w:tcW w:w="2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NMHC</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监控点处1h平均浓度值</w:t>
                  </w: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监控点处任意一次浓度值</w:t>
                  </w: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b/>
                <w:bCs/>
                <w:color w:val="auto"/>
                <w:sz w:val="21"/>
                <w:szCs w:val="21"/>
                <w:highlight w:val="none"/>
                <w:lang w:val="en-US" w:eastAsia="zh-CN"/>
              </w:rPr>
            </w:pPr>
            <w:r>
              <w:rPr>
                <w:rFonts w:hint="eastAsia" w:eastAsiaTheme="minorEastAsia"/>
                <w:b/>
                <w:bCs/>
                <w:color w:val="auto"/>
                <w:sz w:val="21"/>
                <w:szCs w:val="21"/>
                <w:highlight w:val="none"/>
                <w:lang w:val="en-US" w:eastAsia="zh-CN"/>
              </w:rPr>
              <w:t>2、废水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运营期产生废水主要包括生产废水和生活废水。生产废水主要包括中频炉冷却水、混砂废水、蜡模冷却及脱蜡过程产生的废水，其中中频电炉冷却水循环使用，定期补充新鲜水，不外排；混砂用水在浇注工序全部蒸发不外排；脱蜡过程产生的废水循环使用不外排。本项目员工不在厂区内做饭，仅在宿舍住宿，生项目产生的生活废水主要为员工盥洗废水，盥洗废水经沉淀池处理后回用于生产，职工依托原有项目旱厕上厕所，旱厕由周边农户定期清掏作为农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项目无废水外排，不设废水排放标准。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b/>
                <w:bCs/>
                <w:color w:val="auto"/>
                <w:sz w:val="21"/>
                <w:szCs w:val="21"/>
                <w:highlight w:val="none"/>
                <w:lang w:val="en-US" w:eastAsia="zh-CN"/>
              </w:rPr>
            </w:pPr>
            <w:r>
              <w:rPr>
                <w:rFonts w:hint="eastAsia" w:eastAsiaTheme="minorEastAsia"/>
                <w:b/>
                <w:bCs/>
                <w:color w:val="auto"/>
                <w:sz w:val="21"/>
                <w:szCs w:val="21"/>
                <w:highlight w:val="none"/>
                <w:lang w:val="en-US" w:eastAsia="zh-CN"/>
              </w:rPr>
              <w:t>3、噪声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本项目位于云南省昆明市晋宁区晋城镇孙家坝钱家塘，属于《声环境质量标准》（GB3096-2008）中的2类声环境功能区。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故项目噪声排放标准执行《工业企业厂界环境噪声排放标准》（GB12348-2008）2类标准。其具体标准值详见表3-8。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表3-8工业企业厂界环境噪声排放限值   单位：dB（A）</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082"/>
              <w:gridCol w:w="208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使用区域</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昼间</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2类</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厂界四周</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60</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（1）一般固废：执行《一般工业固体废物贮存和填埋污染控制标准》（GB18599-2020）。可回收部分回收利用，不可回收部分均外售。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（2）危险废物处理和处置执行《危险废物贮存污染控制标准》（GB 18597-2001）（2013年修改单）中的有关规定，妥善处理，不得形成二次污染</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（3）生活垃圾执行《中华人民共和国固体废物污染环境防治法》（2020年修订）、《昆明市城市垃圾管理办法》（昆明市人民政府第58号令）的有关规定</w:t>
            </w:r>
            <w:r>
              <w:rPr>
                <w:rFonts w:hint="eastAsia" w:ascii="Times New Roman" w:hAnsi="Times New Roman" w:eastAsia="宋体" w:cs="Times New Roman"/>
                <w:b w:val="0"/>
                <w:bCs w:val="0"/>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28"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总量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控制</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指标</w:t>
            </w:r>
          </w:p>
        </w:tc>
        <w:tc>
          <w:tcPr>
            <w:tcW w:w="85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建议的总量控制指标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由于原环评编制时间较早，未进行污染物源强核算，且未给出总量控制污染物建议指标，本次改建对企业原有项目污染物产排情况重新调查、核算。实施污染物排放总量控制，应立足于实施清洁生产、污染物治理达标排放及区域污染物总量控制等基本控制原则。经本次环评分析，本项目污染物总量控制建议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项目无生产废水产生或外排，不设废水排放指标。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结合本项目工程特点和污染物排放特征，在坚持“清洁生产”和“污染物达标排放”原则的前提下，确定本次改建完成后项目废气污染因子建议指标为：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非甲烷总烃：0.05t/a。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（1）生活垃圾：生活垃圾统一收集后运至垃圾中转站由环卫部门定期清运处置，处置率100%，不设总量控制指标。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（2）一般工业固废：均得到合理处置，处置率100%，不设总量控制指标。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（3）危险废物：本项目产生的危险危废收集后暂存于危废暂存间内，委托有处理资质的单位定期清运处置，处置率100%，不设总量控制指标。</w:t>
            </w:r>
          </w:p>
        </w:tc>
      </w:tr>
    </w:tbl>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6"/>
          <w:szCs w:val="36"/>
          <w:highlight w:val="none"/>
        </w:rPr>
        <w:br w:type="page"/>
      </w:r>
      <w:bookmarkStart w:id="28" w:name="_Toc25083"/>
      <w:bookmarkStart w:id="29" w:name="_Toc5177"/>
      <w:r>
        <w:rPr>
          <w:rFonts w:hint="default" w:ascii="Times New Roman" w:hAnsi="Times New Roman" w:eastAsia="黑体" w:cs="Times New Roman"/>
          <w:snapToGrid w:val="0"/>
          <w:color w:val="auto"/>
          <w:sz w:val="30"/>
          <w:szCs w:val="30"/>
          <w:highlight w:val="none"/>
        </w:rPr>
        <w:t>四、主要环境影响和保护措施</w:t>
      </w:r>
      <w:bookmarkEnd w:id="28"/>
      <w:bookmarkEnd w:id="29"/>
    </w:p>
    <w:tbl>
      <w:tblPr>
        <w:tblStyle w:val="23"/>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434" w:type="dxa"/>
            <w:noWrap w:val="0"/>
            <w:tcMar>
              <w:left w:w="28" w:type="dxa"/>
              <w:right w:w="28" w:type="dxa"/>
            </w:tcMar>
            <w:vAlign w:val="center"/>
          </w:tcPr>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施工</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期环</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境保</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护措</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color w:val="auto"/>
                <w:kern w:val="2"/>
                <w:sz w:val="21"/>
                <w:szCs w:val="21"/>
                <w:highlight w:val="none"/>
              </w:rPr>
              <w:t>施</w:t>
            </w:r>
          </w:p>
        </w:tc>
        <w:tc>
          <w:tcPr>
            <w:tcW w:w="85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本项目施工期主要在现有厂房内进行设备安装，</w:t>
            </w:r>
            <w:r>
              <w:rPr>
                <w:rFonts w:hint="eastAsia" w:ascii="Times New Roman" w:hAnsi="Times New Roman" w:eastAsia="宋体" w:cs="Times New Roman"/>
                <w:color w:val="auto"/>
                <w:sz w:val="21"/>
                <w:szCs w:val="21"/>
                <w:highlight w:val="none"/>
              </w:rPr>
              <w:t>不需要进行大规模的土石方开挖和土地平整</w:t>
            </w:r>
            <w:r>
              <w:rPr>
                <w:rFonts w:hint="eastAsia" w:cs="Times New Roman"/>
                <w:color w:val="auto"/>
                <w:sz w:val="21"/>
                <w:szCs w:val="21"/>
                <w:highlight w:val="none"/>
                <w:lang w:eastAsia="zh-CN"/>
              </w:rPr>
              <w:t>，</w:t>
            </w:r>
            <w:r>
              <w:rPr>
                <w:rFonts w:hint="eastAsia" w:cs="Times New Roman"/>
                <w:b w:val="0"/>
                <w:bCs w:val="0"/>
                <w:color w:val="auto"/>
                <w:kern w:val="0"/>
                <w:sz w:val="21"/>
                <w:szCs w:val="21"/>
                <w:highlight w:val="none"/>
                <w:lang w:val="en-US" w:eastAsia="zh-CN"/>
              </w:rPr>
              <w:t>施工过程较简单，施工期短，随着施工期结束，影响也随之结束。本项目不另新建厂房，不涉及土建工程。对外界环境影响较小，不再进行详细分析。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Cs/>
                <w:color w:val="auto"/>
                <w:spacing w:val="-10"/>
                <w:sz w:val="21"/>
                <w:szCs w:val="21"/>
                <w:highlight w:val="none"/>
                <w:lang w:val="en-US" w:eastAsia="zh-CN"/>
              </w:rPr>
            </w:pPr>
            <w:r>
              <w:rPr>
                <w:rFonts w:hint="eastAsia" w:cs="Times New Roman"/>
                <w:b w:val="0"/>
                <w:bCs w:val="0"/>
                <w:color w:val="auto"/>
                <w:kern w:val="0"/>
                <w:sz w:val="21"/>
                <w:szCs w:val="21"/>
                <w:highlight w:val="none"/>
                <w:lang w:val="en-US" w:eastAsia="zh-CN"/>
              </w:rPr>
              <w:t>据向环境主管部门了解，项目施工期未收到民众环保问题投诉，建设单位也未受到环保处罚。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434" w:type="dxa"/>
            <w:noWrap w:val="0"/>
            <w:tcMar>
              <w:left w:w="28" w:type="dxa"/>
              <w:right w:w="28" w:type="dxa"/>
            </w:tcMar>
            <w:vAlign w:val="center"/>
          </w:tcPr>
          <w:p>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运营</w:t>
            </w:r>
          </w:p>
          <w:p>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期环</w:t>
            </w:r>
          </w:p>
          <w:p>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境影</w:t>
            </w:r>
          </w:p>
          <w:p>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响和</w:t>
            </w:r>
          </w:p>
          <w:p>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保护</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bCs/>
                <w:color w:val="auto"/>
                <w:sz w:val="21"/>
                <w:szCs w:val="21"/>
                <w:highlight w:val="none"/>
              </w:rPr>
              <w:t>措施</w:t>
            </w:r>
          </w:p>
        </w:tc>
        <w:tc>
          <w:tcPr>
            <w:tcW w:w="85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本次改建产品规模为工艺品铸件30t/a，不再生产机械零部件，按照工艺品铸件精密程度，分别采用粘土砂造型工艺、树脂砂铸造工艺、石蜡制模工艺，50%采用粘土砂铸造工艺，33%采用树脂砂铸造工艺，17%采用石蜡制模工艺，本项目建成后总产量为30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1、废水产生情况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（1）生活废水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劳动定员在原有项目基础上不再增加，本项目建成后运营期间劳动定员10人，按照《云南省用水定额标准》（DB53/T163-2019），参照表12城镇居民生活用水定额中“城镇”用水定额，厂区内住宿员工用水量以100L/（人</w:t>
            </w:r>
            <w:r>
              <w:rPr>
                <w:rFonts w:hint="eastAsia" w:ascii="宋体" w:hAnsi="宋体" w:eastAsia="宋体" w:cs="宋体"/>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d）计，则生活用水量为1m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/d，项目年生产300天，则生活用水量为300t/a，产污系数按0.85计，年生活污水产生量为255m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/a。项目产生的生活污水经沉淀池处理后回用于生产。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（2）生产废水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①中频炉及电柜冷却水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中频炉工作过程中，需用冷却水进行循环控制温度，在工作结束后也需要用冷却水冷却中频电炉。该工序设有冷却塔，使用水为新鲜水，</w:t>
            </w:r>
            <w:r>
              <w:rPr>
                <w:rFonts w:hint="eastAsia" w:cs="Times New Roman"/>
                <w:b w:val="0"/>
                <w:bCs w:val="0"/>
                <w:color w:val="auto"/>
                <w:kern w:val="0"/>
                <w:sz w:val="21"/>
                <w:szCs w:val="21"/>
                <w:highlight w:val="none"/>
                <w:vertAlign w:val="baseline"/>
                <w:lang w:val="en-US" w:eastAsia="zh-CN"/>
              </w:rPr>
              <w:t>补充水量为0.48</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/d，即144m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/a，</w:t>
            </w:r>
            <w:r>
              <w:rPr>
                <w:rFonts w:hint="eastAsia" w:cs="Times New Roman"/>
                <w:bCs/>
                <w:color w:val="auto"/>
                <w:sz w:val="21"/>
                <w:szCs w:val="21"/>
                <w:highlight w:val="none"/>
                <w:vertAlign w:val="baseline"/>
                <w:lang w:val="en-US" w:eastAsia="zh-CN"/>
              </w:rPr>
              <w:t>电柜冷却水新鲜水的补充量为0.02</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/d。冷却水均循环使用，不外排</w:t>
            </w:r>
            <w:r>
              <w:rPr>
                <w:rFonts w:hint="eastAsia" w:cs="Times New Roman"/>
                <w:b w:val="0"/>
                <w:bCs w:val="0"/>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②混砂用水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在铸造生产过程中，型砂中的水分因受热蒸发，为了保证型砂具有良好的可塑性，型砂再生回用混砂时需要加水，用水量约2.85m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/d，855m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/a，项目产生的盥洗废水经沉淀池处理后回用于混砂工序，盥洗废水的产生量为0.85m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/d，因此混砂工序新鲜水补充量为2m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/d，600m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w:t>
            </w:r>
            <w:r>
              <w:rPr>
                <w:rFonts w:hint="eastAsia" w:cs="Times New Roman"/>
                <w:bCs/>
                <w:color w:val="auto"/>
                <w:sz w:val="21"/>
                <w:szCs w:val="21"/>
                <w:highlight w:val="none"/>
                <w:vertAlign w:val="baseline"/>
                <w:lang w:val="en-US" w:eastAsia="zh-CN"/>
              </w:rPr>
              <w:t>由于混砂工序所用的水在浇注过程中全部蒸发，因此该工序无生产废水产生</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③蜡模冷却水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Cs/>
                <w:color w:val="auto"/>
                <w:sz w:val="21"/>
                <w:szCs w:val="21"/>
                <w:highlight w:val="none"/>
                <w:vertAlign w:val="baseline"/>
                <w:lang w:val="en-US" w:eastAsia="zh-CN"/>
              </w:rPr>
              <w:t>项目部分工艺品铸件采用石蜡制模，蜡模冷却过程中会产生废水，蜡模冷却水循环使用不外排，定期补充新鲜水，新鲜水补充量为0.005m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/d，1.5</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w:t>
            </w:r>
            <w:r>
              <w:rPr>
                <w:rFonts w:hint="eastAsia" w:cs="Times New Roman"/>
                <w:bCs/>
                <w:color w:val="auto"/>
                <w:sz w:val="21"/>
                <w:szCs w:val="21"/>
                <w:highlight w:val="none"/>
                <w:vertAlign w:val="baseline"/>
                <w:lang w:val="en-US" w:eastAsia="zh-CN"/>
              </w:rPr>
              <w:t>此过程无废水外排</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④脱蜡用水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Cs/>
                <w:color w:val="auto"/>
                <w:sz w:val="21"/>
                <w:szCs w:val="21"/>
                <w:highlight w:val="none"/>
                <w:vertAlign w:val="baseline"/>
                <w:lang w:val="en-US" w:eastAsia="zh-CN"/>
              </w:rPr>
              <w:t>脱蜡过程采用电热蒸汽脱蜡，脱蜡水冷却后进行蜡水分离，回收石蜡，分离后的水循环利用不外排，脱蜡过程新鲜水补充量为0.005m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/d，1.5</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w:t>
            </w:r>
            <w:r>
              <w:rPr>
                <w:rFonts w:hint="eastAsia" w:cs="Times New Roman"/>
                <w:bCs/>
                <w:color w:val="auto"/>
                <w:sz w:val="21"/>
                <w:szCs w:val="21"/>
                <w:highlight w:val="none"/>
                <w:vertAlign w:val="baseline"/>
                <w:lang w:val="en-US" w:eastAsia="zh-CN"/>
              </w:rPr>
              <w:t>此过程无废水外排</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（3）初期雨水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实行雨污分流制，项目生产区域原辅料及产品运输过程中，不可避免有“跑冒滴漏”现象，雨水冲刷厂区内地表后，会含有一定量的粉尘等，直接外排会增大地表水体的悬浮物含量，甚至阻塞雨水管道，因此厂区内须设置雨水收集沟道，将厂区内的雨水经雨水管网收集至初期雨水收集池进行沉淀处理后回用于生产。项目初期雨水按照以下公示进行计算：</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cs="TimesNewRomanPS-ItalicMT"/>
                <w:color w:val="auto"/>
                <w:kern w:val="0"/>
                <w:sz w:val="21"/>
                <w:szCs w:val="21"/>
                <w:highlight w:val="none"/>
              </w:rPr>
            </w:pPr>
            <w:r>
              <w:rPr>
                <w:rFonts w:cs="TimesNewRomanPS-ItalicMT"/>
                <w:color w:val="auto"/>
                <w:kern w:val="0"/>
                <w:sz w:val="21"/>
                <w:szCs w:val="21"/>
                <w:highlight w:val="none"/>
              </w:rPr>
              <w:t>Q=</w:t>
            </w:r>
            <w:r>
              <w:rPr>
                <w:rFonts w:hint="eastAsia" w:cs="TimesNewRomanPS-ItalicMT"/>
                <w:color w:val="auto"/>
                <w:kern w:val="0"/>
                <w:sz w:val="21"/>
                <w:szCs w:val="21"/>
                <w:highlight w:val="none"/>
              </w:rPr>
              <w:t>Ψ×</w:t>
            </w:r>
            <w:r>
              <w:rPr>
                <w:rFonts w:cs="TimesNewRomanPS-ItalicMT"/>
                <w:color w:val="auto"/>
                <w:kern w:val="0"/>
                <w:sz w:val="21"/>
                <w:szCs w:val="21"/>
                <w:highlight w:val="none"/>
              </w:rPr>
              <w:t>q</w:t>
            </w:r>
            <w:r>
              <w:rPr>
                <w:rFonts w:hint="eastAsia" w:cs="TimesNewRomanPS-ItalicMT"/>
                <w:color w:val="auto"/>
                <w:kern w:val="0"/>
                <w:sz w:val="21"/>
                <w:szCs w:val="21"/>
                <w:highlight w:val="none"/>
              </w:rPr>
              <w:t>×</w:t>
            </w:r>
            <w:r>
              <w:rPr>
                <w:rFonts w:cs="TimesNewRomanPS-ItalicMT"/>
                <w:color w:val="auto"/>
                <w:kern w:val="0"/>
                <w:sz w:val="21"/>
                <w:szCs w:val="21"/>
                <w:highlight w:val="none"/>
              </w:rPr>
              <w:t>F</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式中：</w:t>
            </w:r>
            <w:r>
              <w:rPr>
                <w:color w:val="auto"/>
                <w:kern w:val="0"/>
                <w:sz w:val="21"/>
                <w:szCs w:val="21"/>
                <w:highlight w:val="none"/>
                <w:lang w:bidi="ar"/>
              </w:rPr>
              <w:t>Q</w:t>
            </w:r>
            <w:r>
              <w:rPr>
                <w:rFonts w:hint="eastAsia"/>
                <w:color w:val="auto"/>
                <w:kern w:val="0"/>
                <w:sz w:val="21"/>
                <w:szCs w:val="21"/>
                <w:highlight w:val="none"/>
                <w:lang w:bidi="ar"/>
              </w:rPr>
              <w:t>——雨水流量（</w:t>
            </w:r>
            <w:r>
              <w:rPr>
                <w:color w:val="auto"/>
                <w:kern w:val="0"/>
                <w:sz w:val="21"/>
                <w:szCs w:val="21"/>
                <w:highlight w:val="none"/>
                <w:lang w:bidi="ar"/>
              </w:rPr>
              <w:t>L/s</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rFonts w:hint="eastAsia"/>
                <w:color w:val="auto"/>
                <w:kern w:val="0"/>
                <w:sz w:val="21"/>
                <w:szCs w:val="21"/>
                <w:highlight w:val="none"/>
                <w:lang w:bidi="ar"/>
              </w:rPr>
              <w:t>Ψ——径流系数（混凝土和沥青路面取</w:t>
            </w:r>
            <w:r>
              <w:rPr>
                <w:color w:val="auto"/>
                <w:kern w:val="0"/>
                <w:sz w:val="21"/>
                <w:szCs w:val="21"/>
                <w:highlight w:val="none"/>
                <w:lang w:bidi="ar"/>
              </w:rPr>
              <w:t>0.9</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color w:val="auto"/>
                <w:kern w:val="0"/>
                <w:sz w:val="21"/>
                <w:szCs w:val="21"/>
                <w:highlight w:val="none"/>
                <w:lang w:bidi="ar"/>
              </w:rPr>
              <w:t>q</w:t>
            </w:r>
            <w:r>
              <w:rPr>
                <w:rFonts w:hint="eastAsia"/>
                <w:color w:val="auto"/>
                <w:kern w:val="0"/>
                <w:sz w:val="21"/>
                <w:szCs w:val="21"/>
                <w:highlight w:val="none"/>
                <w:lang w:bidi="ar"/>
              </w:rPr>
              <w:t>——设计暴雨强度（</w:t>
            </w:r>
            <w:r>
              <w:rPr>
                <w:color w:val="auto"/>
                <w:kern w:val="0"/>
                <w:sz w:val="21"/>
                <w:szCs w:val="21"/>
                <w:highlight w:val="none"/>
                <w:lang w:bidi="ar"/>
              </w:rPr>
              <w:t>L/s</w:t>
            </w:r>
            <w:r>
              <w:rPr>
                <w:rFonts w:hint="eastAsia"/>
                <w:color w:val="auto"/>
                <w:kern w:val="0"/>
                <w:sz w:val="21"/>
                <w:szCs w:val="21"/>
                <w:highlight w:val="none"/>
                <w:lang w:bidi="ar"/>
              </w:rPr>
              <w:t>·</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color w:val="auto"/>
                <w:kern w:val="0"/>
                <w:sz w:val="21"/>
                <w:szCs w:val="21"/>
                <w:highlight w:val="none"/>
                <w:lang w:bidi="ar"/>
              </w:rPr>
              <w:t>F</w:t>
            </w:r>
            <w:r>
              <w:rPr>
                <w:rFonts w:hint="eastAsia"/>
                <w:color w:val="auto"/>
                <w:kern w:val="0"/>
                <w:sz w:val="21"/>
                <w:szCs w:val="21"/>
                <w:highlight w:val="none"/>
                <w:lang w:bidi="ar"/>
              </w:rPr>
              <w:t>——汇水面积（</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，项目生产区面积</w:t>
            </w:r>
            <w:r>
              <w:rPr>
                <w:color w:val="auto"/>
                <w:kern w:val="0"/>
                <w:sz w:val="21"/>
                <w:szCs w:val="21"/>
                <w:highlight w:val="none"/>
                <w:lang w:bidi="ar"/>
              </w:rPr>
              <w:t>0.</w:t>
            </w:r>
            <w:r>
              <w:rPr>
                <w:rFonts w:hint="eastAsia"/>
                <w:color w:val="auto"/>
                <w:kern w:val="0"/>
                <w:sz w:val="21"/>
                <w:szCs w:val="21"/>
                <w:highlight w:val="none"/>
                <w:lang w:val="en-US" w:eastAsia="zh-CN" w:bidi="ar"/>
              </w:rPr>
              <w:t>122</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降雨强度按昆明市暴雨强度公式计算：</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color w:val="auto"/>
                <w:kern w:val="0"/>
                <w:sz w:val="21"/>
                <w:szCs w:val="21"/>
                <w:highlight w:val="none"/>
                <w:lang w:bidi="ar"/>
              </w:rPr>
            </w:pPr>
            <w:r>
              <w:rPr>
                <w:color w:val="auto"/>
                <w:kern w:val="0"/>
                <w:sz w:val="21"/>
                <w:szCs w:val="21"/>
                <w:highlight w:val="none"/>
                <w:lang w:bidi="ar"/>
              </w:rPr>
              <w:t>q=700</w:t>
            </w:r>
            <w:r>
              <w:rPr>
                <w:rFonts w:hint="eastAsia"/>
                <w:color w:val="auto"/>
                <w:kern w:val="0"/>
                <w:sz w:val="21"/>
                <w:szCs w:val="21"/>
                <w:highlight w:val="none"/>
                <w:lang w:bidi="ar"/>
              </w:rPr>
              <w:t>（</w:t>
            </w:r>
            <w:r>
              <w:rPr>
                <w:color w:val="auto"/>
                <w:kern w:val="0"/>
                <w:sz w:val="21"/>
                <w:szCs w:val="21"/>
                <w:highlight w:val="none"/>
                <w:lang w:bidi="ar"/>
              </w:rPr>
              <w:t>1+0.775lgP</w:t>
            </w:r>
            <w:r>
              <w:rPr>
                <w:rFonts w:hint="eastAsia"/>
                <w:color w:val="auto"/>
                <w:kern w:val="0"/>
                <w:sz w:val="21"/>
                <w:szCs w:val="21"/>
                <w:highlight w:val="none"/>
                <w:lang w:bidi="ar"/>
              </w:rPr>
              <w:t>）</w:t>
            </w:r>
            <w:r>
              <w:rPr>
                <w:color w:val="auto"/>
                <w:kern w:val="0"/>
                <w:sz w:val="21"/>
                <w:szCs w:val="21"/>
                <w:highlight w:val="none"/>
                <w:lang w:bidi="ar"/>
              </w:rPr>
              <w:t>/</w:t>
            </w:r>
            <w:r>
              <w:rPr>
                <w:rFonts w:hint="eastAsia"/>
                <w:color w:val="auto"/>
                <w:kern w:val="0"/>
                <w:sz w:val="21"/>
                <w:szCs w:val="21"/>
                <w:highlight w:val="none"/>
                <w:lang w:bidi="ar"/>
              </w:rPr>
              <w:t>（</w:t>
            </w:r>
            <w:r>
              <w:rPr>
                <w:color w:val="auto"/>
                <w:kern w:val="0"/>
                <w:sz w:val="21"/>
                <w:szCs w:val="21"/>
                <w:highlight w:val="none"/>
                <w:lang w:bidi="ar"/>
              </w:rPr>
              <w:t>t</w:t>
            </w:r>
            <w:r>
              <w:rPr>
                <w:color w:val="auto"/>
                <w:kern w:val="0"/>
                <w:sz w:val="21"/>
                <w:szCs w:val="21"/>
                <w:highlight w:val="none"/>
                <w:vertAlign w:val="superscript"/>
                <w:lang w:bidi="ar"/>
              </w:rPr>
              <w:t>0.496</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式中：</w:t>
            </w:r>
            <w:r>
              <w:rPr>
                <w:color w:val="auto"/>
                <w:kern w:val="0"/>
                <w:sz w:val="21"/>
                <w:szCs w:val="21"/>
                <w:highlight w:val="none"/>
                <w:lang w:bidi="ar"/>
              </w:rPr>
              <w:t>P</w:t>
            </w:r>
            <w:r>
              <w:rPr>
                <w:rFonts w:hint="eastAsia"/>
                <w:color w:val="auto"/>
                <w:kern w:val="0"/>
                <w:sz w:val="21"/>
                <w:szCs w:val="21"/>
                <w:highlight w:val="none"/>
                <w:lang w:bidi="ar"/>
              </w:rPr>
              <w:t>——设计降雨重现期</w:t>
            </w:r>
            <w:r>
              <w:rPr>
                <w:color w:val="auto"/>
                <w:kern w:val="0"/>
                <w:sz w:val="21"/>
                <w:szCs w:val="21"/>
                <w:highlight w:val="none"/>
                <w:lang w:bidi="ar"/>
              </w:rPr>
              <w:t>2a</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bidi="ar"/>
              </w:rPr>
              <w:t>t——降雨历时（min）；本次核算取降雨前15min；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按照上述公式计算，项目暴雨天气时设计暴雨强度225.33L/s</w:t>
            </w:r>
            <w:r>
              <w:rPr>
                <w:rFonts w:hint="eastAsia"/>
                <w:color w:val="auto"/>
                <w:kern w:val="0"/>
                <w:sz w:val="21"/>
                <w:szCs w:val="21"/>
                <w:highlight w:val="none"/>
                <w:lang w:bidi="ar"/>
              </w:rPr>
              <w:t>·</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s="Times New Roman"/>
                <w:b w:val="0"/>
                <w:bCs w:val="0"/>
                <w:color w:val="auto"/>
                <w:kern w:val="0"/>
                <w:sz w:val="21"/>
                <w:szCs w:val="21"/>
                <w:highlight w:val="none"/>
                <w:lang w:val="en-US" w:eastAsia="zh-CN"/>
              </w:rPr>
              <w:t>，雨水流量24.74L/s，即初期降雨15min汇水量为24.74m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lang w:val="en-US" w:eastAsia="zh-CN"/>
              </w:rPr>
              <w:t>经过计算，项目初期雨水量为22.23m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/次，根据项目地形雨水收集布置，环评要求项目低洼处建设一个容积为30m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的初期雨水收集池，初期雨水经沉淀处理后回用于生产。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（4）废水产排情况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项目用水及废水产生情况见表4-1。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表4-1项目用水及废水产生情况一览表</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1187"/>
              <w:gridCol w:w="1819"/>
              <w:gridCol w:w="138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用水</w:t>
                  </w:r>
                  <w:r>
                    <w:rPr>
                      <w:rFonts w:hint="eastAsia" w:ascii="Times New Roman" w:hAnsi="Times New Roman" w:cs="Times New Roman"/>
                      <w:b w:val="0"/>
                      <w:bCs w:val="0"/>
                      <w:color w:val="auto"/>
                      <w:kern w:val="0"/>
                      <w:sz w:val="21"/>
                      <w:szCs w:val="21"/>
                      <w:highlight w:val="none"/>
                      <w:vertAlign w:val="baseline"/>
                      <w:lang w:val="en-US" w:eastAsia="zh-CN"/>
                    </w:rPr>
                    <w:t>类别</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规模</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系数</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用水量m</w:t>
                  </w:r>
                  <w:r>
                    <w:rPr>
                      <w:rFonts w:hint="eastAsia" w:ascii="Times New Roman" w:hAnsi="Times New Roman" w:cs="Times New Roman"/>
                      <w:b w:val="0"/>
                      <w:bCs w:val="0"/>
                      <w:color w:val="auto"/>
                      <w:kern w:val="0"/>
                      <w:sz w:val="21"/>
                      <w:szCs w:val="21"/>
                      <w:highlight w:val="none"/>
                      <w:vertAlign w:val="superscript"/>
                      <w:lang w:val="en-US" w:eastAsia="zh-CN"/>
                    </w:rPr>
                    <w:t>3</w:t>
                  </w:r>
                  <w:r>
                    <w:rPr>
                      <w:rFonts w:hint="eastAsia" w:ascii="Times New Roman" w:hAnsi="Times New Roman" w:cs="Times New Roman"/>
                      <w:b w:val="0"/>
                      <w:bCs w:val="0"/>
                      <w:color w:val="auto"/>
                      <w:kern w:val="0"/>
                      <w:sz w:val="21"/>
                      <w:szCs w:val="21"/>
                      <w:highlight w:val="none"/>
                      <w:vertAlign w:val="baseline"/>
                      <w:lang w:val="en-US" w:eastAsia="zh-CN"/>
                    </w:rPr>
                    <w:t>/d</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废水量</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生活用水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20人</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100L/人</w:t>
                  </w:r>
                  <w:r>
                    <w:rPr>
                      <w:rFonts w:hint="eastAsia"/>
                      <w:color w:val="auto"/>
                      <w:kern w:val="0"/>
                      <w:sz w:val="21"/>
                      <w:szCs w:val="21"/>
                      <w:highlight w:val="none"/>
                      <w:lang w:bidi="ar"/>
                    </w:rPr>
                    <w:t>·</w:t>
                  </w:r>
                  <w:r>
                    <w:rPr>
                      <w:rFonts w:hint="eastAsia"/>
                      <w:color w:val="auto"/>
                      <w:kern w:val="0"/>
                      <w:sz w:val="21"/>
                      <w:szCs w:val="21"/>
                      <w:highlight w:val="none"/>
                      <w:lang w:val="en-US" w:eastAsia="zh-CN" w:bidi="ar"/>
                    </w:rPr>
                    <w:t>d</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1.7</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经处理后回用于生产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中频炉冷却水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4（新鲜水补充量）</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循环回用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混砂用水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12.5（新鲜水补充量10.8，生活废水1.7）</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蜡模冷却水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r>
                    <w:rPr>
                      <w:rFonts w:hint="eastAsia" w:ascii="Times New Roman" w:hAnsi="Times New Roman" w:cs="Times New Roman"/>
                      <w:b w:val="0"/>
                      <w:bCs w:val="0"/>
                      <w:color w:val="auto"/>
                      <w:kern w:val="0"/>
                      <w:sz w:val="21"/>
                      <w:szCs w:val="21"/>
                      <w:highlight w:val="none"/>
                      <w:vertAlign w:val="baseline"/>
                      <w:lang w:val="en-US" w:eastAsia="zh-CN"/>
                    </w:rPr>
                    <w:t>（新鲜水补充量）</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脱蜡用水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0.005（新鲜水补充量）</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初期雨水</w:t>
                  </w:r>
                </w:p>
              </w:tc>
              <w:tc>
                <w:tcPr>
                  <w:tcW w:w="22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生产区面积</w:t>
                  </w:r>
                  <w:r>
                    <w:rPr>
                      <w:rFonts w:hint="eastAsia" w:cs="Times New Roman"/>
                      <w:b w:val="0"/>
                      <w:bCs w:val="0"/>
                      <w:color w:val="auto"/>
                      <w:kern w:val="0"/>
                      <w:sz w:val="21"/>
                      <w:szCs w:val="21"/>
                      <w:highlight w:val="none"/>
                      <w:vertAlign w:val="baseline"/>
                      <w:lang w:val="en-US" w:eastAsia="zh-CN"/>
                    </w:rPr>
                    <w:t>0.122</w:t>
                  </w:r>
                  <w:r>
                    <w:rPr>
                      <w:rFonts w:hint="eastAsia" w:ascii="Times New Roman" w:hAnsi="Times New Roman" w:cs="Times New Roman"/>
                      <w:b w:val="0"/>
                      <w:bCs w:val="0"/>
                      <w:color w:val="auto"/>
                      <w:kern w:val="0"/>
                      <w:sz w:val="21"/>
                      <w:szCs w:val="21"/>
                      <w:highlight w:val="none"/>
                      <w:vertAlign w:val="baseline"/>
                      <w:lang w:val="en-US" w:eastAsia="zh-CN"/>
                    </w:rPr>
                    <w:t>hm</w:t>
                  </w:r>
                  <w:r>
                    <w:rPr>
                      <w:rFonts w:hint="eastAsia" w:ascii="Times New Roman" w:hAnsi="Times New Roman" w:cs="Times New Roman"/>
                      <w:b w:val="0"/>
                      <w:bCs w:val="0"/>
                      <w:color w:val="auto"/>
                      <w:kern w:val="0"/>
                      <w:sz w:val="21"/>
                      <w:szCs w:val="21"/>
                      <w:highlight w:val="none"/>
                      <w:vertAlign w:val="superscript"/>
                      <w:lang w:val="en-US" w:eastAsia="zh-CN"/>
                    </w:rPr>
                    <w:t>2</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22.23</w:t>
                  </w:r>
                  <w:r>
                    <w:rPr>
                      <w:rFonts w:hint="eastAsia" w:ascii="Times New Roman" w:hAnsi="Times New Roman" w:cs="Times New Roman"/>
                      <w:b w:val="0"/>
                      <w:bCs w:val="0"/>
                      <w:color w:val="auto"/>
                      <w:kern w:val="0"/>
                      <w:sz w:val="21"/>
                      <w:szCs w:val="21"/>
                      <w:highlight w:val="none"/>
                      <w:vertAlign w:val="baseline"/>
                      <w:lang w:val="en-US" w:eastAsia="zh-CN"/>
                    </w:rPr>
                    <w:t>m</w:t>
                  </w:r>
                  <w:r>
                    <w:rPr>
                      <w:rFonts w:hint="eastAsia" w:ascii="Times New Roman" w:hAnsi="Times New Roman" w:cs="Times New Roman"/>
                      <w:b w:val="0"/>
                      <w:bCs w:val="0"/>
                      <w:color w:val="auto"/>
                      <w:kern w:val="0"/>
                      <w:sz w:val="21"/>
                      <w:szCs w:val="21"/>
                      <w:highlight w:val="none"/>
                      <w:vertAlign w:val="superscript"/>
                      <w:lang w:val="en-US" w:eastAsia="zh-CN"/>
                    </w:rPr>
                    <w:t>3</w:t>
                  </w:r>
                  <w:r>
                    <w:rPr>
                      <w:rFonts w:hint="eastAsia" w:ascii="Times New Roman" w:hAnsi="Times New Roman" w:cs="Times New Roman"/>
                      <w:b w:val="0"/>
                      <w:bCs w:val="0"/>
                      <w:color w:val="auto"/>
                      <w:kern w:val="0"/>
                      <w:sz w:val="21"/>
                      <w:szCs w:val="21"/>
                      <w:highlight w:val="none"/>
                      <w:vertAlign w:val="baseline"/>
                      <w:lang w:val="en-US" w:eastAsia="zh-CN"/>
                    </w:rPr>
                    <w:t>/次</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经沉淀后回用于生产</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bCs/>
                <w:color w:val="auto"/>
                <w:kern w:val="0"/>
                <w:sz w:val="21"/>
                <w:szCs w:val="21"/>
                <w:highlight w:val="none"/>
                <w:lang w:val="en-US" w:eastAsia="zh-CN"/>
              </w:rPr>
              <w:t>2、废水不外排可行性分析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（1）生产废水不外排的可行性分析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项目生产</w:t>
            </w:r>
            <w:r>
              <w:rPr>
                <w:rFonts w:hint="eastAsia" w:cs="Times New Roman"/>
                <w:b w:val="0"/>
                <w:bCs w:val="0"/>
                <w:color w:val="auto"/>
                <w:kern w:val="0"/>
                <w:sz w:val="21"/>
                <w:szCs w:val="21"/>
                <w:highlight w:val="none"/>
                <w:lang w:val="en-US" w:eastAsia="zh-CN"/>
              </w:rPr>
              <w:t>用水</w:t>
            </w:r>
            <w:r>
              <w:rPr>
                <w:rFonts w:hint="eastAsia" w:ascii="Times New Roman" w:hAnsi="Times New Roman" w:eastAsia="宋体" w:cs="Times New Roman"/>
                <w:b w:val="0"/>
                <w:bCs w:val="0"/>
                <w:color w:val="auto"/>
                <w:kern w:val="0"/>
                <w:sz w:val="21"/>
                <w:szCs w:val="21"/>
                <w:highlight w:val="none"/>
                <w:lang w:val="en-US" w:eastAsia="zh-CN"/>
              </w:rPr>
              <w:t>主要是中频炉循环冷却用水</w:t>
            </w:r>
            <w:r>
              <w:rPr>
                <w:rFonts w:hint="eastAsia" w:cs="Times New Roman"/>
                <w:b w:val="0"/>
                <w:bCs w:val="0"/>
                <w:color w:val="auto"/>
                <w:kern w:val="0"/>
                <w:sz w:val="21"/>
                <w:szCs w:val="21"/>
                <w:highlight w:val="none"/>
                <w:lang w:val="en-US" w:eastAsia="zh-CN"/>
              </w:rPr>
              <w:t>以及混砂用水</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中频炉循环冷却用水，</w:t>
            </w:r>
            <w:r>
              <w:rPr>
                <w:rFonts w:hint="eastAsia" w:cs="Times New Roman"/>
                <w:b w:val="0"/>
                <w:bCs w:val="0"/>
                <w:color w:val="auto"/>
                <w:kern w:val="0"/>
                <w:sz w:val="21"/>
                <w:szCs w:val="21"/>
                <w:highlight w:val="none"/>
                <w:lang w:val="en-US" w:eastAsia="zh-CN"/>
              </w:rPr>
              <w:t>循环水经中频炉受热后收集在循环水池中，热水自然蒸发损失，为保证冷却效果和满足循环要求，需</w:t>
            </w:r>
            <w:r>
              <w:rPr>
                <w:rFonts w:hint="eastAsia" w:ascii="Times New Roman" w:hAnsi="Times New Roman" w:eastAsia="宋体" w:cs="Times New Roman"/>
                <w:b w:val="0"/>
                <w:bCs w:val="0"/>
                <w:color w:val="auto"/>
                <w:kern w:val="0"/>
                <w:sz w:val="21"/>
                <w:szCs w:val="21"/>
                <w:highlight w:val="none"/>
                <w:lang w:val="en-US" w:eastAsia="zh-CN"/>
              </w:rPr>
              <w:t>补充</w:t>
            </w:r>
            <w:r>
              <w:rPr>
                <w:rFonts w:hint="eastAsia" w:cs="Times New Roman"/>
                <w:b w:val="0"/>
                <w:bCs w:val="0"/>
                <w:color w:val="auto"/>
                <w:kern w:val="0"/>
                <w:sz w:val="21"/>
                <w:szCs w:val="21"/>
                <w:highlight w:val="none"/>
                <w:lang w:val="en-US" w:eastAsia="zh-CN"/>
              </w:rPr>
              <w:t>少量</w:t>
            </w:r>
            <w:r>
              <w:rPr>
                <w:rFonts w:hint="eastAsia" w:ascii="Times New Roman" w:hAnsi="Times New Roman" w:eastAsia="宋体" w:cs="Times New Roman"/>
                <w:b w:val="0"/>
                <w:bCs w:val="0"/>
                <w:color w:val="auto"/>
                <w:kern w:val="0"/>
                <w:sz w:val="21"/>
                <w:szCs w:val="21"/>
                <w:highlight w:val="none"/>
                <w:lang w:val="en-US" w:eastAsia="zh-CN"/>
              </w:rPr>
              <w:t>新鲜水，</w:t>
            </w:r>
            <w:r>
              <w:rPr>
                <w:rFonts w:hint="eastAsia" w:cs="Times New Roman"/>
                <w:b w:val="0"/>
                <w:bCs w:val="0"/>
                <w:color w:val="auto"/>
                <w:kern w:val="0"/>
                <w:sz w:val="21"/>
                <w:szCs w:val="21"/>
                <w:highlight w:val="none"/>
                <w:lang w:val="en-US" w:eastAsia="zh-CN"/>
              </w:rPr>
              <w:t>循环冷却水不</w:t>
            </w:r>
            <w:r>
              <w:rPr>
                <w:rFonts w:hint="eastAsia" w:ascii="Times New Roman" w:hAnsi="Times New Roman" w:eastAsia="宋体" w:cs="Times New Roman"/>
                <w:b w:val="0"/>
                <w:bCs w:val="0"/>
                <w:color w:val="auto"/>
                <w:kern w:val="0"/>
                <w:sz w:val="21"/>
                <w:szCs w:val="21"/>
                <w:highlight w:val="none"/>
                <w:lang w:val="en-US" w:eastAsia="zh-CN"/>
              </w:rPr>
              <w:t>外排</w:t>
            </w:r>
            <w:r>
              <w:rPr>
                <w:rFonts w:hint="eastAsia" w:cs="Times New Roman"/>
                <w:b w:val="0"/>
                <w:bCs w:val="0"/>
                <w:color w:val="auto"/>
                <w:kern w:val="0"/>
                <w:sz w:val="21"/>
                <w:szCs w:val="21"/>
                <w:highlight w:val="none"/>
                <w:lang w:val="en-US" w:eastAsia="zh-CN"/>
              </w:rPr>
              <w:t>；混砂用水在浇注过程全部蒸发，无废水产生；</w:t>
            </w:r>
            <w:r>
              <w:rPr>
                <w:rFonts w:hint="eastAsia" w:cs="Times New Roman"/>
                <w:bCs/>
                <w:color w:val="auto"/>
                <w:sz w:val="21"/>
                <w:szCs w:val="21"/>
                <w:highlight w:val="none"/>
                <w:vertAlign w:val="baseline"/>
                <w:lang w:val="en-US" w:eastAsia="zh-CN"/>
              </w:rPr>
              <w:t>脱蜡过程采用电热蒸汽脱蜡，该过程中部分水蒸发损耗，剩余部分脱蜡水冷却后进行蜡水分离，回收石蜡，分离后的水循环利用，只需定期补充少量新鲜水</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因此生产废水不外排可行。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2</w:t>
            </w:r>
            <w:r>
              <w:rPr>
                <w:rFonts w:hint="eastAsia" w:ascii="Times New Roman" w:hAnsi="Times New Roman" w:eastAsia="宋体" w:cs="Times New Roman"/>
                <w:b w:val="0"/>
                <w:bCs w:val="0"/>
                <w:color w:val="auto"/>
                <w:kern w:val="0"/>
                <w:sz w:val="21"/>
                <w:szCs w:val="21"/>
                <w:highlight w:val="none"/>
                <w:lang w:val="en-US" w:eastAsia="zh-CN"/>
              </w:rPr>
              <w:t>）生活废水不外排的可行性</w:t>
            </w:r>
            <w:r>
              <w:rPr>
                <w:rFonts w:hint="eastAsia" w:cs="Times New Roman"/>
                <w:b w:val="0"/>
                <w:bCs w:val="0"/>
                <w:color w:val="auto"/>
                <w:kern w:val="0"/>
                <w:sz w:val="21"/>
                <w:szCs w:val="21"/>
                <w:highlight w:val="none"/>
                <w:lang w:val="en-US" w:eastAsia="zh-CN"/>
              </w:rPr>
              <w:t>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本项目</w:t>
            </w:r>
            <w:r>
              <w:rPr>
                <w:rFonts w:hint="eastAsia" w:cs="Times New Roman"/>
                <w:b w:val="0"/>
                <w:bCs w:val="0"/>
                <w:color w:val="auto"/>
                <w:kern w:val="0"/>
                <w:sz w:val="21"/>
                <w:szCs w:val="21"/>
                <w:highlight w:val="none"/>
                <w:lang w:val="en-US" w:eastAsia="zh-CN"/>
              </w:rPr>
              <w:t>员工仅在厂区内住宿，不在厂区内做饭，职工依托原有项目旱厕上厕所，旱厕由周边农户定期清掏作为农肥，生活废水主要为职工盥洗废水，该废水经</w:t>
            </w:r>
            <w:r>
              <w:rPr>
                <w:rFonts w:hint="eastAsia" w:ascii="Times New Roman" w:hAnsi="Times New Roman" w:eastAsia="宋体" w:cs="Times New Roman"/>
                <w:b w:val="0"/>
                <w:bCs w:val="0"/>
                <w:color w:val="auto"/>
                <w:kern w:val="0"/>
                <w:sz w:val="21"/>
                <w:szCs w:val="21"/>
                <w:highlight w:val="none"/>
                <w:lang w:val="en-US" w:eastAsia="zh-CN"/>
              </w:rPr>
              <w:t>管道汇入沉淀池，</w:t>
            </w:r>
            <w:r>
              <w:rPr>
                <w:rFonts w:hint="eastAsia" w:cs="Times New Roman"/>
                <w:b w:val="0"/>
                <w:bCs w:val="0"/>
                <w:color w:val="auto"/>
                <w:kern w:val="0"/>
                <w:sz w:val="21"/>
                <w:szCs w:val="21"/>
                <w:highlight w:val="none"/>
                <w:lang w:val="en-US" w:eastAsia="zh-CN"/>
              </w:rPr>
              <w:t>沉淀池处理后回</w:t>
            </w:r>
            <w:r>
              <w:rPr>
                <w:rFonts w:hint="eastAsia" w:ascii="Times New Roman" w:hAnsi="Times New Roman" w:eastAsia="宋体" w:cs="Times New Roman"/>
                <w:b w:val="0"/>
                <w:bCs w:val="0"/>
                <w:color w:val="auto"/>
                <w:kern w:val="0"/>
                <w:sz w:val="21"/>
                <w:szCs w:val="21"/>
                <w:highlight w:val="none"/>
                <w:lang w:val="en-US" w:eastAsia="zh-CN"/>
              </w:rPr>
              <w:t>用于混砂工艺，由于混砂工序</w:t>
            </w:r>
            <w:r>
              <w:rPr>
                <w:rFonts w:hint="eastAsia" w:cs="Times New Roman"/>
                <w:b w:val="0"/>
                <w:bCs w:val="0"/>
                <w:color w:val="auto"/>
                <w:kern w:val="0"/>
                <w:sz w:val="21"/>
                <w:szCs w:val="21"/>
                <w:highlight w:val="none"/>
                <w:lang w:val="en-US" w:eastAsia="zh-CN"/>
              </w:rPr>
              <w:t>对水质要求不高</w:t>
            </w:r>
            <w:r>
              <w:rPr>
                <w:rFonts w:hint="eastAsia" w:ascii="Times New Roman" w:hAnsi="Times New Roman" w:eastAsia="宋体" w:cs="Times New Roman"/>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混砂工序所需要的水远大于项目产生的生活废水</w:t>
            </w:r>
            <w:r>
              <w:rPr>
                <w:rFonts w:hint="eastAsia" w:ascii="Times New Roman" w:hAnsi="Times New Roman" w:eastAsia="宋体" w:cs="Times New Roman"/>
                <w:b w:val="0"/>
                <w:bCs w:val="0"/>
                <w:color w:val="auto"/>
                <w:kern w:val="0"/>
                <w:sz w:val="21"/>
                <w:szCs w:val="21"/>
                <w:highlight w:val="none"/>
                <w:lang w:val="en-US" w:eastAsia="zh-CN"/>
              </w:rPr>
              <w:t>，因此废水可以全部回用。沉淀池水长时间使用后可能产生SS，池低淤泥堆积，定期清掏作为固废处理。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因此生活废水不外排可行。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综上所述，本项目产生的沉淀池容积满足项目产生的废水量，处理后的水质能够满足回用要求，产生的废水能够保证全部回用于生产，不外排。因此，本项目废水不外排是可行、可靠的。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1、污染工序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查阅《污染源源强核算技术指南 准则》（HJ884-2018）规定的核算方法：“产排污系数法”和“类比法”确定污染物产生量，参照《排污许可证申请与核发技术规范 金属铸造工业》（HJ1115-2020）结合项目特点，确定污染物为粉尘（颗粒物）、有机废气（非甲烷总烃）。本项目运营期废气主要有：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（1）粘土砂铸造工艺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熔炼废气、浇注废气、混砂粉尘、落砂粉尘、砂处理粉尘、抛丸粉尘。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（2）树脂砂铸造工艺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熔炼废气、浇注废气、混砂粉尘、落砂粉尘、砂处理粉尘、抛丸粉尘。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（3）石蜡制模工艺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熔炼废气、石蜡制模废气、制壳粉尘、脱蜡废气、烘干废气、浇注废气、脱壳粉尘、抛丸粉尘。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2、源强分析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（1）熔炼废气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熔炼工序均采用感应电炉，电炉在熔炼原料的过程中会产生大量的烟气，主要为颗粒物，本次改建项目产品规模为工艺品铸件30t/a，本次评价采用产物系数法进行核算。根据《第一次全国污染源普查产排污核算系数手册》第九分册中钢铁铸件制造业的系数，即感应炉烟尘产生量0.6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在电炉上方设集气罩，集风量为5000m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废气经收集经耐高温布袋除尘器（TA001）处理，集气罩收集效率按90%计算。废气经过布袋除尘器处理后（处理效率按99%计算）通过15m排气筒外排（DA001），未经集气罩收集的废气，70%自然沉降，30%呈无组织形式排放。排放情况见表4-2。</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2</w:t>
            </w:r>
            <w:r>
              <w:rPr>
                <w:rFonts w:hint="eastAsia" w:ascii="Times New Roman" w:hAnsi="Times New Roman" w:eastAsia="宋体" w:cs="Times New Roman"/>
                <w:b/>
                <w:bCs/>
                <w:color w:val="auto"/>
                <w:kern w:val="2"/>
                <w:sz w:val="21"/>
                <w:szCs w:val="21"/>
                <w:highlight w:val="none"/>
                <w:lang w:val="en-US" w:eastAsia="zh-CN" w:bidi="ar-SA"/>
              </w:rPr>
              <w:t>熔炼废气</w:t>
            </w:r>
            <w:r>
              <w:rPr>
                <w:rFonts w:hint="eastAsia" w:eastAsia="宋体" w:cs="Times New Roman"/>
                <w:b/>
                <w:bCs/>
                <w:color w:val="auto"/>
                <w:kern w:val="2"/>
                <w:sz w:val="21"/>
                <w:szCs w:val="21"/>
                <w:highlight w:val="none"/>
                <w:lang w:val="en-US" w:eastAsia="zh-CN" w:bidi="ar-SA"/>
              </w:rPr>
              <w:t>产排</w:t>
            </w:r>
            <w:r>
              <w:rPr>
                <w:rFonts w:hint="eastAsia" w:ascii="Times New Roman" w:hAnsi="Times New Roman" w:eastAsia="宋体" w:cs="Times New Roman"/>
                <w:b/>
                <w:bCs/>
                <w:color w:val="auto"/>
                <w:kern w:val="2"/>
                <w:sz w:val="21"/>
                <w:szCs w:val="21"/>
                <w:highlight w:val="none"/>
                <w:lang w:val="en-US" w:eastAsia="zh-CN" w:bidi="ar-SA"/>
              </w:rPr>
              <w:t>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68"/>
              <w:gridCol w:w="709"/>
              <w:gridCol w:w="600"/>
              <w:gridCol w:w="696"/>
              <w:gridCol w:w="927"/>
              <w:gridCol w:w="927"/>
              <w:gridCol w:w="859"/>
              <w:gridCol w:w="900"/>
              <w:gridCol w:w="72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7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0.6kg/t-产品</w:t>
                  </w:r>
                </w:p>
              </w:tc>
              <w:tc>
                <w:tcPr>
                  <w:tcW w:w="6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0.018</w:t>
                  </w:r>
                </w:p>
              </w:tc>
              <w:tc>
                <w:tcPr>
                  <w:tcW w:w="9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0.00016</w:t>
                  </w:r>
                </w:p>
              </w:tc>
              <w:tc>
                <w:tcPr>
                  <w:tcW w:w="9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0.00007</w:t>
                  </w:r>
                </w:p>
              </w:tc>
              <w:tc>
                <w:tcPr>
                  <w:tcW w:w="8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0.0135</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0.00054 </w:t>
                  </w:r>
                </w:p>
              </w:tc>
              <w:tc>
                <w:tcPr>
                  <w:tcW w:w="7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0.00126</w:t>
                  </w: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0.01604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（2）混砂粉尘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次改建项目产品规模为工艺品铸件30t/a，50%采用粘土砂铸造工艺，33%树脂砂铸造工艺，17%采用石蜡制模工艺。粘土砂及树脂砂铸造工艺在混砂过程会产生粉尘，本次评价采用产污系数法进行核算。根据《逸散工业粉尘控制技术》中“砂型的制作”产污系数为0.2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混砂机上方设置集气罩，废气收集后经布袋除尘器（TA002）处理，配套风机风量为5000m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/h，集气罩收集效率以90%计。混砂粉尘经布袋除尘器（TA002）处理后（处理效率按99%计）通过15m排气筒（DA002）排放，未经集气罩收集的废气，70%自然沉降，30%呈无组织形式排放。排放情况见表4-3。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表4-3混砂粉尘产排情况一览表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68"/>
              <w:gridCol w:w="709"/>
              <w:gridCol w:w="600"/>
              <w:gridCol w:w="696"/>
              <w:gridCol w:w="927"/>
              <w:gridCol w:w="927"/>
              <w:gridCol w:w="859"/>
              <w:gridCol w:w="900"/>
              <w:gridCol w:w="72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7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0.2kg/t-产品</w:t>
                  </w:r>
                </w:p>
              </w:tc>
              <w:tc>
                <w:tcPr>
                  <w:tcW w:w="6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0.005</w:t>
                  </w:r>
                </w:p>
              </w:tc>
              <w:tc>
                <w:tcPr>
                  <w:tcW w:w="9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0.00005</w:t>
                  </w:r>
                </w:p>
              </w:tc>
              <w:tc>
                <w:tcPr>
                  <w:tcW w:w="9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0.00002</w:t>
                  </w:r>
                </w:p>
              </w:tc>
              <w:tc>
                <w:tcPr>
                  <w:tcW w:w="8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0.00375</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0.00015</w:t>
                  </w:r>
                </w:p>
              </w:tc>
              <w:tc>
                <w:tcPr>
                  <w:tcW w:w="7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0.00035</w:t>
                  </w: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0.00446</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（3）落砂粉尘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粘土砂、树脂砂铸造工艺落砂以及石蜡制模工艺脱壳过程会产生粉尘，本次采用产污系数法进行核算。根据《逸散性工业粉尘控制技术》中“铸件出砂”产污系数为“0.6~9.1kg/t-产品”，本次评价按照最不利影响，产污系数取9.1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项目落砂工段上方设置集气罩，落砂粉尘经收集后与混砂粉尘通过同一条布袋除尘器（TA002）处理，风机风量为5000m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/h，集气罩收集效率以90%计。落砂粉尘经布袋除尘器（TA002）处理后（处理效率按99%计算）通过15m排气筒外排（DA002），未经集气罩收集的废气，70%自然沉降，30%呈无组织形式排放。排放情况见表4-4。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表4-4落砂粉尘产排情况一览表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666"/>
              <w:gridCol w:w="700"/>
              <w:gridCol w:w="600"/>
              <w:gridCol w:w="700"/>
              <w:gridCol w:w="920"/>
              <w:gridCol w:w="937"/>
              <w:gridCol w:w="863"/>
              <w:gridCol w:w="900"/>
              <w:gridCol w:w="71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72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9.1kg/t-产品</w:t>
                  </w:r>
                </w:p>
              </w:tc>
              <w:tc>
                <w:tcPr>
                  <w:tcW w:w="7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0.273</w:t>
                  </w:r>
                </w:p>
              </w:tc>
              <w:tc>
                <w:tcPr>
                  <w:tcW w:w="9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0.00246</w:t>
                  </w:r>
                </w:p>
              </w:tc>
              <w:tc>
                <w:tcPr>
                  <w:tcW w:w="9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0.00102</w:t>
                  </w:r>
                </w:p>
              </w:tc>
              <w:tc>
                <w:tcPr>
                  <w:tcW w:w="8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0.20475</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0.00819</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0.01911</w:t>
                  </w:r>
                </w:p>
              </w:tc>
              <w:tc>
                <w:tcPr>
                  <w:tcW w:w="7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0.24324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（4）砂处理粉尘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砂处理过程会产生粉尘，参照《逸散性工业粉尘控制技术》中“砂型用砂的制备”系数，颗粒物的产生系数为0.65kg/t-产品，该过程产生的废气经经收集后与混砂、落砂粉尘通过同一条布袋除尘器（TA002）处理，风机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/h，集气罩收集效率以90%计。落砂粉尘经布袋除尘器（TA002）处理后（处理效率按99%计算）通过15m排气筒外排（DA002），未经集气罩收集的废气，70%自然沉降，30%呈无组织形式排放。排放情况见表4-5。</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-5砂处理</w:t>
            </w:r>
            <w:r>
              <w:rPr>
                <w:rFonts w:hint="eastAsia" w:ascii="Times New Roman" w:hAnsi="Times New Roman" w:eastAsia="宋体" w:cs="Times New Roman"/>
                <w:b/>
                <w:bCs/>
                <w:color w:val="auto"/>
                <w:kern w:val="2"/>
                <w:sz w:val="21"/>
                <w:szCs w:val="21"/>
                <w:highlight w:val="none"/>
                <w:lang w:val="en-US" w:eastAsia="zh-CN" w:bidi="ar-SA"/>
              </w:rPr>
              <w:t>粉尘</w:t>
            </w:r>
            <w:r>
              <w:rPr>
                <w:rFonts w:hint="eastAsia" w:eastAsia="宋体" w:cs="Times New Roman"/>
                <w:b/>
                <w:bCs/>
                <w:color w:val="auto"/>
                <w:kern w:val="2"/>
                <w:sz w:val="21"/>
                <w:szCs w:val="21"/>
                <w:highlight w:val="none"/>
                <w:lang w:val="en-US" w:eastAsia="zh-CN" w:bidi="ar-SA"/>
              </w:rPr>
              <w:t>产</w:t>
            </w:r>
            <w:r>
              <w:rPr>
                <w:rFonts w:hint="eastAsia" w:ascii="Times New Roman" w:hAnsi="Times New Roman" w:eastAsia="宋体" w:cs="Times New Roman"/>
                <w:b/>
                <w:bCs/>
                <w:color w:val="auto"/>
                <w:kern w:val="2"/>
                <w:sz w:val="21"/>
                <w:szCs w:val="21"/>
                <w:highlight w:val="none"/>
                <w:lang w:val="en-US" w:eastAsia="zh-CN" w:bidi="ar-SA"/>
              </w:rPr>
              <w:t>排情况</w:t>
            </w:r>
            <w:r>
              <w:rPr>
                <w:rFonts w:hint="eastAsia" w:eastAsia="宋体" w:cs="Times New Roman"/>
                <w:b/>
                <w:bCs/>
                <w:color w:val="auto"/>
                <w:kern w:val="2"/>
                <w:sz w:val="21"/>
                <w:szCs w:val="21"/>
                <w:highlight w:val="none"/>
                <w:lang w:val="en-US" w:eastAsia="zh-CN" w:bidi="ar-SA"/>
              </w:rPr>
              <w:t>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57"/>
              <w:gridCol w:w="712"/>
              <w:gridCol w:w="600"/>
              <w:gridCol w:w="694"/>
              <w:gridCol w:w="919"/>
              <w:gridCol w:w="937"/>
              <w:gridCol w:w="863"/>
              <w:gridCol w:w="900"/>
              <w:gridCol w:w="71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6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71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6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0.65kg/t-产品</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0.0195</w:t>
                  </w:r>
                </w:p>
              </w:tc>
              <w:tc>
                <w:tcPr>
                  <w:tcW w:w="91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0.00018</w:t>
                  </w:r>
                </w:p>
              </w:tc>
              <w:tc>
                <w:tcPr>
                  <w:tcW w:w="9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0.00007</w:t>
                  </w:r>
                </w:p>
              </w:tc>
              <w:tc>
                <w:tcPr>
                  <w:tcW w:w="8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0.01463</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0.00059</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0.00137</w:t>
                  </w:r>
                </w:p>
              </w:tc>
              <w:tc>
                <w:tcPr>
                  <w:tcW w:w="7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0.01737</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（3）浇注废气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根据工艺品铸件精密程度，分别采用粘土砂铸造工艺、树脂砂铸造工艺及石蜡制模工艺，三种工艺在浇注过程均会产生颗粒物，参照《逸散性工业粉尘控制技术》中“倾卸铁水入砂型”，颗粒物的产污系数为“0.05~2.06kg/t-产品”本次评价按照最不利影响，产污系数取2.06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此外，树脂砂铸造工艺采用呋喃树脂（树脂成分：糠醇含量＞95%，有机成分含量＜1%，含水量＜2%，含氮量＜2%），呋喃树脂砂在浇注过程汇总受热会产生少量有机废气（以非甲烷总烃计）。项目呋喃树脂年消耗量为2t，本次按最不利情景考虑，即：呋喃树脂中的有机成分全部挥发，则非甲烷总烃产生量为0.02t/a，该废气产生量较小，在车间内以无组织形式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本次改建在浇注区上方设置集气罩，集气罩集风量为5000m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浇注废气收集后通过耐高温布袋除尘器（TA003）进行处理，集气罩收集效率按90%计算，布袋除尘器对颗粒物处理效率按99%计算，经处理的废气通过15m排气筒外排（DA003），未经集气罩收集的废气，70%自然沉降，30%呈无组织形式排放。本项目浇注废气产生情况见表4-6。</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6浇注</w:t>
            </w:r>
            <w:r>
              <w:rPr>
                <w:rFonts w:hint="eastAsia" w:ascii="Times New Roman" w:hAnsi="Times New Roman" w:eastAsia="宋体" w:cs="Times New Roman"/>
                <w:b/>
                <w:bCs/>
                <w:color w:val="auto"/>
                <w:kern w:val="2"/>
                <w:sz w:val="21"/>
                <w:szCs w:val="21"/>
                <w:highlight w:val="none"/>
                <w:lang w:val="en-US" w:eastAsia="zh-CN" w:bidi="ar-SA"/>
              </w:rPr>
              <w:t>废气产排情况一览表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57"/>
              <w:gridCol w:w="750"/>
              <w:gridCol w:w="675"/>
              <w:gridCol w:w="675"/>
              <w:gridCol w:w="825"/>
              <w:gridCol w:w="937"/>
              <w:gridCol w:w="863"/>
              <w:gridCol w:w="900"/>
              <w:gridCol w:w="71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62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2.06kg/t-产品</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0.0618</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0.00056</w:t>
                  </w:r>
                </w:p>
              </w:tc>
              <w:tc>
                <w:tcPr>
                  <w:tcW w:w="9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0.00023</w:t>
                  </w:r>
                </w:p>
              </w:tc>
              <w:tc>
                <w:tcPr>
                  <w:tcW w:w="8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0.04635</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0.00185</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0.00433</w:t>
                  </w:r>
                </w:p>
              </w:tc>
              <w:tc>
                <w:tcPr>
                  <w:tcW w:w="7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2（树脂用量）</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树脂用量的1%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0.02</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0.018</w:t>
                  </w:r>
                </w:p>
              </w:tc>
              <w:tc>
                <w:tcPr>
                  <w:tcW w:w="9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0.0075</w:t>
                  </w:r>
                </w:p>
              </w:tc>
              <w:tc>
                <w:tcPr>
                  <w:tcW w:w="8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0.0006</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（4）抛丸粉尘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铸件抛丸期间会产生粉尘，抛丸过程中产生的粉尘主要是金属表面的氧化物，本次采用产物系数法进行核算。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参照《逸散性工业粉尘控制技术》中“冷却和清理铸件”产污系数为“0.08~0.4kg/t-铸件”本次评价按照最不利影响，产污系数取0.4kg/t-产品。粉尘经集气罩收集（以90%计）后经布袋除尘器（TA004）（处理效率99%）处理后通过15m高的排气筒排放（DA004），集气罩集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/h，未由集气罩收集的废气，70%自然沉降，30%无组织排放。抛丸废气排放情况见表4-4。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4</w:t>
            </w:r>
            <w:r>
              <w:rPr>
                <w:rFonts w:hint="eastAsia" w:ascii="Times New Roman" w:hAnsi="Times New Roman" w:eastAsia="宋体" w:cs="Times New Roman"/>
                <w:b/>
                <w:bCs/>
                <w:color w:val="auto"/>
                <w:kern w:val="2"/>
                <w:sz w:val="21"/>
                <w:szCs w:val="21"/>
                <w:highlight w:val="none"/>
                <w:lang w:val="en-US" w:eastAsia="zh-CN" w:bidi="ar-SA"/>
              </w:rPr>
              <w:t>抛丸</w:t>
            </w:r>
            <w:r>
              <w:rPr>
                <w:rFonts w:hint="eastAsia" w:eastAsia="宋体" w:cs="Times New Roman"/>
                <w:b/>
                <w:bCs/>
                <w:color w:val="auto"/>
                <w:kern w:val="2"/>
                <w:sz w:val="21"/>
                <w:szCs w:val="21"/>
                <w:highlight w:val="none"/>
                <w:lang w:val="en-US" w:eastAsia="zh-CN" w:bidi="ar-SA"/>
              </w:rPr>
              <w:t>粉尘产排</w:t>
            </w:r>
            <w:r>
              <w:rPr>
                <w:rFonts w:hint="eastAsia" w:ascii="Times New Roman" w:hAnsi="Times New Roman" w:eastAsia="宋体" w:cs="Times New Roman"/>
                <w:b/>
                <w:bCs/>
                <w:color w:val="auto"/>
                <w:kern w:val="2"/>
                <w:sz w:val="21"/>
                <w:szCs w:val="21"/>
                <w:highlight w:val="none"/>
                <w:lang w:val="en-US" w:eastAsia="zh-CN" w:bidi="ar-SA"/>
              </w:rPr>
              <w:t>情况</w:t>
            </w:r>
            <w:r>
              <w:rPr>
                <w:rFonts w:hint="eastAsia" w:eastAsia="宋体" w:cs="Times New Roman"/>
                <w:b/>
                <w:bCs/>
                <w:color w:val="auto"/>
                <w:kern w:val="2"/>
                <w:sz w:val="21"/>
                <w:szCs w:val="21"/>
                <w:highlight w:val="none"/>
                <w:lang w:val="en-US" w:eastAsia="zh-CN" w:bidi="ar-SA"/>
              </w:rPr>
              <w:t>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57"/>
              <w:gridCol w:w="750"/>
              <w:gridCol w:w="675"/>
              <w:gridCol w:w="675"/>
              <w:gridCol w:w="825"/>
              <w:gridCol w:w="937"/>
              <w:gridCol w:w="863"/>
              <w:gridCol w:w="900"/>
              <w:gridCol w:w="806"/>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产品产量t/a</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62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8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8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0.4kg/t-产品</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0.012</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0.00011</w:t>
                  </w:r>
                </w:p>
              </w:tc>
              <w:tc>
                <w:tcPr>
                  <w:tcW w:w="9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0.00005</w:t>
                  </w:r>
                </w:p>
              </w:tc>
              <w:tc>
                <w:tcPr>
                  <w:tcW w:w="8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0.009</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0.00036</w:t>
                  </w:r>
                </w:p>
              </w:tc>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0.00084</w:t>
                  </w:r>
                </w:p>
              </w:tc>
              <w:tc>
                <w:tcPr>
                  <w:tcW w:w="65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0.011</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（5）机加工粉尘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机加工过程中产生洗消金属颗粒物无组织排放，一方面其质量较大，沉降较快，另一方面会有少部分细小的颗粒物随着机械的运动在空气中短暂停留后沉降于地面，因此本次不进行定量分析。根据现场踏勘，项目生产厂房地面均进行硬化，设置顶棚、围挡，可对无组织粉尘排放有一定的阻隔作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（6）石蜡废气</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次改建新增石蜡制模工艺，熔蜡制模、脱蜡工序会产生石蜡废气，石蜡的主要成分为直链烃，受热分解为短链烃和烯烃，以非甲烷总烃计。类比同类使用石蜡制模工艺的铸造项目，非甲烷总烃的产生量约为石蜡用量的2%，本项目石蜡用量为3吨，则非甲烷总烃产生量为0.06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石蜡制模工艺中型壳采用烘干箱进行烘干，烘干箱以电为能源，主要作用为除去型壳中残留的水分以及残留在型壳内的模料，高温烘烤后的废气以非甲烷总烃计。类比同类使用石蜡制模工艺的铸造项目，该过程型壳中的残留模料约为石蜡用量的1%，则非甲烷总烃产生量为0.03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在熔蜡制模、脱蜡及烘干箱上方设置集气罩，废气经收集后通过1套活性炭吸附装置（TA005）处理后通过15m高排气筒（DA005）排放。风机风量为3000</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w:t>
            </w:r>
            <w:r>
              <w:rPr>
                <w:rFonts w:hint="eastAsia" w:eastAsia="宋体" w:cs="Times New Roman"/>
                <w:b w:val="0"/>
                <w:bCs w:val="0"/>
                <w:color w:val="auto"/>
                <w:kern w:val="0"/>
                <w:sz w:val="21"/>
                <w:szCs w:val="21"/>
                <w:highlight w:val="none"/>
                <w:lang w:val="en-US" w:eastAsia="zh-CN" w:bidi="ar-SA"/>
              </w:rPr>
              <w:t>，集气罩收集效率以90%计，活性炭吸附装置处理效率按60%计，石蜡制模工段年生产时间为1500h。</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表4-5石蜡废气产排情况一览表</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68"/>
              <w:gridCol w:w="709"/>
              <w:gridCol w:w="873"/>
              <w:gridCol w:w="859"/>
              <w:gridCol w:w="842"/>
              <w:gridCol w:w="859"/>
              <w:gridCol w:w="1078"/>
              <w:gridCol w:w="81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7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产生工序</w:t>
                  </w:r>
                </w:p>
              </w:tc>
              <w:tc>
                <w:tcPr>
                  <w:tcW w:w="6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石蜡使用量t/a</w:t>
                  </w:r>
                </w:p>
              </w:tc>
              <w:tc>
                <w:tcPr>
                  <w:tcW w:w="8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污染物产生系数</w:t>
                  </w:r>
                </w:p>
              </w:tc>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污染物产生量t/a</w:t>
                  </w:r>
                </w:p>
              </w:tc>
              <w:tc>
                <w:tcPr>
                  <w:tcW w:w="277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有组织</w:t>
                  </w:r>
                </w:p>
              </w:tc>
              <w:tc>
                <w:tcPr>
                  <w:tcW w:w="17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7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排放量t/a</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排放速率kg/h</w:t>
                  </w:r>
                </w:p>
              </w:tc>
              <w:tc>
                <w:tcPr>
                  <w:tcW w:w="10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w:t>
                  </w:r>
                  <w:r>
                    <w:rPr>
                      <w:rFonts w:hint="eastAsia" w:ascii="Times New Roman" w:hAnsi="Times New Roman" w:eastAsia="宋体" w:cs="Times New Roman"/>
                      <w:b w:val="0"/>
                      <w:bCs w:val="0"/>
                      <w:color w:val="auto"/>
                      <w:kern w:val="0"/>
                      <w:sz w:val="21"/>
                      <w:szCs w:val="21"/>
                      <w:highlight w:val="none"/>
                      <w:vertAlign w:val="baseline"/>
                      <w:lang w:val="en-US" w:eastAsia="zh-CN"/>
                    </w:rPr>
                    <w:t>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p>
              </w:tc>
              <w:tc>
                <w:tcPr>
                  <w:tcW w:w="8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排放量t/a</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熔蜡制模、脱蜡、</w:t>
                  </w:r>
                </w:p>
              </w:tc>
              <w:tc>
                <w:tcPr>
                  <w:tcW w:w="6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0.02t/t-石蜡</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0.06</w:t>
                  </w:r>
                </w:p>
              </w:tc>
              <w:tc>
                <w:tcPr>
                  <w:tcW w:w="84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0.0324</w:t>
                  </w:r>
                </w:p>
              </w:tc>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0.0216</w:t>
                  </w:r>
                </w:p>
              </w:tc>
              <w:tc>
                <w:tcPr>
                  <w:tcW w:w="107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7.2</w:t>
                  </w:r>
                </w:p>
              </w:tc>
              <w:tc>
                <w:tcPr>
                  <w:tcW w:w="8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0.009</w:t>
                  </w:r>
                </w:p>
              </w:tc>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烘干</w:t>
                  </w:r>
                </w:p>
              </w:tc>
              <w:tc>
                <w:tcPr>
                  <w:tcW w:w="6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0.01t/t-石蜡</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0.03</w:t>
                  </w:r>
                </w:p>
              </w:tc>
              <w:tc>
                <w:tcPr>
                  <w:tcW w:w="8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7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（7）制壳粉尘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石蜡制模工艺中沾浆制壳过程会产生粉尘，类比同类使用石蜡制模工艺的铸造项目，该过程粉尘产生量为用砂量（莫来砂、锆英粉）的1%，本项目莫来砂、锆英粉使用量为15t/a，则粉尘的产生量为0.15t/a，该工序废气产生量较小，在车间无组织排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（8）项目废气污染物产排情况汇总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p>
        </w:tc>
      </w:tr>
    </w:tbl>
    <w:p>
      <w:pPr>
        <w:pStyle w:val="20"/>
        <w:jc w:val="center"/>
        <w:outlineLvl w:val="9"/>
        <w:rPr>
          <w:rFonts w:hint="default" w:ascii="Times New Roman" w:hAnsi="Times New Roman" w:eastAsia="黑体" w:cs="Times New Roman"/>
          <w:snapToGrid w:val="0"/>
          <w:color w:val="auto"/>
          <w:sz w:val="30"/>
          <w:szCs w:val="30"/>
          <w:highlight w:val="none"/>
        </w:rPr>
        <w:sectPr>
          <w:pgSz w:w="11907" w:h="16840"/>
          <w:pgMar w:top="1701" w:right="1531" w:bottom="1701" w:left="1531" w:header="851" w:footer="1077" w:gutter="0"/>
          <w:pgNumType w:fmt="decimal"/>
          <w:cols w:space="0" w:num="1"/>
          <w:rtlGutter w:val="0"/>
          <w:docGrid w:type="linesAndChars" w:linePitch="285" w:charSpace="0"/>
        </w:sectPr>
      </w:pP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表4-</w:t>
      </w:r>
      <w:r>
        <w:rPr>
          <w:rFonts w:hint="eastAsia" w:eastAsia="宋体" w:cs="Times New Roman"/>
          <w:b/>
          <w:bCs/>
          <w:color w:val="auto"/>
          <w:kern w:val="2"/>
          <w:sz w:val="24"/>
          <w:szCs w:val="24"/>
          <w:highlight w:val="none"/>
          <w:lang w:val="en-US" w:eastAsia="zh-CN" w:bidi="ar-SA"/>
        </w:rPr>
        <w:t>6本次改建完成后全厂废气排放源、污染物及污染防治措施信息表</w:t>
      </w:r>
    </w:p>
    <w:tbl>
      <w:tblPr>
        <w:tblStyle w:val="24"/>
        <w:tblW w:w="13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30"/>
        <w:gridCol w:w="868"/>
        <w:gridCol w:w="541"/>
        <w:gridCol w:w="873"/>
        <w:gridCol w:w="840"/>
        <w:gridCol w:w="1148"/>
        <w:gridCol w:w="826"/>
        <w:gridCol w:w="840"/>
        <w:gridCol w:w="742"/>
        <w:gridCol w:w="854"/>
        <w:gridCol w:w="1064"/>
        <w:gridCol w:w="1008"/>
        <w:gridCol w:w="97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污染源</w:t>
            </w:r>
          </w:p>
        </w:tc>
        <w:tc>
          <w:tcPr>
            <w:tcW w:w="8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产污环节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污染物名称</w:t>
            </w:r>
          </w:p>
        </w:tc>
        <w:tc>
          <w:tcPr>
            <w:tcW w:w="5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排放形式</w:t>
            </w:r>
          </w:p>
        </w:tc>
        <w:tc>
          <w:tcPr>
            <w:tcW w:w="8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污染物产生量t/a</w:t>
            </w:r>
          </w:p>
        </w:tc>
        <w:tc>
          <w:tcPr>
            <w:tcW w:w="525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污染治理设施情况</w:t>
            </w:r>
          </w:p>
        </w:tc>
        <w:tc>
          <w:tcPr>
            <w:tcW w:w="304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污染物排放情况</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污染治理设施编号</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污染治理设施工艺</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风机风量m</w:t>
            </w:r>
            <w:r>
              <w:rPr>
                <w:rFonts w:hint="eastAsia" w:cs="Times New Roman"/>
                <w:b w:val="0"/>
                <w:bCs w:val="0"/>
                <w:color w:val="auto"/>
                <w:kern w:val="0"/>
                <w:sz w:val="21"/>
                <w:szCs w:val="21"/>
                <w:highlight w:val="none"/>
                <w:vertAlign w:val="superscript"/>
                <w:lang w:val="en-US" w:eastAsia="zh-CN" w:bidi="ar-SA"/>
              </w:rPr>
              <w:t>3</w:t>
            </w:r>
            <w:r>
              <w:rPr>
                <w:rFonts w:hint="eastAsia" w:cs="Times New Roman"/>
                <w:b w:val="0"/>
                <w:bCs w:val="0"/>
                <w:color w:val="auto"/>
                <w:kern w:val="0"/>
                <w:sz w:val="21"/>
                <w:szCs w:val="21"/>
                <w:highlight w:val="none"/>
                <w:vertAlign w:val="baseline"/>
                <w:lang w:val="en-US" w:eastAsia="zh-CN" w:bidi="ar-SA"/>
              </w:rPr>
              <w:t>/h</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收集效率%</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去除率%</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是否为可行技术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排放量t/a</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排放速率kg/h</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排放浓度mg/m</w:t>
            </w:r>
            <w:r>
              <w:rPr>
                <w:rFonts w:hint="eastAsia" w:cs="Times New Roman"/>
                <w:b w:val="0"/>
                <w:bCs w:val="0"/>
                <w:color w:val="auto"/>
                <w:kern w:val="0"/>
                <w:sz w:val="21"/>
                <w:szCs w:val="21"/>
                <w:highlight w:val="none"/>
                <w:vertAlign w:val="superscript"/>
                <w:lang w:val="en-US" w:eastAsia="zh-CN"/>
              </w:rPr>
              <w:t>3</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排放浓度mg/m</w:t>
            </w:r>
            <w:r>
              <w:rPr>
                <w:rFonts w:hint="eastAsia" w:cs="Times New Roman"/>
                <w:b w:val="0"/>
                <w:bCs w:val="0"/>
                <w:color w:val="auto"/>
                <w:kern w:val="0"/>
                <w:sz w:val="21"/>
                <w:szCs w:val="21"/>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DA001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熔炼工序</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有组织</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0.018</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TA001</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集气罩+耐高温布袋除尘器</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0.00016</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 xml:space="preserve">0.00007 </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0.0135</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DA003</w:t>
            </w:r>
          </w:p>
        </w:tc>
        <w:tc>
          <w:tcPr>
            <w:tcW w:w="8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浇注工序</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0.0618</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TA002</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集气罩+耐高温布袋除尘器</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0.00056</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 xml:space="preserve">0.00023 </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 xml:space="preserve">0.04635 </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0.018</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0.0075</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1.5</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DA002</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混砂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TA003</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集气罩+布袋除尘器</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0.00269</w:t>
            </w:r>
          </w:p>
        </w:tc>
        <w:tc>
          <w:tcPr>
            <w:tcW w:w="10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0.00111</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0.22313</w:t>
            </w:r>
          </w:p>
        </w:tc>
        <w:tc>
          <w:tcPr>
            <w:tcW w:w="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落砂</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0.273</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砂处理</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0.0195</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bidi="ar-SA"/>
              </w:rPr>
            </w:pPr>
          </w:p>
        </w:tc>
        <w:tc>
          <w:tcPr>
            <w:tcW w:w="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DA004</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0.012</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TA004</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0.00011</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0.00005</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0.009</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DA005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熔蜡制模、脱蜡、烘干</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0.09</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TA005</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集气罩+活性炭吸附装置</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60</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0.0324</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0.0216</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7.2</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生产车间</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熔炼工序</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无组织</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0.0018</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车间封闭，颗粒物70%沉降于车间地面，30%无组织排放</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0.00054</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0.00009</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混砂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0.0005</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0.00015</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0.00003</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落砂</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0.0273</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0.00819</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0.00137</w:t>
            </w: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砂处理</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0.00195</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0.00059</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0.0001</w:t>
            </w: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浇注工序</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0.00618</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0.00185</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0.00031</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0.00033</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0.0012</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0.00036</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0.00006</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熔蜡制模、脱蜡、烘干</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0.009</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加强车间通风</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0.009</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制壳粉尘</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5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0.15</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加强车间通风</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0.045</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0.03</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bl>
    <w:p>
      <w:pPr>
        <w:pStyle w:val="20"/>
        <w:jc w:val="center"/>
        <w:outlineLvl w:val="9"/>
        <w:rPr>
          <w:rFonts w:hint="default" w:ascii="Times New Roman" w:hAnsi="Times New Roman" w:eastAsia="黑体" w:cs="Times New Roman"/>
          <w:snapToGrid w:val="0"/>
          <w:color w:val="auto"/>
          <w:sz w:val="30"/>
          <w:szCs w:val="30"/>
          <w:highlight w:val="none"/>
        </w:rPr>
        <w:sectPr>
          <w:pgSz w:w="16840" w:h="11907" w:orient="landscape"/>
          <w:pgMar w:top="1531" w:right="1701" w:bottom="1531" w:left="2127" w:header="851" w:footer="851" w:gutter="0"/>
          <w:pgNumType w:fmt="decimal"/>
          <w:cols w:space="720" w:num="1"/>
          <w:docGrid w:linePitch="312" w:charSpace="0"/>
        </w:sectPr>
      </w:pPr>
    </w:p>
    <w:p>
      <w:pPr>
        <w:pStyle w:val="20"/>
        <w:jc w:val="center"/>
        <w:outlineLvl w:val="9"/>
        <w:rPr>
          <w:rFonts w:hint="default" w:ascii="Times New Roman" w:hAnsi="Times New Roman" w:eastAsia="黑体" w:cs="Times New Roman"/>
          <w:snapToGrid w:val="0"/>
          <w:color w:val="auto"/>
          <w:sz w:val="30"/>
          <w:szCs w:val="30"/>
          <w:highlight w:val="none"/>
        </w:rPr>
      </w:pPr>
    </w:p>
    <w:tbl>
      <w:tblPr>
        <w:tblStyle w:val="23"/>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4" w:hRule="atLeast"/>
          <w:jc w:val="center"/>
        </w:trPr>
        <w:tc>
          <w:tcPr>
            <w:tcW w:w="434" w:type="dxa"/>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bCs/>
                <w:color w:val="auto"/>
                <w:sz w:val="21"/>
                <w:szCs w:val="21"/>
                <w:highlight w:val="none"/>
              </w:rPr>
            </w:pPr>
          </w:p>
        </w:tc>
        <w:tc>
          <w:tcPr>
            <w:tcW w:w="8547" w:type="dxa"/>
            <w:noWrap w:val="0"/>
            <w:vAlign w:val="top"/>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（7）非正常工况下废气排放情况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非正常排放是指非正常工况下的污染物排放，如设备检修、污染物控制措施失灵或达不到应有效率、工艺设备运转异常等情况下的排放。本次评价重点关注污染物控制措施失灵或达不到应有效率的情况。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污染物控制措施失灵分两种，一种是集气设备失灵，则各污染源废气呈无组织排放形式；另一种是处理设施失灵，则废气经集气罩收集后不经处理直接从排气筒排放。为最大程度评价事故排放时各污染物对环境的影响，发生故障时，假设各污染物控制措施全部失效，净化效率为0，非正常工况持续时间以1h计，发生故障后及时通知生产部门停产检修，非正常工况下废气排放情况见表4-8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表4-8项目非正常工况下污染物排放量核算表</w:t>
            </w:r>
          </w:p>
          <w:tbl>
            <w:tblPr>
              <w:tblStyle w:val="24"/>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45"/>
              <w:gridCol w:w="1315"/>
              <w:gridCol w:w="1299"/>
              <w:gridCol w:w="906"/>
              <w:gridCol w:w="928"/>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序号</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污染源</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污染物名称</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非正常排放速率（kg/h）</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单次持续时间/h</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年发生频次/次</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熔炼工序</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0.003</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restart"/>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停止运转生产设备，待废气处理设施检修完毕后再次投入使用；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做好设备的正产检修、定期维护。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混砂</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0.0008</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w:t>
                  </w:r>
                </w:p>
              </w:tc>
              <w:tc>
                <w:tcPr>
                  <w:tcW w:w="14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浇注工序</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0.0103</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0.0033</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落砂、脱壳</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0.0455</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5</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砂处理</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0.0033</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7</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熔蜡制模、脱蜡、烘干</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非甲烷总烃</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0.0375</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8</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制壳粉尘</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0.0625</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3、无组织废气管控要求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为加强对厂区内无组织废气管控，提高厂区内空气质量，需要对厂区无组织废气采取以下措施：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1）粉状物料应袋装或灌装储存，储存地点应密闭或半密闭。</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2）生铁、铁合金等粒状、块状散装物料应储存于封闭储库、料仓中，或储存于半封闭料场（堆棚）中，或四周设置防风抑尘网、挡风墙，或采取覆盖措施。半封闭料场（堆棚）应至少两面有围墙（围挡）及屋顶；防风抑尘网、挡风墙高度应不低于堆存物料高度的1.1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3）粉状、粒状等易散发粉尘的物料厂内转移、输送过程，应封闭或采取覆盖等抑尘措施；转移、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4）输送、装卸过程中产尘点应采取集气除尘措施，或喷淋（雾）等抑尘措施。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5）除尘器卸灰口应采取遮挡等抑尘措施，除尘灰不得直接卸落到地面。除尘灰采取袋装、罐装等密闭措施收集、存放和运输。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6）厂区道路应硬化，并采取定期清扫、洒水等措施，保持清洁。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7）铸造车间各产尘点应配备喷淋（雾）抑尘措施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8）涂料应储存于密闭的容器、包装袋、储库中。盛装涂料的容器或包装袋在非取用状态时应加盖、封口，保持密闭。转移VOCs 物料时，应采用密闭容器。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4、污染治理措施可行性分析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（1）环保措施可行性</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本项目抛丸粉尘、砂处理粉尘通过集气罩收集后采用布袋除尘器处理；熔炼废气、浇注废气经集气罩收集后采用耐高温布袋除尘器进行处理。各废气经处理后均能实现达标排放。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1）袋式除尘器：是一种干式滤尘装置。它适用于捕捉洗消、干燥、非纤维性分陈岑。滤袋采用防治的滤布或非纺织的毡制成，利用纤维织物的过滤作用对含尘气体进行过滤，当含尘气体进入袋式除尘器后，颗粒大、比重大的粉尘，由于重力的作用沉降下来，落入灰斗，含有较细小粉尘的气体在通过滤料石，粉尘被阻留，使气体得到净化，粉尘处理效率不低于99%。</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根据《当前国家鼓励发展的环保产业设备（产品）目录》（第一批），袋式除尘器的除尘效率通常可以达到99%以上。</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2）活性炭吸附装置：对于挥发性有机物项目选用活性炭吸附工艺进行处理，有机气体进入活性炭塔内，有机气体进入塔内时，风速瞬间下降，气体内含的较大颗粒杂物变自然沉降入塔底部，而溶入气体内的有机气体部分岁气体流向流进活性炭过滤层，有机气体进入炭层时，有机气体被活性炭吸附进炭内，而干净的空气穿过炭层进入出气仓，气体经过机械自吸后排入大气中。而活性炭层在吸附过程中，炭灰有个饱和的时间段，其活性炭饱和的过程长短与气体本身内部所含气体的浓度和时间长短有直接关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活性炭吸附装置主要技术参数如下：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活性炭类型：10cm*10cm*10cm方块状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比表面积：活性炭吸附比表面积为979m</w:t>
            </w:r>
            <w:r>
              <w:rPr>
                <w:rFonts w:hint="eastAsia" w:eastAsia="宋体" w:cs="Times New Roman"/>
                <w:b w:val="0"/>
                <w:bCs w:val="0"/>
                <w:color w:val="auto"/>
                <w:kern w:val="0"/>
                <w:sz w:val="21"/>
                <w:szCs w:val="21"/>
                <w:highlight w:val="none"/>
                <w:vertAlign w:val="superscript"/>
                <w:lang w:val="en-US" w:eastAsia="zh-CN" w:bidi="ar-SA"/>
              </w:rPr>
              <w:t>2</w:t>
            </w:r>
            <w:r>
              <w:rPr>
                <w:rFonts w:hint="eastAsia" w:eastAsia="宋体" w:cs="Times New Roman"/>
                <w:b w:val="0"/>
                <w:bCs w:val="0"/>
                <w:color w:val="auto"/>
                <w:kern w:val="0"/>
                <w:sz w:val="21"/>
                <w:szCs w:val="21"/>
                <w:highlight w:val="none"/>
                <w:lang w:val="en-US" w:eastAsia="zh-CN" w:bidi="ar-SA"/>
              </w:rPr>
              <w:t>/g</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堆积密度：</w:t>
            </w:r>
            <w:r>
              <w:rPr>
                <w:rFonts w:hint="default" w:eastAsia="宋体" w:cs="Times New Roman"/>
                <w:b w:val="0"/>
                <w:bCs w:val="0"/>
                <w:color w:val="auto"/>
                <w:kern w:val="0"/>
                <w:sz w:val="21"/>
                <w:szCs w:val="21"/>
                <w:highlight w:val="none"/>
                <w:lang w:val="en-US" w:eastAsia="zh-CN" w:bidi="ar-SA"/>
              </w:rPr>
              <w:t>≤500g/L</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孔体积：0.63</w:t>
            </w:r>
            <w:r>
              <w:rPr>
                <w:rFonts w:hint="eastAsia" w:eastAsia="宋体" w:cs="Times New Roman"/>
                <w:b w:val="0"/>
                <w:bCs w:val="0"/>
                <w:color w:val="auto"/>
                <w:kern w:val="0"/>
                <w:sz w:val="21"/>
                <w:szCs w:val="21"/>
                <w:highlight w:val="none"/>
                <w:lang w:val="en-US" w:eastAsia="zh-CN" w:bidi="ar-SA"/>
              </w:rPr>
              <w:t>m³</w:t>
            </w:r>
            <w:r>
              <w:rPr>
                <w:rFonts w:hint="default" w:eastAsia="宋体" w:cs="Times New Roman"/>
                <w:b w:val="0"/>
                <w:bCs w:val="0"/>
                <w:color w:val="auto"/>
                <w:kern w:val="0"/>
                <w:sz w:val="21"/>
                <w:szCs w:val="21"/>
                <w:highlight w:val="none"/>
                <w:lang w:val="en-US" w:eastAsia="zh-CN" w:bidi="ar-SA"/>
              </w:rPr>
              <w:t>/g</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活性炭的日常管理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为</w:t>
            </w:r>
            <w:r>
              <w:rPr>
                <w:rFonts w:hint="default" w:eastAsia="宋体" w:cs="Times New Roman"/>
                <w:b w:val="0"/>
                <w:bCs w:val="0"/>
                <w:color w:val="auto"/>
                <w:kern w:val="0"/>
                <w:sz w:val="21"/>
                <w:szCs w:val="21"/>
                <w:highlight w:val="none"/>
                <w:lang w:val="en-US" w:eastAsia="zh-CN" w:bidi="ar-SA"/>
              </w:rPr>
              <w:t>为避免活性炭吸附装置产生二次污染，拟加强活性炭装置日常的管理，具体如下：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①设置专人专岗负责活性炭吸附装置的日常管理，每月监测一次；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②定期更换活性炭颗粒并做好记录，备查；</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③在洗净、检查废气处理过程中，必须由专业监测单位跟踪监测相关数据，以确保处理效率。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④在活性炭更换过程中，更换的活性炭必须密封储存，及时委托危险废物处置单位进行处置，防止活性炭吸附的有机废气解析出来，造成二次污染。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⑤达标可行性：活性炭的吸附能力在于它具有巨大的比表面积（高达 600～500m</w:t>
            </w:r>
            <w:r>
              <w:rPr>
                <w:rFonts w:hint="default" w:eastAsia="宋体" w:cs="Times New Roman"/>
                <w:b w:val="0"/>
                <w:bCs w:val="0"/>
                <w:color w:val="auto"/>
                <w:kern w:val="0"/>
                <w:sz w:val="21"/>
                <w:szCs w:val="21"/>
                <w:highlight w:val="none"/>
                <w:vertAlign w:val="superscript"/>
                <w:lang w:val="en-US" w:eastAsia="zh-CN" w:bidi="ar-SA"/>
              </w:rPr>
              <w:t>2</w:t>
            </w:r>
            <w:r>
              <w:rPr>
                <w:rFonts w:hint="default" w:eastAsia="宋体" w:cs="Times New Roman"/>
                <w:b w:val="0"/>
                <w:bCs w:val="0"/>
                <w:color w:val="auto"/>
                <w:kern w:val="0"/>
                <w:sz w:val="21"/>
                <w:szCs w:val="21"/>
                <w:highlight w:val="none"/>
                <w:lang w:val="en-US" w:eastAsia="zh-CN" w:bidi="ar-SA"/>
              </w:rPr>
              <w:t>/g），以及其精细的多孔表面构造。废气经过活性炭时，其中的一种或几种组分浓集在固体表面，从而与其他组分分开，气体得到净化处理，处理效率可达90%</w:t>
            </w:r>
            <w:r>
              <w:rPr>
                <w:rFonts w:hint="eastAsia" w:eastAsia="宋体" w:cs="Times New Roman"/>
                <w:b w:val="0"/>
                <w:bCs w:val="0"/>
                <w:color w:val="auto"/>
                <w:kern w:val="0"/>
                <w:sz w:val="21"/>
                <w:szCs w:val="21"/>
                <w:highlight w:val="none"/>
                <w:lang w:val="en-US" w:eastAsia="zh-CN" w:bidi="ar-SA"/>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综上，参照《排污许可证申请与核发技术规范 金属铸造工业》（HJ1115-2020）“表10排污单位废气产污环节名称、污染物项目、排放形式及污染治理设施表”，本项目污染治理设施及工艺均为可行技术；本项目处理后废气的浓度均达到《铸造工业大气污染物综合排放标准》（GB39726-2020）限值要求，因此本项目废气处理措施可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（2）排气筒高度设置可行性分析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项目排气筒高度参照《铸造工业大气污染物综合排放标准》（GB39726-2020）执行，即“除移动式除尘设备外，其他车间或生产设施排气筒高度不低于15m，其具体高度以及周围建筑的相对高度关系应根据环境影响评价文件确定。”本项目排气筒高度为15m，能够满足要求，本项目排气筒高度设置可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5、大气环境影响小结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项目所在区域环境质量现状达标。本项目熔炼废气、抛丸粉尘、砂处理粉尘、精加工粉尘、浇注废气经处理后均可满足相关排放标准。废气经污染防治措施处理后，均能达标排放，不会突破环境质量底线，对周边大气环境的环境影响可接受。</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三、噪声</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1、噪声污染源分析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项目的噪声源主要是</w:t>
            </w:r>
            <w:r>
              <w:rPr>
                <w:rFonts w:hint="eastAsia" w:eastAsia="宋体" w:cs="Times New Roman"/>
                <w:b w:val="0"/>
                <w:bCs w:val="0"/>
                <w:color w:val="auto"/>
                <w:sz w:val="21"/>
                <w:szCs w:val="21"/>
                <w:highlight w:val="none"/>
                <w:lang w:val="en-US" w:eastAsia="zh-CN"/>
              </w:rPr>
              <w:t>混砂机、造型机、抛丸机、筛沙机、铣床，切割机</w:t>
            </w:r>
            <w:r>
              <w:rPr>
                <w:rFonts w:hint="default" w:ascii="Times New Roman" w:hAnsi="Times New Roman" w:eastAsia="宋体" w:cs="Times New Roman"/>
                <w:b w:val="0"/>
                <w:bCs w:val="0"/>
                <w:color w:val="auto"/>
                <w:sz w:val="21"/>
                <w:szCs w:val="21"/>
                <w:highlight w:val="none"/>
                <w:lang w:val="en-US" w:eastAsia="zh-CN"/>
              </w:rPr>
              <w:t>等生产设备的运行噪声等，主要设备噪声源强见表4-8。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9</w:t>
            </w:r>
            <w:r>
              <w:rPr>
                <w:rFonts w:hint="eastAsia" w:ascii="Times New Roman" w:hAnsi="Times New Roman" w:eastAsia="宋体" w:cs="Times New Roman"/>
                <w:b/>
                <w:bCs/>
                <w:color w:val="auto"/>
                <w:kern w:val="2"/>
                <w:sz w:val="21"/>
                <w:szCs w:val="21"/>
                <w:highlight w:val="none"/>
                <w:lang w:val="en-US" w:eastAsia="zh-CN" w:bidi="ar-SA"/>
              </w:rPr>
              <w:t>噪声源强及排放情况</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57"/>
              <w:gridCol w:w="1187"/>
              <w:gridCol w:w="209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序号</w:t>
                  </w: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噪声源</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数量</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产生强度dB（A）</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w:t>
                  </w: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olor w:val="auto"/>
                      <w:sz w:val="21"/>
                      <w:szCs w:val="21"/>
                      <w:highlight w:val="none"/>
                      <w:vertAlign w:val="baseline"/>
                      <w:lang w:val="en-US" w:eastAsia="zh-CN"/>
                    </w:rPr>
                    <w:t>混砂机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80-85</w:t>
                  </w:r>
                </w:p>
              </w:tc>
              <w:tc>
                <w:tcPr>
                  <w:tcW w:w="20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车间内合理布置、距离衰减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造型机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80-85</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抛丸机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80-85</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筛沙机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75-85</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bCs/>
                      <w:color w:val="auto"/>
                      <w:kern w:val="2"/>
                      <w:sz w:val="21"/>
                      <w:szCs w:val="21"/>
                      <w:highlight w:val="none"/>
                      <w:vertAlign w:val="baseline"/>
                      <w:lang w:val="en-US" w:eastAsia="zh-CN" w:bidi="ar-SA"/>
                    </w:rPr>
                    <w:t>等离子切割机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80-85</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铣床</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85-90</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打砂机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80-85</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2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振壳机</w:t>
                  </w:r>
                </w:p>
              </w:tc>
              <w:tc>
                <w:tcPr>
                  <w:tcW w:w="11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209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85-90</w:t>
                  </w:r>
                </w:p>
              </w:tc>
              <w:tc>
                <w:tcPr>
                  <w:tcW w:w="2099"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本项目噪声主要为机械运行过程产生的噪声，</w:t>
            </w:r>
            <w:r>
              <w:rPr>
                <w:rFonts w:hint="default" w:ascii="Times New Roman" w:hAnsi="Times New Roman" w:eastAsia="宋体" w:cs="Times New Roman"/>
                <w:b w:val="0"/>
                <w:bCs/>
                <w:color w:val="auto"/>
                <w:kern w:val="0"/>
                <w:sz w:val="21"/>
                <w:szCs w:val="21"/>
                <w:highlight w:val="none"/>
                <w:lang w:val="en-US" w:eastAsia="zh-CN" w:bidi="ar-SA"/>
              </w:rPr>
              <w:t>经墙体阻挡、距离衰减后，项目厂界处噪声预测值能满足《工业企业厂界环境噪声排放标准》（GB12348-2008）</w:t>
            </w:r>
            <w:r>
              <w:rPr>
                <w:rFonts w:hint="eastAsia" w:eastAsia="宋体" w:cs="Times New Roman"/>
                <w:b w:val="0"/>
                <w:bCs/>
                <w:color w:val="auto"/>
                <w:kern w:val="0"/>
                <w:sz w:val="21"/>
                <w:szCs w:val="21"/>
                <w:highlight w:val="none"/>
                <w:lang w:val="en-US" w:eastAsia="zh-CN" w:bidi="ar-SA"/>
              </w:rPr>
              <w:t>2</w:t>
            </w:r>
            <w:r>
              <w:rPr>
                <w:rFonts w:hint="default" w:ascii="Times New Roman" w:hAnsi="Times New Roman" w:eastAsia="宋体" w:cs="Times New Roman"/>
                <w:b w:val="0"/>
                <w:bCs/>
                <w:color w:val="auto"/>
                <w:kern w:val="0"/>
                <w:sz w:val="21"/>
                <w:szCs w:val="21"/>
                <w:highlight w:val="none"/>
                <w:lang w:val="en-US" w:eastAsia="zh-CN" w:bidi="ar-SA"/>
              </w:rPr>
              <w:t>类标准限值限值，噪声对周边声环境质量影响小。根据本项目噪声的特点，建议采取以下措施降低噪声值以达到对本项目职工的保护。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①合理布置噪声源。项目运营过程中，设备噪声在70～95dB（A）之间。距厂房墙体最小距离5m，通过5m距离衰减，可使噪声衰减达20dB（A）以上。</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②对于噪声较大的设备采取相应的隔振和减振处理，具体的措施为：将设备安装在符合隔振设计要求的混凝土基座上，使其垂直振动衰减很快，沿地面传播振动范围很小，对周围地面环境的影响可以不予考虑。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③加强设备日常检修和维护，保证了各设备正常运转，避免由于设备故障原因产生较大噪声，降低了设备噪声对周边环境的影响。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2、噪声影响预测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项目精加工车间有车床、钻床共11台，每台声压级取80dB（A），根据《噪声控制技术》“1.5.3声级的叠加”，相同大小噪声的叠加，总声压级比原来单独一个高3dB（A），n个声压级相同的声音，声压级为L</w:t>
            </w:r>
            <w:r>
              <w:rPr>
                <w:rFonts w:hint="eastAsia" w:eastAsia="宋体" w:cs="Times New Roman"/>
                <w:b w:val="0"/>
                <w:bCs/>
                <w:color w:val="auto"/>
                <w:kern w:val="0"/>
                <w:sz w:val="21"/>
                <w:szCs w:val="21"/>
                <w:highlight w:val="none"/>
                <w:vertAlign w:val="subscript"/>
                <w:lang w:val="en-US" w:eastAsia="zh-CN" w:bidi="ar-SA"/>
              </w:rPr>
              <w:t>i</w:t>
            </w:r>
            <w:r>
              <w:rPr>
                <w:rFonts w:hint="eastAsia" w:eastAsia="宋体" w:cs="Times New Roman"/>
                <w:b w:val="0"/>
                <w:bCs/>
                <w:color w:val="auto"/>
                <w:kern w:val="0"/>
                <w:sz w:val="21"/>
                <w:szCs w:val="21"/>
                <w:highlight w:val="none"/>
                <w:lang w:val="en-US" w:eastAsia="zh-CN" w:bidi="ar-SA"/>
              </w:rPr>
              <w:t>，它的总声压级为：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L=L</w:t>
            </w:r>
            <w:r>
              <w:rPr>
                <w:rFonts w:hint="eastAsia" w:ascii="Times New Roman" w:hAnsi="Times New Roman" w:eastAsia="宋体" w:cs="Times New Roman"/>
                <w:b w:val="0"/>
                <w:bCs w:val="0"/>
                <w:color w:val="auto"/>
                <w:kern w:val="2"/>
                <w:sz w:val="21"/>
                <w:szCs w:val="21"/>
                <w:highlight w:val="none"/>
                <w:vertAlign w:val="subscript"/>
                <w:lang w:val="en-US" w:eastAsia="zh-CN" w:bidi="ar-SA"/>
              </w:rPr>
              <w:t>i</w:t>
            </w:r>
            <w:r>
              <w:rPr>
                <w:rFonts w:hint="eastAsia" w:ascii="Times New Roman" w:hAnsi="Times New Roman" w:eastAsia="宋体" w:cs="Times New Roman"/>
                <w:b w:val="0"/>
                <w:bCs w:val="0"/>
                <w:color w:val="auto"/>
                <w:kern w:val="2"/>
                <w:sz w:val="21"/>
                <w:szCs w:val="21"/>
                <w:highlight w:val="none"/>
                <w:lang w:val="en-US" w:eastAsia="zh-CN" w:bidi="ar-SA"/>
              </w:rPr>
              <w:t>+10lgn</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则11台精加工设备总声压级计算的90dB（A）。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本项目噪声声源在采取隔声降噪措施后。根据《环境影响评价技术导则 声环境》（HJ2.4-2009），本项目采用点声源距离衰减模式进行预测。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噪声预测模式为点声源的几何发散衰减：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Lp（r）=Lp（r0）-20lg（r/r0）</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式中：Lp（r）——距离声源r处的倍频带声压级，dB</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Lp（r0）——参考位置r0处的倍频带声压级，dB</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r——距声源的距离，m</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r0——距声源，m。</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每天昼间生产8小时，夜间不生产。根据本项目平面布置情况，结合设备基座减振等降噪措施、建筑隔声、距离衰减等因素后，采用点声源距离衰减模式预测本项目主要声源同时排放噪声的最为不利情况下，这些噪声源对厂界和环境敏感点声环境质量产生的贡献影响。项目厂界外1m处的噪声贡献值如表4-10。</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10</w:t>
            </w:r>
            <w:r>
              <w:rPr>
                <w:rFonts w:hint="eastAsia" w:ascii="Times New Roman" w:hAnsi="Times New Roman" w:eastAsia="宋体" w:cs="Times New Roman"/>
                <w:b/>
                <w:bCs/>
                <w:color w:val="auto"/>
                <w:kern w:val="2"/>
                <w:sz w:val="21"/>
                <w:szCs w:val="21"/>
                <w:highlight w:val="none"/>
                <w:lang w:val="en-US" w:eastAsia="zh-CN" w:bidi="ar-SA"/>
              </w:rPr>
              <w:t>项目厂界外1m处噪声贡献值</w:t>
            </w:r>
          </w:p>
          <w:tbl>
            <w:tblPr>
              <w:tblStyle w:val="24"/>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5"/>
              <w:gridCol w:w="788"/>
              <w:gridCol w:w="669"/>
              <w:gridCol w:w="782"/>
              <w:gridCol w:w="670"/>
              <w:gridCol w:w="769"/>
              <w:gridCol w:w="658"/>
              <w:gridCol w:w="829"/>
              <w:gridCol w:w="65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8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噪声源</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噪声源强dB（A）</w:t>
                  </w:r>
                </w:p>
              </w:tc>
              <w:tc>
                <w:tcPr>
                  <w:tcW w:w="78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治理措施</w:t>
                  </w:r>
                </w:p>
              </w:tc>
              <w:tc>
                <w:tcPr>
                  <w:tcW w:w="14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东厂界</w:t>
                  </w:r>
                </w:p>
              </w:tc>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南厂界</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西厂界</w:t>
                  </w:r>
                </w:p>
              </w:tc>
              <w:tc>
                <w:tcPr>
                  <w:tcW w:w="144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olor w:val="auto"/>
                      <w:sz w:val="21"/>
                      <w:szCs w:val="21"/>
                      <w:highlight w:val="none"/>
                      <w:vertAlign w:val="baseline"/>
                      <w:lang w:val="en-US" w:eastAsia="zh-CN"/>
                    </w:rPr>
                    <w:t>混砂机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b w:val="0"/>
                      <w:bCs w:val="0"/>
                      <w:color w:val="auto"/>
                      <w:kern w:val="0"/>
                      <w:sz w:val="21"/>
                      <w:szCs w:val="21"/>
                      <w:highlight w:val="none"/>
                      <w:vertAlign w:val="baseline"/>
                      <w:lang w:val="en-US" w:eastAsia="zh-CN"/>
                    </w:rPr>
                    <w:t>合理布置、距离衰减，降噪20dB（A）</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33</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38</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46</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32</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47</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23</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造型机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56</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40</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抛丸机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29</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46</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olor w:val="auto"/>
                      <w:sz w:val="21"/>
                      <w:szCs w:val="21"/>
                      <w:highlight w:val="none"/>
                      <w:vertAlign w:val="baseline"/>
                      <w:lang w:val="en-US" w:eastAsia="zh-CN"/>
                    </w:rPr>
                    <w:t>筛沙机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85</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33</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61</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31</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45</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olor w:val="auto"/>
                      <w:kern w:val="2"/>
                      <w:sz w:val="21"/>
                      <w:szCs w:val="21"/>
                      <w:highlight w:val="none"/>
                      <w:vertAlign w:val="baseline"/>
                      <w:lang w:val="en-US" w:eastAsia="zh-CN" w:bidi="ar-SA"/>
                    </w:rPr>
                    <w:t>等离子切割机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95</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44</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31</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45</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23</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48</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39</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olor w:val="auto"/>
                      <w:sz w:val="21"/>
                      <w:szCs w:val="21"/>
                      <w:highlight w:val="none"/>
                      <w:vertAlign w:val="baseline"/>
                      <w:lang w:val="en-US" w:eastAsia="zh-CN"/>
                    </w:rPr>
                    <w:t>铣床</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90</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40</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28</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41</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15</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46</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48</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打砂机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85</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29</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28</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41</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15</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46</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48</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振壳机</w:t>
                  </w:r>
                </w:p>
              </w:tc>
              <w:tc>
                <w:tcPr>
                  <w:tcW w:w="8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90</w:t>
                  </w: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28</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41</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39</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12</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48</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33</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9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b w:val="0"/>
                      <w:bCs w:val="0"/>
                      <w:color w:val="auto"/>
                      <w:kern w:val="0"/>
                      <w:sz w:val="21"/>
                      <w:szCs w:val="21"/>
                      <w:highlight w:val="none"/>
                      <w:vertAlign w:val="baseline"/>
                      <w:lang w:val="en-US" w:eastAsia="zh-CN"/>
                    </w:rPr>
                  </w:pPr>
                  <w:r>
                    <w:rPr>
                      <w:rFonts w:hint="eastAsia" w:eastAsia="宋体" w:cs="Times New Roman"/>
                      <w:b w:val="0"/>
                      <w:bCs w:val="0"/>
                      <w:color w:val="auto"/>
                      <w:kern w:val="0"/>
                      <w:sz w:val="21"/>
                      <w:szCs w:val="21"/>
                      <w:highlight w:val="none"/>
                      <w:vertAlign w:val="baseline"/>
                      <w:lang w:val="en-US" w:eastAsia="zh-CN"/>
                    </w:rPr>
                    <w:t>厂界叠加贡献值</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48</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48</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55</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GB12348-2008 2类标准</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60</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60</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60</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60</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综上，本项目运营期虽会增加项目周边的噪声值，在经过采取一系列减振降噪、距离衰减、合理布局等措施后，项目噪声可以满足《工业企业厂界环境噪声排放标准》（GB12348-2008）</w:t>
            </w:r>
            <w:r>
              <w:rPr>
                <w:rFonts w:hint="eastAsia" w:eastAsia="宋体" w:cs="Times New Roman"/>
                <w:b w:val="0"/>
                <w:bCs/>
                <w:color w:val="auto"/>
                <w:kern w:val="0"/>
                <w:sz w:val="21"/>
                <w:szCs w:val="21"/>
                <w:highlight w:val="none"/>
                <w:lang w:val="en-US" w:eastAsia="zh-CN" w:bidi="ar-SA"/>
              </w:rPr>
              <w:t>2</w:t>
            </w:r>
            <w:r>
              <w:rPr>
                <w:rFonts w:hint="eastAsia" w:ascii="Times New Roman" w:hAnsi="Times New Roman" w:eastAsia="宋体" w:cs="Times New Roman"/>
                <w:b w:val="0"/>
                <w:bCs/>
                <w:color w:val="auto"/>
                <w:kern w:val="0"/>
                <w:sz w:val="21"/>
                <w:szCs w:val="21"/>
                <w:highlight w:val="none"/>
                <w:lang w:val="en-US" w:eastAsia="zh-CN" w:bidi="ar-SA"/>
              </w:rPr>
              <w:t>类标准要求，项目运行期产生的噪声对周围敏感点影响较小。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四、固体废物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1、固废产生源强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本项目运营期固体废物主要为生活垃圾、一般工业固废、危险废物。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（1）生活垃圾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本次改建劳动定员在原有项目基础上不再增加，生活垃圾产生量与原有项目一致，</w:t>
            </w:r>
            <w:r>
              <w:rPr>
                <w:rFonts w:hint="default" w:ascii="Times New Roman" w:hAnsi="Times New Roman" w:eastAsia="宋体" w:cs="Times New Roman"/>
                <w:b w:val="0"/>
                <w:bCs/>
                <w:color w:val="auto"/>
                <w:kern w:val="0"/>
                <w:sz w:val="21"/>
                <w:szCs w:val="21"/>
                <w:highlight w:val="none"/>
                <w:lang w:val="en-US" w:eastAsia="zh-CN" w:bidi="ar-SA"/>
              </w:rPr>
              <w:t>生活垃圾产生量以0.5kg/人•d计，本厂区员工</w:t>
            </w:r>
            <w:r>
              <w:rPr>
                <w:rFonts w:hint="eastAsia" w:eastAsia="宋体" w:cs="Times New Roman"/>
                <w:b w:val="0"/>
                <w:bCs/>
                <w:color w:val="auto"/>
                <w:kern w:val="0"/>
                <w:sz w:val="21"/>
                <w:szCs w:val="21"/>
                <w:highlight w:val="none"/>
                <w:lang w:val="en-US" w:eastAsia="zh-CN" w:bidi="ar-SA"/>
              </w:rPr>
              <w:t>10</w:t>
            </w:r>
            <w:r>
              <w:rPr>
                <w:rFonts w:hint="default" w:ascii="Times New Roman" w:hAnsi="Times New Roman" w:eastAsia="宋体" w:cs="Times New Roman"/>
                <w:b w:val="0"/>
                <w:bCs/>
                <w:color w:val="auto"/>
                <w:kern w:val="0"/>
                <w:sz w:val="21"/>
                <w:szCs w:val="21"/>
                <w:highlight w:val="none"/>
                <w:lang w:val="en-US" w:eastAsia="zh-CN" w:bidi="ar-SA"/>
              </w:rPr>
              <w:t>人</w:t>
            </w:r>
            <w:r>
              <w:rPr>
                <w:rFonts w:hint="eastAsia" w:ascii="Times New Roman" w:hAnsi="Times New Roman" w:eastAsia="宋体" w:cs="Times New Roman"/>
                <w:b w:val="0"/>
                <w:bCs/>
                <w:color w:val="auto"/>
                <w:kern w:val="0"/>
                <w:sz w:val="21"/>
                <w:szCs w:val="21"/>
                <w:highlight w:val="none"/>
                <w:lang w:val="en-US" w:eastAsia="zh-CN" w:bidi="ar-SA"/>
              </w:rPr>
              <w:t>，生活垃圾产生量为</w:t>
            </w:r>
            <w:r>
              <w:rPr>
                <w:rFonts w:hint="eastAsia" w:eastAsia="宋体" w:cs="Times New Roman"/>
                <w:b w:val="0"/>
                <w:bCs/>
                <w:color w:val="auto"/>
                <w:kern w:val="0"/>
                <w:sz w:val="21"/>
                <w:szCs w:val="21"/>
                <w:highlight w:val="none"/>
                <w:lang w:val="en-US" w:eastAsia="zh-CN" w:bidi="ar-SA"/>
              </w:rPr>
              <w:t>5</w:t>
            </w:r>
            <w:r>
              <w:rPr>
                <w:rFonts w:hint="default" w:ascii="Times New Roman" w:hAnsi="Times New Roman" w:eastAsia="宋体" w:cs="Times New Roman"/>
                <w:b w:val="0"/>
                <w:bCs/>
                <w:color w:val="auto"/>
                <w:kern w:val="0"/>
                <w:sz w:val="21"/>
                <w:szCs w:val="21"/>
                <w:highlight w:val="none"/>
                <w:lang w:val="en-US" w:eastAsia="zh-CN" w:bidi="ar-SA"/>
              </w:rPr>
              <w:t>kg/d</w:t>
            </w:r>
            <w:r>
              <w:rPr>
                <w:rFonts w:hint="eastAsia" w:ascii="Times New Roman" w:hAnsi="Times New Roman" w:eastAsia="宋体" w:cs="Times New Roman"/>
                <w:b w:val="0"/>
                <w:bCs/>
                <w:color w:val="auto"/>
                <w:kern w:val="0"/>
                <w:sz w:val="21"/>
                <w:szCs w:val="21"/>
                <w:highlight w:val="none"/>
                <w:lang w:val="en-US" w:eastAsia="zh-CN" w:bidi="ar-SA"/>
              </w:rPr>
              <w:t>；全年工作300天，</w:t>
            </w:r>
            <w:r>
              <w:rPr>
                <w:rFonts w:hint="eastAsia" w:eastAsia="宋体" w:cs="Times New Roman"/>
                <w:b w:val="0"/>
                <w:bCs/>
                <w:color w:val="auto"/>
                <w:kern w:val="0"/>
                <w:sz w:val="21"/>
                <w:szCs w:val="21"/>
                <w:highlight w:val="none"/>
                <w:lang w:val="en-US" w:eastAsia="zh-CN" w:bidi="ar-SA"/>
              </w:rPr>
              <w:t>项目建成后</w:t>
            </w:r>
            <w:r>
              <w:rPr>
                <w:rFonts w:hint="eastAsia" w:ascii="Times New Roman" w:hAnsi="Times New Roman" w:eastAsia="宋体" w:cs="Times New Roman"/>
                <w:b w:val="0"/>
                <w:bCs/>
                <w:color w:val="auto"/>
                <w:kern w:val="0"/>
                <w:sz w:val="21"/>
                <w:szCs w:val="21"/>
                <w:highlight w:val="none"/>
                <w:lang w:val="en-US" w:eastAsia="zh-CN" w:bidi="ar-SA"/>
              </w:rPr>
              <w:t>运营期生活垃圾总产生量为</w:t>
            </w:r>
            <w:r>
              <w:rPr>
                <w:rFonts w:hint="eastAsia" w:eastAsia="宋体" w:cs="Times New Roman"/>
                <w:b w:val="0"/>
                <w:bCs/>
                <w:color w:val="auto"/>
                <w:kern w:val="0"/>
                <w:sz w:val="21"/>
                <w:szCs w:val="21"/>
                <w:highlight w:val="none"/>
                <w:lang w:val="en-US" w:eastAsia="zh-CN" w:bidi="ar-SA"/>
              </w:rPr>
              <w:t>1.5</w:t>
            </w:r>
            <w:r>
              <w:rPr>
                <w:rFonts w:hint="eastAsia" w:ascii="Times New Roman" w:hAnsi="Times New Roman" w:eastAsia="宋体" w:cs="Times New Roman"/>
                <w:b w:val="0"/>
                <w:bCs/>
                <w:color w:val="auto"/>
                <w:kern w:val="0"/>
                <w:sz w:val="21"/>
                <w:szCs w:val="21"/>
                <w:highlight w:val="none"/>
                <w:lang w:val="en-US" w:eastAsia="zh-CN" w:bidi="ar-SA"/>
              </w:rPr>
              <w:t>t/a，因此在厂房内部设置若干个垃圾桶，安排专人清运至垃圾转运点堆存，</w:t>
            </w:r>
            <w:r>
              <w:rPr>
                <w:rFonts w:hint="eastAsia" w:eastAsia="宋体" w:cs="Times New Roman"/>
                <w:b w:val="0"/>
                <w:bCs/>
                <w:color w:val="auto"/>
                <w:kern w:val="0"/>
                <w:sz w:val="21"/>
                <w:szCs w:val="21"/>
                <w:highlight w:val="none"/>
                <w:lang w:val="en-US" w:eastAsia="zh-CN" w:bidi="ar-SA"/>
              </w:rPr>
              <w:t>由</w:t>
            </w:r>
            <w:r>
              <w:rPr>
                <w:rFonts w:hint="eastAsia" w:ascii="Times New Roman" w:hAnsi="Times New Roman" w:eastAsia="宋体" w:cs="Times New Roman"/>
                <w:b w:val="0"/>
                <w:bCs/>
                <w:color w:val="auto"/>
                <w:kern w:val="0"/>
                <w:sz w:val="21"/>
                <w:szCs w:val="21"/>
                <w:highlight w:val="none"/>
                <w:lang w:val="en-US" w:eastAsia="zh-CN" w:bidi="ar-SA"/>
              </w:rPr>
              <w:t>环卫部门统一清运处理。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（2）一般工业固废</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本项目运行过程中产生的废渣及切割产生的金属粉尘全部收集后外售。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1）不合格</w:t>
            </w:r>
            <w:r>
              <w:rPr>
                <w:rFonts w:hint="eastAsia" w:eastAsia="宋体" w:cs="Times New Roman"/>
                <w:b w:val="0"/>
                <w:bCs/>
                <w:color w:val="auto"/>
                <w:kern w:val="0"/>
                <w:sz w:val="21"/>
                <w:szCs w:val="21"/>
                <w:highlight w:val="none"/>
                <w:lang w:val="en-US" w:eastAsia="zh-CN" w:bidi="ar-SA"/>
              </w:rPr>
              <w:t>原料</w:t>
            </w:r>
            <w:r>
              <w:rPr>
                <w:rFonts w:hint="eastAsia" w:ascii="Times New Roman" w:hAnsi="Times New Roman" w:eastAsia="宋体" w:cs="Times New Roman"/>
                <w:b w:val="0"/>
                <w:bCs/>
                <w:color w:val="auto"/>
                <w:kern w:val="0"/>
                <w:sz w:val="21"/>
                <w:szCs w:val="21"/>
                <w:highlight w:val="none"/>
                <w:lang w:val="en-US" w:eastAsia="zh-CN" w:bidi="ar-SA"/>
              </w:rPr>
              <w:t>、生铁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本项目购入的原料中，不合格废料</w:t>
            </w:r>
            <w:r>
              <w:rPr>
                <w:rFonts w:hint="eastAsia" w:ascii="Times New Roman" w:hAnsi="Times New Roman" w:eastAsia="宋体" w:cs="Times New Roman"/>
                <w:b w:val="0"/>
                <w:bCs/>
                <w:color w:val="auto"/>
                <w:kern w:val="0"/>
                <w:sz w:val="21"/>
                <w:szCs w:val="21"/>
                <w:highlight w:val="none"/>
                <w:lang w:val="en-US" w:eastAsia="zh-CN" w:bidi="ar-SA"/>
              </w:rPr>
              <w:t>约为产品的1%，其成分主要为铁、氧化铁，产生量为</w:t>
            </w:r>
            <w:r>
              <w:rPr>
                <w:rFonts w:hint="eastAsia" w:eastAsia="宋体" w:cs="Times New Roman"/>
                <w:b w:val="0"/>
                <w:bCs/>
                <w:color w:val="auto"/>
                <w:kern w:val="0"/>
                <w:sz w:val="21"/>
                <w:szCs w:val="21"/>
                <w:highlight w:val="none"/>
                <w:lang w:val="en-US" w:eastAsia="zh-CN" w:bidi="ar-SA"/>
              </w:rPr>
              <w:t>0.3</w:t>
            </w:r>
            <w:r>
              <w:rPr>
                <w:rFonts w:hint="eastAsia" w:ascii="Times New Roman" w:hAnsi="Times New Roman" w:eastAsia="宋体" w:cs="Times New Roman"/>
                <w:b w:val="0"/>
                <w:bCs/>
                <w:color w:val="auto"/>
                <w:kern w:val="0"/>
                <w:sz w:val="21"/>
                <w:szCs w:val="21"/>
                <w:highlight w:val="none"/>
                <w:lang w:val="en-US" w:eastAsia="zh-CN" w:bidi="ar-SA"/>
              </w:rPr>
              <w:t>t/a，</w:t>
            </w:r>
            <w:r>
              <w:rPr>
                <w:rFonts w:hint="eastAsia" w:eastAsia="宋体" w:cs="Times New Roman"/>
                <w:b w:val="0"/>
                <w:bCs/>
                <w:color w:val="auto"/>
                <w:kern w:val="0"/>
                <w:sz w:val="21"/>
                <w:szCs w:val="21"/>
                <w:highlight w:val="none"/>
                <w:lang w:val="en-US" w:eastAsia="zh-CN" w:bidi="ar-SA"/>
              </w:rPr>
              <w:t>统一</w:t>
            </w:r>
            <w:r>
              <w:rPr>
                <w:rFonts w:hint="eastAsia" w:ascii="Times New Roman" w:hAnsi="Times New Roman" w:eastAsia="宋体" w:cs="Times New Roman"/>
                <w:b w:val="0"/>
                <w:bCs/>
                <w:color w:val="auto"/>
                <w:kern w:val="0"/>
                <w:sz w:val="21"/>
                <w:szCs w:val="21"/>
                <w:highlight w:val="none"/>
                <w:lang w:val="en-US" w:eastAsia="zh-CN" w:bidi="ar-SA"/>
              </w:rPr>
              <w:t>收集后外售。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2）废砂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废砂主要来自砂处理工艺更换的废砂</w:t>
            </w:r>
            <w:r>
              <w:rPr>
                <w:rFonts w:hint="eastAsia" w:eastAsia="宋体" w:cs="Times New Roman"/>
                <w:b w:val="0"/>
                <w:bCs/>
                <w:color w:val="auto"/>
                <w:kern w:val="0"/>
                <w:sz w:val="21"/>
                <w:szCs w:val="21"/>
                <w:highlight w:val="none"/>
                <w:lang w:val="en-US" w:eastAsia="zh-CN" w:bidi="ar-SA"/>
              </w:rPr>
              <w:t>，本项目</w:t>
            </w:r>
            <w:r>
              <w:rPr>
                <w:rFonts w:hint="eastAsia" w:ascii="Times New Roman" w:hAnsi="Times New Roman" w:eastAsia="宋体" w:cs="Times New Roman"/>
                <w:b w:val="0"/>
                <w:bCs/>
                <w:color w:val="auto"/>
                <w:kern w:val="0"/>
                <w:sz w:val="21"/>
                <w:szCs w:val="21"/>
                <w:highlight w:val="none"/>
                <w:lang w:val="en-US" w:eastAsia="zh-CN" w:bidi="ar-SA"/>
              </w:rPr>
              <w:t>废砂产生量约为</w:t>
            </w:r>
            <w:r>
              <w:rPr>
                <w:rFonts w:hint="eastAsia" w:eastAsia="宋体" w:cs="Times New Roman"/>
                <w:b w:val="0"/>
                <w:bCs/>
                <w:color w:val="auto"/>
                <w:kern w:val="0"/>
                <w:sz w:val="21"/>
                <w:szCs w:val="21"/>
                <w:highlight w:val="none"/>
                <w:lang w:val="en-US" w:eastAsia="zh-CN" w:bidi="ar-SA"/>
              </w:rPr>
              <w:t>用</w:t>
            </w:r>
            <w:r>
              <w:rPr>
                <w:rFonts w:hint="eastAsia" w:ascii="Times New Roman" w:hAnsi="Times New Roman" w:eastAsia="宋体" w:cs="Times New Roman"/>
                <w:b w:val="0"/>
                <w:bCs/>
                <w:color w:val="auto"/>
                <w:kern w:val="0"/>
                <w:sz w:val="21"/>
                <w:szCs w:val="21"/>
                <w:highlight w:val="none"/>
                <w:lang w:val="en-US" w:eastAsia="zh-CN" w:bidi="ar-SA"/>
              </w:rPr>
              <w:t>量的</w:t>
            </w:r>
            <w:r>
              <w:rPr>
                <w:rFonts w:hint="eastAsia" w:eastAsia="宋体" w:cs="Times New Roman"/>
                <w:b w:val="0"/>
                <w:bCs/>
                <w:color w:val="auto"/>
                <w:kern w:val="0"/>
                <w:sz w:val="21"/>
                <w:szCs w:val="21"/>
                <w:highlight w:val="none"/>
                <w:lang w:val="en-US" w:eastAsia="zh-CN" w:bidi="ar-SA"/>
              </w:rPr>
              <w:t>10%</w:t>
            </w:r>
            <w:r>
              <w:rPr>
                <w:rFonts w:hint="eastAsia" w:ascii="Times New Roman" w:hAnsi="Times New Roman" w:eastAsia="宋体" w:cs="Times New Roman"/>
                <w:b w:val="0"/>
                <w:bCs/>
                <w:color w:val="auto"/>
                <w:kern w:val="0"/>
                <w:sz w:val="21"/>
                <w:szCs w:val="21"/>
                <w:highlight w:val="none"/>
                <w:lang w:val="en-US" w:eastAsia="zh-CN" w:bidi="ar-SA"/>
              </w:rPr>
              <w:t>，废砂经收集后暂存于一般固废暂存间，最终作为建筑材料外售。</w:t>
            </w:r>
            <w:r>
              <w:rPr>
                <w:rFonts w:hint="eastAsia" w:eastAsia="宋体" w:cs="Times New Roman"/>
                <w:b w:val="0"/>
                <w:bCs/>
                <w:color w:val="auto"/>
                <w:kern w:val="0"/>
                <w:sz w:val="21"/>
                <w:szCs w:val="21"/>
                <w:highlight w:val="none"/>
                <w:lang w:val="en-US" w:eastAsia="zh-CN" w:bidi="ar-SA"/>
              </w:rPr>
              <w:t>项目废砂产生量为2.55t/a。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3）边角料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本项目机</w:t>
            </w:r>
            <w:r>
              <w:rPr>
                <w:rFonts w:hint="eastAsia" w:ascii="Times New Roman" w:hAnsi="Times New Roman" w:eastAsia="宋体" w:cs="Times New Roman"/>
                <w:b w:val="0"/>
                <w:bCs/>
                <w:color w:val="auto"/>
                <w:kern w:val="0"/>
                <w:sz w:val="21"/>
                <w:szCs w:val="21"/>
                <w:highlight w:val="none"/>
                <w:lang w:val="en-US" w:eastAsia="zh-CN" w:bidi="ar-SA"/>
              </w:rPr>
              <w:t>加工过程中会产生少量边角料，边角料产生量约为产品的0.1%，产生量约为</w:t>
            </w:r>
            <w:r>
              <w:rPr>
                <w:rFonts w:hint="eastAsia" w:eastAsia="宋体" w:cs="Times New Roman"/>
                <w:b w:val="0"/>
                <w:bCs/>
                <w:color w:val="auto"/>
                <w:kern w:val="0"/>
                <w:sz w:val="21"/>
                <w:szCs w:val="21"/>
                <w:highlight w:val="none"/>
                <w:lang w:val="en-US" w:eastAsia="zh-CN" w:bidi="ar-SA"/>
              </w:rPr>
              <w:t>0.003</w:t>
            </w:r>
            <w:r>
              <w:rPr>
                <w:rFonts w:hint="eastAsia" w:ascii="Times New Roman" w:hAnsi="Times New Roman" w:eastAsia="宋体" w:cs="Times New Roman"/>
                <w:b w:val="0"/>
                <w:bCs/>
                <w:color w:val="auto"/>
                <w:kern w:val="0"/>
                <w:sz w:val="21"/>
                <w:szCs w:val="21"/>
                <w:highlight w:val="none"/>
                <w:lang w:val="en-US" w:eastAsia="zh-CN" w:bidi="ar-SA"/>
              </w:rPr>
              <w:t>t/a，经收集后全部作为原料回收于熔炼工序。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4）除尘灰</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w:t>
            </w:r>
            <w:r>
              <w:rPr>
                <w:rFonts w:hint="eastAsia" w:eastAsia="宋体" w:cs="Times New Roman"/>
                <w:b w:val="0"/>
                <w:bCs/>
                <w:color w:val="auto"/>
                <w:kern w:val="0"/>
                <w:sz w:val="21"/>
                <w:szCs w:val="21"/>
                <w:highlight w:val="none"/>
                <w:lang w:val="en-US" w:eastAsia="zh-CN" w:bidi="ar-SA"/>
              </w:rPr>
              <w:t>布袋除尘器收集的除尘灰及自然沉降于车间内的粉尘产生量为0.5t/a，</w:t>
            </w:r>
            <w:r>
              <w:rPr>
                <w:rFonts w:hint="eastAsia" w:ascii="Times New Roman" w:hAnsi="Times New Roman" w:eastAsia="宋体" w:cs="Times New Roman"/>
                <w:b w:val="0"/>
                <w:bCs/>
                <w:color w:val="auto"/>
                <w:kern w:val="0"/>
                <w:sz w:val="21"/>
                <w:szCs w:val="21"/>
                <w:highlight w:val="none"/>
                <w:lang w:val="en-US" w:eastAsia="zh-CN" w:bidi="ar-SA"/>
              </w:rPr>
              <w:t>产生的除尘灰</w:t>
            </w:r>
            <w:r>
              <w:rPr>
                <w:rFonts w:hint="eastAsia" w:eastAsia="宋体" w:cs="Times New Roman"/>
                <w:b w:val="0"/>
                <w:bCs/>
                <w:color w:val="auto"/>
                <w:kern w:val="0"/>
                <w:sz w:val="21"/>
                <w:szCs w:val="21"/>
                <w:highlight w:val="none"/>
                <w:lang w:val="en-US" w:eastAsia="zh-CN" w:bidi="ar-SA"/>
              </w:rPr>
              <w:t>和车间内沉降的粉尘</w:t>
            </w:r>
            <w:r>
              <w:rPr>
                <w:rFonts w:hint="eastAsia" w:ascii="Times New Roman" w:hAnsi="Times New Roman" w:eastAsia="宋体" w:cs="Times New Roman"/>
                <w:b w:val="0"/>
                <w:bCs/>
                <w:color w:val="auto"/>
                <w:kern w:val="0"/>
                <w:sz w:val="21"/>
                <w:szCs w:val="21"/>
                <w:highlight w:val="none"/>
                <w:lang w:val="en-US" w:eastAsia="zh-CN" w:bidi="ar-SA"/>
              </w:rPr>
              <w:t>袋装收集，暂存于固废</w:t>
            </w:r>
            <w:r>
              <w:rPr>
                <w:rFonts w:hint="eastAsia" w:eastAsia="宋体" w:cs="Times New Roman"/>
                <w:b w:val="0"/>
                <w:bCs/>
                <w:color w:val="auto"/>
                <w:kern w:val="0"/>
                <w:sz w:val="21"/>
                <w:szCs w:val="21"/>
                <w:highlight w:val="none"/>
                <w:lang w:val="en-US" w:eastAsia="zh-CN" w:bidi="ar-SA"/>
              </w:rPr>
              <w:t>堆存区</w:t>
            </w:r>
            <w:r>
              <w:rPr>
                <w:rFonts w:hint="eastAsia" w:ascii="Times New Roman" w:hAnsi="Times New Roman" w:eastAsia="宋体" w:cs="Times New Roman"/>
                <w:b w:val="0"/>
                <w:bCs/>
                <w:color w:val="auto"/>
                <w:kern w:val="0"/>
                <w:sz w:val="21"/>
                <w:szCs w:val="21"/>
                <w:highlight w:val="none"/>
                <w:lang w:val="en-US" w:eastAsia="zh-CN" w:bidi="ar-SA"/>
              </w:rPr>
              <w:t>，最终外售建材企业</w:t>
            </w:r>
            <w:r>
              <w:rPr>
                <w:rFonts w:hint="eastAsia" w:eastAsia="宋体" w:cs="Times New Roman"/>
                <w:b w:val="0"/>
                <w:bCs/>
                <w:color w:val="auto"/>
                <w:kern w:val="0"/>
                <w:sz w:val="21"/>
                <w:szCs w:val="21"/>
                <w:highlight w:val="none"/>
                <w:lang w:val="en-US" w:eastAsia="zh-CN" w:bidi="ar-SA"/>
              </w:rPr>
              <w:t>制砖</w:t>
            </w:r>
            <w:r>
              <w:rPr>
                <w:rFonts w:hint="eastAsia" w:ascii="Times New Roman" w:hAnsi="Times New Roman" w:eastAsia="宋体" w:cs="Times New Roman"/>
                <w:b w:val="0"/>
                <w:bCs/>
                <w:color w:val="auto"/>
                <w:kern w:val="0"/>
                <w:sz w:val="21"/>
                <w:szCs w:val="21"/>
                <w:highlight w:val="none"/>
                <w:lang w:val="en-US" w:eastAsia="zh-CN" w:bidi="ar-SA"/>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5）废包装袋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本项目废包装袋主要为粘土砂包装袋，根据业主提供资料，废包装袋的产生量约为</w:t>
            </w:r>
            <w:r>
              <w:rPr>
                <w:rFonts w:hint="eastAsia" w:eastAsia="宋体" w:cs="Times New Roman"/>
                <w:b w:val="0"/>
                <w:bCs/>
                <w:color w:val="auto"/>
                <w:kern w:val="0"/>
                <w:sz w:val="21"/>
                <w:szCs w:val="21"/>
                <w:highlight w:val="none"/>
                <w:lang w:val="en-US" w:eastAsia="zh-CN" w:bidi="ar-SA"/>
              </w:rPr>
              <w:t>0.01</w:t>
            </w:r>
            <w:r>
              <w:rPr>
                <w:rFonts w:hint="eastAsia" w:ascii="Times New Roman" w:hAnsi="Times New Roman" w:eastAsia="宋体" w:cs="Times New Roman"/>
                <w:b w:val="0"/>
                <w:bCs/>
                <w:color w:val="auto"/>
                <w:kern w:val="0"/>
                <w:sz w:val="21"/>
                <w:szCs w:val="21"/>
                <w:highlight w:val="none"/>
                <w:lang w:val="en-US" w:eastAsia="zh-CN" w:bidi="ar-SA"/>
              </w:rPr>
              <w:t>t/a，统一收集后由厂家回收。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（3）危险废物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w:t>
            </w:r>
            <w:r>
              <w:rPr>
                <w:rFonts w:hint="eastAsia" w:eastAsia="宋体" w:cs="Times New Roman"/>
                <w:b w:val="0"/>
                <w:bCs/>
                <w:color w:val="auto"/>
                <w:kern w:val="0"/>
                <w:sz w:val="21"/>
                <w:szCs w:val="21"/>
                <w:highlight w:val="none"/>
                <w:lang w:val="en-US" w:eastAsia="zh-CN" w:bidi="ar-SA"/>
              </w:rPr>
              <w:t>石蜡制模工艺中产生的有机</w:t>
            </w:r>
            <w:r>
              <w:rPr>
                <w:rFonts w:hint="default" w:ascii="Times New Roman" w:hAnsi="Times New Roman" w:eastAsia="宋体" w:cs="Times New Roman"/>
                <w:b w:val="0"/>
                <w:bCs/>
                <w:color w:val="auto"/>
                <w:kern w:val="0"/>
                <w:sz w:val="21"/>
                <w:szCs w:val="21"/>
                <w:highlight w:val="none"/>
                <w:lang w:val="en-US" w:eastAsia="zh-CN" w:bidi="ar-SA"/>
              </w:rPr>
              <w:t>废气处理设施使用活性炭吸附</w:t>
            </w:r>
            <w:r>
              <w:rPr>
                <w:rFonts w:hint="eastAsia" w:eastAsia="宋体" w:cs="Times New Roman"/>
                <w:b w:val="0"/>
                <w:bCs/>
                <w:color w:val="auto"/>
                <w:kern w:val="0"/>
                <w:sz w:val="21"/>
                <w:szCs w:val="21"/>
                <w:highlight w:val="none"/>
                <w:lang w:val="en-US" w:eastAsia="zh-CN" w:bidi="ar-SA"/>
              </w:rPr>
              <w:t>装置</w:t>
            </w:r>
            <w:r>
              <w:rPr>
                <w:rFonts w:hint="default" w:ascii="Times New Roman" w:hAnsi="Times New Roman" w:eastAsia="宋体" w:cs="Times New Roman"/>
                <w:b w:val="0"/>
                <w:bCs/>
                <w:color w:val="auto"/>
                <w:kern w:val="0"/>
                <w:sz w:val="21"/>
                <w:szCs w:val="21"/>
                <w:highlight w:val="none"/>
                <w:lang w:val="en-US" w:eastAsia="zh-CN" w:bidi="ar-SA"/>
              </w:rPr>
              <w:t>，因此会产生废活性炭，</w:t>
            </w:r>
            <w:r>
              <w:rPr>
                <w:rFonts w:hint="eastAsia" w:eastAsia="宋体" w:cs="Times New Roman"/>
                <w:b w:val="0"/>
                <w:bCs w:val="0"/>
                <w:color w:val="auto"/>
                <w:kern w:val="0"/>
                <w:sz w:val="21"/>
                <w:szCs w:val="21"/>
                <w:highlight w:val="none"/>
                <w:lang w:val="en-US" w:eastAsia="zh-CN" w:bidi="ar-SA"/>
              </w:rPr>
              <w:t>根据《活性炭吸附手册》中活性炭对各种有机物质吸附容量，单位质量活性炭对非甲烷总烃的吸附率以0.29kg/kg计，项目熔蜡制模、脱蜡及烘干工序非甲烷总烃的产生量为0.09t/a，集气罩的收集效率为90%，则经活性炭吸附处理的非甲烷总烃量为0.081t/a，活性炭的使用量为279.31kg/a，本次环评建议活性炭吸附装置填充量为70kg，每季度至少更换1次，则废活性炭的产生量为280kg/a</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通过对照《国家危险废物名录》（2021年），烟气、VOCs治理过程（不包括餐饮行业油烟治理过程）产生的废活性炭，属于危险废物（废物类别：HW49、废物代码：900-039-49）。暂存于新建危废暂存间，委托有资质</w:t>
            </w:r>
            <w:r>
              <w:rPr>
                <w:rFonts w:hint="eastAsia" w:ascii="Times New Roman" w:hAnsi="Times New Roman" w:eastAsia="宋体" w:cs="Times New Roman"/>
                <w:b w:val="0"/>
                <w:bCs/>
                <w:color w:val="auto"/>
                <w:kern w:val="0"/>
                <w:sz w:val="21"/>
                <w:szCs w:val="21"/>
                <w:highlight w:val="none"/>
                <w:lang w:val="en-US" w:eastAsia="zh-CN" w:bidi="ar-SA"/>
              </w:rPr>
              <w:t>单位处置。</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企业应严格按照《危险废物储存污染控制标准》（GB18597-2001）建设危险废物暂存间，将危险废物分类转入容器内，并粘贴危险废物标签，并做好相应的纪录。对相应的暂存场应建设基础防渗设施、防风、防雨、防晒并配备照明设施等，并与厂区内其它生产单元、办公生活区严格区分、单独隔离。对危险废物的转移处理须严格按照国家环境保护部第5号令《危险废物转移联单管理办法》执行。</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bidi="ar-SA"/>
              </w:rPr>
              <w:t>项目目产生的危险固废和一般固废均得到合理有效处置，处置方式均可行，处置率达100%。</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（4）固体废物产生</w:t>
            </w:r>
            <w:r>
              <w:rPr>
                <w:rFonts w:hint="eastAsia" w:cs="Times New Roman"/>
                <w:b w:val="0"/>
                <w:bCs/>
                <w:color w:val="auto"/>
                <w:kern w:val="0"/>
                <w:sz w:val="21"/>
                <w:szCs w:val="21"/>
                <w:highlight w:val="none"/>
                <w:lang w:val="en-US" w:eastAsia="zh-CN" w:bidi="ar-SA"/>
              </w:rPr>
              <w:t>情况汇总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11</w:t>
            </w:r>
            <w:r>
              <w:rPr>
                <w:rFonts w:hint="default" w:ascii="Times New Roman" w:hAnsi="Times New Roman" w:eastAsia="宋体" w:cs="Times New Roman"/>
                <w:b/>
                <w:bCs/>
                <w:color w:val="auto"/>
                <w:kern w:val="2"/>
                <w:sz w:val="21"/>
                <w:szCs w:val="21"/>
                <w:highlight w:val="none"/>
                <w:lang w:val="en-US" w:eastAsia="zh-CN" w:bidi="ar-SA"/>
              </w:rPr>
              <w:t>固体废物产生</w:t>
            </w:r>
            <w:r>
              <w:rPr>
                <w:rFonts w:hint="eastAsia" w:eastAsia="宋体" w:cs="Times New Roman"/>
                <w:b/>
                <w:bCs/>
                <w:color w:val="auto"/>
                <w:kern w:val="2"/>
                <w:sz w:val="21"/>
                <w:szCs w:val="21"/>
                <w:highlight w:val="none"/>
                <w:lang w:val="en-US" w:eastAsia="zh-CN" w:bidi="ar-SA"/>
              </w:rPr>
              <w:t>情况汇总表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132"/>
              <w:gridCol w:w="1459"/>
              <w:gridCol w:w="682"/>
              <w:gridCol w:w="995"/>
              <w:gridCol w:w="914"/>
              <w:gridCol w:w="110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固废名称</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产生工序</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主要成分</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形态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原有项目产生量t/a</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本次改建产生量t/a</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项目建成后总产生量t/a</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原料</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氧化铁等</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0.3</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0.3</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炉渣</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熔化浇注</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氧化铁等</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精加工</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铁屑、金属粉末</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0.6</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0.03</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0.03</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收集粉尘</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细砂</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5.27</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0.48</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0.48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原料包装</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塑料编织袋</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0.01</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造型</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粘土砂</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2.55</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2.55</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活性炭</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0.28</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0.28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职工生活</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1.5</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1.5</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2、固体废物属性判定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根据《国家危险废物名录》（2021年）以及危险废物鉴别标准，对项目产生的固体废物危险性进行判定，见表4-12。</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表4-12固体废物危险性分析结果汇总表</w:t>
            </w:r>
          </w:p>
          <w:tbl>
            <w:tblPr>
              <w:tblStyle w:val="24"/>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41"/>
              <w:gridCol w:w="1208"/>
              <w:gridCol w:w="1209"/>
              <w:gridCol w:w="1136"/>
              <w:gridCol w:w="1091"/>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固废名称</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属性</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危险特性鉴别方法</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危险特性</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废物类别</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废物代码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2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一般工业固废</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炉渣</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4</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收集粉尘</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2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危险废物</w:t>
                  </w:r>
                </w:p>
              </w:tc>
              <w:tc>
                <w:tcPr>
                  <w:tcW w:w="12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《国家危险废物名录》（2021）</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HW49</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900-039-49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r>
                    <w:rPr>
                      <w:rFonts w:hint="eastAsia" w:cs="Times New Roman"/>
                      <w:color w:val="auto"/>
                      <w:sz w:val="21"/>
                      <w:szCs w:val="21"/>
                      <w:highlight w:val="none"/>
                      <w:shd w:val="clear" w:color="auto" w:fill="auto"/>
                      <w:lang w:val="en-US" w:eastAsia="zh-CN"/>
                    </w:rPr>
                    <w:t>8</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p>
              </w:tc>
              <w:tc>
                <w:tcPr>
                  <w:tcW w:w="12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T，I</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HW08</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900-214-08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一般固废</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3、固体废物处置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本项目产生的固体废物处置方式见表4-13。</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表4-13改建完成后产生的固体废物处置方式一览表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98"/>
              <w:gridCol w:w="1207"/>
              <w:gridCol w:w="1213"/>
              <w:gridCol w:w="124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固废名称</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属性</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形态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产生量t/a</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2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一般工业固废</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0.3</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2</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0.03</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3</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收集粉尘</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0.48</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4</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0.01</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5</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2.55</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6</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2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危险废物</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0.28</w:t>
                  </w:r>
                </w:p>
              </w:tc>
              <w:tc>
                <w:tcPr>
                  <w:tcW w:w="188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委托有处置资质的单位定期清运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r>
                    <w:rPr>
                      <w:rFonts w:hint="eastAsia" w:cs="Times New Roman"/>
                      <w:color w:val="auto"/>
                      <w:sz w:val="21"/>
                      <w:szCs w:val="21"/>
                      <w:highlight w:val="none"/>
                      <w:shd w:val="clear" w:color="auto" w:fill="auto"/>
                      <w:lang w:val="en-US" w:eastAsia="zh-CN"/>
                    </w:rPr>
                    <w:t>7</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0.02</w:t>
                  </w:r>
                </w:p>
              </w:tc>
              <w:tc>
                <w:tcPr>
                  <w:tcW w:w="18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8</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一般固废</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1.5</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环卫部门定期清运</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本项目运营期产生的固体废物均得到妥善处置，</w:t>
            </w:r>
            <w:r>
              <w:rPr>
                <w:rFonts w:hint="eastAsia" w:eastAsia="宋体" w:cs="Times New Roman"/>
                <w:b w:val="0"/>
                <w:bCs/>
                <w:color w:val="auto"/>
                <w:kern w:val="0"/>
                <w:sz w:val="21"/>
                <w:szCs w:val="21"/>
                <w:highlight w:val="none"/>
                <w:lang w:val="en-US" w:eastAsia="zh-CN" w:bidi="ar-SA"/>
              </w:rPr>
              <w:t>处置率100%，</w:t>
            </w:r>
            <w:r>
              <w:rPr>
                <w:rFonts w:hint="eastAsia" w:ascii="Times New Roman" w:hAnsi="Times New Roman" w:eastAsia="宋体" w:cs="Times New Roman"/>
                <w:b w:val="0"/>
                <w:bCs/>
                <w:color w:val="auto"/>
                <w:kern w:val="0"/>
                <w:sz w:val="21"/>
                <w:szCs w:val="21"/>
                <w:highlight w:val="none"/>
                <w:lang w:val="en-US" w:eastAsia="zh-CN" w:bidi="ar-SA"/>
              </w:rPr>
              <w:t>不会对周围环境和人群健康产生危害，不会产生二次污染。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2"/>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五、改建“三本账”核算</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本次改建完成后项目“三本账”见表4-14。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default" w:eastAsia="宋体" w:cs="Times New Roman"/>
                <w:b/>
                <w:bCs/>
                <w:color w:val="auto"/>
                <w:kern w:val="2"/>
                <w:sz w:val="21"/>
                <w:szCs w:val="21"/>
                <w:highlight w:val="none"/>
                <w:vertAlign w:val="baseline"/>
                <w:lang w:val="en-US" w:eastAsia="zh-CN" w:bidi="ar-SA"/>
              </w:rPr>
            </w:pPr>
            <w:r>
              <w:rPr>
                <w:rFonts w:hint="eastAsia" w:eastAsia="宋体" w:cs="Times New Roman"/>
                <w:b/>
                <w:bCs/>
                <w:color w:val="auto"/>
                <w:kern w:val="2"/>
                <w:sz w:val="21"/>
                <w:szCs w:val="21"/>
                <w:highlight w:val="none"/>
                <w:lang w:val="en-US" w:eastAsia="zh-CN" w:bidi="ar-SA"/>
              </w:rPr>
              <w:t>表4-14改建“三本账”核算一览表（单位：t/a）</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63"/>
              <w:gridCol w:w="1280"/>
              <w:gridCol w:w="1101"/>
              <w:gridCol w:w="969"/>
              <w:gridCol w:w="1233"/>
              <w:gridCol w:w="110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污染源类别</w:t>
                  </w:r>
                </w:p>
              </w:tc>
              <w:tc>
                <w:tcPr>
                  <w:tcW w:w="1943" w:type="dxa"/>
                  <w:gridSpan w:val="2"/>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污染物名称</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现有工程排放量</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本项目排放量</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“以新带老”削减量</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改建完成后全厂排放总量</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建成后增减变化量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废气</w:t>
                  </w: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有组织</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颗粒物</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0.268</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0.004</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0.268</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0.004</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SO</w:t>
                  </w:r>
                  <w:r>
                    <w:rPr>
                      <w:rFonts w:hint="eastAsia" w:eastAsia="宋体" w:cs="Times New Roman"/>
                      <w:b w:val="0"/>
                      <w:bCs w:val="0"/>
                      <w:color w:val="auto"/>
                      <w:kern w:val="2"/>
                      <w:sz w:val="21"/>
                      <w:szCs w:val="21"/>
                      <w:highlight w:val="none"/>
                      <w:vertAlign w:val="subscript"/>
                      <w:lang w:val="en-US" w:eastAsia="zh-CN" w:bidi="ar-SA"/>
                    </w:rPr>
                    <w:t>2</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1.34</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1.34</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NOx</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0.357</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0.357</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非甲烷总烃</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无组织</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颗粒物</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2.169</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0.057</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2.169</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0.057</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非甲烷总烃</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0.011</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0.011</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废水</w:t>
                  </w: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CODcr</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Style w:val="53"/>
                      <w:rFonts w:eastAsia="宋体"/>
                      <w:color w:val="auto"/>
                      <w:highlight w:val="none"/>
                      <w:lang w:val="en-US" w:eastAsia="zh-CN" w:bidi="ar"/>
                    </w:rPr>
                    <w:t>5</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总磷</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氨氮</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101" w:type="dxa"/>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固体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废物</w:t>
                  </w: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一般固废</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不合格原料</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废包装袋</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0.01</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0.01</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炉渣</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机加工废料</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0.6</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废砂</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2.55</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2.55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除尘灰</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5.27</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0.48</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0.48</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危险废物</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废机油</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0.02</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0.02</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废活性炭</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0.28</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0.28</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943" w:type="dxa"/>
                  <w:gridSpan w:val="2"/>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生活垃圾</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1.5</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六</w:t>
            </w:r>
            <w:r>
              <w:rPr>
                <w:rFonts w:hint="eastAsia" w:ascii="Times New Roman" w:hAnsi="Times New Roman" w:eastAsia="宋体" w:cs="Times New Roman"/>
                <w:b/>
                <w:bCs w:val="0"/>
                <w:color w:val="auto"/>
                <w:kern w:val="0"/>
                <w:sz w:val="21"/>
                <w:szCs w:val="21"/>
                <w:highlight w:val="none"/>
                <w:lang w:val="en-US" w:eastAsia="zh-CN" w:bidi="ar-SA"/>
              </w:rPr>
              <w:t>、土壤及地下水</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1、地下水、土壤污染源、污染物类型和污染途径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运行期正常工况不会对地下水、土壤造成污染，非正常工况地下水、土壤污染途径主要为危险废物泄露下渗污染地下水及土壤。危险废物对地下水及土壤产生污染的途径主要为渗透污染。渗透污染是导致地下水污染的普遍和主要方式</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因此项目内</w:t>
            </w:r>
            <w:r>
              <w:rPr>
                <w:rFonts w:hint="eastAsia" w:eastAsia="宋体" w:cs="Times New Roman"/>
                <w:b w:val="0"/>
                <w:bCs/>
                <w:color w:val="auto"/>
                <w:kern w:val="0"/>
                <w:sz w:val="21"/>
                <w:szCs w:val="21"/>
                <w:highlight w:val="none"/>
                <w:lang w:val="en-US" w:eastAsia="zh-CN" w:bidi="ar-SA"/>
              </w:rPr>
              <w:t>沉淀池</w:t>
            </w:r>
            <w:r>
              <w:rPr>
                <w:rFonts w:hint="default" w:ascii="Times New Roman" w:hAnsi="Times New Roman" w:eastAsia="宋体" w:cs="Times New Roman"/>
                <w:b w:val="0"/>
                <w:bCs/>
                <w:color w:val="auto"/>
                <w:kern w:val="0"/>
                <w:sz w:val="21"/>
                <w:szCs w:val="21"/>
                <w:highlight w:val="none"/>
                <w:lang w:val="en-US" w:eastAsia="zh-CN" w:bidi="ar-SA"/>
              </w:rPr>
              <w:t>池体地面和池体内表面采取防腐防渗措施，防渗性能要求等效黏土防渗层不低于6.0m厚</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危废暂存间地面采用防渗材料涂抹，房间周围围堰或矮墙及排水沟。</w:t>
            </w:r>
            <w:r>
              <w:rPr>
                <w:rFonts w:hint="eastAsia" w:ascii="Times New Roman" w:hAnsi="Times New Roman" w:eastAsia="宋体" w:cs="Times New Roman"/>
                <w:b w:val="0"/>
                <w:bCs/>
                <w:color w:val="auto"/>
                <w:kern w:val="0"/>
                <w:sz w:val="21"/>
                <w:szCs w:val="21"/>
                <w:highlight w:val="none"/>
                <w:lang w:val="en-US" w:eastAsia="zh-CN" w:bidi="ar-SA"/>
              </w:rPr>
              <w:t>项目</w:t>
            </w:r>
            <w:r>
              <w:rPr>
                <w:rFonts w:hint="eastAsia" w:eastAsia="宋体" w:cs="Times New Roman"/>
                <w:b w:val="0"/>
                <w:bCs/>
                <w:color w:val="auto"/>
                <w:kern w:val="0"/>
                <w:sz w:val="21"/>
                <w:szCs w:val="21"/>
                <w:highlight w:val="none"/>
                <w:lang w:val="en-US" w:eastAsia="zh-CN" w:bidi="ar-SA"/>
              </w:rPr>
              <w:t>各</w:t>
            </w:r>
            <w:r>
              <w:rPr>
                <w:rFonts w:hint="eastAsia" w:ascii="Times New Roman" w:hAnsi="Times New Roman" w:eastAsia="宋体" w:cs="Times New Roman"/>
                <w:b w:val="0"/>
                <w:bCs/>
                <w:color w:val="auto"/>
                <w:kern w:val="0"/>
                <w:sz w:val="21"/>
                <w:szCs w:val="21"/>
                <w:highlight w:val="none"/>
                <w:lang w:val="en-US" w:eastAsia="zh-CN" w:bidi="ar-SA"/>
              </w:rPr>
              <w:t>环保处理措施均达到设计要求条件，防渗系统完好，</w:t>
            </w:r>
            <w:r>
              <w:rPr>
                <w:rFonts w:hint="default" w:ascii="Times New Roman" w:hAnsi="Times New Roman" w:eastAsia="宋体" w:cs="Times New Roman"/>
                <w:b w:val="0"/>
                <w:bCs/>
                <w:color w:val="auto"/>
                <w:kern w:val="0"/>
                <w:sz w:val="21"/>
                <w:szCs w:val="21"/>
                <w:highlight w:val="none"/>
                <w:lang w:val="en-US" w:eastAsia="zh-CN" w:bidi="ar-SA"/>
              </w:rPr>
              <w:t>项目营运期对地下水及土壤环境影响较小。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2、土壤及地下水环境保护措施与对策</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 xml:space="preserve">为保护项目所在地土壤及地下水环境，本项目需采取如下措施：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w:t>
            </w:r>
            <w:r>
              <w:rPr>
                <w:rFonts w:hint="eastAsia" w:ascii="Times New Roman" w:hAnsi="Times New Roman" w:eastAsia="宋体" w:cs="Times New Roman"/>
                <w:b w:val="0"/>
                <w:bCs/>
                <w:color w:val="auto"/>
                <w:kern w:val="0"/>
                <w:sz w:val="21"/>
                <w:szCs w:val="21"/>
                <w:highlight w:val="none"/>
                <w:lang w:val="en-US" w:eastAsia="zh-CN" w:bidi="ar-SA"/>
              </w:rPr>
              <w:t xml:space="preserve">）生产车间、原料仓库做好基础防渗，避免垂直入渗途径影响。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 xml:space="preserve">2 </w:t>
            </w:r>
            <w:r>
              <w:rPr>
                <w:rFonts w:hint="eastAsia" w:ascii="Times New Roman" w:hAnsi="Times New Roman" w:eastAsia="宋体" w:cs="Times New Roman"/>
                <w:b w:val="0"/>
                <w:bCs/>
                <w:color w:val="auto"/>
                <w:kern w:val="0"/>
                <w:sz w:val="21"/>
                <w:szCs w:val="21"/>
                <w:highlight w:val="none"/>
                <w:lang w:val="en-US" w:eastAsia="zh-CN" w:bidi="ar-SA"/>
              </w:rPr>
              <w:t>危废暂存场所应采取防渗措施，以削减地面漫流或垂直入渗影响。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七</w:t>
            </w:r>
            <w:r>
              <w:rPr>
                <w:rFonts w:hint="eastAsia" w:ascii="Times New Roman" w:hAnsi="Times New Roman" w:eastAsia="宋体" w:cs="Times New Roman"/>
                <w:b/>
                <w:bCs w:val="0"/>
                <w:color w:val="auto"/>
                <w:kern w:val="0"/>
                <w:sz w:val="21"/>
                <w:szCs w:val="21"/>
                <w:highlight w:val="none"/>
                <w:lang w:val="en-US" w:eastAsia="zh-CN" w:bidi="ar-SA"/>
              </w:rPr>
              <w:t>、环境风险分析</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1、</w:t>
            </w:r>
            <w:r>
              <w:rPr>
                <w:rFonts w:hint="eastAsia" w:ascii="Times New Roman" w:hAnsi="Times New Roman" w:cs="Times New Roman"/>
                <w:b/>
                <w:bCs w:val="0"/>
                <w:color w:val="auto"/>
                <w:kern w:val="0"/>
                <w:sz w:val="21"/>
                <w:szCs w:val="21"/>
                <w:highlight w:val="none"/>
                <w:lang w:val="en-US" w:eastAsia="zh-CN" w:bidi="ar-SA"/>
              </w:rPr>
              <w:t>环境风险识别</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风险物质包括原辅材料、最终产品、“三废”污染物、火灾等伴生/次生的危险物质。根据《建设项目环境风险评价技术导则》（HJ169-2018）附录B，本项目运营期风险物质见表4-14。</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表4-14项目危险物质和风险源分布情况及可能影响途径</w:t>
            </w:r>
          </w:p>
          <w:tbl>
            <w:tblPr>
              <w:tblStyle w:val="24"/>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98"/>
              <w:gridCol w:w="1125"/>
              <w:gridCol w:w="1330"/>
              <w:gridCol w:w="1330"/>
              <w:gridCol w:w="1331"/>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危险单元</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风险源</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主要风险物质</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环境风险类型</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环境影响途径</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危废暂存间</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危险物质泄漏</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废机油</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泄漏</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地下水、土壤</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周边地下水、土壤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废气处理设施</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事故排放</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超标废气</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超标排放</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排气管道</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周边大气环境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原料存储间</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风险物质泄漏</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呋喃树脂、固化剂</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泄漏</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地下水、土壤</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周边地下水、土壤</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2、风险潜势初判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根据《建设项目环境风险评价技术导则》（HJ169-2018），计算所涉及的每种危险物质在厂界内的最大存在总量与其在《建设项目环境风险评价技术导则》（HJ169-2018）附录B中对应临界量的比值Q。在不同厂区的同一物质，按其在厂内的最大存在总量计算。</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当只涉及一种危险物质时，计算物质的总量与其临界量比值，即为Q。</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当存在多种危险物质时，按照下列公示计算物质总量与临界量比值（Q）</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Q=q1/Q1+q2/Q2+…+qn/Qn</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式中：q1，q2…，qn——每种危险物质的最大存在总量，t；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Q1、Q2…，Qn——每种危险物质的临界量，t。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当Q＜1时，该项目环境风险潜势为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eastAsia="宋体"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当Q≥1时，将Q值划分为：（1）1≤Q＜10；（2）10≤Q＜100；（3）Q≥100。</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项目涉及的风险物质临界量见表4-1</w:t>
            </w:r>
            <w:r>
              <w:rPr>
                <w:rFonts w:hint="eastAsia" w:ascii="Times New Roman" w:hAnsi="Times New Roman" w:cs="Times New Roman"/>
                <w:b w:val="0"/>
                <w:bCs/>
                <w:color w:val="auto"/>
                <w:kern w:val="0"/>
                <w:sz w:val="21"/>
                <w:szCs w:val="21"/>
                <w:highlight w:val="none"/>
                <w:lang w:val="en-US" w:eastAsia="zh-CN" w:bidi="ar-SA"/>
              </w:rPr>
              <w:t>5</w:t>
            </w:r>
            <w:r>
              <w:rPr>
                <w:rFonts w:hint="eastAsia" w:ascii="Times New Roman" w:hAnsi="Times New Roman" w:eastAsia="宋体"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表4-15涉及的风险物质及Q值计算一览表</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66"/>
              <w:gridCol w:w="1666"/>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4" w:hRule="atLeast"/>
              </w:trPr>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名称</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类别</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最大贮存量</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临界量</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第八部分油类物质</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2500</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废活性炭</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0.28</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呋喃树脂</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第八部分危险急性毒性物质</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50</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固化剂</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第八部分危险急性毒性物质</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0.75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50</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合计</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kern w:val="2"/>
                      <w:sz w:val="21"/>
                      <w:szCs w:val="21"/>
                      <w:highlight w:val="none"/>
                      <w:shd w:val="clear" w:color="auto" w:fill="auto"/>
                      <w:lang w:val="en-US" w:eastAsia="zh-CN" w:bidi="ar-SA"/>
                    </w:rPr>
                  </w:pP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由上表可知，项目Q=0.055008＜1，故项目环境风险潜势为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3、评价等级</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根据《建设项目环境风险评价技术导则》（HJ169-2018），环境风险评价工作等级分为一级、二级、三级。根据建设项目设计的物及工艺系统危险性和所在地的环境敏感性确定环境风险潜势，按照下表确定评价工作等级。</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表4-16环境风险评价工作等级划分</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66"/>
              <w:gridCol w:w="1666"/>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环境风险潜势</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IV、IV+</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III</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II</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评价工作等级</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二</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三</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a是相对于详细评价工作内容而言，在描述危险物质、环境影响途径、环境危害后果、风险防范措施等方面给出定性的说明。</w:t>
                  </w:r>
                </w:p>
              </w:tc>
            </w:tr>
          </w:tbl>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本项目环境风险潜势划分为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cs="Times New Roman"/>
                <w:b w:val="0"/>
                <w:bCs/>
                <w:color w:val="auto"/>
                <w:kern w:val="0"/>
                <w:sz w:val="21"/>
                <w:szCs w:val="21"/>
                <w:highlight w:val="none"/>
                <w:lang w:val="en-US" w:eastAsia="zh-CN" w:bidi="ar-SA"/>
              </w:rPr>
              <w:t>级潜势，只需做简单分析。</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4、环境风险防范措施及应急要求</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（1）生产车间事故预防措施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企业生产车间可能发生的环境事件有火灾事故以及危险物质泄漏事故，为最大限度地降低车间突发环境事件的发生，应注意以下几点：</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①制定完善的生产操作规程，最大限度预防事故发生生；制定各种化学危险品使用、贮存过程的合理操作规程，防止在使用过程中由于操作不当引起大面积泄漏。</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②严格执行企业的各项安全管理制度；组织专门人员每天多次进行周期性巡回检查，有跑冒滴漏或其他异常现象的应及时检修，必要时按照</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生产服从安全</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原则停车检修，严禁生产线带病生产。</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③加强操作工人培训，通过测试和考核后持证上岗；制定操作规程卡片张贴在显要地方；安排生产负责人定期、不定期监督检查，对于违规操作进行及时更正，并进行相应处罚。</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企业制定一系列生产安全方面的管理制度，为了有效管理，企业需在实际生产过程中严格落实。</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仪器设备失灵也是导致风险事故的一个重要原因。企业需要成立设备检修维护专业队伍，定期进行全厂设备检修，保证设备正常运转。对主要生产设备定期进行检测、维修。设备维护管理方法如下：</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①成立设备维护管理机构，建立设备检修制度；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②制定《安全检修安装制度》，并严格遵照执行，定期进行全场设备检修，并做详细记录；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③定期检查、维护、检修主要生产设备，以及物料输送泵、管道等配套设备的连接数，如阀门、垫圈、法兰等；</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④定期检查、维护、检修废气、废水收集治理设施，保证废气、废水妥善收集并达标排放；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⑤定期更换老化设备，对于老化设备及时进行处置，提高装备水平。</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（2）设计过程风险防范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①厂区总图布置严格按照设计与施工规范的要求进行设计，严格控制各建、构筑物的安全防护距离；</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②按有关规范设计设置有效的消防系统，做到以防为主，安全可靠；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工业设备、运输设施及操作系统选用了高质、高效可靠性的产品。厂区内防爆区电气设备、器材的选型、设计安装及维护均符合《爆炸火灾危电力装置设计规范》（GB50058.82）和《漏电保护器安装与运行》（GB13955-92）的规定；</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④车间地面、喷漆房、危废间等区域进行必要的防渗处理。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（3）贮存过程风险防范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企业所涉及的危险物质主要为废气处理装置产生的废活性炭，这些化学品具有一定的挥发性，在储存、取用过程中处理不当，容易发生事故。</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①各种危险物质需储存于阴凉、干燥、通风良好的库房。远离火种、热源。并且与各自相应的禁忌物分开存放存放；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②危险物质出入库必须检查登记，贮存期间控制好贮存场所的温度和湿度；装卸、搬运时应轻装轻卸，注意自我防护。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（4）生产过程风险防范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生产过程事故风险防范是安全生产的核心：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①火灾爆炸风险以及事故性泄漏常与装置设备故障相关联，生产过程中要密切注意事故易发部位，做好运行监督检查与维修保养，防患于未然。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②公司应组织员工认真学习、贯彻各项安全生产政策，并将国家要求和安全技术规范转化为各自岗位的安全操作规程，并悬挂在岗位醒目位置，规范岗位操作，降低事故概率。</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③要提高装置密闭性能，尽可能减少无组织泄漏。工程设计中充分考虑安全因素关键岗位应通过设备安全控制连锁措施降低风险性。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④必须组织专门人员每天每班多次进行周期性巡回检查，有跑冒滴漏或其他异常现象的应及时检修，必要时按照</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生产服从安全</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 xml:space="preserve">原则停车检修，严禁带病或不正常运转。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（5）末端处置过程风险防范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①废气处理设施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企业主要废气污染物为有机废气及粉尘，在生产过程中，必须保证废气处理设施正常运行，如发现废气超标或处理效率下降，应及时停产对废气处理设施进行检修。</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另外，日常加强废气输送管线及其他配件的维护管理，加强车间的通风换气，一旦发现废气泄漏事故应及时进行修复或更换配件。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②固体废物暂存设施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为避免固体废物暂存过程中有危险物料滴落、溢洒或产生渗滤液下渗污染土壤和地下水，产生的各种废物应采用容器进行收集，同时应按照《一般工业固体废我贮存、处置场污染控制标准》（</w:t>
            </w:r>
            <w:r>
              <w:rPr>
                <w:rFonts w:hint="default" w:ascii="Times New Roman" w:hAnsi="Times New Roman" w:cs="Times New Roman"/>
                <w:b w:val="0"/>
                <w:bCs/>
                <w:color w:val="auto"/>
                <w:kern w:val="0"/>
                <w:sz w:val="21"/>
                <w:szCs w:val="21"/>
                <w:highlight w:val="none"/>
                <w:lang w:val="en-US" w:eastAsia="zh-CN" w:bidi="ar-SA"/>
              </w:rPr>
              <w:t>GB18599-20</w:t>
            </w:r>
            <w:r>
              <w:rPr>
                <w:rFonts w:hint="eastAsia" w:ascii="Times New Roman" w:hAnsi="Times New Roman" w:cs="Times New Roman"/>
                <w:b w:val="0"/>
                <w:bCs/>
                <w:color w:val="auto"/>
                <w:kern w:val="0"/>
                <w:sz w:val="21"/>
                <w:szCs w:val="21"/>
                <w:highlight w:val="none"/>
                <w:lang w:val="en-US" w:eastAsia="zh-CN" w:bidi="ar-SA"/>
              </w:rPr>
              <w:t>20）、《危险废物贮存污染控制标准》（</w:t>
            </w:r>
            <w:r>
              <w:rPr>
                <w:rFonts w:hint="default" w:ascii="Times New Roman" w:hAnsi="Times New Roman" w:cs="Times New Roman"/>
                <w:b w:val="0"/>
                <w:bCs/>
                <w:color w:val="auto"/>
                <w:kern w:val="0"/>
                <w:sz w:val="21"/>
                <w:szCs w:val="21"/>
                <w:highlight w:val="none"/>
                <w:lang w:val="en-US" w:eastAsia="zh-CN" w:bidi="ar-SA"/>
              </w:rPr>
              <w:t>GB18597-2001</w:t>
            </w:r>
            <w:r>
              <w:rPr>
                <w:rFonts w:hint="eastAsia" w:ascii="Times New Roman" w:hAnsi="Times New Roman" w:cs="Times New Roman"/>
                <w:b w:val="0"/>
                <w:bCs/>
                <w:color w:val="auto"/>
                <w:kern w:val="0"/>
                <w:sz w:val="21"/>
                <w:szCs w:val="21"/>
                <w:highlight w:val="none"/>
                <w:lang w:val="en-US" w:eastAsia="zh-CN" w:bidi="ar-SA"/>
              </w:rPr>
              <w:t xml:space="preserve">）及环保部公告 </w:t>
            </w:r>
            <w:r>
              <w:rPr>
                <w:rFonts w:hint="default" w:ascii="Times New Roman" w:hAnsi="Times New Roman" w:cs="Times New Roman"/>
                <w:b w:val="0"/>
                <w:bCs/>
                <w:color w:val="auto"/>
                <w:kern w:val="0"/>
                <w:sz w:val="21"/>
                <w:szCs w:val="21"/>
                <w:highlight w:val="none"/>
                <w:lang w:val="en-US" w:eastAsia="zh-CN" w:bidi="ar-SA"/>
              </w:rPr>
              <w:t xml:space="preserve">2013 </w:t>
            </w:r>
            <w:r>
              <w:rPr>
                <w:rFonts w:hint="eastAsia" w:ascii="Times New Roman" w:hAnsi="Times New Roman" w:cs="Times New Roman"/>
                <w:b w:val="0"/>
                <w:bCs/>
                <w:color w:val="auto"/>
                <w:kern w:val="0"/>
                <w:sz w:val="21"/>
                <w:szCs w:val="21"/>
                <w:highlight w:val="none"/>
                <w:lang w:val="en-US" w:eastAsia="zh-CN" w:bidi="ar-SA"/>
              </w:rPr>
              <w:t xml:space="preserve">年第 </w:t>
            </w:r>
            <w:r>
              <w:rPr>
                <w:rFonts w:hint="default" w:ascii="Times New Roman" w:hAnsi="Times New Roman" w:cs="Times New Roman"/>
                <w:b w:val="0"/>
                <w:bCs/>
                <w:color w:val="auto"/>
                <w:kern w:val="0"/>
                <w:sz w:val="21"/>
                <w:szCs w:val="21"/>
                <w:highlight w:val="none"/>
                <w:lang w:val="en-US" w:eastAsia="zh-CN" w:bidi="ar-SA"/>
              </w:rPr>
              <w:t xml:space="preserve">36 </w:t>
            </w:r>
            <w:r>
              <w:rPr>
                <w:rFonts w:hint="eastAsia" w:ascii="Times New Roman" w:hAnsi="Times New Roman" w:cs="Times New Roman"/>
                <w:b w:val="0"/>
                <w:bCs/>
                <w:color w:val="auto"/>
                <w:kern w:val="0"/>
                <w:sz w:val="21"/>
                <w:szCs w:val="21"/>
                <w:highlight w:val="none"/>
                <w:lang w:val="en-US" w:eastAsia="zh-CN" w:bidi="ar-SA"/>
              </w:rPr>
              <w:t xml:space="preserve">号修改单等相关要求建设一般工业固废储存场所和危废暂存间。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③建立事故排放事先申报制度，未经批准不得排放，便于相关部门应急防范，防止出现超标排放。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（6）突发环境事件应急预案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企业应建立事故管理和应急计划，成立重大事故领导小组，由厂长及生产、安全、环保科的领导组成，发生事故时以领导小组为主，负责厂重大事故的应急救援的指挥工作。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①建设完善的安全报警通讯系统，并配备应急消防力量，做到发生事故时不延误抢救时间，防止灾害的扩大。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②建设强有力的安全管理指挥系统，并具有各种设想灾害情况下的事故对策和预案，提高工人及管理干部的紧急事故处理能力。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③ 设置完善的消防系统，掌握适合本厂特点的消防技术和事故救援技术。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④在运输过程中，一旦发生事故，应在第一时间通知上级政府部门和相关的环保、消防、安全等部门，请求政府应急支援，同时应疏散人群，减少危害，并采取必要的污染补救措施。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⑤在储存与使用过程中，一旦发生污染物的泄漏，首先将立即影响到厂界外的环境，进而扩散至附近民居点。当发生事故性排放时，还应及时转移下风向群众，个别有不良反应者需送医院观察治疗。火灾情况时需紧急疏散。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⑥设置必要的事故应急池，可有效容纳应急突发火灾事件产生的消防废水等。</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八、监测要求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环境监测是为环境管理提供科学依据必不可少的基础性工作，是执行环保法规、评价环境质量、判断环保治理措施运行效果的重要手段，其任务是对该厂主要污染物排放进行监测，掌握污染物排放情况并建立监测档案，为污染防治和环保管理提供依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根据《排污许可分类管理名录》，本项目属于“二十八、金属制品业-处重点管理以外的黑色金属铸造3391”，属于简化管理，自行监测按照《排污单位自行监测技术指南 总则》（HJ819-2017）、《排污许可证证申请与核发技术规范 金属铸造工业》（HJ1115-2020）的要求，项目在生产运行阶段应委托有资质的公司，对本项目运行过程中产生的废气进行有计划监测，监测方法参照执行国家有关技术标准和规范。本项目监测方案见下表。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17</w:t>
            </w:r>
            <w:r>
              <w:rPr>
                <w:rFonts w:hint="eastAsia" w:ascii="Times New Roman" w:hAnsi="Times New Roman" w:eastAsia="宋体" w:cs="Times New Roman"/>
                <w:b/>
                <w:bCs/>
                <w:color w:val="auto"/>
                <w:kern w:val="2"/>
                <w:sz w:val="21"/>
                <w:szCs w:val="21"/>
                <w:highlight w:val="none"/>
                <w:lang w:val="en-US" w:eastAsia="zh-CN" w:bidi="ar-SA"/>
              </w:rPr>
              <w:t>监测计划表</w:t>
            </w:r>
          </w:p>
          <w:tbl>
            <w:tblPr>
              <w:tblStyle w:val="23"/>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2082"/>
              <w:gridCol w:w="1326"/>
              <w:gridCol w:w="1127"/>
              <w:gridCol w:w="10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rHeight w:val="270" w:hRule="atLeast"/>
              </w:trPr>
              <w:tc>
                <w:tcPr>
                  <w:tcW w:w="78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项目</w:t>
                  </w:r>
                </w:p>
              </w:tc>
              <w:tc>
                <w:tcPr>
                  <w:tcW w:w="208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监测点位</w:t>
                  </w:r>
                </w:p>
              </w:tc>
              <w:tc>
                <w:tcPr>
                  <w:tcW w:w="13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监测指标</w:t>
                  </w:r>
                </w:p>
              </w:tc>
              <w:tc>
                <w:tcPr>
                  <w:tcW w:w="11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监测方式</w:t>
                  </w:r>
                </w:p>
              </w:tc>
              <w:tc>
                <w:tcPr>
                  <w:tcW w:w="10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监测频次</w:t>
                  </w:r>
                </w:p>
              </w:tc>
              <w:tc>
                <w:tcPr>
                  <w:tcW w:w="194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9" w:hRule="atLeast"/>
              </w:trPr>
              <w:tc>
                <w:tcPr>
                  <w:tcW w:w="78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废气</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1#排气筒（DA001）</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127"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手工</w:t>
                  </w:r>
                </w:p>
              </w:tc>
              <w:tc>
                <w:tcPr>
                  <w:tcW w:w="106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1次/年</w:t>
                  </w:r>
                </w:p>
              </w:tc>
              <w:tc>
                <w:tcPr>
                  <w:tcW w:w="19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2#排气筒（DA002）</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3#排气筒（DA003）</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颗粒物、非甲烷总烃</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4#排气筒（DA004）</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5#排气筒（DA005）</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78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厂界</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颗粒物、非甲烷总烃</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78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厂区内（厂房门窗或通风口，其他开口等排放口外1m处）</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颗粒物、非甲烷总烃</w:t>
                  </w:r>
                </w:p>
              </w:tc>
              <w:tc>
                <w:tcPr>
                  <w:tcW w:w="112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9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噪声</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厂界</w:t>
                  </w:r>
                </w:p>
              </w:tc>
              <w:tc>
                <w:tcPr>
                  <w:tcW w:w="13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连续等效A声级</w:t>
                  </w:r>
                </w:p>
              </w:tc>
              <w:tc>
                <w:tcPr>
                  <w:tcW w:w="11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手工</w:t>
                  </w:r>
                </w:p>
              </w:tc>
              <w:tc>
                <w:tcPr>
                  <w:tcW w:w="10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1次/季度</w:t>
                  </w:r>
                </w:p>
              </w:tc>
              <w:tc>
                <w:tcPr>
                  <w:tcW w:w="19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《工业企业厂界环境噪声排放标准》（GB12348-2008）</w:t>
                  </w:r>
                </w:p>
              </w:tc>
            </w:tr>
          </w:tbl>
          <w:p>
            <w:pPr>
              <w:keepNext w:val="0"/>
              <w:keepLines w:val="0"/>
              <w:pageBreakBefore w:val="0"/>
              <w:widowControl w:val="0"/>
              <w:kinsoku/>
              <w:wordWrap/>
              <w:overflowPunct/>
              <w:topLinePunct w:val="0"/>
              <w:autoSpaceDE/>
              <w:autoSpaceDN/>
              <w:bidi w:val="0"/>
              <w:adjustRightInd/>
              <w:snapToGrid/>
              <w:spacing w:line="360" w:lineRule="auto"/>
              <w:ind w:firstLine="380" w:firstLineChars="200"/>
              <w:jc w:val="left"/>
              <w:textAlignment w:val="auto"/>
              <w:rPr>
                <w:rFonts w:hint="default" w:cs="Times New Roman"/>
                <w:b/>
                <w:bCs w:val="0"/>
                <w:color w:val="auto"/>
                <w:kern w:val="2"/>
                <w:sz w:val="21"/>
                <w:szCs w:val="21"/>
                <w:highlight w:val="none"/>
                <w:lang w:val="en-US" w:eastAsia="zh-CN" w:bidi="ar-SA"/>
              </w:rPr>
            </w:pPr>
            <w:r>
              <w:rPr>
                <w:rFonts w:hint="eastAsia" w:cs="Times New Roman"/>
                <w:b/>
                <w:bCs w:val="0"/>
                <w:color w:val="auto"/>
                <w:spacing w:val="-10"/>
                <w:sz w:val="21"/>
                <w:szCs w:val="21"/>
                <w:highlight w:val="none"/>
                <w:lang w:val="en-US" w:eastAsia="zh-CN"/>
              </w:rPr>
              <w:t>九</w:t>
            </w:r>
            <w:r>
              <w:rPr>
                <w:rFonts w:hint="eastAsia" w:ascii="Times New Roman" w:hAnsi="Times New Roman" w:cs="Times New Roman"/>
                <w:b/>
                <w:bCs w:val="0"/>
                <w:color w:val="auto"/>
                <w:spacing w:val="-10"/>
                <w:sz w:val="21"/>
                <w:szCs w:val="21"/>
                <w:highlight w:val="none"/>
                <w:lang w:val="en-US" w:eastAsia="zh-CN"/>
              </w:rPr>
              <w:t>、</w:t>
            </w:r>
            <w:r>
              <w:rPr>
                <w:rFonts w:hint="eastAsia" w:cs="Times New Roman"/>
                <w:b/>
                <w:bCs w:val="0"/>
                <w:color w:val="auto"/>
                <w:kern w:val="2"/>
                <w:sz w:val="21"/>
                <w:szCs w:val="21"/>
                <w:highlight w:val="none"/>
                <w:lang w:val="en-US" w:eastAsia="zh-CN" w:bidi="ar-SA"/>
              </w:rPr>
              <w:t>环保投资估算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为保证该项目的建设不给环境造成较大影响，必须进行必要的环保投资，具体投资见表4-18。</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表4-18本项目环保投资一览表（估算）</w:t>
            </w:r>
          </w:p>
          <w:tbl>
            <w:tblPr>
              <w:tblStyle w:val="24"/>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846"/>
              <w:gridCol w:w="3516"/>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类别</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内容</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防治措施</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环保投资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废气</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熔炼废气</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集气罩+收集管道+耐高温布袋除尘器（TA001）+15m高排气筒（DA001）</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浇注废气</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集气罩+收集管道+耐高温布袋除尘器（TA003）+15m高排气筒（DA003）</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混砂、落砂、脱壳及砂处理废气</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集气罩+收集管道+布袋除尘器（TA002）+15m高排气筒（DA002）</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抛丸粉尘</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在抛丸机自带的布袋除尘器后新增1根15m高排气筒（DA004）</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0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石蜡废气（熔蜡制模、脱蜡、烘干）</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集气罩+活性炭吸附装置（TA005）+15m排气筒（DA005）</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固体废物</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废活性炭</w:t>
                  </w:r>
                </w:p>
              </w:tc>
              <w:tc>
                <w:tcPr>
                  <w:tcW w:w="3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危废暂存间</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合计</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19</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spacing w:val="0"/>
                <w:sz w:val="21"/>
                <w:szCs w:val="21"/>
                <w:highlight w:val="none"/>
                <w:lang w:val="en-US" w:eastAsia="zh-CN"/>
              </w:rPr>
            </w:pPr>
            <w:r>
              <w:rPr>
                <w:rFonts w:hint="eastAsia" w:ascii="Times New Roman" w:hAnsi="Times New Roman" w:cs="Times New Roman"/>
                <w:b/>
                <w:bCs w:val="0"/>
                <w:color w:val="auto"/>
                <w:spacing w:val="0"/>
                <w:sz w:val="21"/>
                <w:szCs w:val="21"/>
                <w:highlight w:val="none"/>
                <w:lang w:val="en-US" w:eastAsia="zh-CN"/>
              </w:rPr>
              <w:t>十、排污许可证管理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根据《固定污染源排污许可证分类管理名录（2019年版）》，本项目属于简化管理。为推进排污及污染源“一证式”管理工作，建设单位应依法申领排污许可证，按证排污，自证守法。建设单位应按照以下要求落实排污许可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（1）落实按证排污责任</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依据国务院办公厅关于印发《控制污染物排放许可制实施方案的通知》（国办发[2016]81号）、《排污许可管理办法（试行）》（部令第48号）、《排污许可管理条例》（国务院令第736号）、《关于做好环境影响评价制度与排污许可制衔接相关工作的通知》（环办环评[2017]84号）、《云南省人民政府办公厅关于印发云南省控制污染物排放许可制实施计划的通知》（云政办发[2017]126号）中相关要求，建设单位必须按期持证排污、按证排污，不得无证排污，及时申领排污许可证，对申请材料的真实性、准确性和完整性承担法律责任，承诺按照排污许可证的规定并严格执行；落实污染物排放控制措施和其他各项环境管理要求，确保污染物排放种类、浓度和排放量等达到许可要求；应当取得排污许可证而未取得的，不得排放污染物，明确单位负责人和相关人员环境保护责任，不断提高污染治理和环境管理水平，自觉接受监督检查。</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（2）实行自行监测和定期报告制度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（3）排污许可证管理规范化</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Cs/>
                <w:color w:val="auto"/>
                <w:spacing w:val="-1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按排污许可证规定，定期在国家排污许可证信息管理平台填报信息，编制排污许可证执行报告，及时报送有核发权的环境主管部门并公开，执行报告主要内容包括生产信息、污染防治</w:t>
            </w:r>
            <w:bookmarkStart w:id="38" w:name="_GoBack"/>
            <w:bookmarkEnd w:id="38"/>
            <w:r>
              <w:rPr>
                <w:rFonts w:hint="eastAsia" w:ascii="Times New Roman" w:hAnsi="Times New Roman" w:cs="Times New Roman"/>
                <w:bCs/>
                <w:color w:val="auto"/>
                <w:spacing w:val="0"/>
                <w:sz w:val="21"/>
                <w:szCs w:val="21"/>
                <w:highlight w:val="none"/>
                <w:lang w:val="en-US" w:eastAsia="zh-CN"/>
              </w:rPr>
              <w:t>设施运行情况、污染物按证排放情况等。</w:t>
            </w:r>
          </w:p>
        </w:tc>
      </w:tr>
    </w:tbl>
    <w:p>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1701" w:left="1531" w:header="851" w:footer="1077" w:gutter="0"/>
          <w:pgNumType w:fmt="decimal"/>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30" w:name="_Toc12732"/>
      <w:bookmarkStart w:id="31" w:name="_Toc23616"/>
      <w:r>
        <w:rPr>
          <w:rFonts w:hint="default" w:ascii="Times New Roman" w:hAnsi="Times New Roman" w:eastAsia="黑体" w:cs="Times New Roman"/>
          <w:snapToGrid w:val="0"/>
          <w:color w:val="auto"/>
          <w:sz w:val="30"/>
          <w:szCs w:val="30"/>
          <w:highlight w:val="none"/>
        </w:rPr>
        <w:t>五、</w:t>
      </w:r>
      <w:bookmarkStart w:id="32" w:name="_Hlk54167917"/>
      <w:r>
        <w:rPr>
          <w:rFonts w:hint="default" w:ascii="Times New Roman" w:hAnsi="Times New Roman" w:eastAsia="黑体" w:cs="Times New Roman"/>
          <w:snapToGrid w:val="0"/>
          <w:color w:val="auto"/>
          <w:sz w:val="30"/>
          <w:szCs w:val="30"/>
          <w:highlight w:val="none"/>
        </w:rPr>
        <w:t>环境保护措施监督检查清单</w:t>
      </w:r>
      <w:bookmarkEnd w:id="30"/>
      <w:bookmarkEnd w:id="31"/>
      <w:bookmarkEnd w:id="32"/>
    </w:p>
    <w:tbl>
      <w:tblPr>
        <w:tblStyle w:val="23"/>
        <w:tblW w:w="898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41"/>
        <w:gridCol w:w="1350"/>
        <w:gridCol w:w="2625"/>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84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要素</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排放口</w:t>
            </w:r>
            <w:r>
              <w:rPr>
                <w:rFonts w:hint="eastAsia" w:ascii="宋体" w:hAnsi="宋体" w:eastAsia="宋体" w:cs="宋体"/>
                <w:color w:val="auto"/>
                <w:sz w:val="21"/>
                <w:szCs w:val="21"/>
                <w:highlight w:val="none"/>
              </w:rPr>
              <w:t>(</w:t>
            </w:r>
            <w:r>
              <w:rPr>
                <w:rFonts w:hint="default" w:ascii="Times New Roman" w:hAnsi="Times New Roman" w:cs="Times New Roman"/>
                <w:color w:val="auto"/>
                <w:sz w:val="21"/>
                <w:szCs w:val="21"/>
                <w:highlight w:val="none"/>
              </w:rPr>
              <w:t>编号、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r>
              <w:rPr>
                <w:rFonts w:hint="eastAsia" w:ascii="宋体" w:hAnsi="宋体" w:eastAsia="宋体" w:cs="宋体"/>
                <w:color w:val="auto"/>
                <w:sz w:val="21"/>
                <w:szCs w:val="21"/>
                <w:highlight w:val="none"/>
              </w:rPr>
              <w:t>)</w:t>
            </w:r>
            <w:r>
              <w:rPr>
                <w:rFonts w:hint="default" w:ascii="Times New Roman" w:hAnsi="Times New Roman" w:cs="Times New Roman"/>
                <w:color w:val="auto"/>
                <w:sz w:val="21"/>
                <w:szCs w:val="21"/>
                <w:highlight w:val="none"/>
              </w:rPr>
              <w:t>/污染源</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污染物项目</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环境保护措施</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熔炼废气排放口DA001</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中频炉上方设集气罩，废气经集气罩收集后经过耐高温布袋除尘器（TA001）处理后通过15m高的排气筒排出（DA001）。</w:t>
            </w:r>
          </w:p>
        </w:tc>
        <w:tc>
          <w:tcPr>
            <w:tcW w:w="19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铸造工业大气污染物排放标准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GB39726-2020</w:t>
            </w:r>
            <w:r>
              <w:rPr>
                <w:rFonts w:hint="eastAsia"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混砂、落砂、脱壳、砂处理粉尘排放口（DA002）</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通过集气罩收集后经布袋除尘器（TA002）处理最终通过15m排气筒有组织外排（DA002）。</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浇注废气排放口（DA003）</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颗粒物、非甲烷总烃</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在浇注区设置集气罩，废气经集气罩收集后通过耐高温布袋除尘器（TA003）处理后通过15m高的排气筒排出（DA003）。</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抛丸粉尘排放口（DA004）</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经抛丸机自带的布袋除尘器（TA004）处理后，新增1根15m高的排气筒有组织排放（DA004）。</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石蜡废气排放口（DA005）</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非甲烷总烃</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废气经集气罩收集后经活性炭吸附装置（TA005）处理后通过15m排气筒有组织排放（DA005）。</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15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地表水环境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洗漱废水</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SS、BOD</w:t>
            </w:r>
            <w:r>
              <w:rPr>
                <w:rFonts w:hint="eastAsia" w:cs="Times New Roman"/>
                <w:color w:val="auto"/>
                <w:sz w:val="21"/>
                <w:szCs w:val="21"/>
                <w:highlight w:val="none"/>
                <w:vertAlign w:val="subscript"/>
                <w:lang w:val="en-US" w:eastAsia="zh-CN"/>
              </w:rPr>
              <w:t>5</w:t>
            </w:r>
            <w:r>
              <w:rPr>
                <w:rFonts w:hint="eastAsia" w:cs="Times New Roman"/>
                <w:color w:val="auto"/>
                <w:sz w:val="21"/>
                <w:szCs w:val="21"/>
                <w:highlight w:val="none"/>
                <w:lang w:val="en-US" w:eastAsia="zh-CN"/>
              </w:rPr>
              <w:t>、COD等</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经收集后排入沉淀池沉淀处理后循环使用，不外排</w:t>
            </w:r>
          </w:p>
        </w:tc>
        <w:tc>
          <w:tcPr>
            <w:tcW w:w="19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中频电炉冷却废水</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SS等</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循环使用，定期补水，不外排</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生产车间</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噪声</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车间内合理布局、墙体阻挡、距离衰减</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工业企业厂界环境噪声排放标准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GB12348-2008</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电磁辐射</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74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职工生活垃圾集中收集后，由专人清运至垃圾转运点堆存，由环卫部门统一清运处置；一般工业固废主要包括</w:t>
            </w:r>
            <w:r>
              <w:rPr>
                <w:rFonts w:hint="eastAsia" w:cs="Times New Roman"/>
                <w:color w:val="auto"/>
                <w:kern w:val="2"/>
                <w:sz w:val="21"/>
                <w:szCs w:val="21"/>
                <w:highlight w:val="none"/>
                <w:lang w:val="en-US" w:eastAsia="zh-CN" w:bidi="ar-SA"/>
              </w:rPr>
              <w:t>外购原料中的不合格废料</w:t>
            </w:r>
            <w:r>
              <w:rPr>
                <w:rFonts w:hint="eastAsia" w:ascii="Times New Roman" w:hAnsi="Times New Roman" w:eastAsia="宋体" w:cs="Times New Roman"/>
                <w:color w:val="auto"/>
                <w:kern w:val="2"/>
                <w:sz w:val="21"/>
                <w:szCs w:val="21"/>
                <w:highlight w:val="none"/>
                <w:lang w:val="en-US" w:eastAsia="zh-CN" w:bidi="ar-SA"/>
              </w:rPr>
              <w:t>、不能循环利用的废砂、精加工过程产生的金属碎屑</w:t>
            </w:r>
            <w:r>
              <w:rPr>
                <w:rFonts w:hint="eastAsia" w:cs="Times New Roman"/>
                <w:color w:val="auto"/>
                <w:kern w:val="2"/>
                <w:sz w:val="21"/>
                <w:szCs w:val="21"/>
                <w:highlight w:val="none"/>
                <w:lang w:val="en-US" w:eastAsia="zh-CN" w:bidi="ar-SA"/>
              </w:rPr>
              <w:t>、粘土砂包装袋及布袋除尘器除尘灰</w:t>
            </w:r>
            <w:r>
              <w:rPr>
                <w:rFonts w:hint="eastAsia" w:ascii="Times New Roman" w:hAnsi="Times New Roman" w:eastAsia="宋体" w:cs="Times New Roman"/>
                <w:color w:val="auto"/>
                <w:kern w:val="2"/>
                <w:sz w:val="21"/>
                <w:szCs w:val="21"/>
                <w:highlight w:val="none"/>
                <w:lang w:val="en-US" w:eastAsia="zh-CN" w:bidi="ar-SA"/>
              </w:rPr>
              <w:t>，均经收集后统一回用或外售；危险废物主要</w:t>
            </w:r>
            <w:r>
              <w:rPr>
                <w:rFonts w:hint="eastAsia" w:cs="Times New Roman"/>
                <w:color w:val="auto"/>
                <w:kern w:val="2"/>
                <w:sz w:val="21"/>
                <w:szCs w:val="21"/>
                <w:highlight w:val="none"/>
                <w:lang w:val="en-US" w:eastAsia="zh-CN" w:bidi="ar-SA"/>
              </w:rPr>
              <w:t>为</w:t>
            </w:r>
            <w:r>
              <w:rPr>
                <w:rFonts w:hint="eastAsia" w:ascii="Times New Roman" w:hAnsi="Times New Roman" w:eastAsia="宋体" w:cs="Times New Roman"/>
                <w:color w:val="auto"/>
                <w:kern w:val="2"/>
                <w:sz w:val="21"/>
                <w:szCs w:val="21"/>
                <w:highlight w:val="none"/>
                <w:lang w:val="en-US" w:eastAsia="zh-CN" w:bidi="ar-SA"/>
              </w:rPr>
              <w:t>废活性炭，经收集后暂存于危废暂存间内，定期交由有资质的单位进行处置。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土壤及地下水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污染防治措施</w:t>
            </w:r>
          </w:p>
        </w:tc>
        <w:tc>
          <w:tcPr>
            <w:tcW w:w="74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①</w:t>
            </w:r>
            <w:r>
              <w:rPr>
                <w:rFonts w:hint="eastAsia" w:ascii="Times New Roman" w:hAnsi="Times New Roman" w:eastAsia="宋体" w:cs="Times New Roman"/>
                <w:color w:val="auto"/>
                <w:kern w:val="2"/>
                <w:sz w:val="21"/>
                <w:szCs w:val="21"/>
                <w:highlight w:val="none"/>
                <w:lang w:val="en-US" w:eastAsia="zh-CN" w:bidi="ar-SA"/>
              </w:rPr>
              <w:t xml:space="preserve">生产车间、原料仓库做好基础防渗，避免垂直入渗途径影响。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②</w:t>
            </w:r>
            <w:r>
              <w:rPr>
                <w:rFonts w:hint="eastAsia" w:ascii="Times New Roman" w:hAnsi="Times New Roman" w:eastAsia="宋体" w:cs="Times New Roman"/>
                <w:color w:val="auto"/>
                <w:kern w:val="2"/>
                <w:sz w:val="21"/>
                <w:szCs w:val="21"/>
                <w:highlight w:val="none"/>
                <w:lang w:val="en-US" w:eastAsia="zh-CN" w:bidi="ar-SA"/>
              </w:rPr>
              <w:t>危废暂存场所应采取防渗措施，以削减地面漫流或垂直入渗影响。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生态保护措施</w:t>
            </w:r>
          </w:p>
        </w:tc>
        <w:tc>
          <w:tcPr>
            <w:tcW w:w="74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环境风险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防范措施</w:t>
            </w:r>
          </w:p>
        </w:tc>
        <w:tc>
          <w:tcPr>
            <w:tcW w:w="74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重大环境风险是危险废物泄漏造成的环境污染事件，以及发生火灾爆炸事故，爆炸能量伤害对环境的影响。由于本项目对产生的废物分类收集，定期清运处置；生活污水经沉淀池沉淀处理后回用于生产，不外排，且项目无生产废水产生，对地表水、地下水、大气环境造成的影响较小。针对本项目的生产特点，对风险防范措施和应急预案提出了制定要求，企业应按照相关规定、法律、法规采取严格的防范措施，并制定完善的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其他环境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管理要求</w:t>
            </w:r>
          </w:p>
        </w:tc>
        <w:tc>
          <w:tcPr>
            <w:tcW w:w="745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（1）建设单位应根据规定进行排污口规范化标识牌设施，排气筒设置规范化标识。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（2）按照排污许可证管理要求，进行自行监测。</w:t>
            </w:r>
          </w:p>
        </w:tc>
      </w:tr>
    </w:tbl>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33" w:name="_Toc11378"/>
      <w:bookmarkStart w:id="34" w:name="_Toc23296"/>
      <w:r>
        <w:rPr>
          <w:rFonts w:hint="default" w:ascii="Times New Roman" w:hAnsi="Times New Roman" w:eastAsia="黑体" w:cs="Times New Roman"/>
          <w:snapToGrid w:val="0"/>
          <w:color w:val="auto"/>
          <w:sz w:val="30"/>
          <w:szCs w:val="30"/>
          <w:highlight w:val="none"/>
        </w:rPr>
        <w:t>六、结论</w:t>
      </w:r>
      <w:bookmarkEnd w:id="33"/>
      <w:bookmarkEnd w:id="34"/>
    </w:p>
    <w:tbl>
      <w:tblPr>
        <w:tblStyle w:val="23"/>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本项目位于云南省昆明市晋宁区晋城镇孙家坝钱家塘，依托原有厂房进行改建，占地2833.35m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项目总投资600万元，在不新增占地的基础上，本次改建投资人民币80万元，其中环保投资19万元，占总投资23.75%，在厂区现有用地范围对项目进行设备更新改造生产线，淘汰落后设备：拆除原有冲天炉，新安装1套（2台，1用1备）0.22t/h中频感应电炉，1台0.025t/h高频感应电炉；规范化设置危废暂存间；各个产污环节配套建设污染防治设施；淘汰落后工艺：新增粘土砂造型设备替代手工造型；新增树脂砂铸造工艺及石蜡制模工艺；改建完成后不再生产机械零部件，产品主要为工艺品铸件。通过对项目进行环境影响评价，得出以下结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本项目建设符合国家、云南省产业政策总体规划和环保法规要求，能带来良好的经济效益和社会效益。项目建设不涉及自然保护区、风景名胜区、基本农田保护区和文物古迹等环境敏感区，选址合理。本项目按本次评价要求整改后产生的废气污染物经相应的环保措施治理后均可实现达标排放，厂界噪声可实现达标排放，固体废物处置去向合理，危险废物暂存间建设符合要求，项目拟采取的各项污染源防治措施合理有效，技术可行，预计不会对环境产生明显不利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综上所述，从环境保护角度，在落实本报告提出的各项环保措施的情况下，本项目的环境影响可行。</w:t>
            </w:r>
          </w:p>
        </w:tc>
      </w:tr>
    </w:tbl>
    <w:p>
      <w:pPr>
        <w:rPr>
          <w:rFonts w:hint="default" w:ascii="Times New Roman" w:hAnsi="Times New Roman" w:cs="Times New Roman"/>
          <w:color w:val="auto"/>
          <w:highlight w:val="none"/>
        </w:rPr>
        <w:sectPr>
          <w:pgSz w:w="11906" w:h="16838"/>
          <w:pgMar w:top="1701" w:right="1531" w:bottom="1701" w:left="1531" w:header="851" w:footer="1077" w:gutter="0"/>
          <w:pgNumType w:fmt="decimal"/>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0"/>
        <w:rPr>
          <w:rFonts w:hint="default" w:ascii="Times New Roman" w:hAnsi="Times New Roman" w:eastAsia="黑体" w:cs="Times New Roman"/>
          <w:snapToGrid w:val="0"/>
          <w:color w:val="auto"/>
          <w:sz w:val="32"/>
          <w:szCs w:val="32"/>
          <w:highlight w:val="none"/>
        </w:rPr>
      </w:pPr>
      <w:bookmarkStart w:id="35" w:name="_Toc13697"/>
      <w:bookmarkStart w:id="36" w:name="_Toc25348"/>
      <w:r>
        <w:rPr>
          <w:rFonts w:hint="default" w:ascii="Times New Roman" w:hAnsi="Times New Roman" w:eastAsia="黑体" w:cs="Times New Roman"/>
          <w:snapToGrid w:val="0"/>
          <w:color w:val="auto"/>
          <w:sz w:val="32"/>
          <w:szCs w:val="32"/>
          <w:highlight w:val="none"/>
        </w:rPr>
        <w:t>附表</w:t>
      </w:r>
      <w:bookmarkEnd w:id="35"/>
      <w:bookmarkEnd w:id="36"/>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default" w:ascii="Times New Roman" w:hAnsi="Times New Roman" w:eastAsia="方正小标宋_GBK" w:cs="Times New Roman"/>
          <w:snapToGrid w:val="0"/>
          <w:color w:val="auto"/>
          <w:sz w:val="38"/>
          <w:szCs w:val="38"/>
          <w:highlight w:val="none"/>
        </w:rPr>
      </w:pPr>
      <w:bookmarkStart w:id="37" w:name="_Toc5980"/>
      <w:r>
        <w:rPr>
          <w:rFonts w:hint="default" w:ascii="Times New Roman" w:hAnsi="Times New Roman" w:eastAsia="方正小标宋_GBK" w:cs="Times New Roman"/>
          <w:snapToGrid w:val="0"/>
          <w:color w:val="auto"/>
          <w:sz w:val="38"/>
          <w:szCs w:val="38"/>
          <w:highlight w:val="none"/>
        </w:rPr>
        <w:t>建设项目污染物排放量汇总表</w:t>
      </w:r>
      <w:bookmarkEnd w:id="37"/>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816"/>
        <w:gridCol w:w="9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1"/>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pPr>
              <w:pStyle w:val="41"/>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417"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70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6"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pPr>
              <w:pStyle w:val="41"/>
              <w:spacing w:beforeLines="0" w:afterLines="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70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59"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76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816"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969"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49"/>
                <w:color w:val="auto"/>
                <w:highlight w:val="none"/>
                <w:lang w:val="en-US" w:eastAsia="zh-CN" w:bidi="ar"/>
              </w:rPr>
              <w:t>废气</w:t>
            </w: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Style w:val="54"/>
                <w:color w:val="auto"/>
                <w:highlight w:val="none"/>
                <w:lang w:val="en-US" w:eastAsia="zh-CN" w:bidi="ar"/>
              </w:rPr>
              <w:t>颗粒物</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0.268</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0.268</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NMHC</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SO</w:t>
            </w:r>
            <w:r>
              <w:rPr>
                <w:rStyle w:val="55"/>
                <w:rFonts w:eastAsia="宋体"/>
                <w:color w:val="auto"/>
                <w:highlight w:val="none"/>
                <w:lang w:val="en-US" w:eastAsia="zh-CN" w:bidi="ar"/>
              </w:rPr>
              <w:t>2</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1.34</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1.34</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NO</w:t>
            </w:r>
            <w:r>
              <w:rPr>
                <w:rStyle w:val="55"/>
                <w:rFonts w:eastAsia="宋体"/>
                <w:color w:val="auto"/>
                <w:highlight w:val="none"/>
                <w:lang w:val="en-US" w:eastAsia="zh-CN" w:bidi="ar"/>
              </w:rPr>
              <w:t>x</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0.357</w:t>
            </w:r>
          </w:p>
        </w:tc>
        <w:tc>
          <w:tcPr>
            <w:tcW w:w="127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0.357</w:t>
            </w:r>
          </w:p>
        </w:tc>
        <w:tc>
          <w:tcPr>
            <w:tcW w:w="181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49"/>
                <w:color w:val="auto"/>
                <w:highlight w:val="none"/>
                <w:lang w:val="en-US" w:eastAsia="zh-CN" w:bidi="ar"/>
              </w:rPr>
              <w:t>废水</w:t>
            </w: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CODcr</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5</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总磷</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氨氮</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Style w:val="49"/>
                <w:color w:val="auto"/>
                <w:highlight w:val="none"/>
                <w:lang w:val="en-US" w:eastAsia="zh-CN" w:bidi="ar"/>
              </w:rPr>
            </w:pPr>
            <w:r>
              <w:rPr>
                <w:rStyle w:val="49"/>
                <w:color w:val="auto"/>
                <w:highlight w:val="none"/>
                <w:lang w:val="en-US" w:eastAsia="zh-CN" w:bidi="ar"/>
              </w:rPr>
              <w:t>一般工业</w:t>
            </w:r>
          </w:p>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49"/>
                <w:color w:val="auto"/>
                <w:highlight w:val="none"/>
                <w:lang w:val="en-US" w:eastAsia="zh-CN" w:bidi="ar"/>
              </w:rPr>
              <w:t>固体废物</w:t>
            </w: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不合格原料</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6.3</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废包装袋</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0.01</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0.11</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炉渣</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机加工废料</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0.63</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废砂</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2.55</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7.55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除尘灰</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5.27</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0.48</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5.75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Style w:val="52"/>
                <w:color w:val="auto"/>
                <w:highlight w:val="none"/>
                <w:lang w:val="en-US" w:eastAsia="zh-CN" w:bidi="ar"/>
              </w:rPr>
              <w:t>危险废物</w:t>
            </w:r>
          </w:p>
        </w:tc>
        <w:tc>
          <w:tcPr>
            <w:tcW w:w="1417" w:type="dxa"/>
            <w:noWrap w:val="0"/>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废机油</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Style w:val="49"/>
                <w:color w:val="auto"/>
                <w:highlight w:val="none"/>
                <w:lang w:val="en-US" w:eastAsia="zh-CN" w:bidi="ar"/>
              </w:rPr>
            </w:pPr>
          </w:p>
        </w:tc>
        <w:tc>
          <w:tcPr>
            <w:tcW w:w="14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废活性炭</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0.28</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0.28</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00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生活垃圾</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bl>
    <w:p>
      <w:pPr>
        <w:pStyle w:val="41"/>
        <w:keepNext w:val="0"/>
        <w:keepLines w:val="0"/>
        <w:pageBreakBefore w:val="0"/>
        <w:kinsoku/>
        <w:wordWrap/>
        <w:overflowPunct/>
        <w:topLinePunct w:val="0"/>
        <w:autoSpaceDE/>
        <w:autoSpaceDN/>
        <w:bidi w:val="0"/>
        <w:adjustRightInd w:val="0"/>
        <w:snapToGrid w:val="0"/>
        <w:spacing w:before="192" w:beforeLines="80" w:after="24" w:line="360" w:lineRule="auto"/>
        <w:jc w:val="left"/>
        <w:textAlignment w:val="auto"/>
        <w:rPr>
          <w:rFonts w:hint="default" w:ascii="Times New Roman" w:hAnsi="Times New Roman" w:cs="Times New Roman"/>
          <w:color w:val="auto"/>
          <w:highlight w:val="none"/>
        </w:rPr>
        <w:sectPr>
          <w:footerReference r:id="rId11" w:type="default"/>
          <w:pgSz w:w="16838" w:h="11906" w:orient="landscape"/>
          <w:pgMar w:top="1701" w:right="1531" w:bottom="1701" w:left="1531" w:header="851" w:footer="1077" w:gutter="0"/>
          <w:pgNumType w:fmt="decimal"/>
          <w:cols w:space="0" w:num="1"/>
          <w:rtlGutter w:val="0"/>
          <w:docGrid w:type="linesAndChars" w:linePitch="293" w:charSpace="0"/>
        </w:sect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p>
      <w:pPr>
        <w:rPr>
          <w:rFonts w:hint="default" w:ascii="Times New Roman" w:hAnsi="Times New Roman" w:eastAsia="黑体" w:cs="Times New Roman"/>
          <w:color w:val="auto"/>
          <w:highlight w:val="none"/>
        </w:rPr>
      </w:pPr>
    </w:p>
    <w:sectPr>
      <w:footerReference r:id="rId12" w:type="default"/>
      <w:pgSz w:w="11906" w:h="16838"/>
      <w:pgMar w:top="1701" w:right="1531" w:bottom="1701" w:left="153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ItalicM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DABF8F"/>
    <w:multiLevelType w:val="singleLevel"/>
    <w:tmpl w:val="F9DABF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210"/>
  <w:drawingGridVerticalSpacing w:val="14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GRlMTNjNGE3MTMxZmE2ZDM1ZjFmZmYxMzUyZGEifQ=="/>
  </w:docVars>
  <w:rsids>
    <w:rsidRoot w:val="00172A27"/>
    <w:rsid w:val="000060B3"/>
    <w:rsid w:val="0004364B"/>
    <w:rsid w:val="00061B1F"/>
    <w:rsid w:val="000733C4"/>
    <w:rsid w:val="00074783"/>
    <w:rsid w:val="00076791"/>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2E6922"/>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623EC"/>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21F5F"/>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56685"/>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1D6C"/>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5B7"/>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3059E"/>
    <w:rsid w:val="010677B4"/>
    <w:rsid w:val="01290F7E"/>
    <w:rsid w:val="01383024"/>
    <w:rsid w:val="015D1E09"/>
    <w:rsid w:val="01831818"/>
    <w:rsid w:val="01A032D2"/>
    <w:rsid w:val="01B10091"/>
    <w:rsid w:val="01B41690"/>
    <w:rsid w:val="02697903"/>
    <w:rsid w:val="02966C2C"/>
    <w:rsid w:val="02B63CEC"/>
    <w:rsid w:val="02B96442"/>
    <w:rsid w:val="02D45723"/>
    <w:rsid w:val="02F96569"/>
    <w:rsid w:val="03042E0F"/>
    <w:rsid w:val="030A6A88"/>
    <w:rsid w:val="031F2043"/>
    <w:rsid w:val="03494B37"/>
    <w:rsid w:val="039B3AA6"/>
    <w:rsid w:val="03AE1808"/>
    <w:rsid w:val="03EA7B21"/>
    <w:rsid w:val="04627FE0"/>
    <w:rsid w:val="04A96A80"/>
    <w:rsid w:val="04B76C0B"/>
    <w:rsid w:val="054524BD"/>
    <w:rsid w:val="05504736"/>
    <w:rsid w:val="05CF793B"/>
    <w:rsid w:val="05F31C91"/>
    <w:rsid w:val="05F83EAE"/>
    <w:rsid w:val="063E7D85"/>
    <w:rsid w:val="0684549A"/>
    <w:rsid w:val="06AB427B"/>
    <w:rsid w:val="07293586"/>
    <w:rsid w:val="07295285"/>
    <w:rsid w:val="07636392"/>
    <w:rsid w:val="07686B6F"/>
    <w:rsid w:val="07770C56"/>
    <w:rsid w:val="07AD2E51"/>
    <w:rsid w:val="07CC19DE"/>
    <w:rsid w:val="07EE163A"/>
    <w:rsid w:val="07F558ED"/>
    <w:rsid w:val="07FB693A"/>
    <w:rsid w:val="08187F93"/>
    <w:rsid w:val="0832786A"/>
    <w:rsid w:val="08454CE5"/>
    <w:rsid w:val="084E4517"/>
    <w:rsid w:val="08562990"/>
    <w:rsid w:val="086125B2"/>
    <w:rsid w:val="08747C7B"/>
    <w:rsid w:val="08F21A20"/>
    <w:rsid w:val="091F4B4B"/>
    <w:rsid w:val="092217DD"/>
    <w:rsid w:val="09350640"/>
    <w:rsid w:val="093A7294"/>
    <w:rsid w:val="095413EA"/>
    <w:rsid w:val="0983332C"/>
    <w:rsid w:val="09AF2AC9"/>
    <w:rsid w:val="09BE129E"/>
    <w:rsid w:val="0A1A7B5B"/>
    <w:rsid w:val="0A245017"/>
    <w:rsid w:val="0A263993"/>
    <w:rsid w:val="0A2A71CA"/>
    <w:rsid w:val="0A2D3AC2"/>
    <w:rsid w:val="0A7726A2"/>
    <w:rsid w:val="0AA755DF"/>
    <w:rsid w:val="0ADB2CF4"/>
    <w:rsid w:val="0B120D44"/>
    <w:rsid w:val="0B966942"/>
    <w:rsid w:val="0BA90513"/>
    <w:rsid w:val="0BA97FE5"/>
    <w:rsid w:val="0BD27BF6"/>
    <w:rsid w:val="0BDA7513"/>
    <w:rsid w:val="0C011E4F"/>
    <w:rsid w:val="0C271B39"/>
    <w:rsid w:val="0C324C2B"/>
    <w:rsid w:val="0C3B3C7D"/>
    <w:rsid w:val="0C3F4989"/>
    <w:rsid w:val="0C49707F"/>
    <w:rsid w:val="0CA37841"/>
    <w:rsid w:val="0CAB2EAE"/>
    <w:rsid w:val="0D1B3A00"/>
    <w:rsid w:val="0D2875FF"/>
    <w:rsid w:val="0D621C7D"/>
    <w:rsid w:val="0D6D5CAF"/>
    <w:rsid w:val="0D972BC9"/>
    <w:rsid w:val="0DC05A7F"/>
    <w:rsid w:val="0DCE37BE"/>
    <w:rsid w:val="0DE73AFF"/>
    <w:rsid w:val="0E73034D"/>
    <w:rsid w:val="0E7B5056"/>
    <w:rsid w:val="0E7F54B6"/>
    <w:rsid w:val="0E93727A"/>
    <w:rsid w:val="0EAB4068"/>
    <w:rsid w:val="0EB45D35"/>
    <w:rsid w:val="0F13775A"/>
    <w:rsid w:val="0F3B1FB3"/>
    <w:rsid w:val="0F5F45FE"/>
    <w:rsid w:val="0F5F6F81"/>
    <w:rsid w:val="0F762D9C"/>
    <w:rsid w:val="0F9A034A"/>
    <w:rsid w:val="0F9A112B"/>
    <w:rsid w:val="0FCF68E2"/>
    <w:rsid w:val="0FDF383B"/>
    <w:rsid w:val="102B12C6"/>
    <w:rsid w:val="103462C0"/>
    <w:rsid w:val="106D2F64"/>
    <w:rsid w:val="10B63710"/>
    <w:rsid w:val="10DE709A"/>
    <w:rsid w:val="10F10820"/>
    <w:rsid w:val="1111586B"/>
    <w:rsid w:val="111C2F7A"/>
    <w:rsid w:val="11655175"/>
    <w:rsid w:val="11665CA1"/>
    <w:rsid w:val="11A11377"/>
    <w:rsid w:val="11B72BF1"/>
    <w:rsid w:val="11EA2150"/>
    <w:rsid w:val="11EF0D98"/>
    <w:rsid w:val="120D6845"/>
    <w:rsid w:val="12563DD5"/>
    <w:rsid w:val="125C7503"/>
    <w:rsid w:val="12873F53"/>
    <w:rsid w:val="12A51AC8"/>
    <w:rsid w:val="13494DE8"/>
    <w:rsid w:val="13650A8D"/>
    <w:rsid w:val="13951726"/>
    <w:rsid w:val="13A14BED"/>
    <w:rsid w:val="13A27F95"/>
    <w:rsid w:val="13CD307F"/>
    <w:rsid w:val="13E1581F"/>
    <w:rsid w:val="14345C52"/>
    <w:rsid w:val="14396509"/>
    <w:rsid w:val="14766458"/>
    <w:rsid w:val="14956609"/>
    <w:rsid w:val="14DB058F"/>
    <w:rsid w:val="14DD2C3C"/>
    <w:rsid w:val="14E8179E"/>
    <w:rsid w:val="150F7788"/>
    <w:rsid w:val="151C5BCB"/>
    <w:rsid w:val="1586331B"/>
    <w:rsid w:val="15BD2ACE"/>
    <w:rsid w:val="15D170E2"/>
    <w:rsid w:val="15E64C9F"/>
    <w:rsid w:val="16087E1D"/>
    <w:rsid w:val="16363C21"/>
    <w:rsid w:val="164B316D"/>
    <w:rsid w:val="174B4BAD"/>
    <w:rsid w:val="17701D14"/>
    <w:rsid w:val="17735226"/>
    <w:rsid w:val="179C7B5C"/>
    <w:rsid w:val="180F7F1B"/>
    <w:rsid w:val="18681114"/>
    <w:rsid w:val="189F624C"/>
    <w:rsid w:val="191748C4"/>
    <w:rsid w:val="1924047A"/>
    <w:rsid w:val="19255476"/>
    <w:rsid w:val="19277F20"/>
    <w:rsid w:val="1932711D"/>
    <w:rsid w:val="19813C12"/>
    <w:rsid w:val="19A0333D"/>
    <w:rsid w:val="1A0C23AB"/>
    <w:rsid w:val="1A1C57B3"/>
    <w:rsid w:val="1A1C66C0"/>
    <w:rsid w:val="1A2616E0"/>
    <w:rsid w:val="1A265723"/>
    <w:rsid w:val="1A3C0D75"/>
    <w:rsid w:val="1A42393B"/>
    <w:rsid w:val="1A8664F2"/>
    <w:rsid w:val="1A997D27"/>
    <w:rsid w:val="1AAD45DE"/>
    <w:rsid w:val="1B046F80"/>
    <w:rsid w:val="1B18764C"/>
    <w:rsid w:val="1B19589E"/>
    <w:rsid w:val="1B3267B5"/>
    <w:rsid w:val="1B347639"/>
    <w:rsid w:val="1B365796"/>
    <w:rsid w:val="1B40161D"/>
    <w:rsid w:val="1B441859"/>
    <w:rsid w:val="1B622F2D"/>
    <w:rsid w:val="1B6606B1"/>
    <w:rsid w:val="1BCC07F0"/>
    <w:rsid w:val="1BE272B1"/>
    <w:rsid w:val="1C1F68FB"/>
    <w:rsid w:val="1C482714"/>
    <w:rsid w:val="1C5648D0"/>
    <w:rsid w:val="1C5E7925"/>
    <w:rsid w:val="1CAB24A8"/>
    <w:rsid w:val="1CFD070F"/>
    <w:rsid w:val="1D4A2CB8"/>
    <w:rsid w:val="1D5F6196"/>
    <w:rsid w:val="1D6132A5"/>
    <w:rsid w:val="1D68234D"/>
    <w:rsid w:val="1D7C4ABD"/>
    <w:rsid w:val="1D7F339D"/>
    <w:rsid w:val="1D8E56D5"/>
    <w:rsid w:val="1D995616"/>
    <w:rsid w:val="1DAC3E76"/>
    <w:rsid w:val="1DB33210"/>
    <w:rsid w:val="1DC557C5"/>
    <w:rsid w:val="1E4B1DB3"/>
    <w:rsid w:val="1E7A43DA"/>
    <w:rsid w:val="1E996FEA"/>
    <w:rsid w:val="1EAA5B8C"/>
    <w:rsid w:val="1EC0124F"/>
    <w:rsid w:val="1EEC58F2"/>
    <w:rsid w:val="1EF30016"/>
    <w:rsid w:val="1EF30EED"/>
    <w:rsid w:val="1F422183"/>
    <w:rsid w:val="1F50660F"/>
    <w:rsid w:val="1F7F7B00"/>
    <w:rsid w:val="1F847A42"/>
    <w:rsid w:val="1F8F34F6"/>
    <w:rsid w:val="1FE7539E"/>
    <w:rsid w:val="1FFC578E"/>
    <w:rsid w:val="200735AF"/>
    <w:rsid w:val="20286883"/>
    <w:rsid w:val="20671BE0"/>
    <w:rsid w:val="20963CB8"/>
    <w:rsid w:val="20977780"/>
    <w:rsid w:val="20A81A1B"/>
    <w:rsid w:val="20B07FB6"/>
    <w:rsid w:val="20B646FB"/>
    <w:rsid w:val="20C14852"/>
    <w:rsid w:val="20E93184"/>
    <w:rsid w:val="213B74B1"/>
    <w:rsid w:val="215A2310"/>
    <w:rsid w:val="21730876"/>
    <w:rsid w:val="21735DED"/>
    <w:rsid w:val="21A5442E"/>
    <w:rsid w:val="21A857DB"/>
    <w:rsid w:val="21B52994"/>
    <w:rsid w:val="21B5593F"/>
    <w:rsid w:val="21C422DC"/>
    <w:rsid w:val="21DE318A"/>
    <w:rsid w:val="21ED5B03"/>
    <w:rsid w:val="21EF5B80"/>
    <w:rsid w:val="22165342"/>
    <w:rsid w:val="22576990"/>
    <w:rsid w:val="22F47480"/>
    <w:rsid w:val="2318037E"/>
    <w:rsid w:val="2352014B"/>
    <w:rsid w:val="23686619"/>
    <w:rsid w:val="236D77A4"/>
    <w:rsid w:val="23802D24"/>
    <w:rsid w:val="23901B18"/>
    <w:rsid w:val="23913E86"/>
    <w:rsid w:val="23971777"/>
    <w:rsid w:val="23DA2787"/>
    <w:rsid w:val="23DE1C48"/>
    <w:rsid w:val="240210CD"/>
    <w:rsid w:val="24122E4B"/>
    <w:rsid w:val="24395B5F"/>
    <w:rsid w:val="244A5ED5"/>
    <w:rsid w:val="245D520D"/>
    <w:rsid w:val="24962541"/>
    <w:rsid w:val="24A10A74"/>
    <w:rsid w:val="24BF09F7"/>
    <w:rsid w:val="24C87A7F"/>
    <w:rsid w:val="24DA20BB"/>
    <w:rsid w:val="24EF1C6F"/>
    <w:rsid w:val="250D16DF"/>
    <w:rsid w:val="25207E1B"/>
    <w:rsid w:val="252D53FE"/>
    <w:rsid w:val="253C0899"/>
    <w:rsid w:val="2545385D"/>
    <w:rsid w:val="25504646"/>
    <w:rsid w:val="257162D7"/>
    <w:rsid w:val="25B524DE"/>
    <w:rsid w:val="25B53521"/>
    <w:rsid w:val="25CE60AD"/>
    <w:rsid w:val="25DA7B82"/>
    <w:rsid w:val="25EC2D81"/>
    <w:rsid w:val="26505099"/>
    <w:rsid w:val="265136B7"/>
    <w:rsid w:val="267E78F6"/>
    <w:rsid w:val="26A42231"/>
    <w:rsid w:val="26F6568B"/>
    <w:rsid w:val="271850CE"/>
    <w:rsid w:val="272433F2"/>
    <w:rsid w:val="272D42E5"/>
    <w:rsid w:val="2751016E"/>
    <w:rsid w:val="27601D46"/>
    <w:rsid w:val="277057A2"/>
    <w:rsid w:val="27796F5A"/>
    <w:rsid w:val="27852065"/>
    <w:rsid w:val="27A978A5"/>
    <w:rsid w:val="27AC6184"/>
    <w:rsid w:val="27B23302"/>
    <w:rsid w:val="27FA4985"/>
    <w:rsid w:val="28045402"/>
    <w:rsid w:val="283433CF"/>
    <w:rsid w:val="2843685D"/>
    <w:rsid w:val="28546D4C"/>
    <w:rsid w:val="28795BCE"/>
    <w:rsid w:val="28A31C67"/>
    <w:rsid w:val="28C577B0"/>
    <w:rsid w:val="291305FE"/>
    <w:rsid w:val="29206EB8"/>
    <w:rsid w:val="294A374D"/>
    <w:rsid w:val="29595666"/>
    <w:rsid w:val="29622EBD"/>
    <w:rsid w:val="296A7D9C"/>
    <w:rsid w:val="29874881"/>
    <w:rsid w:val="299557FF"/>
    <w:rsid w:val="29E325E0"/>
    <w:rsid w:val="29FB6F05"/>
    <w:rsid w:val="29FC1182"/>
    <w:rsid w:val="2A010CDD"/>
    <w:rsid w:val="2A184E23"/>
    <w:rsid w:val="2A2D5C0F"/>
    <w:rsid w:val="2A2F2F3D"/>
    <w:rsid w:val="2A2F78FA"/>
    <w:rsid w:val="2A420CF1"/>
    <w:rsid w:val="2A43616A"/>
    <w:rsid w:val="2A452503"/>
    <w:rsid w:val="2A4D0CF6"/>
    <w:rsid w:val="2A563101"/>
    <w:rsid w:val="2A62411C"/>
    <w:rsid w:val="2A7E5F15"/>
    <w:rsid w:val="2B2F5144"/>
    <w:rsid w:val="2B53393E"/>
    <w:rsid w:val="2B70163A"/>
    <w:rsid w:val="2BA936A8"/>
    <w:rsid w:val="2BD83FE8"/>
    <w:rsid w:val="2BE839B4"/>
    <w:rsid w:val="2C163E61"/>
    <w:rsid w:val="2C277604"/>
    <w:rsid w:val="2C315A5A"/>
    <w:rsid w:val="2C353A57"/>
    <w:rsid w:val="2C4B1C25"/>
    <w:rsid w:val="2CA2156A"/>
    <w:rsid w:val="2D0F2782"/>
    <w:rsid w:val="2D2760C4"/>
    <w:rsid w:val="2D3F6022"/>
    <w:rsid w:val="2D70414F"/>
    <w:rsid w:val="2D964B2C"/>
    <w:rsid w:val="2D9E56F5"/>
    <w:rsid w:val="2D9F0A6F"/>
    <w:rsid w:val="2DE06617"/>
    <w:rsid w:val="2DF857F1"/>
    <w:rsid w:val="2DFF17CD"/>
    <w:rsid w:val="2E212221"/>
    <w:rsid w:val="2E667F96"/>
    <w:rsid w:val="2E7E10F3"/>
    <w:rsid w:val="2E8226AB"/>
    <w:rsid w:val="2E890408"/>
    <w:rsid w:val="2E900E7B"/>
    <w:rsid w:val="2E9A2AF7"/>
    <w:rsid w:val="2ED52A2A"/>
    <w:rsid w:val="2EFB296D"/>
    <w:rsid w:val="2F0957D2"/>
    <w:rsid w:val="2F0E16D5"/>
    <w:rsid w:val="2F9F1CEB"/>
    <w:rsid w:val="2FB851AD"/>
    <w:rsid w:val="2FD065E6"/>
    <w:rsid w:val="2FD96870"/>
    <w:rsid w:val="300A1812"/>
    <w:rsid w:val="30580BC9"/>
    <w:rsid w:val="3061143C"/>
    <w:rsid w:val="311E2ED7"/>
    <w:rsid w:val="313B3C37"/>
    <w:rsid w:val="313B51B1"/>
    <w:rsid w:val="314E47F2"/>
    <w:rsid w:val="31544BF1"/>
    <w:rsid w:val="315619EE"/>
    <w:rsid w:val="315C449C"/>
    <w:rsid w:val="3164246F"/>
    <w:rsid w:val="31846AA7"/>
    <w:rsid w:val="31B82709"/>
    <w:rsid w:val="31D05482"/>
    <w:rsid w:val="31E61CC7"/>
    <w:rsid w:val="323A6E2B"/>
    <w:rsid w:val="32400B34"/>
    <w:rsid w:val="329E6876"/>
    <w:rsid w:val="32AB47E5"/>
    <w:rsid w:val="32C8600A"/>
    <w:rsid w:val="32F739F6"/>
    <w:rsid w:val="333015F2"/>
    <w:rsid w:val="334B6320"/>
    <w:rsid w:val="338B2C59"/>
    <w:rsid w:val="33D67C27"/>
    <w:rsid w:val="33D934D4"/>
    <w:rsid w:val="33FB3BB0"/>
    <w:rsid w:val="33FE2F6A"/>
    <w:rsid w:val="340E07E5"/>
    <w:rsid w:val="34235BF7"/>
    <w:rsid w:val="34346E4D"/>
    <w:rsid w:val="345B3C46"/>
    <w:rsid w:val="34A42225"/>
    <w:rsid w:val="34B16165"/>
    <w:rsid w:val="34E83A2D"/>
    <w:rsid w:val="352940AD"/>
    <w:rsid w:val="35300883"/>
    <w:rsid w:val="35306F6C"/>
    <w:rsid w:val="35450131"/>
    <w:rsid w:val="3546352C"/>
    <w:rsid w:val="35554A4C"/>
    <w:rsid w:val="35714B46"/>
    <w:rsid w:val="35785E33"/>
    <w:rsid w:val="358C5FA8"/>
    <w:rsid w:val="35A9458B"/>
    <w:rsid w:val="35C15DF1"/>
    <w:rsid w:val="35E44C28"/>
    <w:rsid w:val="35E773E9"/>
    <w:rsid w:val="36074A7F"/>
    <w:rsid w:val="36160F00"/>
    <w:rsid w:val="363D44EA"/>
    <w:rsid w:val="366A45B4"/>
    <w:rsid w:val="367B3067"/>
    <w:rsid w:val="36872F91"/>
    <w:rsid w:val="36923549"/>
    <w:rsid w:val="36B071AF"/>
    <w:rsid w:val="36B75FBF"/>
    <w:rsid w:val="36BD0C45"/>
    <w:rsid w:val="36E56764"/>
    <w:rsid w:val="37133E12"/>
    <w:rsid w:val="37373544"/>
    <w:rsid w:val="37405E6E"/>
    <w:rsid w:val="37842839"/>
    <w:rsid w:val="3797463F"/>
    <w:rsid w:val="379D2F5B"/>
    <w:rsid w:val="37E00298"/>
    <w:rsid w:val="37F2706B"/>
    <w:rsid w:val="38107FF8"/>
    <w:rsid w:val="386921FD"/>
    <w:rsid w:val="388318F9"/>
    <w:rsid w:val="38B302F9"/>
    <w:rsid w:val="38CF6BE3"/>
    <w:rsid w:val="38F117B0"/>
    <w:rsid w:val="38F12CD3"/>
    <w:rsid w:val="38F94775"/>
    <w:rsid w:val="38F96525"/>
    <w:rsid w:val="39120A31"/>
    <w:rsid w:val="39194807"/>
    <w:rsid w:val="392971ED"/>
    <w:rsid w:val="39300F54"/>
    <w:rsid w:val="39325651"/>
    <w:rsid w:val="395E4042"/>
    <w:rsid w:val="396A50BF"/>
    <w:rsid w:val="39706634"/>
    <w:rsid w:val="3982703D"/>
    <w:rsid w:val="39BF4080"/>
    <w:rsid w:val="39E20862"/>
    <w:rsid w:val="3A236F2D"/>
    <w:rsid w:val="3A3406FE"/>
    <w:rsid w:val="3A6963AB"/>
    <w:rsid w:val="3A753369"/>
    <w:rsid w:val="3A872856"/>
    <w:rsid w:val="3AD3373F"/>
    <w:rsid w:val="3B061298"/>
    <w:rsid w:val="3B1E2BB4"/>
    <w:rsid w:val="3B236E4F"/>
    <w:rsid w:val="3B26337A"/>
    <w:rsid w:val="3B292241"/>
    <w:rsid w:val="3B2C00C9"/>
    <w:rsid w:val="3B2D1081"/>
    <w:rsid w:val="3B3763D1"/>
    <w:rsid w:val="3B473254"/>
    <w:rsid w:val="3B634DA9"/>
    <w:rsid w:val="3B6B41B6"/>
    <w:rsid w:val="3B8D3DC4"/>
    <w:rsid w:val="3BBD3DC0"/>
    <w:rsid w:val="3BCE536B"/>
    <w:rsid w:val="3C2D75C5"/>
    <w:rsid w:val="3C2F6E1E"/>
    <w:rsid w:val="3C34323F"/>
    <w:rsid w:val="3C460065"/>
    <w:rsid w:val="3C4F64BA"/>
    <w:rsid w:val="3C845807"/>
    <w:rsid w:val="3C9419A6"/>
    <w:rsid w:val="3CB96272"/>
    <w:rsid w:val="3CD44FB9"/>
    <w:rsid w:val="3CDA245A"/>
    <w:rsid w:val="3CDE4D05"/>
    <w:rsid w:val="3CE15958"/>
    <w:rsid w:val="3D0103BA"/>
    <w:rsid w:val="3D1E06B7"/>
    <w:rsid w:val="3D331DE9"/>
    <w:rsid w:val="3D5043CA"/>
    <w:rsid w:val="3D7A3C9A"/>
    <w:rsid w:val="3DC15959"/>
    <w:rsid w:val="3DDB6736"/>
    <w:rsid w:val="3DF06640"/>
    <w:rsid w:val="3E157249"/>
    <w:rsid w:val="3E4076A0"/>
    <w:rsid w:val="3E8E4C83"/>
    <w:rsid w:val="3EB07073"/>
    <w:rsid w:val="3EDA0523"/>
    <w:rsid w:val="3EF44BFF"/>
    <w:rsid w:val="3EF47905"/>
    <w:rsid w:val="3F20245B"/>
    <w:rsid w:val="3F4C5664"/>
    <w:rsid w:val="3F5E6C6C"/>
    <w:rsid w:val="3F6C6005"/>
    <w:rsid w:val="3F7321E3"/>
    <w:rsid w:val="3F7927F7"/>
    <w:rsid w:val="3F7A45C0"/>
    <w:rsid w:val="3F7B6B2E"/>
    <w:rsid w:val="3F9307F4"/>
    <w:rsid w:val="3F9E10CE"/>
    <w:rsid w:val="3FAA5E53"/>
    <w:rsid w:val="3FB83493"/>
    <w:rsid w:val="3FC2099E"/>
    <w:rsid w:val="3FC9264C"/>
    <w:rsid w:val="3FEA28A0"/>
    <w:rsid w:val="40321D59"/>
    <w:rsid w:val="407A6407"/>
    <w:rsid w:val="409E783A"/>
    <w:rsid w:val="413144CF"/>
    <w:rsid w:val="413D5C3A"/>
    <w:rsid w:val="414230EA"/>
    <w:rsid w:val="41A6730D"/>
    <w:rsid w:val="41AD33D1"/>
    <w:rsid w:val="41B811A5"/>
    <w:rsid w:val="41B9630E"/>
    <w:rsid w:val="41D6344A"/>
    <w:rsid w:val="4200449D"/>
    <w:rsid w:val="423A3BCC"/>
    <w:rsid w:val="424E57D2"/>
    <w:rsid w:val="42B26C49"/>
    <w:rsid w:val="42B52E4F"/>
    <w:rsid w:val="42F46570"/>
    <w:rsid w:val="431B61D5"/>
    <w:rsid w:val="433A6FE6"/>
    <w:rsid w:val="43480868"/>
    <w:rsid w:val="4350713C"/>
    <w:rsid w:val="43653F07"/>
    <w:rsid w:val="436653E0"/>
    <w:rsid w:val="437F00F4"/>
    <w:rsid w:val="438D55DF"/>
    <w:rsid w:val="43AB10A1"/>
    <w:rsid w:val="43C4431A"/>
    <w:rsid w:val="447D1889"/>
    <w:rsid w:val="44B951CC"/>
    <w:rsid w:val="44CA6A49"/>
    <w:rsid w:val="44CD14E0"/>
    <w:rsid w:val="44F20B0B"/>
    <w:rsid w:val="452E5F4C"/>
    <w:rsid w:val="453C3DB3"/>
    <w:rsid w:val="45612018"/>
    <w:rsid w:val="458946E9"/>
    <w:rsid w:val="45A47C0E"/>
    <w:rsid w:val="45FD7794"/>
    <w:rsid w:val="461E4055"/>
    <w:rsid w:val="46357180"/>
    <w:rsid w:val="463F2121"/>
    <w:rsid w:val="46577FD6"/>
    <w:rsid w:val="4662784A"/>
    <w:rsid w:val="469B2D5C"/>
    <w:rsid w:val="46BF0CCE"/>
    <w:rsid w:val="46CE6636"/>
    <w:rsid w:val="46D52754"/>
    <w:rsid w:val="46D955A7"/>
    <w:rsid w:val="46FB5A87"/>
    <w:rsid w:val="47133957"/>
    <w:rsid w:val="476D4B2D"/>
    <w:rsid w:val="4770152A"/>
    <w:rsid w:val="477E70AB"/>
    <w:rsid w:val="47A07E0C"/>
    <w:rsid w:val="47BC194E"/>
    <w:rsid w:val="47CF43F7"/>
    <w:rsid w:val="47E12741"/>
    <w:rsid w:val="4870272E"/>
    <w:rsid w:val="488C289D"/>
    <w:rsid w:val="48B565ED"/>
    <w:rsid w:val="48F20B06"/>
    <w:rsid w:val="49260037"/>
    <w:rsid w:val="49751205"/>
    <w:rsid w:val="49AF0FF8"/>
    <w:rsid w:val="49DC7715"/>
    <w:rsid w:val="49E8275C"/>
    <w:rsid w:val="49F1039D"/>
    <w:rsid w:val="4A000152"/>
    <w:rsid w:val="4A023139"/>
    <w:rsid w:val="4A597775"/>
    <w:rsid w:val="4A734C21"/>
    <w:rsid w:val="4A7B576F"/>
    <w:rsid w:val="4A8E0050"/>
    <w:rsid w:val="4ADE2DE0"/>
    <w:rsid w:val="4AE611FE"/>
    <w:rsid w:val="4AF561A9"/>
    <w:rsid w:val="4AFB604A"/>
    <w:rsid w:val="4B082491"/>
    <w:rsid w:val="4B100CB1"/>
    <w:rsid w:val="4B41450A"/>
    <w:rsid w:val="4B88134A"/>
    <w:rsid w:val="4BA13B94"/>
    <w:rsid w:val="4C0575F5"/>
    <w:rsid w:val="4C0D0145"/>
    <w:rsid w:val="4C2258B1"/>
    <w:rsid w:val="4C4A0649"/>
    <w:rsid w:val="4C7E5ECA"/>
    <w:rsid w:val="4C876AA5"/>
    <w:rsid w:val="4C997D3D"/>
    <w:rsid w:val="4CB26050"/>
    <w:rsid w:val="4CCF550D"/>
    <w:rsid w:val="4CD31613"/>
    <w:rsid w:val="4CD5757B"/>
    <w:rsid w:val="4D0E00FB"/>
    <w:rsid w:val="4D176606"/>
    <w:rsid w:val="4D50386E"/>
    <w:rsid w:val="4D551EB6"/>
    <w:rsid w:val="4D651906"/>
    <w:rsid w:val="4DEC4FB0"/>
    <w:rsid w:val="4E075D8A"/>
    <w:rsid w:val="4E71562C"/>
    <w:rsid w:val="4E96776E"/>
    <w:rsid w:val="4EC00FAD"/>
    <w:rsid w:val="4F4E0AD4"/>
    <w:rsid w:val="4F9843DC"/>
    <w:rsid w:val="4FB9693D"/>
    <w:rsid w:val="4FC62A8C"/>
    <w:rsid w:val="4FCC21D8"/>
    <w:rsid w:val="4FCE5E25"/>
    <w:rsid w:val="4FE20F0D"/>
    <w:rsid w:val="4FE51552"/>
    <w:rsid w:val="4FE94B38"/>
    <w:rsid w:val="504A1A7A"/>
    <w:rsid w:val="50504C4B"/>
    <w:rsid w:val="505C563F"/>
    <w:rsid w:val="509C6E7C"/>
    <w:rsid w:val="50A34ACA"/>
    <w:rsid w:val="50BC5907"/>
    <w:rsid w:val="50DC0857"/>
    <w:rsid w:val="50EA7471"/>
    <w:rsid w:val="51470DBE"/>
    <w:rsid w:val="5162104E"/>
    <w:rsid w:val="5177654C"/>
    <w:rsid w:val="518D02CA"/>
    <w:rsid w:val="519B136B"/>
    <w:rsid w:val="51AE05C4"/>
    <w:rsid w:val="51F53C68"/>
    <w:rsid w:val="52066999"/>
    <w:rsid w:val="5244612D"/>
    <w:rsid w:val="525140BB"/>
    <w:rsid w:val="527379F4"/>
    <w:rsid w:val="52A67DE1"/>
    <w:rsid w:val="53137F67"/>
    <w:rsid w:val="53386929"/>
    <w:rsid w:val="537A684A"/>
    <w:rsid w:val="537C3C16"/>
    <w:rsid w:val="538A3D40"/>
    <w:rsid w:val="53A039CC"/>
    <w:rsid w:val="53A1505A"/>
    <w:rsid w:val="53C61C8D"/>
    <w:rsid w:val="54063E08"/>
    <w:rsid w:val="543437E8"/>
    <w:rsid w:val="5437384B"/>
    <w:rsid w:val="549E2395"/>
    <w:rsid w:val="54C1169B"/>
    <w:rsid w:val="54DC1884"/>
    <w:rsid w:val="54EF0920"/>
    <w:rsid w:val="54F73313"/>
    <w:rsid w:val="54F80955"/>
    <w:rsid w:val="54FC51BA"/>
    <w:rsid w:val="55236D3E"/>
    <w:rsid w:val="555170A7"/>
    <w:rsid w:val="55541496"/>
    <w:rsid w:val="555C21EE"/>
    <w:rsid w:val="557F6E89"/>
    <w:rsid w:val="5587536D"/>
    <w:rsid w:val="559B174B"/>
    <w:rsid w:val="55CE0CF4"/>
    <w:rsid w:val="560C7F9B"/>
    <w:rsid w:val="563830EE"/>
    <w:rsid w:val="564451BE"/>
    <w:rsid w:val="565C7CAB"/>
    <w:rsid w:val="56740B72"/>
    <w:rsid w:val="56940A46"/>
    <w:rsid w:val="56A87655"/>
    <w:rsid w:val="56B22A9C"/>
    <w:rsid w:val="56E83D98"/>
    <w:rsid w:val="56F05B65"/>
    <w:rsid w:val="56F146CF"/>
    <w:rsid w:val="571159A3"/>
    <w:rsid w:val="5724183D"/>
    <w:rsid w:val="579227F3"/>
    <w:rsid w:val="57B72A76"/>
    <w:rsid w:val="57C3426C"/>
    <w:rsid w:val="57C923D4"/>
    <w:rsid w:val="57CE1F93"/>
    <w:rsid w:val="57E411DA"/>
    <w:rsid w:val="57E53249"/>
    <w:rsid w:val="57FF00AA"/>
    <w:rsid w:val="58011BC2"/>
    <w:rsid w:val="58407476"/>
    <w:rsid w:val="58431A0E"/>
    <w:rsid w:val="584D55F6"/>
    <w:rsid w:val="586A3AFA"/>
    <w:rsid w:val="587407F3"/>
    <w:rsid w:val="587F29E7"/>
    <w:rsid w:val="588743D1"/>
    <w:rsid w:val="5887701A"/>
    <w:rsid w:val="58CF0C4B"/>
    <w:rsid w:val="59112578"/>
    <w:rsid w:val="599650C4"/>
    <w:rsid w:val="59AC10B0"/>
    <w:rsid w:val="59B764AA"/>
    <w:rsid w:val="59C0439F"/>
    <w:rsid w:val="59C646B9"/>
    <w:rsid w:val="59FF38D6"/>
    <w:rsid w:val="5A167BB1"/>
    <w:rsid w:val="5A5F2AEE"/>
    <w:rsid w:val="5A8A175D"/>
    <w:rsid w:val="5AB443B9"/>
    <w:rsid w:val="5ABE2233"/>
    <w:rsid w:val="5ABF40AB"/>
    <w:rsid w:val="5AF25B10"/>
    <w:rsid w:val="5AF53A97"/>
    <w:rsid w:val="5B280251"/>
    <w:rsid w:val="5B83029F"/>
    <w:rsid w:val="5B8878FB"/>
    <w:rsid w:val="5BDF5D95"/>
    <w:rsid w:val="5BFE7528"/>
    <w:rsid w:val="5C03698B"/>
    <w:rsid w:val="5C2F3F04"/>
    <w:rsid w:val="5C4131B7"/>
    <w:rsid w:val="5C6C3003"/>
    <w:rsid w:val="5C755B3A"/>
    <w:rsid w:val="5C7A7FAA"/>
    <w:rsid w:val="5D116B5D"/>
    <w:rsid w:val="5D316753"/>
    <w:rsid w:val="5D5E23BD"/>
    <w:rsid w:val="5D687E35"/>
    <w:rsid w:val="5D6B026A"/>
    <w:rsid w:val="5D700D3D"/>
    <w:rsid w:val="5D9829BB"/>
    <w:rsid w:val="5DB177E5"/>
    <w:rsid w:val="5DC16F04"/>
    <w:rsid w:val="5DEC3D7C"/>
    <w:rsid w:val="5E131282"/>
    <w:rsid w:val="5E2467F1"/>
    <w:rsid w:val="5E2B21A1"/>
    <w:rsid w:val="5E2F405E"/>
    <w:rsid w:val="5E3740F1"/>
    <w:rsid w:val="5E3B6EA6"/>
    <w:rsid w:val="5E565355"/>
    <w:rsid w:val="5E6C4E59"/>
    <w:rsid w:val="5E85232E"/>
    <w:rsid w:val="5E8720EC"/>
    <w:rsid w:val="5E96468A"/>
    <w:rsid w:val="5ED453E6"/>
    <w:rsid w:val="5F0E606E"/>
    <w:rsid w:val="5F102358"/>
    <w:rsid w:val="5F165F6D"/>
    <w:rsid w:val="5F1741DC"/>
    <w:rsid w:val="5F1A2B43"/>
    <w:rsid w:val="5F296CFF"/>
    <w:rsid w:val="5F4749EC"/>
    <w:rsid w:val="5F953C7A"/>
    <w:rsid w:val="5FB837BB"/>
    <w:rsid w:val="5FF17D55"/>
    <w:rsid w:val="600775FC"/>
    <w:rsid w:val="607613F2"/>
    <w:rsid w:val="60BD3990"/>
    <w:rsid w:val="60CC405A"/>
    <w:rsid w:val="61073070"/>
    <w:rsid w:val="610A59DA"/>
    <w:rsid w:val="61274C7E"/>
    <w:rsid w:val="612C7ADB"/>
    <w:rsid w:val="612E4AA0"/>
    <w:rsid w:val="613B5EF2"/>
    <w:rsid w:val="61671D60"/>
    <w:rsid w:val="61AE115F"/>
    <w:rsid w:val="61D35B82"/>
    <w:rsid w:val="61E215D8"/>
    <w:rsid w:val="620254E3"/>
    <w:rsid w:val="621B3775"/>
    <w:rsid w:val="62364782"/>
    <w:rsid w:val="6279241D"/>
    <w:rsid w:val="628765E0"/>
    <w:rsid w:val="62D11B87"/>
    <w:rsid w:val="62E44223"/>
    <w:rsid w:val="630A5825"/>
    <w:rsid w:val="63114351"/>
    <w:rsid w:val="631B72A6"/>
    <w:rsid w:val="632C532B"/>
    <w:rsid w:val="632D2B35"/>
    <w:rsid w:val="63697935"/>
    <w:rsid w:val="6394356A"/>
    <w:rsid w:val="639C5F67"/>
    <w:rsid w:val="63B74799"/>
    <w:rsid w:val="63C61B2C"/>
    <w:rsid w:val="63C96D02"/>
    <w:rsid w:val="63D40BE9"/>
    <w:rsid w:val="63DE6BFD"/>
    <w:rsid w:val="64102431"/>
    <w:rsid w:val="64243C5C"/>
    <w:rsid w:val="64993C53"/>
    <w:rsid w:val="649E3CEB"/>
    <w:rsid w:val="64A5243A"/>
    <w:rsid w:val="64B51C87"/>
    <w:rsid w:val="64B70EC7"/>
    <w:rsid w:val="64DC4A4E"/>
    <w:rsid w:val="64E303FF"/>
    <w:rsid w:val="64F531DE"/>
    <w:rsid w:val="65156DA1"/>
    <w:rsid w:val="65373578"/>
    <w:rsid w:val="65794317"/>
    <w:rsid w:val="65CD2ADA"/>
    <w:rsid w:val="65D62325"/>
    <w:rsid w:val="66092E58"/>
    <w:rsid w:val="66A80763"/>
    <w:rsid w:val="66C55937"/>
    <w:rsid w:val="66EB5C32"/>
    <w:rsid w:val="66F55749"/>
    <w:rsid w:val="66FC3C92"/>
    <w:rsid w:val="67026C7F"/>
    <w:rsid w:val="671F124A"/>
    <w:rsid w:val="677A33C6"/>
    <w:rsid w:val="678828E8"/>
    <w:rsid w:val="67F73E3E"/>
    <w:rsid w:val="67FA05A7"/>
    <w:rsid w:val="681F6961"/>
    <w:rsid w:val="68414114"/>
    <w:rsid w:val="684357A9"/>
    <w:rsid w:val="685F6D1C"/>
    <w:rsid w:val="68610A2F"/>
    <w:rsid w:val="687247EC"/>
    <w:rsid w:val="68805514"/>
    <w:rsid w:val="689125C5"/>
    <w:rsid w:val="68AE0CE2"/>
    <w:rsid w:val="68B50593"/>
    <w:rsid w:val="68CA77A4"/>
    <w:rsid w:val="69316E2F"/>
    <w:rsid w:val="69401AAE"/>
    <w:rsid w:val="694E2071"/>
    <w:rsid w:val="69766163"/>
    <w:rsid w:val="697A3B33"/>
    <w:rsid w:val="69852AFD"/>
    <w:rsid w:val="69B16030"/>
    <w:rsid w:val="69C82826"/>
    <w:rsid w:val="69D44760"/>
    <w:rsid w:val="69E073B2"/>
    <w:rsid w:val="69F7354C"/>
    <w:rsid w:val="6A310A16"/>
    <w:rsid w:val="6A3A44B6"/>
    <w:rsid w:val="6A520EC7"/>
    <w:rsid w:val="6A6D44C1"/>
    <w:rsid w:val="6AF87E20"/>
    <w:rsid w:val="6B322639"/>
    <w:rsid w:val="6B363AA2"/>
    <w:rsid w:val="6B9E3BD8"/>
    <w:rsid w:val="6BCE4486"/>
    <w:rsid w:val="6BE212D4"/>
    <w:rsid w:val="6BEE4020"/>
    <w:rsid w:val="6C2E1CE9"/>
    <w:rsid w:val="6C354F35"/>
    <w:rsid w:val="6C3B5373"/>
    <w:rsid w:val="6C520A0E"/>
    <w:rsid w:val="6C636C38"/>
    <w:rsid w:val="6D203853"/>
    <w:rsid w:val="6D280893"/>
    <w:rsid w:val="6D413DAD"/>
    <w:rsid w:val="6DB34098"/>
    <w:rsid w:val="6DB545B6"/>
    <w:rsid w:val="6DE02FB4"/>
    <w:rsid w:val="6E014C3C"/>
    <w:rsid w:val="6E445903"/>
    <w:rsid w:val="6E514CED"/>
    <w:rsid w:val="6E7049BD"/>
    <w:rsid w:val="6EB563D5"/>
    <w:rsid w:val="6EBA1338"/>
    <w:rsid w:val="6ED1237A"/>
    <w:rsid w:val="6ED92677"/>
    <w:rsid w:val="6F0567F5"/>
    <w:rsid w:val="6F1200A0"/>
    <w:rsid w:val="6F225983"/>
    <w:rsid w:val="6F2F2627"/>
    <w:rsid w:val="6F451707"/>
    <w:rsid w:val="6F6C0F14"/>
    <w:rsid w:val="6F956BE3"/>
    <w:rsid w:val="6F982AF6"/>
    <w:rsid w:val="6FB7307B"/>
    <w:rsid w:val="6FF747B5"/>
    <w:rsid w:val="6FFC5590"/>
    <w:rsid w:val="706D1DD0"/>
    <w:rsid w:val="70856B87"/>
    <w:rsid w:val="70D527EE"/>
    <w:rsid w:val="70F40C97"/>
    <w:rsid w:val="71046A77"/>
    <w:rsid w:val="711C2B67"/>
    <w:rsid w:val="71245705"/>
    <w:rsid w:val="713A3585"/>
    <w:rsid w:val="714D5720"/>
    <w:rsid w:val="715B5300"/>
    <w:rsid w:val="71B50DE3"/>
    <w:rsid w:val="71D27F8A"/>
    <w:rsid w:val="71D42794"/>
    <w:rsid w:val="71E068BE"/>
    <w:rsid w:val="71EB3186"/>
    <w:rsid w:val="7223095D"/>
    <w:rsid w:val="72352D1D"/>
    <w:rsid w:val="72487B9F"/>
    <w:rsid w:val="72553024"/>
    <w:rsid w:val="72B55CF3"/>
    <w:rsid w:val="72E210C6"/>
    <w:rsid w:val="72FD67E3"/>
    <w:rsid w:val="73122968"/>
    <w:rsid w:val="731F5D5E"/>
    <w:rsid w:val="733F4494"/>
    <w:rsid w:val="73414FFE"/>
    <w:rsid w:val="73A82750"/>
    <w:rsid w:val="73C51AD5"/>
    <w:rsid w:val="73DA1CA1"/>
    <w:rsid w:val="73E01089"/>
    <w:rsid w:val="73F64A8E"/>
    <w:rsid w:val="73FA56F4"/>
    <w:rsid w:val="74006B80"/>
    <w:rsid w:val="741567CD"/>
    <w:rsid w:val="74181F26"/>
    <w:rsid w:val="741E793C"/>
    <w:rsid w:val="74323F61"/>
    <w:rsid w:val="743D547C"/>
    <w:rsid w:val="745E3944"/>
    <w:rsid w:val="74AB737C"/>
    <w:rsid w:val="74AE4E70"/>
    <w:rsid w:val="74EA0D00"/>
    <w:rsid w:val="74EA34E6"/>
    <w:rsid w:val="75122288"/>
    <w:rsid w:val="754900EA"/>
    <w:rsid w:val="75495502"/>
    <w:rsid w:val="75F8483E"/>
    <w:rsid w:val="76052750"/>
    <w:rsid w:val="7609416A"/>
    <w:rsid w:val="761A0185"/>
    <w:rsid w:val="761F0689"/>
    <w:rsid w:val="762253FC"/>
    <w:rsid w:val="7635099D"/>
    <w:rsid w:val="7650419E"/>
    <w:rsid w:val="76845A85"/>
    <w:rsid w:val="768C3533"/>
    <w:rsid w:val="76D351FF"/>
    <w:rsid w:val="77067B57"/>
    <w:rsid w:val="7709593C"/>
    <w:rsid w:val="77111398"/>
    <w:rsid w:val="771D7AA4"/>
    <w:rsid w:val="77532532"/>
    <w:rsid w:val="776D4207"/>
    <w:rsid w:val="77762421"/>
    <w:rsid w:val="77A162CE"/>
    <w:rsid w:val="77A5642D"/>
    <w:rsid w:val="77B56B1F"/>
    <w:rsid w:val="77BA352E"/>
    <w:rsid w:val="77C6370B"/>
    <w:rsid w:val="77DB7933"/>
    <w:rsid w:val="77E83B7F"/>
    <w:rsid w:val="780F09F4"/>
    <w:rsid w:val="78153E6C"/>
    <w:rsid w:val="78A01655"/>
    <w:rsid w:val="78A90480"/>
    <w:rsid w:val="78F667B3"/>
    <w:rsid w:val="79155402"/>
    <w:rsid w:val="794831DC"/>
    <w:rsid w:val="796B107F"/>
    <w:rsid w:val="799A180E"/>
    <w:rsid w:val="79A23A94"/>
    <w:rsid w:val="79A275D7"/>
    <w:rsid w:val="79FC63B3"/>
    <w:rsid w:val="7A171491"/>
    <w:rsid w:val="7A364017"/>
    <w:rsid w:val="7A601455"/>
    <w:rsid w:val="7A8265E1"/>
    <w:rsid w:val="7AA41131"/>
    <w:rsid w:val="7B1916E3"/>
    <w:rsid w:val="7B3373AB"/>
    <w:rsid w:val="7B5172E5"/>
    <w:rsid w:val="7B686D42"/>
    <w:rsid w:val="7B825162"/>
    <w:rsid w:val="7B841746"/>
    <w:rsid w:val="7B890DF9"/>
    <w:rsid w:val="7C210320"/>
    <w:rsid w:val="7C330D65"/>
    <w:rsid w:val="7C394227"/>
    <w:rsid w:val="7C4C4998"/>
    <w:rsid w:val="7C4E12E0"/>
    <w:rsid w:val="7C6C5AC7"/>
    <w:rsid w:val="7CA12173"/>
    <w:rsid w:val="7CC6544B"/>
    <w:rsid w:val="7CE0081C"/>
    <w:rsid w:val="7CF55CBC"/>
    <w:rsid w:val="7D0239FF"/>
    <w:rsid w:val="7D31468C"/>
    <w:rsid w:val="7D407271"/>
    <w:rsid w:val="7D5671B5"/>
    <w:rsid w:val="7D5E40CD"/>
    <w:rsid w:val="7D9B246D"/>
    <w:rsid w:val="7DBB004B"/>
    <w:rsid w:val="7DCA74A7"/>
    <w:rsid w:val="7DCD56F2"/>
    <w:rsid w:val="7DCE3CFF"/>
    <w:rsid w:val="7E1846B6"/>
    <w:rsid w:val="7E231D0C"/>
    <w:rsid w:val="7E254984"/>
    <w:rsid w:val="7E9B235A"/>
    <w:rsid w:val="7EA44C48"/>
    <w:rsid w:val="7EC90862"/>
    <w:rsid w:val="7EC97198"/>
    <w:rsid w:val="7ED23F6C"/>
    <w:rsid w:val="7EED5B43"/>
    <w:rsid w:val="7F001CE7"/>
    <w:rsid w:val="7F3217A8"/>
    <w:rsid w:val="7F5273F6"/>
    <w:rsid w:val="7F70799C"/>
    <w:rsid w:val="7F743A55"/>
    <w:rsid w:val="7FB84047"/>
    <w:rsid w:val="7FE47E50"/>
    <w:rsid w:val="7FE945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style>
  <w:style w:type="paragraph" w:styleId="3">
    <w:name w:val="Body Text Indent"/>
    <w:basedOn w:val="1"/>
    <w:next w:val="4"/>
    <w:link w:val="30"/>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6">
    <w:name w:val="Normal Indent"/>
    <w:basedOn w:val="1"/>
    <w:next w:val="7"/>
    <w:qFormat/>
    <w:locked/>
    <w:uiPriority w:val="0"/>
    <w:pPr>
      <w:ind w:firstLine="643"/>
    </w:pPr>
  </w:style>
  <w:style w:type="paragraph" w:customStyle="1" w:styleId="7">
    <w:name w:val="表头"/>
    <w:basedOn w:val="8"/>
    <w:next w:val="1"/>
    <w:qFormat/>
    <w:uiPriority w:val="0"/>
    <w:pPr>
      <w:ind w:firstLine="0" w:firstLineChars="0"/>
      <w:jc w:val="center"/>
    </w:pPr>
    <w:rPr>
      <w:b/>
      <w:bCs/>
      <w:sz w:val="21"/>
      <w:szCs w:val="21"/>
    </w:rPr>
  </w:style>
  <w:style w:type="paragraph" w:customStyle="1" w:styleId="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9">
    <w:name w:val="toa heading"/>
    <w:basedOn w:val="1"/>
    <w:next w:val="1"/>
    <w:qFormat/>
    <w:locked/>
    <w:uiPriority w:val="0"/>
    <w:pPr>
      <w:spacing w:before="120"/>
    </w:pPr>
    <w:rPr>
      <w:rFonts w:ascii="Arial" w:hAnsi="Arial" w:cs="Arial"/>
    </w:rPr>
  </w:style>
  <w:style w:type="paragraph" w:styleId="10">
    <w:name w:val="annotation text"/>
    <w:basedOn w:val="1"/>
    <w:link w:val="29"/>
    <w:semiHidden/>
    <w:qFormat/>
    <w:uiPriority w:val="0"/>
    <w:pPr>
      <w:jc w:val="left"/>
    </w:pPr>
    <w:rPr>
      <w:kern w:val="0"/>
      <w:sz w:val="24"/>
      <w:szCs w:val="20"/>
    </w:rPr>
  </w:style>
  <w:style w:type="paragraph" w:styleId="11">
    <w:name w:val="Salutation"/>
    <w:basedOn w:val="1"/>
    <w:next w:val="1"/>
    <w:qFormat/>
    <w:locked/>
    <w:uiPriority w:val="0"/>
    <w:pPr>
      <w:widowControl/>
    </w:pPr>
    <w:rPr>
      <w:kern w:val="0"/>
    </w:rPr>
  </w:style>
  <w:style w:type="paragraph" w:styleId="12">
    <w:name w:val="Body Text"/>
    <w:basedOn w:val="1"/>
    <w:next w:val="1"/>
    <w:link w:val="28"/>
    <w:qFormat/>
    <w:uiPriority w:val="0"/>
    <w:pPr>
      <w:widowControl/>
      <w:snapToGrid w:val="0"/>
      <w:spacing w:before="60" w:after="160" w:line="259" w:lineRule="auto"/>
      <w:ind w:right="113"/>
    </w:pPr>
    <w:rPr>
      <w:kern w:val="0"/>
      <w:sz w:val="18"/>
      <w:szCs w:val="20"/>
    </w:rPr>
  </w:style>
  <w:style w:type="paragraph" w:styleId="13">
    <w:name w:val="Plain Text"/>
    <w:basedOn w:val="1"/>
    <w:next w:val="11"/>
    <w:qFormat/>
    <w:locked/>
    <w:uiPriority w:val="0"/>
    <w:rPr>
      <w:rFonts w:ascii="宋体" w:hAnsi="Courier New" w:cs="Courier New"/>
      <w:szCs w:val="21"/>
    </w:rPr>
  </w:style>
  <w:style w:type="paragraph" w:styleId="14">
    <w:name w:val="Date"/>
    <w:basedOn w:val="1"/>
    <w:next w:val="1"/>
    <w:link w:val="31"/>
    <w:qFormat/>
    <w:uiPriority w:val="0"/>
    <w:pPr>
      <w:ind w:left="100" w:leftChars="2500"/>
    </w:pPr>
    <w:rPr>
      <w:kern w:val="0"/>
      <w:sz w:val="24"/>
      <w:szCs w:val="20"/>
    </w:rPr>
  </w:style>
  <w:style w:type="paragraph" w:styleId="15">
    <w:name w:val="Balloon Text"/>
    <w:basedOn w:val="1"/>
    <w:link w:val="32"/>
    <w:semiHidden/>
    <w:qFormat/>
    <w:uiPriority w:val="0"/>
    <w:rPr>
      <w:kern w:val="0"/>
      <w:sz w:val="18"/>
      <w:szCs w:val="20"/>
    </w:rPr>
  </w:style>
  <w:style w:type="paragraph" w:styleId="16">
    <w:name w:val="footer"/>
    <w:basedOn w:val="1"/>
    <w:link w:val="33"/>
    <w:qFormat/>
    <w:uiPriority w:val="99"/>
    <w:pPr>
      <w:tabs>
        <w:tab w:val="center" w:pos="4153"/>
        <w:tab w:val="right" w:pos="8306"/>
      </w:tabs>
      <w:snapToGrid w:val="0"/>
      <w:jc w:val="left"/>
    </w:pPr>
    <w:rPr>
      <w:kern w:val="0"/>
      <w:sz w:val="18"/>
      <w:szCs w:val="20"/>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locked/>
    <w:uiPriority w:val="0"/>
  </w:style>
  <w:style w:type="paragraph" w:styleId="19">
    <w:name w:val="toc 2"/>
    <w:basedOn w:val="1"/>
    <w:next w:val="1"/>
    <w:qFormat/>
    <w:locked/>
    <w:uiPriority w:val="39"/>
    <w:pPr>
      <w:ind w:left="210"/>
      <w:jc w:val="left"/>
    </w:pPr>
    <w:rPr>
      <w:smallCaps/>
      <w:sz w:val="20"/>
    </w:rPr>
  </w:style>
  <w:style w:type="paragraph" w:styleId="20">
    <w:name w:val="Normal (Web)"/>
    <w:basedOn w:val="1"/>
    <w:link w:val="35"/>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10"/>
    <w:next w:val="10"/>
    <w:link w:val="36"/>
    <w:semiHidden/>
    <w:qFormat/>
    <w:uiPriority w:val="0"/>
    <w:rPr>
      <w:b/>
      <w:sz w:val="24"/>
      <w:szCs w:val="20"/>
    </w:rPr>
  </w:style>
  <w:style w:type="paragraph" w:styleId="22">
    <w:name w:val="Body Text First Indent"/>
    <w:basedOn w:val="12"/>
    <w:next w:val="1"/>
    <w:qFormat/>
    <w:locked/>
    <w:uiPriority w:val="0"/>
    <w:pPr>
      <w:tabs>
        <w:tab w:val="left" w:pos="3960"/>
      </w:tabs>
      <w:snapToGrid w:val="0"/>
      <w:spacing w:afterLines="50" w:line="288" w:lineRule="auto"/>
      <w:ind w:firstLine="420" w:firstLineChars="100"/>
    </w:pPr>
    <w:rPr>
      <w:rFonts w:ascii="Times New Roman"/>
      <w:szCs w:val="24"/>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page number"/>
    <w:basedOn w:val="25"/>
    <w:qFormat/>
    <w:locked/>
    <w:uiPriority w:val="0"/>
  </w:style>
  <w:style w:type="character" w:styleId="27">
    <w:name w:val="annotation reference"/>
    <w:semiHidden/>
    <w:qFormat/>
    <w:uiPriority w:val="0"/>
    <w:rPr>
      <w:sz w:val="21"/>
    </w:rPr>
  </w:style>
  <w:style w:type="character" w:customStyle="1" w:styleId="28">
    <w:name w:val="正文文本 Char"/>
    <w:link w:val="12"/>
    <w:qFormat/>
    <w:locked/>
    <w:uiPriority w:val="0"/>
    <w:rPr>
      <w:sz w:val="18"/>
    </w:rPr>
  </w:style>
  <w:style w:type="character" w:customStyle="1" w:styleId="29">
    <w:name w:val="批注文字 Char"/>
    <w:link w:val="10"/>
    <w:qFormat/>
    <w:locked/>
    <w:uiPriority w:val="0"/>
    <w:rPr>
      <w:rFonts w:ascii="Times New Roman" w:hAnsi="Times New Roman" w:eastAsia="宋体"/>
      <w:sz w:val="24"/>
    </w:rPr>
  </w:style>
  <w:style w:type="character" w:customStyle="1" w:styleId="30">
    <w:name w:val="正文文本缩进 Char"/>
    <w:link w:val="3"/>
    <w:semiHidden/>
    <w:qFormat/>
    <w:locked/>
    <w:uiPriority w:val="0"/>
    <w:rPr>
      <w:rFonts w:ascii="Times New Roman" w:hAnsi="Times New Roman" w:eastAsia="宋体"/>
      <w:sz w:val="24"/>
    </w:rPr>
  </w:style>
  <w:style w:type="character" w:customStyle="1" w:styleId="31">
    <w:name w:val="日期 Char"/>
    <w:link w:val="14"/>
    <w:qFormat/>
    <w:locked/>
    <w:uiPriority w:val="0"/>
    <w:rPr>
      <w:rFonts w:ascii="Times New Roman" w:hAnsi="Times New Roman" w:eastAsia="宋体"/>
      <w:sz w:val="24"/>
    </w:rPr>
  </w:style>
  <w:style w:type="character" w:customStyle="1" w:styleId="32">
    <w:name w:val="批注框文本 Char"/>
    <w:link w:val="15"/>
    <w:semiHidden/>
    <w:qFormat/>
    <w:locked/>
    <w:uiPriority w:val="0"/>
    <w:rPr>
      <w:rFonts w:ascii="Times New Roman" w:hAnsi="Times New Roman" w:eastAsia="宋体"/>
      <w:sz w:val="18"/>
    </w:rPr>
  </w:style>
  <w:style w:type="character" w:customStyle="1" w:styleId="33">
    <w:name w:val="页脚 Char"/>
    <w:link w:val="16"/>
    <w:qFormat/>
    <w:locked/>
    <w:uiPriority w:val="99"/>
    <w:rPr>
      <w:sz w:val="18"/>
    </w:rPr>
  </w:style>
  <w:style w:type="character" w:customStyle="1" w:styleId="34">
    <w:name w:val="页眉 Char"/>
    <w:link w:val="17"/>
    <w:qFormat/>
    <w:locked/>
    <w:uiPriority w:val="0"/>
    <w:rPr>
      <w:sz w:val="18"/>
    </w:rPr>
  </w:style>
  <w:style w:type="character" w:customStyle="1" w:styleId="35">
    <w:name w:val="普通(网站) Char"/>
    <w:link w:val="20"/>
    <w:qFormat/>
    <w:locked/>
    <w:uiPriority w:val="0"/>
    <w:rPr>
      <w:rFonts w:ascii="宋体" w:hAnsi="宋体" w:eastAsia="宋体"/>
      <w:sz w:val="24"/>
    </w:rPr>
  </w:style>
  <w:style w:type="character" w:customStyle="1" w:styleId="36">
    <w:name w:val="批注主题 Char"/>
    <w:link w:val="21"/>
    <w:semiHidden/>
    <w:qFormat/>
    <w:locked/>
    <w:uiPriority w:val="0"/>
    <w:rPr>
      <w:rFonts w:ascii="Times New Roman" w:hAnsi="Times New Roman" w:eastAsia="宋体"/>
      <w:b/>
      <w:kern w:val="2"/>
      <w:sz w:val="24"/>
    </w:rPr>
  </w:style>
  <w:style w:type="character" w:customStyle="1" w:styleId="37">
    <w:name w:val="批注文字 字符1"/>
    <w:semiHidden/>
    <w:qFormat/>
    <w:uiPriority w:val="0"/>
    <w:rPr>
      <w:rFonts w:ascii="Times New Roman" w:hAnsi="Times New Roman" w:eastAsia="宋体"/>
      <w:sz w:val="24"/>
    </w:rPr>
  </w:style>
  <w:style w:type="character" w:customStyle="1" w:styleId="38">
    <w:name w:val="正文文本 字符1"/>
    <w:semiHidden/>
    <w:qFormat/>
    <w:uiPriority w:val="0"/>
    <w:rPr>
      <w:rFonts w:ascii="Times New Roman" w:hAnsi="Times New Roman" w:eastAsia="宋体"/>
      <w:sz w:val="24"/>
    </w:rPr>
  </w:style>
  <w:style w:type="character" w:customStyle="1" w:styleId="39">
    <w:name w:val="日期 字符"/>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页脚 字符"/>
    <w:basedOn w:val="25"/>
    <w:qFormat/>
    <w:uiPriority w:val="99"/>
  </w:style>
  <w:style w:type="paragraph" w:customStyle="1" w:styleId="4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5">
    <w:name w:val="报告正文-连续目录"/>
    <w:basedOn w:val="1"/>
    <w:qFormat/>
    <w:uiPriority w:val="0"/>
    <w:pPr>
      <w:spacing w:before="120" w:after="120"/>
      <w:ind w:firstLine="200"/>
      <w:jc w:val="both"/>
    </w:pPr>
    <w:rPr>
      <w:rFonts w:ascii="Arial" w:hAnsi="Arial"/>
      <w:snapToGrid w:val="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表格内容"/>
    <w:basedOn w:val="1"/>
    <w:qFormat/>
    <w:uiPriority w:val="0"/>
    <w:pPr>
      <w:spacing w:line="240" w:lineRule="auto"/>
      <w:ind w:firstLine="0" w:firstLineChars="0"/>
      <w:jc w:val="center"/>
    </w:pPr>
    <w:rPr>
      <w:rFonts w:hint="eastAsia"/>
      <w:sz w:val="21"/>
    </w:rPr>
  </w:style>
  <w:style w:type="paragraph" w:customStyle="1" w:styleId="48">
    <w:name w:val="表内"/>
    <w:qFormat/>
    <w:uiPriority w:val="0"/>
    <w:pPr>
      <w:spacing w:line="240" w:lineRule="auto"/>
      <w:ind w:firstLine="0" w:firstLineChars="0"/>
      <w:jc w:val="center"/>
    </w:pPr>
    <w:rPr>
      <w:rFonts w:ascii="Times New Roman" w:hAnsi="Times New Roman" w:eastAsia="宋体" w:cs="Times New Roman"/>
      <w:kern w:val="0"/>
      <w:sz w:val="21"/>
      <w:szCs w:val="21"/>
      <w:lang w:val="en-US" w:eastAsia="zh-CN" w:bidi="ar-SA"/>
    </w:rPr>
  </w:style>
  <w:style w:type="character" w:customStyle="1" w:styleId="49">
    <w:name w:val="font71"/>
    <w:basedOn w:val="25"/>
    <w:qFormat/>
    <w:uiPriority w:val="0"/>
    <w:rPr>
      <w:rFonts w:hint="eastAsia" w:ascii="宋体" w:hAnsi="宋体" w:eastAsia="宋体" w:cs="宋体"/>
      <w:color w:val="000000"/>
      <w:sz w:val="21"/>
      <w:szCs w:val="21"/>
      <w:u w:val="none"/>
    </w:rPr>
  </w:style>
  <w:style w:type="character" w:customStyle="1" w:styleId="50">
    <w:name w:val="font21"/>
    <w:basedOn w:val="25"/>
    <w:qFormat/>
    <w:uiPriority w:val="0"/>
    <w:rPr>
      <w:rFonts w:hint="default" w:ascii="Times New Roman" w:hAnsi="Times New Roman" w:cs="Times New Roman"/>
      <w:color w:val="000000"/>
      <w:sz w:val="21"/>
      <w:szCs w:val="21"/>
      <w:u w:val="none"/>
    </w:rPr>
  </w:style>
  <w:style w:type="character" w:customStyle="1" w:styleId="51">
    <w:name w:val="font61"/>
    <w:basedOn w:val="25"/>
    <w:qFormat/>
    <w:uiPriority w:val="0"/>
    <w:rPr>
      <w:rFonts w:hint="default" w:ascii="Times New Roman" w:hAnsi="Times New Roman" w:cs="Times New Roman"/>
      <w:color w:val="000000"/>
      <w:sz w:val="21"/>
      <w:szCs w:val="21"/>
      <w:u w:val="none"/>
      <w:vertAlign w:val="subscript"/>
    </w:rPr>
  </w:style>
  <w:style w:type="character" w:customStyle="1" w:styleId="52">
    <w:name w:val="font51"/>
    <w:basedOn w:val="25"/>
    <w:qFormat/>
    <w:uiPriority w:val="0"/>
    <w:rPr>
      <w:rFonts w:hint="eastAsia" w:ascii="宋体" w:hAnsi="宋体" w:eastAsia="宋体" w:cs="宋体"/>
      <w:color w:val="000000"/>
      <w:sz w:val="21"/>
      <w:szCs w:val="21"/>
      <w:u w:val="none"/>
    </w:rPr>
  </w:style>
  <w:style w:type="character" w:customStyle="1" w:styleId="53">
    <w:name w:val="font41"/>
    <w:basedOn w:val="25"/>
    <w:qFormat/>
    <w:uiPriority w:val="0"/>
    <w:rPr>
      <w:rFonts w:hint="default" w:ascii="Times New Roman" w:hAnsi="Times New Roman" w:cs="Times New Roman"/>
      <w:color w:val="000000"/>
      <w:sz w:val="21"/>
      <w:szCs w:val="21"/>
      <w:u w:val="none"/>
      <w:vertAlign w:val="subscript"/>
    </w:rPr>
  </w:style>
  <w:style w:type="character" w:customStyle="1" w:styleId="54">
    <w:name w:val="font01"/>
    <w:basedOn w:val="25"/>
    <w:qFormat/>
    <w:uiPriority w:val="0"/>
    <w:rPr>
      <w:rFonts w:hint="eastAsia" w:ascii="宋体" w:hAnsi="宋体" w:eastAsia="宋体" w:cs="宋体"/>
      <w:color w:val="000000"/>
      <w:sz w:val="21"/>
      <w:szCs w:val="21"/>
      <w:u w:val="none"/>
    </w:rPr>
  </w:style>
  <w:style w:type="character" w:customStyle="1" w:styleId="55">
    <w:name w:val="font31"/>
    <w:basedOn w:val="25"/>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78</Pages>
  <Words>390</Words>
  <Characters>404</Characters>
  <Lines>13</Lines>
  <Paragraphs>3</Paragraphs>
  <TotalTime>12</TotalTime>
  <ScaleCrop>false</ScaleCrop>
  <LinksUpToDate>false</LinksUpToDate>
  <CharactersWithSpaces>483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尚云环境</dc:creator>
  <cp:lastModifiedBy>Windows</cp:lastModifiedBy>
  <cp:lastPrinted>2022-08-10T02:26:00Z</cp:lastPrinted>
  <dcterms:modified xsi:type="dcterms:W3CDTF">2025-12-31T01:45:05Z</dcterms:modified>
  <dc:title>建设项目环境影响报告表（污染影响类）</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B97F53F08A2749AABB6811C22B94F1C7</vt:lpwstr>
  </property>
  <property fmtid="{D5CDD505-2E9C-101B-9397-08002B2CF9AE}" pid="4" name="KSOTemplateDocerSaveRecord">
    <vt:lpwstr>eyJoZGlkIjoiYTkzZDI5YmJmOTZiZWNmODlhNzYxM2RiMmE4ZTRlNDMifQ==</vt:lpwstr>
  </property>
</Properties>
</file>