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C5812">
      <w:pPr>
        <w:pageBreakBefore w:val="0"/>
        <w:widowControl w:val="0"/>
        <w:kinsoku/>
        <w:wordWrap/>
        <w:topLinePunct w:val="0"/>
        <w:bidi w:val="0"/>
        <w:snapToGrid/>
        <w:spacing w:line="560" w:lineRule="exact"/>
        <w:jc w:val="center"/>
        <w:textAlignment w:val="auto"/>
        <w:rPr>
          <w:rFonts w:hint="eastAsia" w:ascii="黑体" w:hAnsi="黑体" w:eastAsia="黑体" w:cs="黑体"/>
          <w:bCs/>
          <w:kern w:val="0"/>
          <w:sz w:val="44"/>
          <w:szCs w:val="44"/>
          <w:lang w:val="zh-CN"/>
        </w:rPr>
      </w:pPr>
      <w:r>
        <w:rPr>
          <w:rFonts w:hint="eastAsia" w:ascii="黑体" w:hAnsi="黑体" w:eastAsia="黑体" w:cs="黑体"/>
          <w:bCs/>
          <w:kern w:val="0"/>
          <w:sz w:val="44"/>
          <w:szCs w:val="44"/>
          <w:lang w:val="zh-CN"/>
        </w:rPr>
        <w:t>昆明市晋宁区202</w:t>
      </w:r>
      <w:r>
        <w:rPr>
          <w:rFonts w:hint="eastAsia" w:ascii="黑体" w:hAnsi="黑体" w:eastAsia="黑体" w:cs="黑体"/>
          <w:bCs/>
          <w:kern w:val="0"/>
          <w:sz w:val="44"/>
          <w:szCs w:val="44"/>
        </w:rPr>
        <w:t>5</w:t>
      </w:r>
      <w:r>
        <w:rPr>
          <w:rFonts w:hint="eastAsia" w:ascii="黑体" w:hAnsi="黑体" w:eastAsia="黑体" w:cs="黑体"/>
          <w:bCs/>
          <w:kern w:val="0"/>
          <w:sz w:val="44"/>
          <w:szCs w:val="44"/>
          <w:lang w:val="zh-CN"/>
        </w:rPr>
        <w:t>年度第一批中央财政衔接</w:t>
      </w:r>
    </w:p>
    <w:p w14:paraId="2B83FEE8">
      <w:pPr>
        <w:pageBreakBefore w:val="0"/>
        <w:widowControl w:val="0"/>
        <w:kinsoku/>
        <w:wordWrap/>
        <w:topLinePunct w:val="0"/>
        <w:bidi w:val="0"/>
        <w:snapToGrid/>
        <w:spacing w:line="560" w:lineRule="exact"/>
        <w:jc w:val="center"/>
        <w:textAlignment w:val="auto"/>
        <w:rPr>
          <w:rFonts w:hint="eastAsia" w:ascii="黑体" w:hAnsi="黑体" w:eastAsia="黑体" w:cs="黑体"/>
          <w:bCs/>
          <w:kern w:val="0"/>
          <w:sz w:val="44"/>
          <w:szCs w:val="44"/>
          <w:lang w:val="zh-CN"/>
        </w:rPr>
      </w:pPr>
      <w:r>
        <w:rPr>
          <w:rFonts w:hint="eastAsia" w:ascii="黑体" w:hAnsi="黑体" w:eastAsia="黑体" w:cs="黑体"/>
          <w:bCs/>
          <w:kern w:val="0"/>
          <w:sz w:val="44"/>
          <w:szCs w:val="44"/>
          <w:lang w:val="zh-CN"/>
        </w:rPr>
        <w:t>推进乡村振兴（少数民族发展任务）项目</w:t>
      </w:r>
    </w:p>
    <w:p w14:paraId="1616E465">
      <w:pPr>
        <w:pageBreakBefore w:val="0"/>
        <w:widowControl w:val="0"/>
        <w:kinsoku/>
        <w:wordWrap/>
        <w:topLinePunct w:val="0"/>
        <w:bidi w:val="0"/>
        <w:snapToGrid/>
        <w:spacing w:line="560" w:lineRule="exact"/>
        <w:jc w:val="center"/>
        <w:textAlignment w:val="auto"/>
        <w:rPr>
          <w:rFonts w:ascii="黑体" w:hAnsi="黑体" w:eastAsia="黑体" w:cs="黑体"/>
          <w:bCs/>
          <w:kern w:val="0"/>
          <w:sz w:val="44"/>
          <w:szCs w:val="44"/>
          <w:lang w:val="zh-CN"/>
        </w:rPr>
      </w:pPr>
      <w:r>
        <w:rPr>
          <w:rFonts w:hint="eastAsia" w:ascii="黑体" w:hAnsi="黑体" w:eastAsia="黑体" w:cs="黑体"/>
          <w:bCs/>
          <w:kern w:val="0"/>
          <w:sz w:val="44"/>
          <w:szCs w:val="44"/>
          <w:lang w:val="zh-CN"/>
        </w:rPr>
        <w:t>实施方案</w:t>
      </w:r>
    </w:p>
    <w:p w14:paraId="13E1C7F1">
      <w:pPr>
        <w:pageBreakBefore w:val="0"/>
        <w:widowControl w:val="0"/>
        <w:kinsoku/>
        <w:wordWrap/>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rPr>
      </w:pPr>
    </w:p>
    <w:p w14:paraId="26DF9A41">
      <w:pPr>
        <w:pageBreakBefore w:val="0"/>
        <w:widowControl w:val="0"/>
        <w:kinsoku/>
        <w:wordWrap/>
        <w:topLinePunct w:val="0"/>
        <w:bidi w:val="0"/>
        <w:snapToGrid/>
        <w:spacing w:line="56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按照昆明市财政局《关于提前下达</w:t>
      </w:r>
      <w:r>
        <w:rPr>
          <w:rFonts w:eastAsia="仿宋_GB2312"/>
          <w:sz w:val="32"/>
          <w:szCs w:val="32"/>
        </w:rPr>
        <w:t>202</w:t>
      </w:r>
      <w:r>
        <w:rPr>
          <w:rFonts w:hint="eastAsia" w:eastAsia="仿宋_GB2312"/>
          <w:sz w:val="32"/>
          <w:szCs w:val="32"/>
        </w:rPr>
        <w:t>5</w:t>
      </w:r>
      <w:r>
        <w:rPr>
          <w:rFonts w:hint="eastAsia" w:ascii="仿宋_GB2312" w:hAnsi="仿宋_GB2312" w:eastAsia="仿宋_GB2312" w:cs="仿宋_GB2312"/>
          <w:sz w:val="32"/>
          <w:szCs w:val="32"/>
        </w:rPr>
        <w:t>年中央财政衔接推进乡村振兴补助资金的通知》（昆财农</w:t>
      </w:r>
      <w:r>
        <w:rPr>
          <w:rFonts w:hAnsi="仿宋" w:eastAsia="仿宋"/>
          <w:sz w:val="32"/>
          <w:szCs w:val="32"/>
        </w:rPr>
        <w:t>〔</w:t>
      </w:r>
      <w:r>
        <w:rPr>
          <w:rFonts w:eastAsia="仿宋"/>
          <w:sz w:val="32"/>
          <w:szCs w:val="32"/>
        </w:rPr>
        <w:t>202</w:t>
      </w:r>
      <w:r>
        <w:rPr>
          <w:rFonts w:hint="eastAsia" w:eastAsia="仿宋"/>
          <w:sz w:val="32"/>
          <w:szCs w:val="32"/>
        </w:rPr>
        <w:t>4〕</w:t>
      </w:r>
      <w:r>
        <w:rPr>
          <w:rFonts w:eastAsia="仿宋"/>
          <w:sz w:val="32"/>
          <w:szCs w:val="32"/>
        </w:rPr>
        <w:t>1</w:t>
      </w:r>
      <w:r>
        <w:rPr>
          <w:rFonts w:hint="eastAsia" w:eastAsia="仿宋"/>
          <w:sz w:val="32"/>
          <w:szCs w:val="32"/>
        </w:rPr>
        <w:t>76</w:t>
      </w:r>
      <w:r>
        <w:rPr>
          <w:rFonts w:hint="eastAsia" w:ascii="仿宋" w:hAnsi="仿宋" w:eastAsia="仿宋" w:cs="仿宋"/>
          <w:sz w:val="32"/>
          <w:szCs w:val="32"/>
        </w:rPr>
        <w:t>号）</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安排晋宁区</w:t>
      </w:r>
      <w:r>
        <w:rPr>
          <w:rFonts w:hint="eastAsia" w:ascii="仿宋_GB2312" w:hAnsi="仿宋_GB2312" w:eastAsia="仿宋_GB2312" w:cs="仿宋_GB2312"/>
          <w:sz w:val="32"/>
          <w:szCs w:val="32"/>
          <w:shd w:val="clear" w:color="auto" w:fill="FFFFFF"/>
        </w:rPr>
        <w:t>中央财政衔接推进乡村振兴</w:t>
      </w:r>
      <w:r>
        <w:rPr>
          <w:rFonts w:hint="eastAsia" w:ascii="仿宋_GB2312" w:hAnsi="仿宋_GB2312" w:eastAsia="仿宋_GB2312" w:cs="仿宋_GB2312"/>
          <w:sz w:val="32"/>
          <w:szCs w:val="32"/>
          <w:shd w:val="clear" w:color="auto" w:fill="FFFFFF"/>
          <w:lang w:eastAsia="zh-CN"/>
        </w:rPr>
        <w:t>（少数民族发展任务）</w:t>
      </w:r>
      <w:r>
        <w:rPr>
          <w:rFonts w:hint="eastAsia" w:ascii="仿宋_GB2312" w:hAnsi="仿宋_GB2312" w:eastAsia="仿宋_GB2312" w:cs="仿宋_GB2312"/>
          <w:sz w:val="32"/>
          <w:szCs w:val="32"/>
          <w:shd w:val="clear" w:color="auto" w:fill="FFFFFF"/>
        </w:rPr>
        <w:t>补助</w:t>
      </w:r>
      <w:r>
        <w:rPr>
          <w:rFonts w:hint="eastAsia" w:ascii="仿宋_GB2312" w:hAnsi="仿宋_GB2312" w:eastAsia="仿宋_GB2312" w:cs="仿宋_GB2312"/>
          <w:sz w:val="32"/>
          <w:szCs w:val="32"/>
        </w:rPr>
        <w:t>资金</w:t>
      </w:r>
      <w:r>
        <w:rPr>
          <w:rFonts w:hint="eastAsia" w:eastAsia="仿宋_GB2312"/>
          <w:sz w:val="32"/>
          <w:szCs w:val="32"/>
          <w:lang w:val="en-US" w:eastAsia="zh-CN"/>
        </w:rPr>
        <w:t>180</w:t>
      </w:r>
      <w:r>
        <w:rPr>
          <w:rFonts w:hint="eastAsia" w:ascii="仿宋_GB2312" w:hAnsi="仿宋_GB2312" w:eastAsia="仿宋_GB2312" w:cs="仿宋_GB2312"/>
          <w:sz w:val="32"/>
          <w:szCs w:val="32"/>
        </w:rPr>
        <w:t>万元</w:t>
      </w:r>
      <w:r>
        <w:rPr>
          <w:rFonts w:hint="eastAsia" w:ascii="仿宋" w:hAnsi="仿宋" w:eastAsia="仿宋" w:cs="仿宋"/>
          <w:sz w:val="32"/>
          <w:szCs w:val="32"/>
        </w:rPr>
        <w:t>，</w:t>
      </w:r>
      <w:r>
        <w:rPr>
          <w:rFonts w:hint="eastAsia" w:ascii="仿宋_GB2312" w:hAnsi="仿宋_GB2312" w:eastAsia="仿宋_GB2312" w:cs="仿宋_GB2312"/>
          <w:sz w:val="32"/>
          <w:szCs w:val="32"/>
        </w:rPr>
        <w:t>结合晋宁实际，</w:t>
      </w:r>
      <w:r>
        <w:rPr>
          <w:rFonts w:hint="eastAsia" w:ascii="仿宋_GB2312" w:hAnsi="仿宋_GB2312" w:eastAsia="仿宋_GB2312" w:cs="仿宋_GB2312"/>
          <w:kern w:val="0"/>
          <w:sz w:val="32"/>
          <w:szCs w:val="32"/>
          <w:lang w:val="zh-CN"/>
        </w:rPr>
        <w:t>形成昆明市晋宁区</w:t>
      </w:r>
      <w:r>
        <w:rPr>
          <w:rFonts w:eastAsia="仿宋_GB2312"/>
          <w:kern w:val="0"/>
          <w:sz w:val="32"/>
          <w:szCs w:val="32"/>
          <w:lang w:val="zh-CN"/>
        </w:rPr>
        <w:t>202</w:t>
      </w:r>
      <w:r>
        <w:rPr>
          <w:rFonts w:hint="eastAsia" w:eastAsia="仿宋_GB2312"/>
          <w:kern w:val="0"/>
          <w:sz w:val="32"/>
          <w:szCs w:val="32"/>
        </w:rPr>
        <w:t>5</w:t>
      </w:r>
      <w:r>
        <w:rPr>
          <w:rFonts w:hint="eastAsia" w:ascii="仿宋_GB2312" w:hAnsi="仿宋_GB2312" w:eastAsia="仿宋_GB2312" w:cs="仿宋_GB2312"/>
          <w:kern w:val="0"/>
          <w:sz w:val="32"/>
          <w:szCs w:val="32"/>
          <w:lang w:val="zh-CN"/>
        </w:rPr>
        <w:t>年度第一批中央财政衔接推进乡村振兴（少数民族发展任务）项目实施方案。</w:t>
      </w:r>
    </w:p>
    <w:p w14:paraId="12B4E510">
      <w:pPr>
        <w:pageBreakBefore w:val="0"/>
        <w:widowControl w:val="0"/>
        <w:kinsoku/>
        <w:wordWrap/>
        <w:topLinePunct w:val="0"/>
        <w:bidi w:val="0"/>
        <w:snapToGrid/>
        <w:spacing w:line="560" w:lineRule="exact"/>
        <w:ind w:firstLine="643" w:firstLineChars="200"/>
        <w:jc w:val="left"/>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一、指导思想</w:t>
      </w:r>
    </w:p>
    <w:p w14:paraId="262EDD47">
      <w:pPr>
        <w:pageBreakBefore w:val="0"/>
        <w:widowControl w:val="0"/>
        <w:kinsoku/>
        <w:wordWrap/>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rPr>
        <w:t>为深入贯彻党的二十大</w:t>
      </w:r>
      <w:bookmarkStart w:id="0" w:name="_GoBack"/>
      <w:bookmarkEnd w:id="0"/>
      <w:r>
        <w:rPr>
          <w:rFonts w:hint="eastAsia" w:ascii="仿宋_GB2312" w:hAnsi="仿宋_GB2312" w:eastAsia="仿宋_GB2312" w:cs="仿宋_GB2312"/>
          <w:sz w:val="32"/>
          <w:szCs w:val="32"/>
          <w:shd w:val="clear" w:color="auto" w:fill="FFFFFF"/>
        </w:rPr>
        <w:t>精神，高举中国特色社会主义伟大旗帜，全面贯彻</w:t>
      </w:r>
      <w:r>
        <w:rPr>
          <w:rFonts w:hint="eastAsia" w:ascii="仿宋_GB2312" w:hAnsi="仿宋_GB2312" w:eastAsia="仿宋_GB2312" w:cs="仿宋_GB2312"/>
          <w:sz w:val="32"/>
          <w:szCs w:val="32"/>
          <w:shd w:val="clear" w:color="auto" w:fill="FFFFFF"/>
          <w:lang w:eastAsia="zh-CN"/>
        </w:rPr>
        <w:t>习近平</w:t>
      </w:r>
      <w:r>
        <w:rPr>
          <w:rFonts w:hint="eastAsia" w:ascii="仿宋_GB2312" w:hAnsi="仿宋_GB2312" w:eastAsia="仿宋_GB2312" w:cs="仿宋_GB2312"/>
          <w:sz w:val="32"/>
          <w:szCs w:val="32"/>
          <w:shd w:val="clear" w:color="auto" w:fill="FFFFFF"/>
        </w:rPr>
        <w:t>新时代中国特色社会主义思想，</w:t>
      </w:r>
      <w:r>
        <w:rPr>
          <w:rFonts w:hint="eastAsia" w:ascii="仿宋_GB2312" w:hAnsi="仿宋_GB2312" w:eastAsia="仿宋_GB2312" w:cs="仿宋_GB2312"/>
          <w:sz w:val="32"/>
          <w:szCs w:val="32"/>
          <w:shd w:val="clear" w:color="auto" w:fill="FFFFFF"/>
          <w:lang w:eastAsia="zh-CN"/>
        </w:rPr>
        <w:t>贯彻落实党的民族宗教政策，推进民族团结进步示范区建设，推动民族地区高质量发展，打造新时代民族团结进步创建工作升级版，维护民族团结，促进各民族交往交流交融。</w:t>
      </w:r>
    </w:p>
    <w:p w14:paraId="5B29F8CF">
      <w:pPr>
        <w:pageBreakBefore w:val="0"/>
        <w:widowControl w:val="0"/>
        <w:kinsoku/>
        <w:wordWrap/>
        <w:topLinePunct w:val="0"/>
        <w:bidi w:val="0"/>
        <w:snapToGrid/>
        <w:spacing w:line="560" w:lineRule="exact"/>
        <w:ind w:firstLine="643" w:firstLineChars="200"/>
        <w:jc w:val="left"/>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二、目标任务</w:t>
      </w:r>
    </w:p>
    <w:p w14:paraId="2BA4178F">
      <w:pPr>
        <w:pageBreakBefore w:val="0"/>
        <w:widowControl w:val="0"/>
        <w:kinsoku/>
        <w:wordWrap/>
        <w:topLinePunct w:val="0"/>
        <w:bidi w:val="0"/>
        <w:snapToGrid/>
        <w:spacing w:line="560" w:lineRule="exact"/>
        <w:ind w:firstLine="640" w:firstLineChars="200"/>
        <w:jc w:val="left"/>
        <w:textAlignment w:val="auto"/>
        <w:rPr>
          <w:rFonts w:ascii="仿宋_GB2312" w:hAnsi="仿宋_GB2312" w:eastAsia="仿宋_GB2312" w:cs="仿宋_GB2312"/>
          <w:sz w:val="32"/>
          <w:szCs w:val="32"/>
        </w:rPr>
      </w:pPr>
      <w:r>
        <w:rPr>
          <w:rFonts w:eastAsia="仿宋_GB2312"/>
          <w:sz w:val="32"/>
          <w:szCs w:val="32"/>
          <w:shd w:val="clear" w:color="auto" w:fill="FFFFFF"/>
        </w:rPr>
        <w:t>202</w:t>
      </w:r>
      <w:r>
        <w:rPr>
          <w:rFonts w:hint="eastAsia" w:eastAsia="仿宋_GB2312"/>
          <w:sz w:val="32"/>
          <w:szCs w:val="32"/>
          <w:shd w:val="clear" w:color="auto" w:fill="FFFFFF"/>
        </w:rPr>
        <w:t>5</w:t>
      </w:r>
      <w:r>
        <w:rPr>
          <w:rFonts w:hint="eastAsia" w:ascii="仿宋_GB2312" w:hAnsi="仿宋_GB2312" w:eastAsia="仿宋_GB2312" w:cs="仿宋_GB2312"/>
          <w:sz w:val="32"/>
          <w:szCs w:val="32"/>
          <w:shd w:val="clear" w:color="auto" w:fill="FFFFFF"/>
        </w:rPr>
        <w:t>年是脱贫攻坚目标任务完成后</w:t>
      </w:r>
      <w:r>
        <w:rPr>
          <w:rFonts w:eastAsia="仿宋_GB2312"/>
          <w:sz w:val="32"/>
          <w:szCs w:val="32"/>
          <w:shd w:val="clear" w:color="auto" w:fill="FFFFFF"/>
        </w:rPr>
        <w:t>5</w:t>
      </w:r>
      <w:r>
        <w:rPr>
          <w:rFonts w:hint="eastAsia" w:ascii="仿宋_GB2312" w:hAnsi="仿宋_GB2312" w:eastAsia="仿宋_GB2312" w:cs="仿宋_GB2312"/>
          <w:sz w:val="32"/>
          <w:szCs w:val="32"/>
          <w:shd w:val="clear" w:color="auto" w:fill="FFFFFF"/>
        </w:rPr>
        <w:t>年过渡期的最后一年。根据形势变化，理清工作思路，做好过渡期内领导体制、工作体系、发展规划、政策举措、考核机制等有效衔接，从解决建档立卡脱贫人口“两不愁三保障”为重点转向实现乡村产业兴旺、生态宜居、乡风文明、治理有效、生活富裕，从集中资源支持脱贫攻坚转向全面推进乡村振兴。</w:t>
      </w:r>
    </w:p>
    <w:p w14:paraId="0DDA81B4">
      <w:pPr>
        <w:pageBreakBefore w:val="0"/>
        <w:widowControl w:val="0"/>
        <w:numPr>
          <w:ilvl w:val="0"/>
          <w:numId w:val="1"/>
        </w:numPr>
        <w:kinsoku/>
        <w:wordWrap/>
        <w:topLinePunct w:val="0"/>
        <w:bidi w:val="0"/>
        <w:snapToGrid/>
        <w:spacing w:line="560" w:lineRule="exact"/>
        <w:ind w:firstLine="643" w:firstLineChars="200"/>
        <w:jc w:val="left"/>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项目要求</w:t>
      </w:r>
    </w:p>
    <w:p w14:paraId="3F957151">
      <w:pPr>
        <w:pageBreakBefore w:val="0"/>
        <w:widowControl w:val="0"/>
        <w:tabs>
          <w:tab w:val="left" w:pos="4821"/>
        </w:tabs>
        <w:kinsoku/>
        <w:wordWrap/>
        <w:overflowPunct w:val="0"/>
        <w:topLinePunct w:val="0"/>
        <w:autoSpaceDE w:val="0"/>
        <w:autoSpaceDN w:val="0"/>
        <w:bidi w:val="0"/>
        <w:adjustRightInd w:val="0"/>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严格按</w:t>
      </w:r>
      <w:r>
        <w:rPr>
          <w:rFonts w:hint="eastAsia" w:ascii="仿宋_GB2312" w:hAnsi="仿宋_GB2312" w:eastAsia="仿宋_GB2312"/>
          <w:bCs/>
          <w:sz w:val="32"/>
          <w:szCs w:val="32"/>
        </w:rPr>
        <w:t>云南省财政厅等六部门关于修订《加强中央和省级财政衔接推进乡村振兴补助资金使用管理的实施意见》的通知（云财规</w:t>
      </w:r>
      <w:r>
        <w:rPr>
          <w:rFonts w:hint="eastAsia" w:ascii="仿宋_GB2312" w:hAnsi="仿宋_GB2312" w:eastAsia="仿宋_GB2312" w:cs="仿宋_GB2312"/>
          <w:sz w:val="32"/>
          <w:szCs w:val="32"/>
        </w:rPr>
        <w:t>〔</w:t>
      </w:r>
      <w:r>
        <w:rPr>
          <w:rFonts w:eastAsia="仿宋"/>
          <w:sz w:val="32"/>
          <w:szCs w:val="32"/>
        </w:rPr>
        <w:t>2</w:t>
      </w:r>
      <w:r>
        <w:rPr>
          <w:rFonts w:eastAsia="仿宋_GB2312"/>
          <w:sz w:val="32"/>
          <w:szCs w:val="32"/>
        </w:rPr>
        <w:t>02</w:t>
      </w:r>
      <w:r>
        <w:rPr>
          <w:rFonts w:hint="eastAsia" w:eastAsia="仿宋"/>
          <w:sz w:val="32"/>
          <w:szCs w:val="32"/>
        </w:rPr>
        <w:t>4</w:t>
      </w:r>
      <w:r>
        <w:rPr>
          <w:rFonts w:hint="eastAsia" w:ascii="仿宋_GB2312" w:hAnsi="仿宋_GB2312" w:eastAsia="仿宋_GB2312" w:cs="仿宋_GB2312"/>
          <w:sz w:val="32"/>
          <w:szCs w:val="32"/>
        </w:rPr>
        <w:t>〕</w:t>
      </w:r>
      <w:r>
        <w:rPr>
          <w:rFonts w:hint="eastAsia" w:ascii="仿宋_GB2312" w:hAnsi="仿宋_GB2312" w:eastAsia="仿宋_GB2312"/>
          <w:bCs/>
          <w:sz w:val="32"/>
          <w:szCs w:val="32"/>
        </w:rPr>
        <w:t>10号），</w:t>
      </w:r>
      <w:r>
        <w:rPr>
          <w:rFonts w:hint="eastAsia" w:ascii="仿宋_GB2312" w:hAnsi="仿宋_GB2312" w:eastAsia="仿宋_GB2312" w:cs="仿宋_GB2312"/>
          <w:sz w:val="32"/>
          <w:szCs w:val="32"/>
        </w:rPr>
        <w:t>项目的选择符合巩固拓展脱贫攻坚成果、符合支持推进乡村振兴重点。突出资金支持重点：</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优先支持联农带农富农产业发展；</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统筹支持促进增收的其他相关领域；</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支持必要的基础设施补短板；</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杜绝用于负面清单事项。项目要件要</w:t>
      </w:r>
      <w:r>
        <w:rPr>
          <w:rFonts w:hint="eastAsia" w:ascii="仿宋_GB2312" w:hAnsi="仿宋_GB2312" w:eastAsia="仿宋_GB2312"/>
          <w:sz w:val="30"/>
          <w:szCs w:val="30"/>
        </w:rPr>
        <w:t>明</w:t>
      </w:r>
      <w:r>
        <w:rPr>
          <w:rFonts w:hint="eastAsia" w:ascii="仿宋_GB2312" w:hAnsi="仿宋_GB2312" w:eastAsia="仿宋_GB2312" w:cs="仿宋_GB2312"/>
          <w:sz w:val="32"/>
          <w:szCs w:val="32"/>
        </w:rPr>
        <w:t>确建设内容、投资概算、预期绩效目标、利益联结机制、实施期限等。</w:t>
      </w:r>
    </w:p>
    <w:p w14:paraId="367B779B">
      <w:pPr>
        <w:pageBreakBefore w:val="0"/>
        <w:widowControl w:val="0"/>
        <w:numPr>
          <w:ilvl w:val="0"/>
          <w:numId w:val="1"/>
        </w:numPr>
        <w:kinsoku/>
        <w:wordWrap/>
        <w:topLinePunct w:val="0"/>
        <w:bidi w:val="0"/>
        <w:snapToGrid/>
        <w:spacing w:line="560" w:lineRule="exact"/>
        <w:ind w:firstLine="643" w:firstLineChars="200"/>
        <w:jc w:val="left"/>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项目实施要求及期限</w:t>
      </w:r>
    </w:p>
    <w:p w14:paraId="7CB411CD">
      <w:pPr>
        <w:pageBreakBefore w:val="0"/>
        <w:widowControl w:val="0"/>
        <w:kinsoku/>
        <w:wordWrap/>
        <w:topLinePunct w:val="0"/>
        <w:bidi w:val="0"/>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本方案所拟建项目一次性规划，年度内实施，年度内完成；建设期限为</w:t>
      </w:r>
      <w:r>
        <w:rPr>
          <w:rFonts w:eastAsia="仿宋_GB2312"/>
          <w:sz w:val="32"/>
          <w:szCs w:val="32"/>
        </w:rPr>
        <w:t>202</w:t>
      </w:r>
      <w:r>
        <w:rPr>
          <w:rFonts w:hint="eastAsia" w:eastAsia="仿宋_GB2312"/>
          <w:sz w:val="32"/>
          <w:szCs w:val="32"/>
        </w:rPr>
        <w:t>5</w:t>
      </w:r>
      <w:r>
        <w:rPr>
          <w:rFonts w:hAnsi="仿宋_GB2312" w:eastAsia="仿宋_GB2312"/>
          <w:sz w:val="32"/>
          <w:szCs w:val="32"/>
        </w:rPr>
        <w:t>年</w:t>
      </w:r>
      <w:r>
        <w:rPr>
          <w:rFonts w:eastAsia="仿宋_GB2312"/>
          <w:sz w:val="32"/>
          <w:szCs w:val="32"/>
        </w:rPr>
        <w:t>1</w:t>
      </w:r>
      <w:r>
        <w:rPr>
          <w:rFonts w:hAnsi="仿宋_GB2312" w:eastAsia="仿宋_GB2312"/>
          <w:sz w:val="32"/>
          <w:szCs w:val="32"/>
        </w:rPr>
        <w:t>月至</w:t>
      </w:r>
      <w:r>
        <w:rPr>
          <w:rFonts w:eastAsia="仿宋_GB2312"/>
          <w:sz w:val="32"/>
          <w:szCs w:val="32"/>
        </w:rPr>
        <w:t>202</w:t>
      </w:r>
      <w:r>
        <w:rPr>
          <w:rFonts w:hint="eastAsia" w:eastAsia="仿宋_GB2312"/>
          <w:sz w:val="32"/>
          <w:szCs w:val="32"/>
        </w:rPr>
        <w:t>5</w:t>
      </w:r>
      <w:r>
        <w:rPr>
          <w:rFonts w:hAnsi="仿宋_GB2312" w:eastAsia="仿宋_GB2312"/>
          <w:sz w:val="32"/>
          <w:szCs w:val="32"/>
        </w:rPr>
        <w:t>年</w:t>
      </w:r>
      <w:r>
        <w:rPr>
          <w:rFonts w:hint="eastAsia" w:eastAsia="仿宋_GB2312"/>
          <w:sz w:val="32"/>
          <w:szCs w:val="32"/>
        </w:rPr>
        <w:t>12</w:t>
      </w:r>
      <w:r>
        <w:rPr>
          <w:rFonts w:hAnsi="仿宋_GB2312" w:eastAsia="仿宋_GB2312"/>
          <w:sz w:val="32"/>
          <w:szCs w:val="32"/>
        </w:rPr>
        <w:t>月</w:t>
      </w:r>
      <w:r>
        <w:rPr>
          <w:rFonts w:hint="eastAsia" w:ascii="仿宋_GB2312" w:hAnsi="仿宋_GB2312" w:eastAsia="仿宋_GB2312" w:cs="仿宋_GB2312"/>
          <w:sz w:val="32"/>
          <w:szCs w:val="32"/>
        </w:rPr>
        <w:t>,</w:t>
      </w:r>
      <w:r>
        <w:rPr>
          <w:rFonts w:eastAsia="仿宋_GB2312"/>
          <w:sz w:val="32"/>
          <w:szCs w:val="32"/>
        </w:rPr>
        <w:t>202</w:t>
      </w:r>
      <w:r>
        <w:rPr>
          <w:rFonts w:hint="eastAsia" w:eastAsia="仿宋_GB2312"/>
          <w:sz w:val="32"/>
          <w:szCs w:val="32"/>
        </w:rPr>
        <w:t>5</w:t>
      </w:r>
      <w:r>
        <w:rPr>
          <w:rFonts w:hAnsi="仿宋_GB2312" w:eastAsia="仿宋_GB2312"/>
          <w:sz w:val="32"/>
          <w:szCs w:val="32"/>
        </w:rPr>
        <w:t>年</w:t>
      </w:r>
      <w:r>
        <w:rPr>
          <w:rFonts w:hint="eastAsia" w:eastAsia="仿宋_GB2312"/>
          <w:sz w:val="32"/>
          <w:szCs w:val="32"/>
        </w:rPr>
        <w:t>2</w:t>
      </w:r>
      <w:r>
        <w:rPr>
          <w:rFonts w:hAnsi="仿宋_GB2312" w:eastAsia="仿宋_GB2312"/>
          <w:sz w:val="32"/>
          <w:szCs w:val="32"/>
        </w:rPr>
        <w:t>月</w:t>
      </w:r>
      <w:r>
        <w:rPr>
          <w:rFonts w:hint="eastAsia" w:ascii="仿宋_GB2312" w:hAnsi="仿宋_GB2312" w:eastAsia="仿宋_GB2312" w:cs="仿宋_GB2312"/>
          <w:sz w:val="32"/>
          <w:szCs w:val="32"/>
        </w:rPr>
        <w:t>逐步开工，</w:t>
      </w:r>
      <w:r>
        <w:rPr>
          <w:rFonts w:eastAsia="仿宋_GB2312"/>
          <w:sz w:val="32"/>
          <w:szCs w:val="32"/>
        </w:rPr>
        <w:t>202</w:t>
      </w:r>
      <w:r>
        <w:rPr>
          <w:rFonts w:hint="eastAsia" w:eastAsia="仿宋_GB2312"/>
          <w:sz w:val="32"/>
          <w:szCs w:val="32"/>
        </w:rPr>
        <w:t>5</w:t>
      </w:r>
      <w:r>
        <w:rPr>
          <w:rFonts w:hAnsi="仿宋_GB2312" w:eastAsia="仿宋_GB2312"/>
          <w:sz w:val="32"/>
          <w:szCs w:val="32"/>
        </w:rPr>
        <w:t>年</w:t>
      </w:r>
      <w:r>
        <w:rPr>
          <w:rFonts w:hint="eastAsia" w:eastAsia="仿宋_GB2312"/>
          <w:sz w:val="32"/>
          <w:szCs w:val="32"/>
        </w:rPr>
        <w:t>12</w:t>
      </w:r>
      <w:r>
        <w:rPr>
          <w:rFonts w:hint="eastAsia" w:ascii="仿宋_GB2312" w:hAnsi="仿宋_GB2312" w:eastAsia="仿宋_GB2312" w:cs="仿宋_GB2312"/>
          <w:sz w:val="32"/>
          <w:szCs w:val="32"/>
        </w:rPr>
        <w:t>月全面竣工。</w:t>
      </w:r>
    </w:p>
    <w:p w14:paraId="5C7E83E5">
      <w:pPr>
        <w:pageBreakBefore w:val="0"/>
        <w:widowControl w:val="0"/>
        <w:kinsoku/>
        <w:wordWrap/>
        <w:topLinePunct w:val="0"/>
        <w:bidi w:val="0"/>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项目主责单位要及时启动项目建设工作，从</w:t>
      </w:r>
      <w:r>
        <w:rPr>
          <w:rFonts w:eastAsia="仿宋_GB2312"/>
          <w:sz w:val="32"/>
          <w:szCs w:val="32"/>
        </w:rPr>
        <w:t>3</w:t>
      </w:r>
      <w:r>
        <w:rPr>
          <w:rFonts w:hint="eastAsia" w:ascii="仿宋_GB2312" w:hAnsi="仿宋_GB2312" w:eastAsia="仿宋_GB2312" w:cs="仿宋_GB2312"/>
          <w:sz w:val="32"/>
          <w:szCs w:val="32"/>
        </w:rPr>
        <w:t>月逐步实现按照项目进度，分阶段拨付资金，到</w:t>
      </w:r>
      <w:r>
        <w:rPr>
          <w:rFonts w:eastAsia="仿宋_GB2312"/>
          <w:sz w:val="32"/>
          <w:szCs w:val="32"/>
        </w:rPr>
        <w:t>6</w:t>
      </w:r>
      <w:r>
        <w:rPr>
          <w:rFonts w:hint="eastAsia" w:ascii="仿宋_GB2312" w:hAnsi="仿宋_GB2312" w:eastAsia="仿宋_GB2312" w:cs="仿宋_GB2312"/>
          <w:sz w:val="32"/>
          <w:szCs w:val="32"/>
        </w:rPr>
        <w:t>月底衔接资金拨付比例达</w:t>
      </w:r>
      <w:r>
        <w:rPr>
          <w:rFonts w:eastAsia="仿宋_GB2312"/>
          <w:sz w:val="32"/>
          <w:szCs w:val="32"/>
        </w:rPr>
        <w:t>50</w:t>
      </w:r>
      <w:r>
        <w:rPr>
          <w:rFonts w:hint="eastAsia" w:ascii="仿宋_GB2312" w:hAnsi="仿宋_GB2312" w:eastAsia="仿宋_GB2312" w:cs="仿宋_GB2312"/>
          <w:sz w:val="32"/>
          <w:szCs w:val="32"/>
        </w:rPr>
        <w:t>%以上，</w:t>
      </w:r>
      <w:r>
        <w:rPr>
          <w:rFonts w:hint="eastAsia" w:eastAsia="仿宋_GB2312"/>
          <w:sz w:val="32"/>
          <w:szCs w:val="32"/>
        </w:rPr>
        <w:t>12</w:t>
      </w:r>
      <w:r>
        <w:rPr>
          <w:rFonts w:hint="eastAsia" w:ascii="仿宋_GB2312" w:hAnsi="仿宋_GB2312" w:eastAsia="仿宋_GB2312" w:cs="仿宋_GB2312"/>
          <w:sz w:val="32"/>
          <w:szCs w:val="32"/>
        </w:rPr>
        <w:t>月底衔接资金拨付比例达</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%以上（</w:t>
      </w:r>
      <w:r>
        <w:rPr>
          <w:rFonts w:hint="eastAsia" w:ascii="仿宋_GB2312" w:hAnsi="仿宋_GB2312" w:eastAsia="仿宋_GB2312" w:cs="仿宋_GB2312"/>
          <w:sz w:val="32"/>
          <w:szCs w:val="32"/>
          <w:lang w:eastAsia="zh-CN"/>
        </w:rPr>
        <w:t>含整合资金</w:t>
      </w:r>
      <w:r>
        <w:rPr>
          <w:rFonts w:hint="eastAsia" w:ascii="仿宋_GB2312" w:hAnsi="仿宋_GB2312" w:eastAsia="仿宋_GB2312" w:cs="仿宋_GB2312"/>
          <w:sz w:val="32"/>
          <w:szCs w:val="32"/>
        </w:rPr>
        <w:t>）。同时按省级绩效考核要求做好单个项目和总体项目绩效评价工作。</w:t>
      </w:r>
    </w:p>
    <w:p w14:paraId="72DA9D32">
      <w:pPr>
        <w:pStyle w:val="8"/>
        <w:pageBreakBefore w:val="0"/>
        <w:widowControl w:val="0"/>
        <w:kinsoku/>
        <w:wordWrap/>
        <w:topLinePunct w:val="0"/>
        <w:bidi w:val="0"/>
        <w:snapToGrid/>
        <w:spacing w:line="560" w:lineRule="exact"/>
        <w:ind w:firstLine="640"/>
        <w:jc w:val="left"/>
        <w:textAlignment w:val="auto"/>
      </w:pPr>
      <w:r>
        <w:rPr>
          <w:rFonts w:hint="eastAsia" w:ascii="仿宋_GB2312" w:hAnsi="仿宋_GB2312"/>
          <w:szCs w:val="32"/>
        </w:rPr>
        <w:t>项目完成后，应由相关部门按照国家和地方验收标准和程序及时组织验收。同时按省级绩效考核要求做好单个项目和总体项目绩效评价工作。</w:t>
      </w:r>
    </w:p>
    <w:p w14:paraId="6067D342">
      <w:pPr>
        <w:pageBreakBefore w:val="0"/>
        <w:widowControl w:val="0"/>
        <w:kinsoku/>
        <w:wordWrap/>
        <w:topLinePunct w:val="0"/>
        <w:bidi w:val="0"/>
        <w:snapToGrid/>
        <w:spacing w:line="560" w:lineRule="exact"/>
        <w:ind w:firstLine="643" w:firstLineChars="200"/>
        <w:jc w:val="left"/>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五、组织保障与资源配置</w:t>
      </w:r>
    </w:p>
    <w:p w14:paraId="1D5BF224">
      <w:pPr>
        <w:pageBreakBefore w:val="0"/>
        <w:widowControl w:val="0"/>
        <w:kinsoku/>
        <w:wordWrap/>
        <w:topLinePunct w:val="0"/>
        <w:bidi w:val="0"/>
        <w:snapToGrid/>
        <w:spacing w:line="560" w:lineRule="exact"/>
        <w:ind w:firstLine="640" w:firstLineChars="200"/>
        <w:jc w:val="left"/>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（一）组织保障</w:t>
      </w:r>
    </w:p>
    <w:p w14:paraId="3DE325B8">
      <w:pPr>
        <w:pageBreakBefore w:val="0"/>
        <w:widowControl w:val="0"/>
        <w:kinsoku/>
        <w:wordWrap/>
        <w:overflowPunct/>
        <w:topLinePunct w:val="0"/>
        <w:autoSpaceDE/>
        <w:autoSpaceDN/>
        <w:bidi w:val="0"/>
        <w:snapToGrid/>
        <w:spacing w:line="560" w:lineRule="exact"/>
        <w:ind w:firstLine="640" w:firstLineChars="200"/>
        <w:jc w:val="left"/>
        <w:textAlignment w:val="auto"/>
        <w:rPr>
          <w:rFonts w:ascii="仿宋_GB2312" w:eastAsia="仿宋_GB2312"/>
          <w:sz w:val="32"/>
          <w:szCs w:val="32"/>
        </w:rPr>
      </w:pPr>
      <w:r>
        <w:rPr>
          <w:rFonts w:hint="eastAsia" w:ascii="仿宋_GB2312" w:eastAsia="仿宋_GB2312"/>
          <w:bCs/>
          <w:sz w:val="32"/>
          <w:szCs w:val="32"/>
        </w:rPr>
        <w:t>为</w:t>
      </w:r>
      <w:r>
        <w:rPr>
          <w:rFonts w:hint="eastAsia" w:ascii="仿宋_GB2312" w:eastAsia="仿宋_GB2312"/>
          <w:sz w:val="32"/>
          <w:szCs w:val="32"/>
        </w:rPr>
        <w:t>保障项目顺利推进，</w:t>
      </w:r>
      <w:r>
        <w:rPr>
          <w:rFonts w:hint="eastAsia" w:ascii="仿宋_GB2312" w:eastAsia="仿宋_GB2312"/>
          <w:sz w:val="32"/>
          <w:szCs w:val="32"/>
          <w:lang w:eastAsia="zh-CN"/>
        </w:rPr>
        <w:t>乡镇（街道）</w:t>
      </w:r>
      <w:r>
        <w:rPr>
          <w:rFonts w:hint="eastAsia" w:ascii="仿宋_GB2312" w:eastAsia="仿宋_GB2312"/>
          <w:sz w:val="32"/>
          <w:szCs w:val="32"/>
        </w:rPr>
        <w:t>成立</w:t>
      </w:r>
      <w:r>
        <w:rPr>
          <w:rFonts w:hint="eastAsia" w:ascii="仿宋_GB2312" w:eastAsia="仿宋_GB2312"/>
          <w:sz w:val="32"/>
          <w:szCs w:val="32"/>
          <w:lang w:val="en-US" w:eastAsia="zh-CN"/>
        </w:rPr>
        <w:t>项目</w:t>
      </w:r>
      <w:r>
        <w:rPr>
          <w:rFonts w:hint="eastAsia" w:ascii="仿宋_GB2312" w:eastAsia="仿宋_GB2312"/>
          <w:sz w:val="32"/>
          <w:szCs w:val="32"/>
        </w:rPr>
        <w:t>工作推进组。负责整个项目实施的领导协调工作。组长负责项目的总协调及项目资金的管理拨付，副组长负责项目的具体实施，成员负责项目中涉及各自领域的工作。</w:t>
      </w:r>
    </w:p>
    <w:p w14:paraId="2E6ABB65">
      <w:pPr>
        <w:pageBreakBefore w:val="0"/>
        <w:widowControl w:val="0"/>
        <w:kinsoku/>
        <w:wordWrap/>
        <w:topLinePunct w:val="0"/>
        <w:bidi w:val="0"/>
        <w:snapToGrid/>
        <w:spacing w:line="560" w:lineRule="exact"/>
        <w:ind w:firstLine="640" w:firstLineChars="200"/>
        <w:jc w:val="left"/>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（二）健全协调配合机制</w:t>
      </w:r>
    </w:p>
    <w:p w14:paraId="31680B0C">
      <w:pPr>
        <w:pStyle w:val="8"/>
        <w:pageBreakBefore w:val="0"/>
        <w:widowControl w:val="0"/>
        <w:kinsoku/>
        <w:wordWrap/>
        <w:topLinePunct w:val="0"/>
        <w:bidi w:val="0"/>
        <w:snapToGrid/>
        <w:spacing w:line="560" w:lineRule="exact"/>
        <w:ind w:firstLine="643"/>
        <w:jc w:val="left"/>
        <w:textAlignment w:val="auto"/>
        <w:rPr>
          <w:rFonts w:ascii="仿宋_GB2312" w:hAnsi="仿宋_GB2312"/>
          <w:szCs w:val="32"/>
        </w:rPr>
      </w:pPr>
      <w:r>
        <w:rPr>
          <w:rFonts w:hint="eastAsia" w:ascii="仿宋_GB2312" w:hAnsi="仿宋_GB2312"/>
          <w:b/>
          <w:bCs/>
          <w:szCs w:val="32"/>
        </w:rPr>
        <w:t>一是</w:t>
      </w:r>
      <w:r>
        <w:rPr>
          <w:rFonts w:hint="eastAsia" w:ascii="仿宋_GB2312" w:hAnsi="仿宋_GB2312"/>
          <w:szCs w:val="32"/>
        </w:rPr>
        <w:t>区</w:t>
      </w:r>
      <w:r>
        <w:rPr>
          <w:rFonts w:hint="eastAsia" w:ascii="仿宋_GB2312" w:hAnsi="仿宋_GB2312"/>
          <w:szCs w:val="32"/>
          <w:lang w:eastAsia="zh-CN"/>
        </w:rPr>
        <w:t>民宗</w:t>
      </w:r>
      <w:r>
        <w:rPr>
          <w:rFonts w:hint="eastAsia" w:ascii="仿宋_GB2312" w:hAnsi="仿宋_GB2312"/>
          <w:szCs w:val="32"/>
        </w:rPr>
        <w:t>局负责项目规划和资金的分配、安排、下达等工作；</w:t>
      </w:r>
      <w:r>
        <w:rPr>
          <w:rFonts w:hint="eastAsia" w:ascii="仿宋_GB2312" w:hAnsi="仿宋_GB2312"/>
          <w:b/>
          <w:bCs/>
          <w:szCs w:val="32"/>
        </w:rPr>
        <w:t>二是</w:t>
      </w:r>
      <w:r>
        <w:rPr>
          <w:rFonts w:hint="eastAsia" w:ascii="仿宋_GB2312" w:hAnsi="仿宋_GB2312"/>
          <w:b w:val="0"/>
          <w:bCs w:val="0"/>
          <w:szCs w:val="32"/>
          <w:lang w:eastAsia="zh-CN"/>
        </w:rPr>
        <w:t>区财政局负责资金的筹措、报账工作；三是</w:t>
      </w:r>
      <w:r>
        <w:rPr>
          <w:rFonts w:hint="eastAsia" w:ascii="仿宋_GB2312" w:hAnsi="仿宋_GB2312"/>
          <w:szCs w:val="32"/>
        </w:rPr>
        <w:t>乡镇（街道）、项目村委会要做好协调配合，及时启动项目，真抓实干，做到产业发展、基础设施、社会事业等各项到村到户项目如期落地建设，并按衔接资金拨付时序进度要求及时拨付资金，按质按量完成项目建设任务；</w:t>
      </w:r>
      <w:r>
        <w:rPr>
          <w:rFonts w:hint="eastAsia" w:ascii="仿宋_GB2312" w:hAnsi="仿宋_GB2312"/>
          <w:b/>
          <w:bCs/>
          <w:szCs w:val="32"/>
          <w:lang w:eastAsia="zh-CN"/>
        </w:rPr>
        <w:t>四</w:t>
      </w:r>
      <w:r>
        <w:rPr>
          <w:rFonts w:hint="eastAsia" w:ascii="仿宋_GB2312" w:hAnsi="仿宋_GB2312"/>
          <w:b/>
          <w:bCs/>
          <w:szCs w:val="32"/>
        </w:rPr>
        <w:t>是</w:t>
      </w:r>
      <w:r>
        <w:rPr>
          <w:rFonts w:hint="eastAsia" w:ascii="仿宋_GB2312" w:hAnsi="仿宋_GB2312"/>
          <w:szCs w:val="32"/>
        </w:rPr>
        <w:t>建立健全督查机制，区委、区政府目督办、区财政局、区民宗局、区农业农村局等部门做好项目日常检查、督查督办工作。</w:t>
      </w:r>
      <w:r>
        <w:rPr>
          <w:rFonts w:hint="eastAsia" w:ascii="仿宋_GB2312" w:hAnsi="仿宋_GB2312"/>
          <w:b/>
          <w:bCs/>
          <w:szCs w:val="32"/>
          <w:lang w:eastAsia="zh-CN"/>
        </w:rPr>
        <w:t>五</w:t>
      </w:r>
      <w:r>
        <w:rPr>
          <w:rFonts w:hint="eastAsia" w:ascii="仿宋_GB2312" w:hAnsi="仿宋_GB2312"/>
          <w:b/>
          <w:bCs/>
          <w:szCs w:val="32"/>
        </w:rPr>
        <w:t>是</w:t>
      </w:r>
      <w:r>
        <w:rPr>
          <w:rFonts w:hint="eastAsia" w:ascii="仿宋_GB2312" w:hAnsi="仿宋_GB2312"/>
          <w:szCs w:val="32"/>
        </w:rPr>
        <w:t>实行月报制度，从</w:t>
      </w:r>
      <w:r>
        <w:rPr>
          <w:rFonts w:hint="eastAsia" w:ascii="仿宋_GB2312" w:hAnsi="仿宋_GB2312"/>
          <w:szCs w:val="32"/>
          <w:lang w:val="en-US" w:eastAsia="zh-CN"/>
        </w:rPr>
        <w:t>3</w:t>
      </w:r>
      <w:r>
        <w:rPr>
          <w:rFonts w:hint="eastAsia" w:ascii="仿宋_GB2312" w:hAnsi="仿宋_GB2312"/>
          <w:szCs w:val="32"/>
        </w:rPr>
        <w:t>月起乡镇（街道）每月</w:t>
      </w:r>
      <w:r>
        <w:rPr>
          <w:rFonts w:hint="eastAsia" w:ascii="仿宋_GB2312" w:hAnsi="仿宋_GB2312"/>
          <w:szCs w:val="32"/>
          <w:lang w:val="en-US" w:eastAsia="zh-CN"/>
        </w:rPr>
        <w:t>20</w:t>
      </w:r>
      <w:r>
        <w:rPr>
          <w:rFonts w:hint="eastAsia" w:ascii="仿宋_GB2312" w:hAnsi="仿宋_GB2312"/>
          <w:szCs w:val="32"/>
        </w:rPr>
        <w:t>日前按时上报项目进度及资金拨付进度；</w:t>
      </w:r>
      <w:r>
        <w:rPr>
          <w:rFonts w:hint="eastAsia" w:ascii="仿宋_GB2312" w:hAnsi="仿宋_GB2312"/>
          <w:b/>
          <w:bCs/>
          <w:szCs w:val="32"/>
          <w:lang w:eastAsia="zh-CN"/>
        </w:rPr>
        <w:t>六</w:t>
      </w:r>
      <w:r>
        <w:rPr>
          <w:rFonts w:hint="eastAsia" w:ascii="仿宋_GB2312" w:hAnsi="仿宋_GB2312"/>
          <w:b/>
          <w:bCs/>
          <w:szCs w:val="32"/>
        </w:rPr>
        <w:t>是</w:t>
      </w:r>
      <w:r>
        <w:rPr>
          <w:rFonts w:hint="eastAsia" w:ascii="仿宋_GB2312" w:hAnsi="仿宋_GB2312"/>
          <w:szCs w:val="32"/>
        </w:rPr>
        <w:t>建立项目绩效目标考核制度，严格按省绩效目标考核内容开展绩效自评工作。对于未按期完成项目建设任务、项目质量不达标或资金使用违规的应承担相应责任，包括但不限于追回已拨付资金、暂停后续资金拨付、取消项目实施资格等。</w:t>
      </w:r>
    </w:p>
    <w:p w14:paraId="2334C525">
      <w:pPr>
        <w:pageBreakBefore w:val="0"/>
        <w:widowControl w:val="0"/>
        <w:kinsoku/>
        <w:wordWrap/>
        <w:topLinePunct w:val="0"/>
        <w:bidi w:val="0"/>
        <w:snapToGrid/>
        <w:spacing w:line="560" w:lineRule="exact"/>
        <w:ind w:firstLine="640" w:firstLineChars="200"/>
        <w:jc w:val="left"/>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（三）精准计划项目</w:t>
      </w:r>
    </w:p>
    <w:p w14:paraId="6C80B947">
      <w:pPr>
        <w:pageBreakBefore w:val="0"/>
        <w:widowControl w:val="0"/>
        <w:kinsoku/>
        <w:wordWrap/>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lang w:eastAsia="zh-CN"/>
        </w:rPr>
        <w:t>按照省市文件，晋宁区</w:t>
      </w:r>
      <w:r>
        <w:rPr>
          <w:rFonts w:hint="eastAsia" w:ascii="仿宋_GB2312" w:hAnsi="仿宋_GB2312" w:eastAsia="仿宋_GB2312" w:cs="仿宋_GB2312"/>
          <w:sz w:val="32"/>
          <w:szCs w:val="32"/>
        </w:rPr>
        <w:t>围绕产业发展、</w:t>
      </w:r>
      <w:r>
        <w:rPr>
          <w:rFonts w:hint="eastAsia" w:ascii="仿宋_GB2312" w:hAnsi="仿宋_GB2312" w:eastAsia="仿宋_GB2312" w:cs="仿宋_GB2312"/>
          <w:bCs/>
          <w:sz w:val="32"/>
          <w:szCs w:val="32"/>
        </w:rPr>
        <w:t>乡村建设行动</w:t>
      </w:r>
      <w:r>
        <w:rPr>
          <w:rFonts w:hint="eastAsia" w:ascii="仿宋_GB2312" w:hAnsi="仿宋_GB2312" w:eastAsia="仿宋_GB2312" w:cs="仿宋_GB2312"/>
          <w:sz w:val="32"/>
          <w:szCs w:val="32"/>
        </w:rPr>
        <w:t>等选择了3个项目；</w:t>
      </w:r>
      <w:r>
        <w:rPr>
          <w:rFonts w:hint="eastAsia" w:ascii="仿宋_GB2312" w:hAnsi="仿宋_GB2312" w:eastAsia="仿宋_GB2312" w:cs="仿宋_GB2312"/>
          <w:b/>
          <w:bCs/>
          <w:sz w:val="32"/>
          <w:szCs w:val="32"/>
          <w:shd w:val="clear" w:color="auto" w:fill="FFFFFF"/>
        </w:rPr>
        <w:t>一是</w:t>
      </w:r>
      <w:r>
        <w:rPr>
          <w:rFonts w:hint="eastAsia" w:ascii="仿宋_GB2312" w:hAnsi="仿宋_GB2312" w:eastAsia="仿宋_GB2312" w:cs="仿宋_GB2312"/>
          <w:sz w:val="32"/>
          <w:szCs w:val="32"/>
          <w:shd w:val="clear" w:color="auto" w:fill="FFFFFF"/>
        </w:rPr>
        <w:t>支持乡村特色</w:t>
      </w:r>
      <w:r>
        <w:rPr>
          <w:rFonts w:hint="eastAsia" w:ascii="仿宋_GB2312" w:hAnsi="仿宋_GB2312" w:eastAsia="仿宋_GB2312" w:cs="仿宋_GB2312"/>
          <w:sz w:val="32"/>
          <w:szCs w:val="32"/>
          <w:shd w:val="clear" w:color="auto" w:fill="FFFFFF"/>
          <w:lang w:eastAsia="zh-CN"/>
        </w:rPr>
        <w:t>文旅融合</w:t>
      </w:r>
      <w:r>
        <w:rPr>
          <w:rFonts w:hint="eastAsia" w:ascii="仿宋_GB2312" w:hAnsi="仿宋_GB2312" w:eastAsia="仿宋_GB2312" w:cs="仿宋_GB2312"/>
          <w:sz w:val="32"/>
          <w:szCs w:val="32"/>
          <w:shd w:val="clear" w:color="auto" w:fill="FFFFFF"/>
        </w:rPr>
        <w:t>产业发展壮大。</w:t>
      </w:r>
      <w:r>
        <w:rPr>
          <w:rFonts w:hint="eastAsia" w:ascii="仿宋_GB2312" w:hAnsi="仿宋_GB2312" w:eastAsia="仿宋_GB2312" w:cs="仿宋_GB2312"/>
          <w:b/>
          <w:bCs/>
          <w:sz w:val="32"/>
          <w:szCs w:val="32"/>
          <w:shd w:val="clear" w:color="auto" w:fill="FFFFFF"/>
        </w:rPr>
        <w:t>二是</w:t>
      </w:r>
      <w:r>
        <w:rPr>
          <w:rFonts w:hint="eastAsia" w:ascii="仿宋_GB2312" w:hAnsi="仿宋_GB2312" w:eastAsia="仿宋_GB2312" w:cs="仿宋_GB2312"/>
          <w:bCs/>
          <w:sz w:val="32"/>
          <w:szCs w:val="32"/>
          <w:shd w:val="clear" w:color="auto" w:fill="FFFFFF"/>
        </w:rPr>
        <w:t>支持必要的基础设施建设</w:t>
      </w:r>
      <w:r>
        <w:rPr>
          <w:rFonts w:hint="eastAsia" w:ascii="仿宋_GB2312" w:hAnsi="仿宋_GB2312" w:eastAsia="仿宋_GB2312" w:cs="仿宋_GB2312"/>
          <w:bCs/>
          <w:sz w:val="32"/>
          <w:szCs w:val="32"/>
          <w:shd w:val="clear" w:color="auto" w:fill="FFFFFF"/>
          <w:lang w:eastAsia="zh-CN"/>
        </w:rPr>
        <w:t>。</w:t>
      </w:r>
      <w:r>
        <w:rPr>
          <w:rFonts w:hint="eastAsia" w:ascii="仿宋_GB2312" w:hAnsi="仿宋_GB2312" w:eastAsia="仿宋_GB2312" w:cs="仿宋_GB2312"/>
          <w:b/>
          <w:bCs w:val="0"/>
          <w:sz w:val="32"/>
          <w:szCs w:val="32"/>
          <w:shd w:val="clear" w:color="auto" w:fill="FFFFFF"/>
          <w:lang w:eastAsia="zh-CN"/>
        </w:rPr>
        <w:t>三是</w:t>
      </w:r>
      <w:r>
        <w:rPr>
          <w:rFonts w:hint="eastAsia" w:ascii="仿宋_GB2312" w:hAnsi="仿宋_GB2312" w:eastAsia="仿宋_GB2312" w:cs="仿宋_GB2312"/>
          <w:bCs/>
          <w:sz w:val="32"/>
          <w:szCs w:val="32"/>
          <w:shd w:val="clear" w:color="auto" w:fill="FFFFFF"/>
          <w:lang w:eastAsia="zh-CN"/>
        </w:rPr>
        <w:t>民族手工业融合创新发展。</w:t>
      </w:r>
    </w:p>
    <w:p w14:paraId="14292FA8">
      <w:pPr>
        <w:pageBreakBefore w:val="0"/>
        <w:widowControl w:val="0"/>
        <w:kinsoku/>
        <w:wordWrap/>
        <w:topLinePunct w:val="0"/>
        <w:bidi w:val="0"/>
        <w:snapToGrid/>
        <w:spacing w:line="560" w:lineRule="exact"/>
        <w:ind w:firstLine="643" w:firstLineChars="200"/>
        <w:jc w:val="left"/>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六、资金投入</w:t>
      </w:r>
    </w:p>
    <w:p w14:paraId="21258C92">
      <w:pPr>
        <w:pageBreakBefore w:val="0"/>
        <w:widowControl w:val="0"/>
        <w:kinsoku/>
        <w:wordWrap/>
        <w:topLinePunct w:val="0"/>
        <w:bidi w:val="0"/>
        <w:snapToGrid/>
        <w:spacing w:line="560" w:lineRule="exact"/>
        <w:ind w:firstLine="640" w:firstLineChars="200"/>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本方案从产业发展、乡村建设行动等方面安排第一批中央财政衔接推进乡村振兴补助资金项目</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个</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概算总投资</w:t>
      </w:r>
      <w:r>
        <w:rPr>
          <w:rFonts w:hint="eastAsia" w:ascii="仿宋_GB2312" w:hAnsi="仿宋_GB2312" w:eastAsia="仿宋_GB2312" w:cs="仿宋_GB2312"/>
          <w:bCs/>
          <w:sz w:val="32"/>
          <w:szCs w:val="32"/>
          <w:lang w:val="en-US" w:eastAsia="zh-CN"/>
        </w:rPr>
        <w:t>216</w:t>
      </w:r>
      <w:r>
        <w:rPr>
          <w:rFonts w:hint="eastAsia" w:ascii="仿宋_GB2312" w:hAnsi="仿宋_GB2312" w:eastAsia="仿宋_GB2312" w:cs="仿宋_GB2312"/>
          <w:bCs/>
          <w:sz w:val="32"/>
          <w:szCs w:val="32"/>
        </w:rPr>
        <w:t>万元，其中，中央衔接资金</w:t>
      </w:r>
      <w:r>
        <w:rPr>
          <w:rFonts w:hint="eastAsia" w:ascii="仿宋_GB2312" w:hAnsi="仿宋_GB2312" w:eastAsia="仿宋_GB2312" w:cs="仿宋_GB2312"/>
          <w:bCs/>
          <w:sz w:val="32"/>
          <w:szCs w:val="32"/>
          <w:lang w:val="en-US" w:eastAsia="zh-CN"/>
        </w:rPr>
        <w:t>180</w:t>
      </w:r>
      <w:r>
        <w:rPr>
          <w:rFonts w:hint="eastAsia" w:ascii="仿宋_GB2312" w:hAnsi="仿宋_GB2312" w:eastAsia="仿宋_GB2312" w:cs="仿宋_GB2312"/>
          <w:bCs/>
          <w:sz w:val="32"/>
          <w:szCs w:val="32"/>
        </w:rPr>
        <w:t>万元，整合资金</w:t>
      </w:r>
      <w:r>
        <w:rPr>
          <w:rFonts w:hint="eastAsia" w:ascii="仿宋_GB2312" w:hAnsi="仿宋_GB2312" w:eastAsia="仿宋_GB2312" w:cs="仿宋_GB2312"/>
          <w:bCs/>
          <w:sz w:val="32"/>
          <w:szCs w:val="32"/>
          <w:lang w:val="en-US" w:eastAsia="zh-CN"/>
        </w:rPr>
        <w:t>36万元</w:t>
      </w:r>
      <w:r>
        <w:rPr>
          <w:rFonts w:hint="eastAsia" w:ascii="仿宋_GB2312" w:hAnsi="仿宋_GB2312" w:eastAsia="仿宋_GB2312" w:cs="仿宋_GB2312"/>
          <w:bCs/>
          <w:sz w:val="32"/>
          <w:szCs w:val="32"/>
        </w:rPr>
        <w:t>。</w:t>
      </w:r>
    </w:p>
    <w:p w14:paraId="26BA61AA">
      <w:pPr>
        <w:pageBreakBefore w:val="0"/>
        <w:widowControl w:val="0"/>
        <w:kinsoku/>
        <w:wordWrap/>
        <w:topLinePunct w:val="0"/>
        <w:bidi w:val="0"/>
        <w:snapToGrid/>
        <w:spacing w:line="560" w:lineRule="exact"/>
        <w:ind w:firstLine="643" w:firstLineChars="200"/>
        <w:jc w:val="left"/>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七、项目建设内容</w:t>
      </w:r>
    </w:p>
    <w:p w14:paraId="0F3E190D">
      <w:pPr>
        <w:pageBreakBefore w:val="0"/>
        <w:widowControl w:val="0"/>
        <w:kinsoku/>
        <w:wordWrap/>
        <w:topLinePunct w:val="0"/>
        <w:bidi w:val="0"/>
        <w:snapToGrid/>
        <w:spacing w:line="560" w:lineRule="exact"/>
        <w:ind w:firstLine="640" w:firstLineChars="200"/>
        <w:jc w:val="left"/>
        <w:textAlignment w:val="auto"/>
        <w:rPr>
          <w:rFonts w:hint="eastAsia" w:ascii="国标仿宋-GB/T 2312" w:hAnsi="国标仿宋-GB/T 2312" w:eastAsia="国标仿宋-GB/T 2312" w:cs="国标仿宋-GB/T 2312"/>
          <w:bCs/>
          <w:sz w:val="32"/>
          <w:szCs w:val="32"/>
          <w:lang w:val="en-US" w:eastAsia="zh-CN"/>
        </w:rPr>
      </w:pPr>
      <w:r>
        <w:rPr>
          <w:rFonts w:hint="eastAsia" w:ascii="国标仿宋-GB/T 2312" w:hAnsi="国标仿宋-GB/T 2312" w:eastAsia="国标仿宋-GB/T 2312" w:cs="国标仿宋-GB/T 2312"/>
          <w:bCs/>
          <w:sz w:val="32"/>
          <w:szCs w:val="32"/>
          <w:lang w:eastAsia="zh-CN"/>
        </w:rPr>
        <w:t>（一）</w:t>
      </w:r>
      <w:r>
        <w:rPr>
          <w:rFonts w:hint="eastAsia" w:ascii="国标仿宋-GB/T 2312" w:hAnsi="国标仿宋-GB/T 2312" w:eastAsia="国标仿宋-GB/T 2312" w:cs="国标仿宋-GB/T 2312"/>
          <w:sz w:val="32"/>
          <w:szCs w:val="32"/>
          <w:lang w:eastAsia="zh-CN"/>
        </w:rPr>
        <w:t>晋宁区宝峰街道青龙村民族村寨旅游提升项目。总</w:t>
      </w:r>
      <w:r>
        <w:rPr>
          <w:rFonts w:hint="eastAsia" w:ascii="国标仿宋-GB/T 2312" w:hAnsi="国标仿宋-GB/T 2312" w:eastAsia="国标仿宋-GB/T 2312" w:cs="国标仿宋-GB/T 2312"/>
          <w:sz w:val="32"/>
          <w:szCs w:val="32"/>
        </w:rPr>
        <w:t>投资</w:t>
      </w:r>
      <w:r>
        <w:rPr>
          <w:rFonts w:hint="eastAsia" w:ascii="国标仿宋-GB/T 2312" w:hAnsi="国标仿宋-GB/T 2312" w:eastAsia="国标仿宋-GB/T 2312" w:cs="国标仿宋-GB/T 2312"/>
          <w:sz w:val="32"/>
          <w:szCs w:val="32"/>
          <w:lang w:val="en-US" w:eastAsia="zh-CN"/>
        </w:rPr>
        <w:t>88</w:t>
      </w:r>
      <w:r>
        <w:rPr>
          <w:rFonts w:hint="eastAsia" w:ascii="国标仿宋-GB/T 2312" w:hAnsi="国标仿宋-GB/T 2312" w:eastAsia="国标仿宋-GB/T 2312" w:cs="国标仿宋-GB/T 2312"/>
          <w:sz w:val="32"/>
          <w:szCs w:val="32"/>
        </w:rPr>
        <w:t>万元，</w:t>
      </w:r>
      <w:r>
        <w:rPr>
          <w:rFonts w:hint="eastAsia" w:ascii="国标仿宋-GB/T 2312" w:hAnsi="国标仿宋-GB/T 2312" w:eastAsia="国标仿宋-GB/T 2312" w:cs="国标仿宋-GB/T 2312"/>
          <w:sz w:val="32"/>
          <w:szCs w:val="32"/>
          <w:lang w:eastAsia="zh-CN"/>
        </w:rPr>
        <w:t>其中中央</w:t>
      </w:r>
      <w:r>
        <w:rPr>
          <w:rFonts w:hint="eastAsia" w:ascii="国标仿宋-GB/T 2312" w:hAnsi="国标仿宋-GB/T 2312" w:eastAsia="国标仿宋-GB/T 2312" w:cs="国标仿宋-GB/T 2312"/>
          <w:bCs/>
          <w:sz w:val="32"/>
          <w:szCs w:val="32"/>
        </w:rPr>
        <w:t>衔接</w:t>
      </w:r>
      <w:r>
        <w:rPr>
          <w:rFonts w:hint="eastAsia" w:ascii="国标仿宋-GB/T 2312" w:hAnsi="国标仿宋-GB/T 2312" w:eastAsia="国标仿宋-GB/T 2312" w:cs="国标仿宋-GB/T 2312"/>
          <w:bCs/>
          <w:sz w:val="32"/>
          <w:szCs w:val="32"/>
          <w:lang w:eastAsia="zh-CN"/>
        </w:rPr>
        <w:t>资金</w:t>
      </w:r>
      <w:r>
        <w:rPr>
          <w:rFonts w:hint="eastAsia" w:ascii="国标仿宋-GB/T 2312" w:hAnsi="国标仿宋-GB/T 2312" w:eastAsia="国标仿宋-GB/T 2312" w:cs="国标仿宋-GB/T 2312"/>
          <w:bCs/>
          <w:sz w:val="32"/>
          <w:szCs w:val="32"/>
          <w:lang w:val="en-US" w:eastAsia="zh-CN"/>
        </w:rPr>
        <w:t>60万元。建设内容：1.种植果树，2.建设农业设施（标准化大棚），3.建设水利设施设备（水管），3.建设看守房，计划面积为12平方米。</w:t>
      </w:r>
    </w:p>
    <w:p w14:paraId="1E562E65">
      <w:pPr>
        <w:pageBreakBefore w:val="0"/>
        <w:widowControl w:val="0"/>
        <w:kinsoku/>
        <w:wordWrap/>
        <w:topLinePunct w:val="0"/>
        <w:bidi w:val="0"/>
        <w:snapToGrid/>
        <w:spacing w:line="560" w:lineRule="exact"/>
        <w:ind w:firstLine="640" w:firstLineChars="200"/>
        <w:jc w:val="left"/>
        <w:textAlignment w:val="auto"/>
        <w:rPr>
          <w:rFonts w:hint="eastAsia" w:ascii="国标仿宋-GB/T 2312" w:hAnsi="国标仿宋-GB/T 2312" w:eastAsia="国标仿宋-GB/T 2312" w:cs="国标仿宋-GB/T 2312"/>
          <w:b w:val="0"/>
          <w:bCs w:val="0"/>
          <w:sz w:val="32"/>
          <w:szCs w:val="32"/>
          <w:lang w:val="en-US" w:eastAsia="zh-CN"/>
        </w:rPr>
      </w:pPr>
      <w:r>
        <w:rPr>
          <w:rFonts w:hint="eastAsia" w:ascii="国标仿宋-GB/T 2312" w:hAnsi="国标仿宋-GB/T 2312" w:eastAsia="国标仿宋-GB/T 2312" w:cs="国标仿宋-GB/T 2312"/>
          <w:b w:val="0"/>
          <w:bCs w:val="0"/>
          <w:sz w:val="32"/>
          <w:szCs w:val="32"/>
          <w:lang w:val="en-US" w:eastAsia="zh-CN"/>
        </w:rPr>
        <w:t>（二）晋宁区双河彝族乡干河村委会民族团结进步示范村项目。总投资103万元，</w:t>
      </w:r>
      <w:r>
        <w:rPr>
          <w:rFonts w:hint="eastAsia" w:ascii="国标仿宋-GB/T 2312" w:hAnsi="国标仿宋-GB/T 2312" w:eastAsia="国标仿宋-GB/T 2312" w:cs="国标仿宋-GB/T 2312"/>
          <w:sz w:val="32"/>
          <w:szCs w:val="32"/>
          <w:lang w:eastAsia="zh-CN"/>
        </w:rPr>
        <w:t>其中中央</w:t>
      </w:r>
      <w:r>
        <w:rPr>
          <w:rFonts w:hint="eastAsia" w:ascii="国标仿宋-GB/T 2312" w:hAnsi="国标仿宋-GB/T 2312" w:eastAsia="国标仿宋-GB/T 2312" w:cs="国标仿宋-GB/T 2312"/>
          <w:bCs/>
          <w:sz w:val="32"/>
          <w:szCs w:val="32"/>
        </w:rPr>
        <w:t>衔接</w:t>
      </w:r>
      <w:r>
        <w:rPr>
          <w:rFonts w:hint="eastAsia" w:ascii="国标仿宋-GB/T 2312" w:hAnsi="国标仿宋-GB/T 2312" w:eastAsia="国标仿宋-GB/T 2312" w:cs="国标仿宋-GB/T 2312"/>
          <w:bCs/>
          <w:sz w:val="32"/>
          <w:szCs w:val="32"/>
          <w:lang w:eastAsia="zh-CN"/>
        </w:rPr>
        <w:t>资金</w:t>
      </w:r>
      <w:r>
        <w:rPr>
          <w:rFonts w:hint="eastAsia" w:ascii="国标仿宋-GB/T 2312" w:hAnsi="国标仿宋-GB/T 2312" w:eastAsia="国标仿宋-GB/T 2312" w:cs="国标仿宋-GB/T 2312"/>
          <w:bCs/>
          <w:sz w:val="32"/>
          <w:szCs w:val="32"/>
          <w:lang w:val="en-US" w:eastAsia="zh-CN"/>
        </w:rPr>
        <w:t>100万元。</w:t>
      </w:r>
      <w:r>
        <w:rPr>
          <w:rFonts w:hint="eastAsia" w:ascii="国标仿宋-GB/T 2312" w:hAnsi="国标仿宋-GB/T 2312" w:eastAsia="国标仿宋-GB/T 2312" w:cs="国标仿宋-GB/T 2312"/>
          <w:b w:val="0"/>
          <w:bCs w:val="0"/>
          <w:sz w:val="32"/>
          <w:szCs w:val="32"/>
          <w:lang w:val="en-US" w:eastAsia="zh-CN"/>
        </w:rPr>
        <w:t>实施内容：1.对干河山泉水厂旁机耕路进行提升改造，2.提升改造磨面房、公厕，3.对干河水厂水源点及村内人居环境进行提升改造。</w:t>
      </w:r>
    </w:p>
    <w:p w14:paraId="2A709BC5">
      <w:pPr>
        <w:pageBreakBefore w:val="0"/>
        <w:widowControl w:val="0"/>
        <w:kinsoku/>
        <w:wordWrap/>
        <w:topLinePunct w:val="0"/>
        <w:bidi w:val="0"/>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国标仿宋-GB/T 2312" w:hAnsi="国标仿宋-GB/T 2312" w:eastAsia="国标仿宋-GB/T 2312" w:cs="国标仿宋-GB/T 2312"/>
          <w:b w:val="0"/>
          <w:bCs w:val="0"/>
          <w:sz w:val="32"/>
          <w:szCs w:val="32"/>
          <w:lang w:val="en-US" w:eastAsia="zh-CN"/>
        </w:rPr>
        <w:t>（三）晋宁区昆阳街道太史村委会民族手工业融合创新发展项目。总投资25万元。</w:t>
      </w:r>
      <w:r>
        <w:rPr>
          <w:rFonts w:hint="eastAsia" w:ascii="国标仿宋-GB/T 2312" w:hAnsi="国标仿宋-GB/T 2312" w:eastAsia="国标仿宋-GB/T 2312" w:cs="国标仿宋-GB/T 2312"/>
          <w:b w:val="0"/>
          <w:bCs w:val="0"/>
          <w:sz w:val="32"/>
          <w:szCs w:val="32"/>
          <w:lang w:eastAsia="zh-CN"/>
        </w:rPr>
        <w:t>其中中央</w:t>
      </w:r>
      <w:r>
        <w:rPr>
          <w:rFonts w:hint="eastAsia" w:ascii="国标仿宋-GB/T 2312" w:hAnsi="国标仿宋-GB/T 2312" w:eastAsia="国标仿宋-GB/T 2312" w:cs="国标仿宋-GB/T 2312"/>
          <w:b w:val="0"/>
          <w:bCs w:val="0"/>
          <w:sz w:val="32"/>
          <w:szCs w:val="32"/>
        </w:rPr>
        <w:t>衔接</w:t>
      </w:r>
      <w:r>
        <w:rPr>
          <w:rFonts w:hint="eastAsia" w:ascii="国标仿宋-GB/T 2312" w:hAnsi="国标仿宋-GB/T 2312" w:eastAsia="国标仿宋-GB/T 2312" w:cs="国标仿宋-GB/T 2312"/>
          <w:b w:val="0"/>
          <w:bCs w:val="0"/>
          <w:sz w:val="32"/>
          <w:szCs w:val="32"/>
          <w:lang w:eastAsia="zh-CN"/>
        </w:rPr>
        <w:t>资金</w:t>
      </w:r>
      <w:r>
        <w:rPr>
          <w:rFonts w:hint="eastAsia" w:ascii="国标仿宋-GB/T 2312" w:hAnsi="国标仿宋-GB/T 2312" w:eastAsia="国标仿宋-GB/T 2312" w:cs="国标仿宋-GB/T 2312"/>
          <w:b w:val="0"/>
          <w:bCs w:val="0"/>
          <w:sz w:val="32"/>
          <w:szCs w:val="32"/>
          <w:lang w:val="en-US" w:eastAsia="zh-CN"/>
        </w:rPr>
        <w:t>20万元。实施内容：1.利用最美环湖路网红打卡点，在太史村环湖路玫瑰采摘园旁打造游客观光服务站，2.打造“村播”小院，在“村播”小院内打造专属直播间、工作间、选品间等房间；3.采购、安装和直播间内所需相关直播设备，邀请达人主播、媒体记者宣传晋宁农特产品；4.邀请非遗传承人到现场进行非遗、手工业制作等培训（全年培训2期）。</w:t>
      </w:r>
    </w:p>
    <w:p w14:paraId="33D666FC">
      <w:pPr>
        <w:pStyle w:val="2"/>
        <w:pageBreakBefore w:val="0"/>
        <w:widowControl w:val="0"/>
        <w:kinsoku/>
        <w:wordWrap/>
        <w:topLinePunct w:val="0"/>
        <w:bidi w:val="0"/>
        <w:snapToGrid/>
        <w:spacing w:before="0" w:after="0"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附件：晋宁区2025年提前批中央财政衔接推进乡村振兴（少数民族发展任务）项目表</w:t>
      </w:r>
    </w:p>
    <w:p w14:paraId="24DBDAF0">
      <w:pPr>
        <w:pageBreakBefore w:val="0"/>
        <w:widowControl w:val="0"/>
        <w:kinsoku/>
        <w:wordWrap/>
        <w:topLinePunct w:val="0"/>
        <w:bidi w:val="0"/>
        <w:snapToGrid/>
        <w:spacing w:line="560" w:lineRule="exact"/>
        <w:jc w:val="left"/>
        <w:textAlignment w:val="auto"/>
        <w:rPr>
          <w:rFonts w:hint="eastAsia" w:ascii="仿宋_GB2312" w:hAnsi="仿宋_GB2312" w:eastAsia="仿宋_GB2312" w:cs="仿宋_GB2312"/>
          <w:sz w:val="32"/>
          <w:szCs w:val="32"/>
        </w:rPr>
      </w:pPr>
    </w:p>
    <w:p w14:paraId="12D4DD0A">
      <w:pPr>
        <w:pageBreakBefore w:val="0"/>
        <w:widowControl w:val="0"/>
        <w:kinsoku/>
        <w:wordWrap/>
        <w:topLinePunct w:val="0"/>
        <w:bidi w:val="0"/>
        <w:snapToGrid/>
        <w:spacing w:line="560" w:lineRule="exact"/>
        <w:ind w:firstLine="4800" w:firstLineChars="1500"/>
        <w:jc w:val="left"/>
        <w:textAlignment w:val="auto"/>
        <w:rPr>
          <w:rFonts w:hint="eastAsia" w:ascii="国标仿宋-GB/T 2312" w:hAnsi="国标仿宋-GB/T 2312" w:eastAsia="国标仿宋-GB/T 2312" w:cs="国标仿宋-GB/T 2312"/>
          <w:sz w:val="32"/>
          <w:szCs w:val="32"/>
          <w:lang w:eastAsia="zh-CN"/>
        </w:rPr>
      </w:pPr>
      <w:r>
        <w:rPr>
          <w:rFonts w:hint="eastAsia" w:ascii="国标仿宋-GB/T 2312" w:hAnsi="国标仿宋-GB/T 2312" w:eastAsia="国标仿宋-GB/T 2312" w:cs="国标仿宋-GB/T 2312"/>
          <w:sz w:val="32"/>
          <w:szCs w:val="32"/>
        </w:rPr>
        <w:t>昆明市晋宁区</w:t>
      </w:r>
      <w:r>
        <w:rPr>
          <w:rFonts w:hint="eastAsia" w:ascii="国标仿宋-GB/T 2312" w:hAnsi="国标仿宋-GB/T 2312" w:eastAsia="国标仿宋-GB/T 2312" w:cs="国标仿宋-GB/T 2312"/>
          <w:sz w:val="32"/>
          <w:szCs w:val="32"/>
          <w:lang w:eastAsia="zh-CN"/>
        </w:rPr>
        <w:t>民族宗教事务局</w:t>
      </w:r>
    </w:p>
    <w:p w14:paraId="6D22F6F6">
      <w:pPr>
        <w:pageBreakBefore w:val="0"/>
        <w:widowControl w:val="0"/>
        <w:kinsoku/>
        <w:wordWrap/>
        <w:topLinePunct w:val="0"/>
        <w:bidi w:val="0"/>
        <w:snapToGrid/>
        <w:spacing w:line="560" w:lineRule="exact"/>
        <w:ind w:firstLine="5440" w:firstLineChars="1700"/>
        <w:jc w:val="left"/>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rPr>
        <w:t>2025年</w:t>
      </w:r>
      <w:r>
        <w:rPr>
          <w:rFonts w:hint="eastAsia" w:ascii="国标仿宋-GB/T 2312" w:hAnsi="国标仿宋-GB/T 2312" w:eastAsia="国标仿宋-GB/T 2312" w:cs="国标仿宋-GB/T 2312"/>
          <w:sz w:val="32"/>
          <w:szCs w:val="32"/>
          <w:lang w:val="en-US" w:eastAsia="zh-CN"/>
        </w:rPr>
        <w:t>1</w:t>
      </w:r>
      <w:r>
        <w:rPr>
          <w:rFonts w:hint="eastAsia" w:ascii="国标仿宋-GB/T 2312" w:hAnsi="国标仿宋-GB/T 2312" w:eastAsia="国标仿宋-GB/T 2312" w:cs="国标仿宋-GB/T 2312"/>
          <w:sz w:val="32"/>
          <w:szCs w:val="32"/>
        </w:rPr>
        <w:t>月17日</w:t>
      </w:r>
    </w:p>
    <w:sectPr>
      <w:footerReference r:id="rId3" w:type="default"/>
      <w:footerReference r:id="rId4" w:type="even"/>
      <w:pgSz w:w="12240" w:h="15840"/>
      <w:pgMar w:top="1417" w:right="1418" w:bottom="1417" w:left="1587"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国标仿宋-GB/T 2312">
    <w:altName w:val="仿宋"/>
    <w:panose1 w:val="020005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B1AC0">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43B7495">
                          <w:pPr>
                            <w:pStyle w:val="6"/>
                          </w:pPr>
                          <w:r>
                            <w:t xml:space="preserve">— </w:t>
                          </w:r>
                          <w:r>
                            <w:fldChar w:fldCharType="begin"/>
                          </w:r>
                          <w:r>
                            <w:instrText xml:space="preserve"> PAGE  \* MERGEFORMAT </w:instrText>
                          </w:r>
                          <w:r>
                            <w:fldChar w:fldCharType="separate"/>
                          </w:r>
                          <w:r>
                            <w:t>8</w:t>
                          </w:r>
                          <w:r>
                            <w:fldChar w:fldCharType="end"/>
                          </w:r>
                          <w: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543B7495">
                    <w:pPr>
                      <w:pStyle w:val="6"/>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DF02B">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4</w:t>
    </w:r>
    <w:r>
      <w:rPr>
        <w:rStyle w:val="12"/>
      </w:rPr>
      <w:fldChar w:fldCharType="end"/>
    </w:r>
  </w:p>
  <w:p w14:paraId="2B4B03CE">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D57565"/>
    <w:multiLevelType w:val="singleLevel"/>
    <w:tmpl w:val="E5D5756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NThhODlmMDA0MTEwMzc4ZTNlNGM0N2M5M2U4ZWYifQ=="/>
  </w:docVars>
  <w:rsids>
    <w:rsidRoot w:val="000D4BAD"/>
    <w:rsid w:val="00016A8B"/>
    <w:rsid w:val="00025AEC"/>
    <w:rsid w:val="00031254"/>
    <w:rsid w:val="000535B9"/>
    <w:rsid w:val="0008086A"/>
    <w:rsid w:val="00082EA2"/>
    <w:rsid w:val="000B4F7B"/>
    <w:rsid w:val="000D4BAD"/>
    <w:rsid w:val="000F6D92"/>
    <w:rsid w:val="0010724F"/>
    <w:rsid w:val="0012378A"/>
    <w:rsid w:val="0012517E"/>
    <w:rsid w:val="0012545C"/>
    <w:rsid w:val="00180389"/>
    <w:rsid w:val="0019549F"/>
    <w:rsid w:val="001B391F"/>
    <w:rsid w:val="001D24ED"/>
    <w:rsid w:val="00211152"/>
    <w:rsid w:val="00220A02"/>
    <w:rsid w:val="00224E29"/>
    <w:rsid w:val="00230D33"/>
    <w:rsid w:val="00272AF5"/>
    <w:rsid w:val="002A2401"/>
    <w:rsid w:val="002B4188"/>
    <w:rsid w:val="002C3701"/>
    <w:rsid w:val="002D52A1"/>
    <w:rsid w:val="002E1BA1"/>
    <w:rsid w:val="002E38DB"/>
    <w:rsid w:val="002E7D57"/>
    <w:rsid w:val="002F44E3"/>
    <w:rsid w:val="003011FB"/>
    <w:rsid w:val="0033414E"/>
    <w:rsid w:val="00364190"/>
    <w:rsid w:val="00374B53"/>
    <w:rsid w:val="00376A9D"/>
    <w:rsid w:val="00396048"/>
    <w:rsid w:val="003A3A9A"/>
    <w:rsid w:val="003D511E"/>
    <w:rsid w:val="0040104B"/>
    <w:rsid w:val="0040482F"/>
    <w:rsid w:val="00404C29"/>
    <w:rsid w:val="00412C53"/>
    <w:rsid w:val="004147EA"/>
    <w:rsid w:val="00421975"/>
    <w:rsid w:val="00437B75"/>
    <w:rsid w:val="00441E5E"/>
    <w:rsid w:val="0045611F"/>
    <w:rsid w:val="0046534F"/>
    <w:rsid w:val="004764F2"/>
    <w:rsid w:val="00487B05"/>
    <w:rsid w:val="00487EB8"/>
    <w:rsid w:val="004E7E4F"/>
    <w:rsid w:val="00512C07"/>
    <w:rsid w:val="005143A7"/>
    <w:rsid w:val="00552E50"/>
    <w:rsid w:val="00560609"/>
    <w:rsid w:val="005664E9"/>
    <w:rsid w:val="005877F7"/>
    <w:rsid w:val="0059437C"/>
    <w:rsid w:val="00597E5D"/>
    <w:rsid w:val="005E2ED6"/>
    <w:rsid w:val="005E6FB8"/>
    <w:rsid w:val="005F1127"/>
    <w:rsid w:val="005F16C6"/>
    <w:rsid w:val="005F4E15"/>
    <w:rsid w:val="00616682"/>
    <w:rsid w:val="0063098E"/>
    <w:rsid w:val="00675D0E"/>
    <w:rsid w:val="00691186"/>
    <w:rsid w:val="006B2C80"/>
    <w:rsid w:val="006B6DAE"/>
    <w:rsid w:val="006F20A5"/>
    <w:rsid w:val="00700D89"/>
    <w:rsid w:val="00702650"/>
    <w:rsid w:val="00704C3D"/>
    <w:rsid w:val="00712AC0"/>
    <w:rsid w:val="00751496"/>
    <w:rsid w:val="00763B16"/>
    <w:rsid w:val="00777AC0"/>
    <w:rsid w:val="00785C40"/>
    <w:rsid w:val="0078662D"/>
    <w:rsid w:val="007B18BA"/>
    <w:rsid w:val="007B2714"/>
    <w:rsid w:val="007C6A6E"/>
    <w:rsid w:val="007F6964"/>
    <w:rsid w:val="0080414F"/>
    <w:rsid w:val="0082630D"/>
    <w:rsid w:val="00845632"/>
    <w:rsid w:val="00854FEB"/>
    <w:rsid w:val="00867191"/>
    <w:rsid w:val="008961E5"/>
    <w:rsid w:val="008A4E8F"/>
    <w:rsid w:val="008B76BB"/>
    <w:rsid w:val="008C1FEA"/>
    <w:rsid w:val="008C3511"/>
    <w:rsid w:val="008F3545"/>
    <w:rsid w:val="00904A3A"/>
    <w:rsid w:val="00911FEA"/>
    <w:rsid w:val="00927D54"/>
    <w:rsid w:val="00930EDB"/>
    <w:rsid w:val="00943BE3"/>
    <w:rsid w:val="0096457D"/>
    <w:rsid w:val="009826D8"/>
    <w:rsid w:val="009834EF"/>
    <w:rsid w:val="009962ED"/>
    <w:rsid w:val="009A618F"/>
    <w:rsid w:val="009B6171"/>
    <w:rsid w:val="00A04E2F"/>
    <w:rsid w:val="00A2473F"/>
    <w:rsid w:val="00A251E5"/>
    <w:rsid w:val="00A3360B"/>
    <w:rsid w:val="00A4693D"/>
    <w:rsid w:val="00A52579"/>
    <w:rsid w:val="00A534D1"/>
    <w:rsid w:val="00A53BE0"/>
    <w:rsid w:val="00A62357"/>
    <w:rsid w:val="00A67265"/>
    <w:rsid w:val="00AC3AAC"/>
    <w:rsid w:val="00AD12AB"/>
    <w:rsid w:val="00AF3A18"/>
    <w:rsid w:val="00B01921"/>
    <w:rsid w:val="00B259E1"/>
    <w:rsid w:val="00B26127"/>
    <w:rsid w:val="00B64D2B"/>
    <w:rsid w:val="00B67106"/>
    <w:rsid w:val="00B768DA"/>
    <w:rsid w:val="00BB4235"/>
    <w:rsid w:val="00BF013B"/>
    <w:rsid w:val="00BF6BE5"/>
    <w:rsid w:val="00C23A0D"/>
    <w:rsid w:val="00C80DF0"/>
    <w:rsid w:val="00C916E9"/>
    <w:rsid w:val="00C926EB"/>
    <w:rsid w:val="00CA01AE"/>
    <w:rsid w:val="00CA2FCB"/>
    <w:rsid w:val="00CA350D"/>
    <w:rsid w:val="00CA5834"/>
    <w:rsid w:val="00CB2722"/>
    <w:rsid w:val="00CC4851"/>
    <w:rsid w:val="00CE7483"/>
    <w:rsid w:val="00CE78FB"/>
    <w:rsid w:val="00D018CB"/>
    <w:rsid w:val="00D362C3"/>
    <w:rsid w:val="00D40809"/>
    <w:rsid w:val="00D454B7"/>
    <w:rsid w:val="00D6756B"/>
    <w:rsid w:val="00D678D9"/>
    <w:rsid w:val="00D73E41"/>
    <w:rsid w:val="00D75EDC"/>
    <w:rsid w:val="00D81CAF"/>
    <w:rsid w:val="00D83341"/>
    <w:rsid w:val="00D87F97"/>
    <w:rsid w:val="00D92700"/>
    <w:rsid w:val="00D932E6"/>
    <w:rsid w:val="00D96B20"/>
    <w:rsid w:val="00DA1A99"/>
    <w:rsid w:val="00DB4A0B"/>
    <w:rsid w:val="00E06861"/>
    <w:rsid w:val="00E11198"/>
    <w:rsid w:val="00E233F5"/>
    <w:rsid w:val="00E703C0"/>
    <w:rsid w:val="00EB0479"/>
    <w:rsid w:val="00ED3F99"/>
    <w:rsid w:val="00ED7B01"/>
    <w:rsid w:val="00ED7D8C"/>
    <w:rsid w:val="00EE028A"/>
    <w:rsid w:val="00EE488C"/>
    <w:rsid w:val="00EF0097"/>
    <w:rsid w:val="00EF3C1B"/>
    <w:rsid w:val="00EF4422"/>
    <w:rsid w:val="00F16F18"/>
    <w:rsid w:val="00F201DC"/>
    <w:rsid w:val="00F62DC3"/>
    <w:rsid w:val="00F705F6"/>
    <w:rsid w:val="00F71305"/>
    <w:rsid w:val="00F71797"/>
    <w:rsid w:val="00F964F7"/>
    <w:rsid w:val="00FA6625"/>
    <w:rsid w:val="02843E24"/>
    <w:rsid w:val="08127D03"/>
    <w:rsid w:val="0A0831A8"/>
    <w:rsid w:val="0A0E7782"/>
    <w:rsid w:val="0A9C3ABB"/>
    <w:rsid w:val="0C5F10F1"/>
    <w:rsid w:val="0EB2124A"/>
    <w:rsid w:val="14B23B56"/>
    <w:rsid w:val="16B2774C"/>
    <w:rsid w:val="16ED01AA"/>
    <w:rsid w:val="1C770F1A"/>
    <w:rsid w:val="1E971E3F"/>
    <w:rsid w:val="20376A5F"/>
    <w:rsid w:val="20A067B4"/>
    <w:rsid w:val="22AE10CA"/>
    <w:rsid w:val="26AC6BD8"/>
    <w:rsid w:val="27BC5F2F"/>
    <w:rsid w:val="29CE6C0F"/>
    <w:rsid w:val="2E875FEB"/>
    <w:rsid w:val="2EFD15A3"/>
    <w:rsid w:val="331A4BF7"/>
    <w:rsid w:val="34E46515"/>
    <w:rsid w:val="37E35E2D"/>
    <w:rsid w:val="3BFE1AF0"/>
    <w:rsid w:val="3C593B99"/>
    <w:rsid w:val="3CE5395B"/>
    <w:rsid w:val="3E396EA8"/>
    <w:rsid w:val="3F366A86"/>
    <w:rsid w:val="405865D4"/>
    <w:rsid w:val="42284E58"/>
    <w:rsid w:val="45A5478B"/>
    <w:rsid w:val="482F69E6"/>
    <w:rsid w:val="4D441458"/>
    <w:rsid w:val="4F85419F"/>
    <w:rsid w:val="51C11454"/>
    <w:rsid w:val="526B2C2E"/>
    <w:rsid w:val="58FB3B7E"/>
    <w:rsid w:val="5A580DCF"/>
    <w:rsid w:val="5A6317AD"/>
    <w:rsid w:val="5B610DF6"/>
    <w:rsid w:val="5C834CE1"/>
    <w:rsid w:val="5FA35EE7"/>
    <w:rsid w:val="5FDF42DC"/>
    <w:rsid w:val="60AF4563"/>
    <w:rsid w:val="61D742DA"/>
    <w:rsid w:val="64F0C387"/>
    <w:rsid w:val="678A41D2"/>
    <w:rsid w:val="6A744AEE"/>
    <w:rsid w:val="6AF44E7E"/>
    <w:rsid w:val="71AA044A"/>
    <w:rsid w:val="72193587"/>
    <w:rsid w:val="729315A7"/>
    <w:rsid w:val="72B64E6F"/>
    <w:rsid w:val="72C83A7E"/>
    <w:rsid w:val="78BF5D97"/>
    <w:rsid w:val="791A3284"/>
    <w:rsid w:val="7B313111"/>
    <w:rsid w:val="7BB375A7"/>
    <w:rsid w:val="7BEE3352"/>
    <w:rsid w:val="7C9B7CC0"/>
    <w:rsid w:val="7C9E7EEE"/>
    <w:rsid w:val="7F6F5AE7"/>
    <w:rsid w:val="7FDE699A"/>
    <w:rsid w:val="EFB77DCC"/>
    <w:rsid w:val="F99F2647"/>
    <w:rsid w:val="FDCECFA7"/>
    <w:rsid w:val="FE7B06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576" w:lineRule="auto"/>
    </w:pPr>
    <w:rPr>
      <w:kern w:val="44"/>
      <w:sz w:val="44"/>
    </w:rPr>
  </w:style>
  <w:style w:type="paragraph" w:styleId="4">
    <w:name w:val="heading 3"/>
    <w:basedOn w:val="1"/>
    <w:next w:val="1"/>
    <w:qFormat/>
    <w:uiPriority w:val="9"/>
    <w:pPr>
      <w:keepNext/>
      <w:keepLines/>
      <w:spacing w:before="260" w:after="260" w:line="416" w:lineRule="atLeast"/>
      <w:outlineLvl w:val="2"/>
    </w:pPr>
    <w:rPr>
      <w:b/>
      <w:bCs/>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itle"/>
    <w:basedOn w:val="4"/>
    <w:next w:val="1"/>
    <w:qFormat/>
    <w:uiPriority w:val="0"/>
    <w:pPr>
      <w:jc w:val="center"/>
      <w:outlineLvl w:val="0"/>
    </w:pPr>
    <w:rPr>
      <w:rFonts w:ascii="Arial" w:hAnsi="Arial"/>
      <w:sz w:val="32"/>
    </w:rPr>
  </w:style>
  <w:style w:type="paragraph" w:styleId="5">
    <w:name w:val="Body Text Indent"/>
    <w:basedOn w:val="1"/>
    <w:qFormat/>
    <w:uiPriority w:val="0"/>
    <w:pPr>
      <w:spacing w:line="600" w:lineRule="exact"/>
      <w:ind w:firstLine="630"/>
    </w:pPr>
    <w:rPr>
      <w:rFonts w:eastAsia="仿宋_GB2312" w:cs="仿宋_GB2312"/>
      <w:sz w:val="32"/>
      <w:szCs w:val="30"/>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next w:val="1"/>
    <w:qFormat/>
    <w:uiPriority w:val="99"/>
    <w:pPr>
      <w:ind w:firstLine="420" w:firstLineChars="200"/>
    </w:p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页脚 Char"/>
    <w:basedOn w:val="11"/>
    <w:link w:val="6"/>
    <w:qFormat/>
    <w:uiPriority w:val="0"/>
    <w:rPr>
      <w:rFonts w:ascii="Times New Roman" w:hAnsi="Times New Roman" w:eastAsia="宋体" w:cs="Times New Roman"/>
      <w:sz w:val="18"/>
      <w:szCs w:val="18"/>
    </w:rPr>
  </w:style>
  <w:style w:type="character" w:customStyle="1" w:styleId="14">
    <w:name w:val="页眉 Char"/>
    <w:basedOn w:val="11"/>
    <w:link w:val="7"/>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2016</Words>
  <Characters>2093</Characters>
  <Lines>4</Lines>
  <Paragraphs>9</Paragraphs>
  <TotalTime>53</TotalTime>
  <ScaleCrop>false</ScaleCrop>
  <LinksUpToDate>false</LinksUpToDate>
  <CharactersWithSpaces>2093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2024-01-13T00:54:00Z</dcterms:created>
  <dc:creator>xsd</dc:creator>
  <cp:lastModifiedBy>杨杰</cp:lastModifiedBy>
  <cp:lastPrinted>2025-08-20T14:22:00Z</cp:lastPrinted>
  <dcterms:modified xsi:type="dcterms:W3CDTF">2025-12-30T10:13:19Z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556714777_btnclosed</vt:lpwstr>
  </property>
  <property fmtid="{D5CDD505-2E9C-101B-9397-08002B2CF9AE}" pid="4" name="ICV">
    <vt:lpwstr>B8818A754C7D912DE205DD67B68F8FE4_43</vt:lpwstr>
  </property>
  <property fmtid="{D5CDD505-2E9C-101B-9397-08002B2CF9AE}" pid="5" name="KSOTemplateDocerSaveRecord">
    <vt:lpwstr>eyJoZGlkIjoiZTRmZWI4YmQwYjA4ZGRjNDkxZDc0MzBlYzk1M2I4NDYiLCJ1c2VySWQiOiI3NzMyMjczMzkifQ==</vt:lpwstr>
  </property>
</Properties>
</file>