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7EE83">
      <w:pPr>
        <w:pStyle w:val="2"/>
        <w:ind w:left="0" w:leftChars="0" w:firstLine="0" w:firstLineChars="0"/>
        <w:rPr>
          <w:rFonts w:hint="eastAsia" w:ascii="方正小标宋简体" w:hAnsi="方正小标宋简体" w:eastAsia="方正小标宋简体" w:cs="方正小标宋简体"/>
        </w:rPr>
      </w:pPr>
    </w:p>
    <w:p w14:paraId="59D5436D">
      <w:pPr>
        <w:spacing w:line="560" w:lineRule="exact"/>
        <w:ind w:left="4399" w:leftChars="209" w:hanging="3960" w:hangingChars="900"/>
        <w:jc w:val="center"/>
        <w:rPr>
          <w:rFonts w:hint="eastAsia" w:ascii="方正小标宋简体" w:hAnsi="方正小标宋简体" w:eastAsia="方正小标宋简体" w:cs="方正小标宋简体"/>
          <w:kern w:val="0"/>
          <w:sz w:val="44"/>
          <w:szCs w:val="44"/>
          <w:lang w:val="zh-CN"/>
        </w:rPr>
      </w:pPr>
      <w:r>
        <w:rPr>
          <w:rFonts w:hint="eastAsia" w:ascii="方正小标宋简体" w:hAnsi="方正小标宋简体" w:eastAsia="方正小标宋简体" w:cs="方正小标宋简体"/>
          <w:bCs/>
          <w:kern w:val="0"/>
          <w:sz w:val="44"/>
          <w:szCs w:val="44"/>
          <w:lang w:val="zh-CN"/>
        </w:rPr>
        <w:t>昆明市晋宁区</w:t>
      </w:r>
      <w:r>
        <w:rPr>
          <w:rFonts w:hint="eastAsia" w:ascii="方正小标宋简体" w:hAnsi="方正小标宋简体" w:eastAsia="方正小标宋简体" w:cs="方正小标宋简体"/>
          <w:kern w:val="0"/>
          <w:sz w:val="44"/>
          <w:szCs w:val="44"/>
          <w:lang w:val="zh-CN"/>
        </w:rPr>
        <w:t>202</w:t>
      </w:r>
      <w:r>
        <w:rPr>
          <w:rFonts w:hint="eastAsia" w:ascii="方正小标宋简体" w:hAnsi="方正小标宋简体" w:eastAsia="方正小标宋简体" w:cs="方正小标宋简体"/>
          <w:kern w:val="0"/>
          <w:sz w:val="44"/>
          <w:szCs w:val="44"/>
          <w:lang w:val="en-US" w:eastAsia="zh-CN"/>
        </w:rPr>
        <w:t>6</w:t>
      </w:r>
      <w:r>
        <w:rPr>
          <w:rFonts w:hint="eastAsia" w:ascii="方正小标宋简体" w:hAnsi="方正小标宋简体" w:eastAsia="方正小标宋简体" w:cs="方正小标宋简体"/>
          <w:kern w:val="0"/>
          <w:sz w:val="44"/>
          <w:szCs w:val="44"/>
          <w:lang w:val="zh-CN"/>
        </w:rPr>
        <w:t>年度巩固拓展脱贫攻坚</w:t>
      </w:r>
    </w:p>
    <w:p w14:paraId="0C42BD63">
      <w:pPr>
        <w:spacing w:line="560" w:lineRule="exact"/>
        <w:ind w:left="4399" w:leftChars="209" w:hanging="3960" w:hangingChars="900"/>
        <w:jc w:val="center"/>
        <w:rPr>
          <w:rFonts w:hint="eastAsia" w:ascii="方正小标宋简体" w:hAnsi="方正小标宋简体" w:eastAsia="方正小标宋简体" w:cs="方正小标宋简体"/>
          <w:kern w:val="0"/>
          <w:sz w:val="44"/>
          <w:szCs w:val="44"/>
          <w:lang w:val="zh-CN"/>
        </w:rPr>
      </w:pPr>
      <w:r>
        <w:rPr>
          <w:rFonts w:hint="eastAsia" w:ascii="方正小标宋简体" w:hAnsi="方正小标宋简体" w:eastAsia="方正小标宋简体" w:cs="方正小标宋简体"/>
          <w:kern w:val="0"/>
          <w:sz w:val="44"/>
          <w:szCs w:val="44"/>
          <w:lang w:val="zh-CN"/>
        </w:rPr>
        <w:t>成果和乡村振兴项目库实施方案</w:t>
      </w:r>
    </w:p>
    <w:p w14:paraId="71163E17">
      <w:pPr>
        <w:spacing w:line="560" w:lineRule="exact"/>
        <w:ind w:firstLine="640" w:firstLineChars="200"/>
        <w:rPr>
          <w:rFonts w:hint="eastAsia" w:ascii="仿宋_GB2312" w:hAnsi="仿宋_GB2312" w:eastAsia="仿宋_GB2312" w:cs="仿宋_GB2312"/>
          <w:kern w:val="0"/>
          <w:sz w:val="32"/>
          <w:szCs w:val="32"/>
          <w:lang w:val="zh-CN"/>
        </w:rPr>
      </w:pPr>
    </w:p>
    <w:p w14:paraId="0FC7C42A">
      <w:pPr>
        <w:spacing w:line="56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为深入贯彻党</w:t>
      </w:r>
      <w:r>
        <w:rPr>
          <w:rFonts w:hint="eastAsia" w:eastAsia="仿宋_GB2312" w:cs="Times New Roman"/>
          <w:kern w:val="0"/>
          <w:sz w:val="32"/>
          <w:szCs w:val="32"/>
          <w:lang w:val="zh-CN" w:eastAsia="zh-CN"/>
        </w:rPr>
        <w:t>的</w:t>
      </w:r>
      <w:r>
        <w:rPr>
          <w:rFonts w:hint="default" w:ascii="Times New Roman" w:hAnsi="Times New Roman" w:eastAsia="仿宋_GB2312" w:cs="Times New Roman"/>
          <w:kern w:val="0"/>
          <w:sz w:val="32"/>
          <w:szCs w:val="32"/>
          <w:lang w:val="zh-CN"/>
        </w:rPr>
        <w:t>二十大</w:t>
      </w:r>
      <w:bookmarkStart w:id="0" w:name="_GoBack"/>
      <w:bookmarkEnd w:id="0"/>
      <w:r>
        <w:rPr>
          <w:rFonts w:hint="default" w:ascii="Times New Roman" w:hAnsi="Times New Roman" w:eastAsia="仿宋_GB2312" w:cs="Times New Roman"/>
          <w:kern w:val="0"/>
          <w:sz w:val="32"/>
          <w:szCs w:val="32"/>
          <w:lang w:val="zh-CN" w:eastAsia="zh-CN"/>
        </w:rPr>
        <w:t>精神</w:t>
      </w:r>
      <w:r>
        <w:rPr>
          <w:rFonts w:hint="default" w:ascii="Times New Roman" w:hAnsi="Times New Roman" w:eastAsia="仿宋_GB2312" w:cs="Times New Roman"/>
          <w:kern w:val="0"/>
          <w:sz w:val="32"/>
          <w:szCs w:val="32"/>
        </w:rPr>
        <w:t>，全面推进</w:t>
      </w:r>
      <w:r>
        <w:rPr>
          <w:rFonts w:hint="default" w:ascii="Times New Roman" w:hAnsi="Times New Roman" w:eastAsia="仿宋_GB2312" w:cs="Times New Roman"/>
          <w:sz w:val="32"/>
          <w:szCs w:val="32"/>
          <w:shd w:val="clear" w:color="auto" w:fill="FFFFFF"/>
        </w:rPr>
        <w:t>乡村振兴，</w:t>
      </w:r>
      <w:r>
        <w:rPr>
          <w:rFonts w:hint="default" w:ascii="Times New Roman" w:hAnsi="Times New Roman" w:eastAsia="仿宋_GB2312" w:cs="Times New Roman"/>
          <w:kern w:val="0"/>
          <w:sz w:val="32"/>
          <w:szCs w:val="32"/>
        </w:rPr>
        <w:t>促进</w:t>
      </w:r>
      <w:r>
        <w:rPr>
          <w:rFonts w:hint="default" w:ascii="Times New Roman" w:hAnsi="Times New Roman" w:eastAsia="仿宋_GB2312" w:cs="Times New Roman"/>
          <w:sz w:val="32"/>
          <w:szCs w:val="32"/>
          <w:shd w:val="clear" w:color="auto" w:fill="FFFFFF"/>
        </w:rPr>
        <w:t>晋宁区</w:t>
      </w:r>
      <w:r>
        <w:rPr>
          <w:rFonts w:hint="default" w:ascii="Times New Roman" w:hAnsi="Times New Roman" w:eastAsia="仿宋_GB2312" w:cs="Times New Roman"/>
          <w:kern w:val="0"/>
          <w:sz w:val="32"/>
          <w:szCs w:val="32"/>
        </w:rPr>
        <w:t>农业高质高效、乡村宜居宜业。</w:t>
      </w:r>
      <w:r>
        <w:rPr>
          <w:rFonts w:hint="default" w:ascii="Times New Roman" w:hAnsi="Times New Roman" w:eastAsia="仿宋_GB2312" w:cs="Times New Roman"/>
          <w:sz w:val="32"/>
          <w:szCs w:val="32"/>
        </w:rPr>
        <w:t>按照昆明市农业农村局要求</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在</w:t>
      </w:r>
      <w:r>
        <w:rPr>
          <w:rFonts w:hint="eastAsia" w:eastAsia="仿宋_GB2312" w:cs="Times New Roman"/>
          <w:sz w:val="32"/>
          <w:szCs w:val="32"/>
          <w:lang w:eastAsia="zh-CN"/>
        </w:rPr>
        <w:t>各</w:t>
      </w:r>
      <w:r>
        <w:rPr>
          <w:rFonts w:hint="default" w:ascii="Times New Roman" w:hAnsi="Times New Roman" w:eastAsia="仿宋_GB2312" w:cs="Times New Roman"/>
          <w:sz w:val="32"/>
          <w:szCs w:val="32"/>
        </w:rPr>
        <w:t>乡镇（街道）申报</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晋宁区202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年度巩固拓展脱贫攻坚成果和乡村振兴项目库的基础上，结合区委、区政府202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年农业农村重点工作目标，</w:t>
      </w:r>
      <w:r>
        <w:rPr>
          <w:rFonts w:hint="default" w:ascii="Times New Roman" w:hAnsi="Times New Roman" w:eastAsia="仿宋_GB2312" w:cs="Times New Roman"/>
          <w:kern w:val="0"/>
          <w:sz w:val="32"/>
          <w:szCs w:val="32"/>
          <w:lang w:val="zh-CN"/>
        </w:rPr>
        <w:t>形成晋宁区202</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zh-CN"/>
        </w:rPr>
        <w:t>年度</w:t>
      </w:r>
      <w:r>
        <w:rPr>
          <w:rFonts w:hint="default" w:ascii="Times New Roman" w:hAnsi="Times New Roman" w:eastAsia="仿宋_GB2312" w:cs="Times New Roman"/>
          <w:sz w:val="32"/>
          <w:szCs w:val="32"/>
        </w:rPr>
        <w:t>巩固拓展脱贫攻坚成果和乡村振兴</w:t>
      </w:r>
      <w:r>
        <w:rPr>
          <w:rFonts w:hint="default" w:ascii="Times New Roman" w:hAnsi="Times New Roman" w:eastAsia="仿宋_GB2312" w:cs="Times New Roman"/>
          <w:kern w:val="0"/>
          <w:sz w:val="32"/>
          <w:szCs w:val="32"/>
          <w:lang w:val="zh-CN"/>
        </w:rPr>
        <w:t>拟入库项目实施方案。</w:t>
      </w:r>
    </w:p>
    <w:p w14:paraId="1DD7C924">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14:paraId="201D52AA">
      <w:pPr>
        <w:spacing w:line="560" w:lineRule="exact"/>
        <w:ind w:firstLine="640" w:firstLineChars="200"/>
        <w:rPr>
          <w:rFonts w:hint="default" w:ascii="Times New Roman" w:hAnsi="Times New Roman" w:eastAsia="方正小标宋_GBK" w:cs="Times New Roman"/>
          <w:b w:val="0"/>
          <w:bCs w:val="0"/>
          <w:sz w:val="32"/>
          <w:szCs w:val="32"/>
        </w:rPr>
      </w:pPr>
      <w:r>
        <w:rPr>
          <w:rFonts w:hint="default" w:ascii="Times New Roman" w:hAnsi="Times New Roman" w:eastAsia="仿宋_GB2312" w:cs="Times New Roman"/>
          <w:sz w:val="32"/>
          <w:szCs w:val="32"/>
          <w:shd w:val="clear" w:color="auto" w:fill="FFFFFF"/>
        </w:rPr>
        <w:t>为深入贯彻党的二十大</w:t>
      </w:r>
      <w:r>
        <w:rPr>
          <w:rFonts w:hint="default" w:ascii="Times New Roman" w:hAnsi="Times New Roman" w:eastAsia="仿宋_GB2312" w:cs="Times New Roman"/>
          <w:sz w:val="32"/>
          <w:szCs w:val="32"/>
          <w:shd w:val="clear" w:color="auto" w:fill="FFFFFF"/>
          <w:lang w:eastAsia="zh-CN"/>
        </w:rPr>
        <w:t>和二十届三中全会精神</w:t>
      </w:r>
      <w:r>
        <w:rPr>
          <w:rFonts w:hint="default" w:ascii="Times New Roman" w:hAnsi="Times New Roman" w:eastAsia="仿宋_GB2312" w:cs="Times New Roman"/>
          <w:sz w:val="32"/>
          <w:szCs w:val="32"/>
          <w:shd w:val="clear" w:color="auto" w:fill="FFFFFF"/>
        </w:rPr>
        <w:t>，高举中国特色社会主义伟大旗帜，全面贯彻习近平新时代中国特色社会主义思想，弘扬伟大建党精神。坚持以人民为中心的发展思想，坚持共同富裕发展方向，将全面推进乡村振兴放在突出位置，建立农村低收入人口和欠发达农村帮扶机制，健全乡村振兴领导体制和工作体系，加快推进乡村产业、人才、文化、生态、组织等全面振兴。</w:t>
      </w:r>
    </w:p>
    <w:p w14:paraId="49F16B3A">
      <w:pPr>
        <w:spacing w:line="560" w:lineRule="exact"/>
        <w:ind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二、目标任务</w:t>
      </w:r>
    </w:p>
    <w:p w14:paraId="7AFC643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202</w:t>
      </w:r>
      <w:r>
        <w:rPr>
          <w:rFonts w:hint="eastAsia" w:eastAsia="仿宋_GB2312"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rPr>
        <w:t>年是</w:t>
      </w:r>
      <w:r>
        <w:rPr>
          <w:rFonts w:hint="eastAsia" w:eastAsia="仿宋_GB2312" w:cs="Times New Roman"/>
          <w:sz w:val="32"/>
          <w:szCs w:val="32"/>
          <w:shd w:val="clear" w:color="auto" w:fill="FFFFFF"/>
          <w:lang w:eastAsia="zh-CN"/>
        </w:rPr>
        <w:t>“十五五”规划开局之年，政策层面虽可能存在调整变化，但项目引领发展的总体思路保持不变。</w:t>
      </w:r>
      <w:r>
        <w:rPr>
          <w:rFonts w:hint="default" w:ascii="Times New Roman" w:hAnsi="Times New Roman" w:eastAsia="仿宋_GB2312" w:cs="Times New Roman"/>
          <w:sz w:val="32"/>
          <w:szCs w:val="32"/>
          <w:shd w:val="clear" w:color="auto" w:fill="FFFFFF"/>
        </w:rPr>
        <w:t>根据形势变化，理清工作思路，做好过渡期</w:t>
      </w:r>
      <w:r>
        <w:rPr>
          <w:rFonts w:hint="eastAsia" w:eastAsia="仿宋_GB2312" w:cs="Times New Roman"/>
          <w:sz w:val="32"/>
          <w:szCs w:val="32"/>
          <w:shd w:val="clear" w:color="auto" w:fill="FFFFFF"/>
          <w:lang w:eastAsia="zh-CN"/>
        </w:rPr>
        <w:t>结束后</w:t>
      </w:r>
      <w:r>
        <w:rPr>
          <w:rFonts w:hint="default" w:ascii="Times New Roman" w:hAnsi="Times New Roman" w:eastAsia="仿宋_GB2312" w:cs="Times New Roman"/>
          <w:sz w:val="32"/>
          <w:szCs w:val="32"/>
          <w:shd w:val="clear" w:color="auto" w:fill="FFFFFF"/>
        </w:rPr>
        <w:t>领导体制、工作体系、发展规划、政策举措、考核机制等有效衔接，从解决建档立卡贫困人口“两不愁三保障”为重点转向实现乡村产业兴旺、生态宜居、乡风文明、治理有效、生活富裕，从集中资源支持脱贫攻坚转向全面推进乡村振兴。</w:t>
      </w:r>
    </w:p>
    <w:p w14:paraId="6C7CB870">
      <w:pPr>
        <w:spacing w:line="560" w:lineRule="exact"/>
        <w:ind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lang w:eastAsia="zh-CN"/>
        </w:rPr>
        <w:t>三、</w:t>
      </w:r>
      <w:r>
        <w:rPr>
          <w:rFonts w:hint="default" w:ascii="黑体" w:hAnsi="黑体" w:eastAsia="黑体" w:cs="黑体"/>
          <w:b w:val="0"/>
          <w:bCs w:val="0"/>
          <w:sz w:val="32"/>
          <w:szCs w:val="32"/>
        </w:rPr>
        <w:t>年度项目计划要求</w:t>
      </w:r>
    </w:p>
    <w:p w14:paraId="3DFBF733">
      <w:pPr>
        <w:tabs>
          <w:tab w:val="left" w:pos="4821"/>
        </w:tabs>
        <w:overflowPunct w:val="0"/>
        <w:autoSpaceDE w:val="0"/>
        <w:autoSpaceDN w:val="0"/>
        <w:adjustRightIn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严格按云南省财政厅等6部门关于修订《加强中央和省级财政衔接推进乡村振兴补助资金使用管理的实施意见》的通知（云财规</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202</w:t>
      </w:r>
      <w:r>
        <w:rPr>
          <w:rFonts w:hint="eastAsia"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sz w:val="32"/>
          <w:szCs w:val="32"/>
        </w:rPr>
        <w:t>10号）要求；项目的选择符合巩固拓展脱贫攻坚成果、符合支持推进乡村振兴重点，突出资金支持重点：</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优先支持联农带农富农产业发展项目；</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统筹支持促进增收的其他相关领域；</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支持必要的基础设施补短板；</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杜绝用于负面清单事项。项目要件要明确建设内容、投资概算、预期绩效目标、利益联结机制、实施期限等。</w:t>
      </w:r>
    </w:p>
    <w:p w14:paraId="50E2E584">
      <w:pPr>
        <w:spacing w:line="560" w:lineRule="exact"/>
        <w:ind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lang w:eastAsia="zh-CN"/>
        </w:rPr>
        <w:t>四、</w:t>
      </w:r>
      <w:r>
        <w:rPr>
          <w:rFonts w:hint="default" w:ascii="黑体" w:hAnsi="黑体" w:eastAsia="黑体" w:cs="黑体"/>
          <w:b w:val="0"/>
          <w:bCs w:val="0"/>
          <w:sz w:val="32"/>
          <w:szCs w:val="32"/>
        </w:rPr>
        <w:t>项目实施要求及期限</w:t>
      </w:r>
    </w:p>
    <w:p w14:paraId="58E85A5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方案</w:t>
      </w:r>
      <w:r>
        <w:rPr>
          <w:rFonts w:hint="default" w:ascii="Times New Roman" w:hAnsi="Times New Roman" w:eastAsia="仿宋_GB2312" w:cs="Times New Roman"/>
          <w:sz w:val="32"/>
          <w:szCs w:val="32"/>
        </w:rPr>
        <w:t>所拟定项目于202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rPr>
        <w:t>日经过区级相关</w:t>
      </w:r>
      <w:r>
        <w:rPr>
          <w:rFonts w:hint="default" w:ascii="Times New Roman" w:hAnsi="Times New Roman" w:eastAsia="仿宋_GB2312" w:cs="Times New Roman"/>
          <w:sz w:val="32"/>
          <w:szCs w:val="32"/>
          <w:lang w:eastAsia="zh-CN"/>
        </w:rPr>
        <w:t>职能</w:t>
      </w:r>
      <w:r>
        <w:rPr>
          <w:rFonts w:hint="default" w:ascii="Times New Roman" w:hAnsi="Times New Roman" w:eastAsia="仿宋_GB2312" w:cs="Times New Roman"/>
          <w:sz w:val="32"/>
          <w:szCs w:val="32"/>
        </w:rPr>
        <w:t>部门评审</w:t>
      </w:r>
      <w:r>
        <w:rPr>
          <w:rFonts w:hint="eastAsia" w:eastAsia="仿宋_GB2312" w:cs="Times New Roman"/>
          <w:sz w:val="32"/>
          <w:szCs w:val="32"/>
          <w:lang w:eastAsia="zh-CN"/>
        </w:rPr>
        <w:t>，</w:t>
      </w:r>
      <w:r>
        <w:rPr>
          <w:rFonts w:hint="eastAsia" w:eastAsia="仿宋_GB2312" w:cs="Times New Roman"/>
          <w:sz w:val="32"/>
          <w:szCs w:val="32"/>
          <w:lang w:val="en-US" w:eastAsia="zh-CN"/>
        </w:rPr>
        <w:t>2025年10月21日—22日征求各乡镇（街道）及区人社局意见建议后</w:t>
      </w:r>
      <w:r>
        <w:rPr>
          <w:rFonts w:hint="default" w:ascii="Times New Roman" w:hAnsi="Times New Roman" w:eastAsia="仿宋_GB2312" w:cs="Times New Roman"/>
          <w:sz w:val="32"/>
          <w:szCs w:val="32"/>
        </w:rPr>
        <w:t>修改完善而形成</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年中央、省、市下达的各级财政衔接推进乡村振兴补助资金，按产业资金投入比例不低于60%的要求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从本方案中选择项目安排资金。</w:t>
      </w:r>
      <w:r>
        <w:rPr>
          <w:rFonts w:hint="default" w:ascii="Times New Roman" w:hAnsi="Times New Roman" w:eastAsia="仿宋_GB2312" w:cs="Times New Roman"/>
          <w:sz w:val="32"/>
          <w:szCs w:val="32"/>
          <w:lang w:eastAsia="zh-CN"/>
        </w:rPr>
        <w:t>在收到上级资金下达文件后，</w:t>
      </w:r>
      <w:r>
        <w:rPr>
          <w:rFonts w:hint="default" w:ascii="Times New Roman" w:hAnsi="Times New Roman" w:eastAsia="仿宋_GB2312" w:cs="Times New Roman"/>
          <w:sz w:val="32"/>
          <w:szCs w:val="32"/>
        </w:rPr>
        <w:t>区农业农村局第一时间制定项目资金实施方案报区政府审定，并在30日内下达资金文件</w:t>
      </w:r>
      <w:r>
        <w:rPr>
          <w:rFonts w:hint="default" w:ascii="Times New Roman" w:hAnsi="Times New Roman" w:eastAsia="仿宋_GB2312" w:cs="Times New Roman"/>
          <w:sz w:val="32"/>
          <w:szCs w:val="32"/>
          <w:lang w:eastAsia="zh-CN"/>
        </w:rPr>
        <w:t>到具体项目</w:t>
      </w:r>
      <w:r>
        <w:rPr>
          <w:rFonts w:hint="default" w:ascii="Times New Roman" w:hAnsi="Times New Roman" w:eastAsia="仿宋_GB2312" w:cs="Times New Roman"/>
          <w:sz w:val="32"/>
          <w:szCs w:val="32"/>
        </w:rPr>
        <w:t>，乡镇（街道）及时启动项目</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。项目实施期限为202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年1月-12月，到6月底衔接资金拨付比例达50%以上，11</w:t>
      </w:r>
      <w:r>
        <w:rPr>
          <w:rFonts w:hint="eastAsia" w:eastAsia="仿宋_GB2312" w:cs="Times New Roman"/>
          <w:sz w:val="32"/>
          <w:szCs w:val="32"/>
          <w:lang w:eastAsia="zh-CN"/>
        </w:rPr>
        <w:t>月</w:t>
      </w:r>
      <w:r>
        <w:rPr>
          <w:rFonts w:hint="default" w:ascii="Times New Roman" w:hAnsi="Times New Roman" w:eastAsia="仿宋_GB2312" w:cs="Times New Roman"/>
          <w:sz w:val="32"/>
          <w:szCs w:val="32"/>
        </w:rPr>
        <w:t>底衔接资金拨付比例达92%以上。同时做好单个项目和总体项目绩效评价工作。</w:t>
      </w:r>
    </w:p>
    <w:p w14:paraId="5785FBC2">
      <w:pPr>
        <w:spacing w:line="560" w:lineRule="exact"/>
        <w:ind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五、组织保障与资源配置</w:t>
      </w:r>
    </w:p>
    <w:p w14:paraId="7B77358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（一）组织保障</w:t>
      </w:r>
    </w:p>
    <w:p w14:paraId="1F37F78E">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健全中央统筹、省负总责、市县乡抓落实的工作机制，构建责任清晰、各负其责、执行有力的乡村振兴领导体制，层层压实责任。充分发挥中共</w:t>
      </w:r>
      <w:r>
        <w:rPr>
          <w:rFonts w:hint="default" w:ascii="Times New Roman" w:hAnsi="Times New Roman" w:eastAsia="仿宋_GB2312" w:cs="Times New Roman"/>
          <w:sz w:val="32"/>
          <w:szCs w:val="32"/>
          <w:shd w:val="clear" w:color="auto" w:fill="FFFFFF"/>
          <w:lang w:eastAsia="zh-CN"/>
        </w:rPr>
        <w:t>昆明市</w:t>
      </w:r>
      <w:r>
        <w:rPr>
          <w:rFonts w:hint="default" w:ascii="Times New Roman" w:hAnsi="Times New Roman" w:eastAsia="仿宋_GB2312" w:cs="Times New Roman"/>
          <w:sz w:val="32"/>
          <w:szCs w:val="32"/>
          <w:shd w:val="clear" w:color="auto" w:fill="FFFFFF"/>
        </w:rPr>
        <w:t>晋宁区委农村工作领导小组作用，建立统一高效的实现巩固拓展脱贫攻坚成果同乡村振兴有效衔接的决策议事协调工作机制。</w:t>
      </w:r>
    </w:p>
    <w:p w14:paraId="10E14B6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（二）健全协调配合机制</w:t>
      </w:r>
    </w:p>
    <w:p w14:paraId="5C4BA61B">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晋宁区农业农村局负责项目规划和资金的分配、安排；</w:t>
      </w:r>
      <w:r>
        <w:rPr>
          <w:rFonts w:hint="default" w:ascii="Times New Roman" w:hAnsi="Times New Roman" w:eastAsia="仿宋_GB2312" w:cs="Times New Roman"/>
          <w:b/>
          <w:bCs/>
          <w:sz w:val="32"/>
          <w:szCs w:val="32"/>
        </w:rPr>
        <w:t>二是</w:t>
      </w:r>
      <w:r>
        <w:rPr>
          <w:rFonts w:hint="eastAsia" w:eastAsia="仿宋_GB2312" w:cs="Times New Roman"/>
          <w:b w:val="0"/>
          <w:bCs w:val="0"/>
          <w:sz w:val="32"/>
          <w:szCs w:val="32"/>
          <w:lang w:eastAsia="zh-CN"/>
        </w:rPr>
        <w:t>区财政局负责资金筹措和支付保障工作；</w:t>
      </w:r>
      <w:r>
        <w:rPr>
          <w:rFonts w:hint="eastAsia" w:eastAsia="仿宋_GB2312" w:cs="Times New Roman"/>
          <w:b/>
          <w:bCs/>
          <w:sz w:val="32"/>
          <w:szCs w:val="32"/>
          <w:lang w:eastAsia="zh-CN"/>
        </w:rPr>
        <w:t>三是</w:t>
      </w:r>
      <w:r>
        <w:rPr>
          <w:rFonts w:hint="default" w:ascii="Times New Roman" w:hAnsi="Times New Roman" w:eastAsia="仿宋_GB2312" w:cs="Times New Roman"/>
          <w:sz w:val="32"/>
          <w:szCs w:val="32"/>
        </w:rPr>
        <w:t>乡镇（街道）、项目村委会落实项目实施的主体责任，及时启动项目，真抓实干，做到产业发展、基础设施、社会事业等各项到村到户项目如期落地建设，并按衔接资金拨付时序进度要求及时拨付资金，按质完成项目建设任务；</w:t>
      </w:r>
      <w:r>
        <w:rPr>
          <w:rFonts w:hint="eastAsia" w:eastAsia="仿宋_GB2312" w:cs="Times New Roman"/>
          <w:b/>
          <w:bCs/>
          <w:sz w:val="32"/>
          <w:szCs w:val="32"/>
          <w:lang w:eastAsia="zh-CN"/>
        </w:rPr>
        <w:t>四</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sz w:val="32"/>
          <w:szCs w:val="32"/>
        </w:rPr>
        <w:t>建立健全督查机制，区纪委监委、区委</w:t>
      </w:r>
      <w:r>
        <w:rPr>
          <w:rFonts w:hint="default" w:ascii="Times New Roman" w:hAnsi="Times New Roman" w:eastAsia="仿宋_GB2312" w:cs="Times New Roman"/>
          <w:sz w:val="32"/>
          <w:szCs w:val="32"/>
          <w:lang w:eastAsia="zh-CN"/>
        </w:rPr>
        <w:t>目督办</w:t>
      </w:r>
      <w:r>
        <w:rPr>
          <w:rFonts w:hint="default" w:ascii="Times New Roman" w:hAnsi="Times New Roman" w:eastAsia="仿宋_GB2312" w:cs="Times New Roman"/>
          <w:sz w:val="32"/>
          <w:szCs w:val="32"/>
        </w:rPr>
        <w:t>、区政府目督办、区委组织部、区财政局、区农业农村局等部门做好项目检查、督查督办工作。</w:t>
      </w:r>
    </w:p>
    <w:p w14:paraId="1C2953C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（三）精准计划项目</w:t>
      </w:r>
    </w:p>
    <w:p w14:paraId="4C2D100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围绕产业发展、人居环境整治、公共服务、生产生活条件改善等到村到户项目；</w:t>
      </w:r>
      <w:r>
        <w:rPr>
          <w:rFonts w:hint="default" w:ascii="Times New Roman" w:hAnsi="Times New Roman" w:eastAsia="仿宋_GB2312" w:cs="Times New Roman"/>
          <w:b/>
          <w:bCs/>
          <w:sz w:val="32"/>
          <w:szCs w:val="32"/>
          <w:shd w:val="clear" w:color="auto" w:fill="FFFFFF"/>
        </w:rPr>
        <w:t>一是</w:t>
      </w:r>
      <w:r>
        <w:rPr>
          <w:rFonts w:hint="default" w:ascii="Times New Roman" w:hAnsi="Times New Roman" w:eastAsia="仿宋_GB2312" w:cs="Times New Roman"/>
          <w:sz w:val="32"/>
          <w:szCs w:val="32"/>
          <w:shd w:val="clear" w:color="auto" w:fill="FFFFFF"/>
        </w:rPr>
        <w:t>支持乡村特色产业发展壮大</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b/>
          <w:bCs/>
          <w:sz w:val="32"/>
          <w:szCs w:val="32"/>
          <w:shd w:val="clear" w:color="auto" w:fill="FFFFFF"/>
        </w:rPr>
        <w:t>二是</w:t>
      </w:r>
      <w:r>
        <w:rPr>
          <w:rFonts w:hint="default" w:ascii="Times New Roman" w:hAnsi="Times New Roman" w:eastAsia="仿宋_GB2312" w:cs="Times New Roman"/>
          <w:sz w:val="32"/>
          <w:szCs w:val="32"/>
          <w:shd w:val="clear" w:color="auto" w:fill="FFFFFF"/>
        </w:rPr>
        <w:t>持续改善农村基础设施条件</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b/>
          <w:bCs/>
          <w:sz w:val="32"/>
          <w:szCs w:val="32"/>
          <w:shd w:val="clear" w:color="auto" w:fill="FFFFFF"/>
        </w:rPr>
        <w:t>三是</w:t>
      </w:r>
      <w:r>
        <w:rPr>
          <w:rFonts w:hint="default" w:ascii="Times New Roman" w:hAnsi="Times New Roman" w:eastAsia="仿宋_GB2312" w:cs="Times New Roman"/>
          <w:sz w:val="32"/>
          <w:szCs w:val="32"/>
          <w:shd w:val="clear" w:color="auto" w:fill="FFFFFF"/>
        </w:rPr>
        <w:t>进一步提升农村公共服务水平。</w:t>
      </w:r>
      <w:r>
        <w:rPr>
          <w:rFonts w:hint="default" w:ascii="Times New Roman" w:hAnsi="Times New Roman" w:eastAsia="仿宋_GB2312" w:cs="Times New Roman"/>
          <w:sz w:val="32"/>
          <w:szCs w:val="32"/>
        </w:rPr>
        <w:t>做到资金、项目一一对应。</w:t>
      </w:r>
    </w:p>
    <w:p w14:paraId="1C3CD0FF">
      <w:pPr>
        <w:spacing w:line="560" w:lineRule="exact"/>
        <w:ind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六、项目资金计划</w:t>
      </w:r>
    </w:p>
    <w:p w14:paraId="19F50D6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本实施方案重点</w:t>
      </w:r>
      <w:r>
        <w:rPr>
          <w:rFonts w:hint="default" w:ascii="Times New Roman" w:hAnsi="Times New Roman" w:eastAsia="仿宋_GB2312" w:cs="Times New Roman"/>
          <w:bCs/>
          <w:sz w:val="32"/>
          <w:szCs w:val="32"/>
          <w:lang w:eastAsia="zh-CN"/>
        </w:rPr>
        <w:t>从</w:t>
      </w:r>
      <w:r>
        <w:rPr>
          <w:rFonts w:hint="eastAsia" w:eastAsia="仿宋_GB2312" w:cs="Times New Roman"/>
          <w:bCs/>
          <w:color w:val="auto"/>
          <w:sz w:val="32"/>
          <w:szCs w:val="32"/>
          <w:lang w:eastAsia="zh-CN"/>
        </w:rPr>
        <w:t>农业产业发展</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sz w:val="32"/>
          <w:szCs w:val="32"/>
        </w:rPr>
        <w:t>壮大村集体收入、人居环境整治、</w:t>
      </w:r>
      <w:r>
        <w:rPr>
          <w:rFonts w:hint="default"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基础设施</w:t>
      </w:r>
      <w:r>
        <w:rPr>
          <w:rFonts w:hint="default" w:ascii="Times New Roman" w:hAnsi="Times New Roman" w:eastAsia="仿宋_GB2312" w:cs="Times New Roman"/>
          <w:sz w:val="32"/>
          <w:szCs w:val="32"/>
          <w:lang w:eastAsia="zh-CN"/>
        </w:rPr>
        <w:t>完善</w:t>
      </w:r>
      <w:r>
        <w:rPr>
          <w:rFonts w:hint="default" w:ascii="Times New Roman" w:hAnsi="Times New Roman" w:eastAsia="仿宋_GB2312" w:cs="Times New Roman"/>
          <w:bCs/>
          <w:sz w:val="32"/>
          <w:szCs w:val="32"/>
        </w:rPr>
        <w:t>等方面规划项目。全区入库项目</w:t>
      </w:r>
      <w:r>
        <w:rPr>
          <w:rFonts w:hint="eastAsia" w:eastAsia="仿宋_GB2312" w:cs="Times New Roman"/>
          <w:bCs/>
          <w:sz w:val="32"/>
          <w:szCs w:val="32"/>
          <w:lang w:val="en-US" w:eastAsia="zh-CN"/>
        </w:rPr>
        <w:t>21</w:t>
      </w:r>
      <w:r>
        <w:rPr>
          <w:rFonts w:hint="default" w:ascii="Times New Roman" w:hAnsi="Times New Roman" w:eastAsia="仿宋_GB2312" w:cs="Times New Roman"/>
          <w:bCs/>
          <w:sz w:val="32"/>
          <w:szCs w:val="32"/>
        </w:rPr>
        <w:t>个，</w:t>
      </w:r>
      <w:r>
        <w:rPr>
          <w:rFonts w:hint="default" w:ascii="Times New Roman" w:hAnsi="Times New Roman" w:eastAsia="仿宋_GB2312" w:cs="Times New Roman"/>
          <w:sz w:val="32"/>
          <w:szCs w:val="32"/>
        </w:rPr>
        <w:t>计</w:t>
      </w:r>
      <w:r>
        <w:rPr>
          <w:rFonts w:hint="default" w:ascii="Times New Roman" w:hAnsi="Times New Roman" w:eastAsia="仿宋_GB2312" w:cs="Times New Roman"/>
          <w:bCs/>
          <w:sz w:val="32"/>
          <w:szCs w:val="32"/>
        </w:rPr>
        <w:t>划投入资金</w:t>
      </w:r>
      <w:r>
        <w:rPr>
          <w:rFonts w:hint="eastAsia" w:eastAsia="仿宋_GB2312" w:cs="Times New Roman"/>
          <w:sz w:val="32"/>
          <w:szCs w:val="32"/>
          <w:lang w:val="en-US" w:eastAsia="zh-CN"/>
        </w:rPr>
        <w:t>14572</w:t>
      </w:r>
      <w:r>
        <w:rPr>
          <w:rFonts w:hint="default" w:ascii="Times New Roman" w:hAnsi="Times New Roman" w:eastAsia="仿宋_GB2312" w:cs="Times New Roman"/>
          <w:bCs/>
          <w:sz w:val="32"/>
          <w:szCs w:val="32"/>
        </w:rPr>
        <w:t>万元，其中：衔接资金</w:t>
      </w:r>
      <w:r>
        <w:rPr>
          <w:rFonts w:hint="eastAsia" w:eastAsia="仿宋_GB2312" w:cs="Times New Roman"/>
          <w:bCs/>
          <w:sz w:val="32"/>
          <w:szCs w:val="32"/>
          <w:lang w:val="en-US" w:eastAsia="zh-CN"/>
        </w:rPr>
        <w:t>8774</w:t>
      </w:r>
      <w:r>
        <w:rPr>
          <w:rFonts w:hint="default" w:ascii="Times New Roman" w:hAnsi="Times New Roman" w:eastAsia="仿宋_GB2312" w:cs="Times New Roman"/>
          <w:bCs/>
          <w:sz w:val="32"/>
          <w:szCs w:val="32"/>
        </w:rPr>
        <w:t>万元，其他资金</w:t>
      </w:r>
      <w:r>
        <w:rPr>
          <w:rFonts w:hint="eastAsia" w:eastAsia="仿宋_GB2312" w:cs="Times New Roman"/>
          <w:sz w:val="32"/>
          <w:szCs w:val="32"/>
          <w:lang w:val="en-US" w:eastAsia="zh-CN"/>
        </w:rPr>
        <w:t>5798</w:t>
      </w:r>
      <w:r>
        <w:rPr>
          <w:rFonts w:hint="default" w:ascii="Times New Roman" w:hAnsi="Times New Roman" w:eastAsia="仿宋_GB2312" w:cs="Times New Roman"/>
          <w:bCs/>
          <w:sz w:val="32"/>
          <w:szCs w:val="32"/>
        </w:rPr>
        <w:t>万元</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在</w:t>
      </w:r>
      <w:r>
        <w:rPr>
          <w:rFonts w:hint="eastAsia" w:eastAsia="仿宋_GB2312" w:cs="Times New Roman"/>
          <w:bCs/>
          <w:sz w:val="32"/>
          <w:szCs w:val="32"/>
          <w:lang w:val="en-US" w:eastAsia="zh-CN"/>
        </w:rPr>
        <w:t>21</w:t>
      </w:r>
      <w:r>
        <w:rPr>
          <w:rFonts w:hint="default" w:ascii="Times New Roman" w:hAnsi="Times New Roman" w:eastAsia="仿宋_GB2312" w:cs="Times New Roman"/>
          <w:bCs/>
          <w:sz w:val="32"/>
          <w:szCs w:val="32"/>
        </w:rPr>
        <w:t>个入库项目中，产业项目</w:t>
      </w:r>
      <w:r>
        <w:rPr>
          <w:rFonts w:hint="eastAsia" w:eastAsia="仿宋_GB2312" w:cs="Times New Roman"/>
          <w:bCs/>
          <w:sz w:val="32"/>
          <w:szCs w:val="32"/>
          <w:lang w:val="en-US" w:eastAsia="zh-CN"/>
        </w:rPr>
        <w:t>11</w:t>
      </w:r>
      <w:r>
        <w:rPr>
          <w:rFonts w:hint="default" w:ascii="Times New Roman" w:hAnsi="Times New Roman" w:eastAsia="仿宋_GB2312" w:cs="Times New Roman"/>
          <w:bCs/>
          <w:sz w:val="32"/>
          <w:szCs w:val="32"/>
        </w:rPr>
        <w:t>个，</w:t>
      </w:r>
      <w:r>
        <w:rPr>
          <w:rFonts w:hint="eastAsia" w:eastAsia="仿宋_GB2312" w:cs="Times New Roman"/>
          <w:bCs/>
          <w:sz w:val="32"/>
          <w:szCs w:val="32"/>
          <w:lang w:eastAsia="zh-CN"/>
        </w:rPr>
        <w:t>乡村建设项目</w:t>
      </w:r>
      <w:r>
        <w:rPr>
          <w:rFonts w:hint="eastAsia" w:eastAsia="仿宋_GB2312" w:cs="Times New Roman"/>
          <w:bCs/>
          <w:sz w:val="32"/>
          <w:szCs w:val="32"/>
          <w:lang w:val="en-US" w:eastAsia="zh-CN"/>
        </w:rPr>
        <w:t>7</w:t>
      </w:r>
      <w:r>
        <w:rPr>
          <w:rFonts w:hint="default" w:ascii="Times New Roman" w:hAnsi="Times New Roman" w:eastAsia="仿宋_GB2312" w:cs="Times New Roman"/>
          <w:bCs/>
          <w:sz w:val="32"/>
          <w:szCs w:val="32"/>
        </w:rPr>
        <w:t>个，巩固三保障成果</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rPr>
        <w:t>个，就业项目</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rPr>
        <w:t>个，项目管理费</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rPr>
        <w:t>个。</w:t>
      </w:r>
      <w:r>
        <w:rPr>
          <w:rFonts w:hint="default" w:ascii="Times New Roman" w:hAnsi="Times New Roman" w:eastAsia="仿宋_GB2312" w:cs="Times New Roman"/>
          <w:bCs/>
          <w:sz w:val="32"/>
          <w:szCs w:val="32"/>
          <w:lang w:eastAsia="zh-CN"/>
        </w:rPr>
        <w:t>各</w:t>
      </w:r>
      <w:r>
        <w:rPr>
          <w:rFonts w:hint="default" w:ascii="Times New Roman" w:hAnsi="Times New Roman" w:eastAsia="仿宋_GB2312" w:cs="Times New Roman"/>
          <w:bCs/>
          <w:sz w:val="32"/>
          <w:szCs w:val="32"/>
        </w:rPr>
        <w:t>部门入库</w:t>
      </w:r>
      <w:r>
        <w:rPr>
          <w:rFonts w:hint="default" w:ascii="Times New Roman" w:hAnsi="Times New Roman" w:eastAsia="仿宋_GB2312" w:cs="Times New Roman"/>
          <w:bCs/>
          <w:sz w:val="32"/>
          <w:szCs w:val="32"/>
          <w:lang w:eastAsia="zh-CN"/>
        </w:rPr>
        <w:t>情况</w:t>
      </w:r>
      <w:r>
        <w:rPr>
          <w:rFonts w:hint="default" w:ascii="Times New Roman" w:hAnsi="Times New Roman" w:eastAsia="仿宋_GB2312" w:cs="Times New Roman"/>
          <w:bCs/>
          <w:sz w:val="32"/>
          <w:szCs w:val="32"/>
        </w:rPr>
        <w:t>为：</w:t>
      </w:r>
      <w:r>
        <w:rPr>
          <w:rFonts w:hint="default" w:ascii="Times New Roman" w:hAnsi="Times New Roman" w:eastAsia="仿宋_GB2312" w:cs="Times New Roman"/>
          <w:sz w:val="32"/>
          <w:szCs w:val="32"/>
          <w:lang w:eastAsia="zh-CN"/>
        </w:rPr>
        <w:t>农业农村</w:t>
      </w:r>
      <w:r>
        <w:rPr>
          <w:rFonts w:hint="default" w:ascii="Times New Roman" w:hAnsi="Times New Roman" w:eastAsia="仿宋_GB2312" w:cs="Times New Roman"/>
          <w:sz w:val="32"/>
          <w:szCs w:val="32"/>
        </w:rPr>
        <w:t>局</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个、昆阳街道</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个、晋城街道</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个、宝峰街道</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个、上蒜镇</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个、二街镇</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个、六街镇</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个、双河乡</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个、</w:t>
      </w:r>
      <w:r>
        <w:rPr>
          <w:rFonts w:hint="eastAsia" w:eastAsia="仿宋_GB2312" w:cs="Times New Roman"/>
          <w:sz w:val="32"/>
          <w:szCs w:val="32"/>
          <w:lang w:eastAsia="zh-CN"/>
        </w:rPr>
        <w:t>夕阳乡</w:t>
      </w:r>
      <w:r>
        <w:rPr>
          <w:rFonts w:hint="eastAsia" w:eastAsia="仿宋_GB2312" w:cs="Times New Roman"/>
          <w:sz w:val="32"/>
          <w:szCs w:val="32"/>
          <w:lang w:val="en-US" w:eastAsia="zh-CN"/>
        </w:rPr>
        <w:t>2个、</w:t>
      </w:r>
      <w:r>
        <w:rPr>
          <w:rFonts w:hint="default" w:ascii="Times New Roman" w:hAnsi="Times New Roman" w:eastAsia="仿宋_GB2312" w:cs="Times New Roman"/>
          <w:sz w:val="32"/>
          <w:szCs w:val="32"/>
        </w:rPr>
        <w:t>区人社局</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个。</w:t>
      </w:r>
    </w:p>
    <w:p w14:paraId="68E92C60">
      <w:pPr>
        <w:spacing w:line="560" w:lineRule="exact"/>
        <w:ind w:firstLine="640" w:firstLineChars="200"/>
        <w:rPr>
          <w:rFonts w:hint="default" w:ascii="黑体" w:hAnsi="黑体" w:eastAsia="黑体" w:cs="黑体"/>
          <w:b w:val="0"/>
          <w:bCs w:val="0"/>
          <w:sz w:val="32"/>
          <w:szCs w:val="32"/>
        </w:rPr>
      </w:pPr>
      <w:r>
        <w:rPr>
          <w:rFonts w:hint="default" w:ascii="黑体" w:hAnsi="黑体" w:eastAsia="黑体" w:cs="黑体"/>
          <w:b w:val="0"/>
          <w:bCs w:val="0"/>
          <w:sz w:val="32"/>
          <w:szCs w:val="32"/>
        </w:rPr>
        <w:t>七、项目建设内容</w:t>
      </w:r>
    </w:p>
    <w:p w14:paraId="1871133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详见</w:t>
      </w:r>
      <w:r>
        <w:rPr>
          <w:rFonts w:hint="default" w:ascii="Times New Roman" w:hAnsi="Times New Roman" w:eastAsia="仿宋_GB2312" w:cs="Times New Roman"/>
          <w:bCs/>
          <w:sz w:val="32"/>
          <w:szCs w:val="32"/>
          <w:lang w:eastAsia="zh-CN"/>
        </w:rPr>
        <w:t>附件</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晋宁区</w:t>
      </w:r>
      <w:r>
        <w:rPr>
          <w:rFonts w:hint="eastAsia"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themeColor="text1"/>
          <w:sz w:val="32"/>
          <w:szCs w:val="32"/>
        </w:rPr>
        <w:t>度</w:t>
      </w:r>
      <w:r>
        <w:rPr>
          <w:rFonts w:hint="default" w:ascii="Times New Roman" w:hAnsi="Times New Roman" w:eastAsia="仿宋_GB2312" w:cs="Times New Roman"/>
          <w:sz w:val="32"/>
          <w:szCs w:val="32"/>
        </w:rPr>
        <w:t>巩固拓展脱贫攻坚成果和乡村振兴项目库</w:t>
      </w:r>
      <w:r>
        <w:rPr>
          <w:rFonts w:hint="default" w:ascii="Times New Roman" w:hAnsi="Times New Roman" w:eastAsia="仿宋_GB2312" w:cs="Times New Roman"/>
          <w:sz w:val="32"/>
          <w:szCs w:val="32"/>
          <w:lang w:eastAsia="zh-CN"/>
        </w:rPr>
        <w:t>申报表</w:t>
      </w:r>
      <w:r>
        <w:rPr>
          <w:rFonts w:hint="default" w:ascii="Times New Roman" w:hAnsi="Times New Roman" w:eastAsia="仿宋_GB2312" w:cs="Times New Roman"/>
          <w:bCs/>
          <w:sz w:val="32"/>
          <w:szCs w:val="32"/>
        </w:rPr>
        <w:t>》</w:t>
      </w:r>
    </w:p>
    <w:p w14:paraId="5A1407D2">
      <w:pPr>
        <w:spacing w:line="560" w:lineRule="exact"/>
        <w:ind w:firstLine="640" w:firstLineChars="200"/>
        <w:jc w:val="left"/>
        <w:rPr>
          <w:rFonts w:hint="default" w:ascii="Times New Roman" w:hAnsi="Times New Roman" w:eastAsia="仿宋_GB2312" w:cs="Times New Roman"/>
          <w:sz w:val="32"/>
          <w:szCs w:val="32"/>
        </w:rPr>
      </w:pPr>
    </w:p>
    <w:p w14:paraId="20D1D8DC">
      <w:pPr>
        <w:spacing w:line="560" w:lineRule="exact"/>
        <w:ind w:left="1598" w:leftChars="304" w:hanging="960" w:hangingChars="3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附件：晋宁区202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themeColor="text1"/>
          <w:sz w:val="32"/>
          <w:szCs w:val="32"/>
        </w:rPr>
        <w:t>度</w:t>
      </w:r>
      <w:r>
        <w:rPr>
          <w:rFonts w:hint="default" w:ascii="Times New Roman" w:hAnsi="Times New Roman" w:eastAsia="仿宋_GB2312" w:cs="Times New Roman"/>
          <w:sz w:val="32"/>
          <w:szCs w:val="32"/>
        </w:rPr>
        <w:t>巩固拓展脱贫攻坚成果和乡村振兴项目库</w:t>
      </w:r>
      <w:r>
        <w:rPr>
          <w:rFonts w:hint="default" w:ascii="Times New Roman" w:hAnsi="Times New Roman" w:eastAsia="仿宋_GB2312" w:cs="Times New Roman"/>
          <w:sz w:val="32"/>
          <w:szCs w:val="32"/>
          <w:lang w:eastAsia="zh-CN"/>
        </w:rPr>
        <w:t>申报表</w:t>
      </w:r>
    </w:p>
    <w:p w14:paraId="7C6C40A8">
      <w:pPr>
        <w:spacing w:line="560" w:lineRule="exact"/>
        <w:ind w:firstLine="4480" w:firstLineChars="1400"/>
        <w:rPr>
          <w:rFonts w:hint="default" w:ascii="Times New Roman" w:hAnsi="Times New Roman" w:eastAsia="仿宋_GB2312" w:cs="Times New Roman"/>
          <w:sz w:val="32"/>
          <w:szCs w:val="32"/>
        </w:rPr>
      </w:pPr>
    </w:p>
    <w:p w14:paraId="65BD8AE0">
      <w:pPr>
        <w:spacing w:line="560" w:lineRule="exact"/>
        <w:ind w:firstLine="4480" w:firstLineChars="1400"/>
        <w:rPr>
          <w:rFonts w:hint="default" w:ascii="Times New Roman" w:hAnsi="Times New Roman" w:eastAsia="仿宋_GB2312" w:cs="Times New Roman"/>
          <w:sz w:val="32"/>
          <w:szCs w:val="32"/>
        </w:rPr>
      </w:pPr>
    </w:p>
    <w:p w14:paraId="1D342F38">
      <w:pPr>
        <w:spacing w:line="560" w:lineRule="exact"/>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昆明市晋宁区农业农村局</w:t>
      </w:r>
    </w:p>
    <w:p w14:paraId="02C08001">
      <w:pPr>
        <w:spacing w:line="560" w:lineRule="exact"/>
        <w:ind w:firstLine="5120" w:firstLineChars="1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27</w:t>
      </w:r>
      <w:r>
        <w:rPr>
          <w:rFonts w:hint="default" w:ascii="Times New Roman" w:hAnsi="Times New Roman" w:eastAsia="仿宋_GB2312" w:cs="Times New Roman"/>
          <w:sz w:val="32"/>
          <w:szCs w:val="32"/>
        </w:rPr>
        <w:t>日</w:t>
      </w:r>
    </w:p>
    <w:p w14:paraId="66096F50">
      <w:pPr>
        <w:spacing w:line="560" w:lineRule="exact"/>
        <w:ind w:firstLine="5120" w:firstLineChars="1600"/>
        <w:rPr>
          <w:rFonts w:hint="default" w:ascii="Times New Roman" w:hAnsi="Times New Roman" w:eastAsia="仿宋_GB2312" w:cs="Times New Roman"/>
          <w:sz w:val="32"/>
          <w:szCs w:val="32"/>
        </w:rPr>
      </w:pPr>
    </w:p>
    <w:sectPr>
      <w:footerReference r:id="rId3" w:type="default"/>
      <w:footerReference r:id="rId4" w:type="even"/>
      <w:pgSz w:w="12240" w:h="15840"/>
      <w:pgMar w:top="1417" w:right="1418" w:bottom="1417" w:left="1587" w:header="720" w:footer="720"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AC303">
    <w:pPr>
      <w:pStyle w:val="4"/>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4BDACD5">
                <w:pPr>
                  <w:pStyle w:val="4"/>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0166">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14:paraId="297D681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FkY2RhMjg1MTdlZTdhYjQwMTZkNjAwOWZiMzUyOWEifQ=="/>
  </w:docVars>
  <w:rsids>
    <w:rsidRoot w:val="000D4BAD"/>
    <w:rsid w:val="00025AEC"/>
    <w:rsid w:val="00031254"/>
    <w:rsid w:val="000535B9"/>
    <w:rsid w:val="00082EA2"/>
    <w:rsid w:val="000B4F7B"/>
    <w:rsid w:val="000D4BAD"/>
    <w:rsid w:val="000F64B8"/>
    <w:rsid w:val="0012378A"/>
    <w:rsid w:val="0012545C"/>
    <w:rsid w:val="00135B15"/>
    <w:rsid w:val="0018737A"/>
    <w:rsid w:val="0019549F"/>
    <w:rsid w:val="001B391F"/>
    <w:rsid w:val="002203DB"/>
    <w:rsid w:val="00224E29"/>
    <w:rsid w:val="00230D33"/>
    <w:rsid w:val="00256634"/>
    <w:rsid w:val="00272AF5"/>
    <w:rsid w:val="0028687D"/>
    <w:rsid w:val="002A2401"/>
    <w:rsid w:val="002D52A1"/>
    <w:rsid w:val="002E1BA1"/>
    <w:rsid w:val="002E3463"/>
    <w:rsid w:val="002E7D57"/>
    <w:rsid w:val="002F44E3"/>
    <w:rsid w:val="00355C1B"/>
    <w:rsid w:val="00364190"/>
    <w:rsid w:val="00376A9D"/>
    <w:rsid w:val="003A3A9A"/>
    <w:rsid w:val="003A75AE"/>
    <w:rsid w:val="0040482F"/>
    <w:rsid w:val="00416C57"/>
    <w:rsid w:val="00437B75"/>
    <w:rsid w:val="00451BDD"/>
    <w:rsid w:val="004764F2"/>
    <w:rsid w:val="00487EB8"/>
    <w:rsid w:val="004C670C"/>
    <w:rsid w:val="004E7E4F"/>
    <w:rsid w:val="00527289"/>
    <w:rsid w:val="00560609"/>
    <w:rsid w:val="005664E9"/>
    <w:rsid w:val="00576057"/>
    <w:rsid w:val="005839CD"/>
    <w:rsid w:val="005877F7"/>
    <w:rsid w:val="0059437C"/>
    <w:rsid w:val="00597E5D"/>
    <w:rsid w:val="005E6FB8"/>
    <w:rsid w:val="005F1127"/>
    <w:rsid w:val="005F16C6"/>
    <w:rsid w:val="005F4E15"/>
    <w:rsid w:val="00616682"/>
    <w:rsid w:val="0063098E"/>
    <w:rsid w:val="00633CDC"/>
    <w:rsid w:val="00675D0E"/>
    <w:rsid w:val="00691186"/>
    <w:rsid w:val="006B6DAE"/>
    <w:rsid w:val="006F20A5"/>
    <w:rsid w:val="00700D89"/>
    <w:rsid w:val="00702D39"/>
    <w:rsid w:val="00704C3D"/>
    <w:rsid w:val="00712AC0"/>
    <w:rsid w:val="00735CBD"/>
    <w:rsid w:val="00736B33"/>
    <w:rsid w:val="00751496"/>
    <w:rsid w:val="00756C3B"/>
    <w:rsid w:val="00763B16"/>
    <w:rsid w:val="007826D2"/>
    <w:rsid w:val="00785C40"/>
    <w:rsid w:val="007B2714"/>
    <w:rsid w:val="007C645C"/>
    <w:rsid w:val="007C6A6E"/>
    <w:rsid w:val="007F6964"/>
    <w:rsid w:val="00867191"/>
    <w:rsid w:val="008B76BB"/>
    <w:rsid w:val="008C1FEA"/>
    <w:rsid w:val="008C3511"/>
    <w:rsid w:val="008D4367"/>
    <w:rsid w:val="008E2B4B"/>
    <w:rsid w:val="008F3545"/>
    <w:rsid w:val="00900B2C"/>
    <w:rsid w:val="00904A3A"/>
    <w:rsid w:val="00927D54"/>
    <w:rsid w:val="00943BE3"/>
    <w:rsid w:val="0096457D"/>
    <w:rsid w:val="00974A12"/>
    <w:rsid w:val="009962ED"/>
    <w:rsid w:val="009B6171"/>
    <w:rsid w:val="009F01D7"/>
    <w:rsid w:val="00A04E2F"/>
    <w:rsid w:val="00A2473F"/>
    <w:rsid w:val="00A251E5"/>
    <w:rsid w:val="00A3360B"/>
    <w:rsid w:val="00A4693D"/>
    <w:rsid w:val="00A534D1"/>
    <w:rsid w:val="00A62357"/>
    <w:rsid w:val="00A67265"/>
    <w:rsid w:val="00AC3AAC"/>
    <w:rsid w:val="00B01921"/>
    <w:rsid w:val="00B259E1"/>
    <w:rsid w:val="00B26127"/>
    <w:rsid w:val="00BB4235"/>
    <w:rsid w:val="00BF013B"/>
    <w:rsid w:val="00BF6BE5"/>
    <w:rsid w:val="00C23A0D"/>
    <w:rsid w:val="00C926EB"/>
    <w:rsid w:val="00CA01AE"/>
    <w:rsid w:val="00CA2FCB"/>
    <w:rsid w:val="00CA5834"/>
    <w:rsid w:val="00CB2722"/>
    <w:rsid w:val="00CE7483"/>
    <w:rsid w:val="00CF4557"/>
    <w:rsid w:val="00D018CB"/>
    <w:rsid w:val="00D050E2"/>
    <w:rsid w:val="00D40809"/>
    <w:rsid w:val="00D42D45"/>
    <w:rsid w:val="00D454B7"/>
    <w:rsid w:val="00D45575"/>
    <w:rsid w:val="00D6756B"/>
    <w:rsid w:val="00D678D9"/>
    <w:rsid w:val="00D83341"/>
    <w:rsid w:val="00D92700"/>
    <w:rsid w:val="00D932E6"/>
    <w:rsid w:val="00DA3472"/>
    <w:rsid w:val="00DB4A0B"/>
    <w:rsid w:val="00E06861"/>
    <w:rsid w:val="00E11198"/>
    <w:rsid w:val="00E233F5"/>
    <w:rsid w:val="00E703C0"/>
    <w:rsid w:val="00E762FC"/>
    <w:rsid w:val="00E85150"/>
    <w:rsid w:val="00EB0479"/>
    <w:rsid w:val="00EB6015"/>
    <w:rsid w:val="00ED3F99"/>
    <w:rsid w:val="00ED7B01"/>
    <w:rsid w:val="00ED7D8C"/>
    <w:rsid w:val="00EE488C"/>
    <w:rsid w:val="00EE5236"/>
    <w:rsid w:val="00EF0097"/>
    <w:rsid w:val="00EF3C1B"/>
    <w:rsid w:val="00F13779"/>
    <w:rsid w:val="00F16F18"/>
    <w:rsid w:val="00F35C78"/>
    <w:rsid w:val="00F62DC3"/>
    <w:rsid w:val="00F705F6"/>
    <w:rsid w:val="00F71797"/>
    <w:rsid w:val="00FA6625"/>
    <w:rsid w:val="00FF0E5F"/>
    <w:rsid w:val="00FF3828"/>
    <w:rsid w:val="02843E24"/>
    <w:rsid w:val="05091066"/>
    <w:rsid w:val="062B2C49"/>
    <w:rsid w:val="08127D03"/>
    <w:rsid w:val="09EA668C"/>
    <w:rsid w:val="0A0831A8"/>
    <w:rsid w:val="0A853C5A"/>
    <w:rsid w:val="0A9C3ABB"/>
    <w:rsid w:val="0C5F10F1"/>
    <w:rsid w:val="118C6EC6"/>
    <w:rsid w:val="14B23B56"/>
    <w:rsid w:val="16B2774C"/>
    <w:rsid w:val="16ED01AA"/>
    <w:rsid w:val="1C770F1A"/>
    <w:rsid w:val="1E2C1CA0"/>
    <w:rsid w:val="1FDBA107"/>
    <w:rsid w:val="20376A5F"/>
    <w:rsid w:val="20A067B4"/>
    <w:rsid w:val="22AE10CA"/>
    <w:rsid w:val="257E3D41"/>
    <w:rsid w:val="26416BD0"/>
    <w:rsid w:val="26AC6BD8"/>
    <w:rsid w:val="26F15B35"/>
    <w:rsid w:val="27BC5F2F"/>
    <w:rsid w:val="29CE6C0F"/>
    <w:rsid w:val="2C748AC1"/>
    <w:rsid w:val="2E875FEB"/>
    <w:rsid w:val="2F563777"/>
    <w:rsid w:val="2FAE567B"/>
    <w:rsid w:val="331A4BF7"/>
    <w:rsid w:val="34E46515"/>
    <w:rsid w:val="37E35E2D"/>
    <w:rsid w:val="3A495C83"/>
    <w:rsid w:val="3BF6F2BD"/>
    <w:rsid w:val="3BFE1AF0"/>
    <w:rsid w:val="3C593B99"/>
    <w:rsid w:val="3CFBFCC3"/>
    <w:rsid w:val="3F366A86"/>
    <w:rsid w:val="3F7B374C"/>
    <w:rsid w:val="3FBF936A"/>
    <w:rsid w:val="3FFE22CF"/>
    <w:rsid w:val="404542DE"/>
    <w:rsid w:val="405865D4"/>
    <w:rsid w:val="42284E58"/>
    <w:rsid w:val="45A5478B"/>
    <w:rsid w:val="472C302E"/>
    <w:rsid w:val="482F69E6"/>
    <w:rsid w:val="489E0FEB"/>
    <w:rsid w:val="48A65B52"/>
    <w:rsid w:val="490C44A7"/>
    <w:rsid w:val="4A3F2129"/>
    <w:rsid w:val="4AE74D25"/>
    <w:rsid w:val="4CBB4BD2"/>
    <w:rsid w:val="4D441458"/>
    <w:rsid w:val="4F85419F"/>
    <w:rsid w:val="511655EB"/>
    <w:rsid w:val="51C11454"/>
    <w:rsid w:val="524532EE"/>
    <w:rsid w:val="526B2C2E"/>
    <w:rsid w:val="56117A26"/>
    <w:rsid w:val="58FB3B7E"/>
    <w:rsid w:val="59A364AF"/>
    <w:rsid w:val="5A580DCF"/>
    <w:rsid w:val="5A6317AD"/>
    <w:rsid w:val="5B610DF6"/>
    <w:rsid w:val="5B7F2964"/>
    <w:rsid w:val="5BA76BB2"/>
    <w:rsid w:val="5BD876D1"/>
    <w:rsid w:val="5FA35EE7"/>
    <w:rsid w:val="5FEA48F9"/>
    <w:rsid w:val="5FFFE52C"/>
    <w:rsid w:val="61D742DA"/>
    <w:rsid w:val="678A41D2"/>
    <w:rsid w:val="6A744AEE"/>
    <w:rsid w:val="6AF44E7E"/>
    <w:rsid w:val="6BE29BCF"/>
    <w:rsid w:val="6EB70E96"/>
    <w:rsid w:val="729315A7"/>
    <w:rsid w:val="72B64E6F"/>
    <w:rsid w:val="75F76FBA"/>
    <w:rsid w:val="78684F4B"/>
    <w:rsid w:val="78BF5D97"/>
    <w:rsid w:val="7965114F"/>
    <w:rsid w:val="7B313111"/>
    <w:rsid w:val="7BEE3352"/>
    <w:rsid w:val="7C9B7CC0"/>
    <w:rsid w:val="7DDF4561"/>
    <w:rsid w:val="7EEA0685"/>
    <w:rsid w:val="7EFE4D27"/>
    <w:rsid w:val="7FDE699A"/>
    <w:rsid w:val="9A7BB5D6"/>
    <w:rsid w:val="AC7F43D9"/>
    <w:rsid w:val="BDFF689A"/>
    <w:rsid w:val="BFFA6452"/>
    <w:rsid w:val="D3F55AE4"/>
    <w:rsid w:val="D675CA27"/>
    <w:rsid w:val="D97782EE"/>
    <w:rsid w:val="DB455580"/>
    <w:rsid w:val="EFFE2B27"/>
    <w:rsid w:val="F4FB0AF8"/>
    <w:rsid w:val="FB52F064"/>
    <w:rsid w:val="FB7673B0"/>
    <w:rsid w:val="FEF6BC32"/>
    <w:rsid w:val="FF878FDF"/>
    <w:rsid w:val="FFB99EBD"/>
    <w:rsid w:val="FFBF68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0"/>
    <w:pPr>
      <w:spacing w:line="600" w:lineRule="exact"/>
      <w:ind w:firstLine="630"/>
    </w:pPr>
    <w:rPr>
      <w:rFonts w:eastAsia="仿宋_GB2312" w:cs="仿宋_GB2312"/>
      <w:sz w:val="32"/>
      <w:szCs w:val="3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宋体" w:cs="Times New Roman"/>
      <w:sz w:val="18"/>
      <w:szCs w:val="18"/>
    </w:rPr>
  </w:style>
  <w:style w:type="character" w:customStyle="1" w:styleId="11">
    <w:name w:val="页眉 Char"/>
    <w:basedOn w:val="8"/>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1794</Words>
  <Characters>1864</Characters>
  <Lines>1</Lines>
  <Paragraphs>3</Paragraphs>
  <TotalTime>4</TotalTime>
  <ScaleCrop>false</ScaleCrop>
  <LinksUpToDate>false</LinksUpToDate>
  <CharactersWithSpaces>1864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2018-07-29T01:52:00Z</dcterms:created>
  <dc:creator>xsd</dc:creator>
  <cp:lastModifiedBy>Administrator</cp:lastModifiedBy>
  <cp:lastPrinted>2023-12-16T02:38:00Z</cp:lastPrinted>
  <dcterms:modified xsi:type="dcterms:W3CDTF">2025-12-18T08:15:28Z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SaveFontToCloudKey">
    <vt:lpwstr>556714777_btnclosed</vt:lpwstr>
  </property>
  <property fmtid="{D5CDD505-2E9C-101B-9397-08002B2CF9AE}" pid="4" name="ICV">
    <vt:lpwstr>27A650C654C342CB840B29C7D1F54CC5</vt:lpwstr>
  </property>
  <property fmtid="{D5CDD505-2E9C-101B-9397-08002B2CF9AE}" pid="5" name="KSOTemplateDocerSaveRecord">
    <vt:lpwstr>eyJoZGlkIjoiMzI1YTg4OTUxNWI4MjY3NzYxZGY1Yzg2NGZkMGUyMDkifQ==</vt:lpwstr>
  </property>
</Properties>
</file>