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
        <w:ind w:left="180" w:right="0" w:firstLine="0"/>
        <w:jc w:val="left"/>
        <w:outlineLvl w:val="0"/>
        <w:rPr>
          <w:rFonts w:hint="eastAsia" w:ascii="黑体" w:eastAsia="黑体"/>
          <w:sz w:val="40"/>
        </w:rPr>
      </w:pPr>
      <w:r>
        <w:rPr>
          <w:rFonts w:hint="eastAsia" w:ascii="黑体" w:eastAsia="黑体"/>
          <w:sz w:val="40"/>
        </w:rPr>
        <w:t>附件：</w:t>
      </w:r>
    </w:p>
    <w:p>
      <w:pPr>
        <w:pStyle w:val="2"/>
        <w:spacing w:before="7"/>
        <w:jc w:val="center"/>
        <w:outlineLvl w:val="0"/>
        <w:rPr>
          <w:sz w:val="44"/>
          <w:szCs w:val="44"/>
        </w:rPr>
      </w:pPr>
      <w:r>
        <w:rPr>
          <w:sz w:val="44"/>
          <w:szCs w:val="44"/>
        </w:rPr>
        <w:t>昆明市</w:t>
      </w:r>
      <w:r>
        <w:rPr>
          <w:rFonts w:hint="eastAsia"/>
          <w:sz w:val="44"/>
          <w:szCs w:val="44"/>
          <w:lang w:eastAsia="zh-CN"/>
        </w:rPr>
        <w:t>晋宁区</w:t>
      </w:r>
      <w:r>
        <w:rPr>
          <w:sz w:val="44"/>
          <w:szCs w:val="44"/>
        </w:rPr>
        <w:t>水务局</w:t>
      </w:r>
      <w:r>
        <w:rPr>
          <w:rFonts w:ascii="Times New Roman" w:eastAsia="Times New Roman"/>
          <w:sz w:val="44"/>
          <w:szCs w:val="44"/>
        </w:rPr>
        <w:t>202</w:t>
      </w:r>
      <w:r>
        <w:rPr>
          <w:rFonts w:hint="eastAsia" w:ascii="Times New Roman" w:eastAsia="宋体"/>
          <w:sz w:val="44"/>
          <w:szCs w:val="44"/>
          <w:lang w:val="en-US" w:eastAsia="zh-CN"/>
        </w:rPr>
        <w:t>5</w:t>
      </w:r>
      <w:bookmarkStart w:id="0" w:name="_GoBack"/>
      <w:bookmarkEnd w:id="0"/>
      <w:r>
        <w:rPr>
          <w:sz w:val="44"/>
          <w:szCs w:val="44"/>
        </w:rPr>
        <w:t>年重点普法责任清单</w:t>
      </w:r>
    </w:p>
    <w:tbl>
      <w:tblPr>
        <w:tblStyle w:val="4"/>
        <w:tblW w:w="14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8295"/>
        <w:gridCol w:w="1980"/>
        <w:gridCol w:w="165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Pr>
          <w:p>
            <w:pPr>
              <w:pStyle w:val="2"/>
              <w:spacing w:before="7"/>
              <w:jc w:val="center"/>
              <w:rPr>
                <w:rFonts w:hint="eastAsia" w:eastAsia="仿宋"/>
                <w:b/>
                <w:bCs/>
                <w:sz w:val="28"/>
                <w:szCs w:val="28"/>
                <w:vertAlign w:val="baseline"/>
                <w:lang w:eastAsia="zh-CN"/>
              </w:rPr>
            </w:pPr>
            <w:r>
              <w:rPr>
                <w:rFonts w:hint="eastAsia"/>
                <w:b/>
                <w:bCs/>
                <w:sz w:val="28"/>
                <w:szCs w:val="28"/>
                <w:vertAlign w:val="baseline"/>
                <w:lang w:eastAsia="zh-CN"/>
              </w:rPr>
              <w:t>序号</w:t>
            </w:r>
          </w:p>
        </w:tc>
        <w:tc>
          <w:tcPr>
            <w:tcW w:w="8295" w:type="dxa"/>
          </w:tcPr>
          <w:p>
            <w:pPr>
              <w:pStyle w:val="2"/>
              <w:spacing w:before="7"/>
              <w:jc w:val="center"/>
              <w:rPr>
                <w:rFonts w:hint="eastAsia" w:eastAsia="仿宋"/>
                <w:b/>
                <w:bCs/>
                <w:sz w:val="28"/>
                <w:szCs w:val="28"/>
                <w:vertAlign w:val="baseline"/>
                <w:lang w:eastAsia="zh-CN"/>
              </w:rPr>
            </w:pPr>
            <w:r>
              <w:rPr>
                <w:rFonts w:hint="eastAsia"/>
                <w:b/>
                <w:bCs/>
                <w:sz w:val="28"/>
                <w:szCs w:val="28"/>
                <w:vertAlign w:val="baseline"/>
                <w:lang w:eastAsia="zh-CN"/>
              </w:rPr>
              <w:t>重点普法内容</w:t>
            </w:r>
          </w:p>
        </w:tc>
        <w:tc>
          <w:tcPr>
            <w:tcW w:w="1980" w:type="dxa"/>
          </w:tcPr>
          <w:p>
            <w:pPr>
              <w:pStyle w:val="2"/>
              <w:spacing w:before="7"/>
              <w:jc w:val="center"/>
              <w:rPr>
                <w:rFonts w:hint="eastAsia" w:eastAsia="仿宋"/>
                <w:b/>
                <w:bCs/>
                <w:sz w:val="28"/>
                <w:szCs w:val="28"/>
                <w:vertAlign w:val="baseline"/>
                <w:lang w:eastAsia="zh-CN"/>
              </w:rPr>
            </w:pPr>
            <w:r>
              <w:rPr>
                <w:rFonts w:hint="eastAsia"/>
                <w:b/>
                <w:bCs/>
                <w:sz w:val="28"/>
                <w:szCs w:val="28"/>
                <w:vertAlign w:val="baseline"/>
                <w:lang w:eastAsia="zh-CN"/>
              </w:rPr>
              <w:t>责任单位</w:t>
            </w:r>
          </w:p>
        </w:tc>
        <w:tc>
          <w:tcPr>
            <w:tcW w:w="1650" w:type="dxa"/>
          </w:tcPr>
          <w:p>
            <w:pPr>
              <w:pStyle w:val="2"/>
              <w:spacing w:before="7"/>
              <w:jc w:val="center"/>
              <w:rPr>
                <w:rFonts w:hint="eastAsia" w:eastAsia="仿宋"/>
                <w:b/>
                <w:bCs/>
                <w:sz w:val="28"/>
                <w:szCs w:val="28"/>
                <w:vertAlign w:val="baseline"/>
                <w:lang w:eastAsia="zh-CN"/>
              </w:rPr>
            </w:pPr>
            <w:r>
              <w:rPr>
                <w:rFonts w:hint="eastAsia"/>
                <w:b/>
                <w:bCs/>
                <w:sz w:val="28"/>
                <w:szCs w:val="28"/>
                <w:vertAlign w:val="baseline"/>
                <w:lang w:eastAsia="zh-CN"/>
              </w:rPr>
              <w:t>重点宣传月</w:t>
            </w:r>
          </w:p>
        </w:tc>
        <w:tc>
          <w:tcPr>
            <w:tcW w:w="1860" w:type="dxa"/>
          </w:tcPr>
          <w:p>
            <w:pPr>
              <w:pStyle w:val="2"/>
              <w:spacing w:before="7"/>
              <w:jc w:val="center"/>
              <w:rPr>
                <w:rFonts w:hint="eastAsia" w:eastAsia="仿宋"/>
                <w:b/>
                <w:bCs/>
                <w:sz w:val="28"/>
                <w:szCs w:val="28"/>
                <w:vertAlign w:val="baseline"/>
                <w:lang w:eastAsia="zh-CN"/>
              </w:rPr>
            </w:pPr>
            <w:r>
              <w:rPr>
                <w:rFonts w:hint="eastAsia"/>
                <w:b/>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2" w:type="dxa"/>
            <w:gridSpan w:val="4"/>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bCs/>
                <w:sz w:val="18"/>
                <w:szCs w:val="18"/>
                <w:vertAlign w:val="baseline"/>
                <w:lang w:eastAsia="zh-CN"/>
              </w:rPr>
            </w:pPr>
            <w:r>
              <w:rPr>
                <w:rFonts w:hint="eastAsia"/>
                <w:b/>
                <w:bCs/>
                <w:sz w:val="18"/>
                <w:szCs w:val="18"/>
                <w:vertAlign w:val="baseline"/>
                <w:lang w:eastAsia="zh-CN"/>
              </w:rPr>
              <w:t>一、共性责任</w:t>
            </w:r>
          </w:p>
        </w:tc>
        <w:tc>
          <w:tcPr>
            <w:tcW w:w="1860"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bCs/>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1</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深化习近平法治思想学习宣传，加强《习近平法治思想学习纲要》、《习近平法治思想学习问答》等权威读本的学习宣传，持续推动习近平法治思想入脑入心，走深走实，引导全局干部职工坚定不移走中国特色社会主义法治道路。</w:t>
            </w:r>
          </w:p>
        </w:tc>
        <w:tc>
          <w:tcPr>
            <w:tcW w:w="1980" w:type="dxa"/>
            <w:vMerge w:val="restart"/>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局属各科室、单位</w:t>
            </w:r>
          </w:p>
        </w:tc>
        <w:tc>
          <w:tcPr>
            <w:tcW w:w="1650" w:type="dxa"/>
            <w:vMerge w:val="restart"/>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全年</w:t>
            </w:r>
          </w:p>
        </w:tc>
        <w:tc>
          <w:tcPr>
            <w:tcW w:w="1860"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2</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深入落实国家工作人员学法用法制度，把学规学法纳入干部职工培训课程，采取集中学习培训和自学相结合的方式，学习贯彻《昆明市晋宁区水务局领导干部应知应会党内法规和法律法规清单》中的相关法律法规，促进国家工作人员牢固树立法治观念，提高法治素养。</w:t>
            </w:r>
          </w:p>
        </w:tc>
        <w:tc>
          <w:tcPr>
            <w:tcW w:w="198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65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860"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每季度领导干部集中学法不少于1次。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3</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构建全方位立体化普法宣传新格局，在全面开展现场活动的同时，深化“互联网+法治宣传教育”，充分利用门户网站、微信公众号、微博、抖音等新媒体平台，进行全方位、多层次、立体式的水务普法宣传，推动法治宣传进农村、进社区、进校园、进机关、进企业、进网络、进工地，扩大水务普法的覆盖面和影响力。</w:t>
            </w:r>
          </w:p>
        </w:tc>
        <w:tc>
          <w:tcPr>
            <w:tcW w:w="198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65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860"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4</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深入开展宪法宣传教育，组织202</w:t>
            </w:r>
            <w:r>
              <w:rPr>
                <w:rFonts w:hint="eastAsia"/>
                <w:b w:val="0"/>
                <w:bCs w:val="0"/>
                <w:sz w:val="18"/>
                <w:szCs w:val="18"/>
                <w:vertAlign w:val="baseline"/>
                <w:lang w:val="en-US" w:eastAsia="zh-CN"/>
              </w:rPr>
              <w:t>5</w:t>
            </w:r>
            <w:r>
              <w:rPr>
                <w:rFonts w:hint="eastAsia"/>
                <w:b w:val="0"/>
                <w:bCs w:val="0"/>
                <w:sz w:val="18"/>
                <w:szCs w:val="18"/>
                <w:vertAlign w:val="baseline"/>
                <w:lang w:eastAsia="zh-CN"/>
              </w:rPr>
              <w:t>年国家宪法日和“宪法宣传周”系列宣传活动。进一步深化宪法纪念、宪法宣誓、国家象征与标志等制度的教育功能，培养水务干部职工牢固树立宪法至上意识，自觉弘扬宪法精神，维护宪法权威，保障宪法实施，深入推动宪法宣传教育常态化长效化。</w:t>
            </w:r>
          </w:p>
        </w:tc>
        <w:tc>
          <w:tcPr>
            <w:tcW w:w="198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65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860"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5</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深入开展民法典宣传教育，以“美好生活•民法典相伴”为主题，积极开展民法典宣传月活动，收看收听相关媒体宣教节目栏目，参与民法典在线答题等活动，深化民法典宣传。</w:t>
            </w:r>
          </w:p>
        </w:tc>
        <w:tc>
          <w:tcPr>
            <w:tcW w:w="198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65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860"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6</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深入开展优化营商环境法律法规宣传教育，围绕优化法治化营商环境，聚焦经营主体“急难愁盼”问题，大力宣传《优化营商环境条例》《云南省优化营商环境条例》《昆明市优化营商环境办法》《昆明市民营经济发展促进条例》等与优化营商环境、诚信建设、知识产权、防范化解重大金融风险等相关的法律法规。</w:t>
            </w:r>
          </w:p>
        </w:tc>
        <w:tc>
          <w:tcPr>
            <w:tcW w:w="198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65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860"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7</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及时开展新修订法律法规条例的学习宣传，组织开展新修订的《云南省重点高原湖泊入湖河道保护条例》《云南省滇池保护条例》等新颁布新修订法律法规和地方性法规的学习宣传。</w:t>
            </w:r>
          </w:p>
        </w:tc>
        <w:tc>
          <w:tcPr>
            <w:tcW w:w="198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65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860"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8</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积极参与全国普法办、省普法办、市普法办、区普法办组织开展的法治宣传教育活动和社会公益普法活动。</w:t>
            </w:r>
          </w:p>
        </w:tc>
        <w:tc>
          <w:tcPr>
            <w:tcW w:w="198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650" w:type="dxa"/>
            <w:vMerge w:val="continue"/>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c>
          <w:tcPr>
            <w:tcW w:w="1860"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2" w:type="dxa"/>
            <w:gridSpan w:val="4"/>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bCs/>
                <w:sz w:val="18"/>
                <w:szCs w:val="18"/>
                <w:vertAlign w:val="baseline"/>
                <w:lang w:eastAsia="zh-CN"/>
              </w:rPr>
            </w:pPr>
            <w:r>
              <w:rPr>
                <w:rFonts w:hint="eastAsia"/>
                <w:b/>
                <w:bCs/>
                <w:sz w:val="18"/>
                <w:szCs w:val="18"/>
                <w:vertAlign w:val="baseline"/>
                <w:lang w:eastAsia="zh-CN"/>
              </w:rPr>
              <w:t>二、个性责任</w:t>
            </w:r>
          </w:p>
        </w:tc>
        <w:tc>
          <w:tcPr>
            <w:tcW w:w="1860"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bCs/>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1</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国旗法、国徽法、国歌法、保密法、档案法、消费权益保护法、信访条例、政府信息公开条例、云南省矛盾纠纷多元化解条例等法律法规；网络安全方面的法律法规；牵头组织开展“4·15”全民国家安全教育日宣传工作；运用局门户网站、微信、微博等平台，开展普法宣传；做好局党组会学规学法工作；重点宣传普及党内法规。</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办公室</w:t>
            </w:r>
          </w:p>
        </w:tc>
        <w:tc>
          <w:tcPr>
            <w:tcW w:w="165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4月、10月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2</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水法、防洪法、河道管理条例等涉水法律法规；水利基本建设投资计划管理暂行办法、水工程建设规划同意书制度管理办法(试行)等法律法规；牵头组织统计法、统计法实施条例等统计监督管理法律法规宣传。</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建设科</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2月、9月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3</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水法、长江保护法、取水许可和水资源费征收管理条例、地下水管理条例、农田水利条例、占用农业灌溉水源灌排工程设施补偿办法、水文条例、取水许可管理办法、云南省取水许可和水资源费征收管理办法、云南省地热水资源管理条例、云南省地下水管理办法、昆明市地下水保护条例等涉水法律法规。</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水政</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2月、8月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4</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宪法、民法典、立法法、水法、行政复议法、行政诉讼法、重大行政决策程序暂行条例、云南省行政规范性文件制定和备案办法等法律法规以及信用体系建设方面的法律法规；牵头组织开展世界水日、中国水周、宪法宣传周、民法典宣传月等宣传活动。</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法规科</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3月、12月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5</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重点宣传普及审计法、会计法、政府采购法、防范和处置非法集资条例等法律法规。</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财务科</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1月、7月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6</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招投标法、招投标实施条例、水库大坝安全管理条例、水利工程建设监理规定、水利工程建设项目验收管理规定、水利建设市场的监督管理和水利建设市场信用体系建设、云南省水利工程管理条例、劳动合同法、就业促进法、保障农民工工资支付条例等法律法规；把法治元素融入水利建设管理中。</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建设科</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6月、10月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7</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重点宣传普及行政许可法、优化营商环境条例、云南省优化营商环境办法、昆明市优化营商环境办法、昆明市民营经济发展促进条例等优化营商环境领域法律法规。</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审批科</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3月、9月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8</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重点宣传普及城市供水条例、云南省农村供水管理办法等法律法规。</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供水科</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8月、11月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9</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安全生产法、建设工程安全生产管理条例、消防条例、云南省安全生产条例以及突发事件应对等法律法规；牵头组织开展“安全生产宣传月”活动。重点宣传普及水利工程质量管理规定、云南省水利工程质量监督实施细则等法律法规。</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质监站</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6月、10月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10</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重点宣传普及水土保持法、水土保持实施条例、云南省水土保持条例等水土保持领域法律法规；牵头组织开展水土保持法颁布纪念日宣传活动。</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水保</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5月、9月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11</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重点宣传普及习近平生态文明思想；长江保护法、云南省滇池保护条例等法律法规；生态环保、环境污染治理、自然资源保护、生物多样性、野生动植物保护、湖泊保护治理等与生态文明建设相关的法律法规。</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生态科、河（湖）长办</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3月、8月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12</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把学法纳入党组理论中心组学习内容；将信用建设纳入公务员培训课程；把领导干部学法用法、依法履职和推进法治建设情况等列入年度述职内容；重点宣传普及公务员法、劳动法、劳动合同法以及退役军人保障方面法律法规。</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办公室</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全年</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13</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行政处罚法、行政强制法、水法、长江保护法、水行政处罚实施办法、云南省矛盾纠纷多元化解条例等法律法规；收集整理水行政执法、水事纠纷调处、生态环境损害赔偿等方面典型案例，开展“以案释法”宣传活动；行政执法人员全覆盖培训工作。</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执法科</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3月、11月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14</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重点宣传普及大中型水利水电工程建设征地补偿和移民安置条例、云南省矛盾纠纷多元化解条例、劳动合同法、就业促进法、保障农民工工资支付条例等法律法规。</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搬迁安置办</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4月、11月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15</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防洪法、长江保护法、长江河道采砂管理条例、防汛条例、抗旱条例、河道管理条例、河道管理范围内建设项目管理的有关规定、云南省抗旱条例、云南省防洪条例、昆明市防汛抗旱办法、昆明市河道管理条例等水旱灾害防御方面法律法规。</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防汛办</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5月、10月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16</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重点宣传普及水法、节约用水条例、云南省节约用水条例、昆明市城市节约用水管理条例、昆明市城市节约用水管理处罚办法等法律法规；牵头组织开展“全国城市节约用水宣传周”等宣传活动。</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节水办</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5月、12月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17</w:t>
            </w:r>
          </w:p>
        </w:tc>
        <w:tc>
          <w:tcPr>
            <w:tcW w:w="8295" w:type="dxa"/>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重点宣传普及水法、水污染防治法、水库大坝安全管理条例、云南省水利工程管理条例、昆明市松华坝水库保护条例等法律法规。</w:t>
            </w:r>
          </w:p>
        </w:tc>
        <w:tc>
          <w:tcPr>
            <w:tcW w:w="198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r>
              <w:rPr>
                <w:rFonts w:hint="eastAsia"/>
                <w:b w:val="0"/>
                <w:bCs w:val="0"/>
                <w:sz w:val="18"/>
                <w:szCs w:val="18"/>
                <w:vertAlign w:val="baseline"/>
                <w:lang w:eastAsia="zh-CN"/>
              </w:rPr>
              <w:t>水管站</w:t>
            </w:r>
          </w:p>
        </w:tc>
        <w:tc>
          <w:tcPr>
            <w:tcW w:w="1650"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center"/>
              <w:textAlignment w:val="auto"/>
              <w:rPr>
                <w:rFonts w:hint="eastAsia"/>
                <w:b w:val="0"/>
                <w:bCs w:val="0"/>
                <w:sz w:val="18"/>
                <w:szCs w:val="18"/>
                <w:vertAlign w:val="baseline"/>
                <w:lang w:eastAsia="zh-CN"/>
              </w:rPr>
            </w:pPr>
            <w:r>
              <w:rPr>
                <w:rFonts w:hint="eastAsia"/>
                <w:b w:val="0"/>
                <w:bCs w:val="0"/>
                <w:sz w:val="18"/>
                <w:szCs w:val="18"/>
                <w:vertAlign w:val="baseline"/>
                <w:lang w:val="en-US" w:eastAsia="zh-CN"/>
              </w:rPr>
              <w:t>1月、10月</w:t>
            </w:r>
          </w:p>
        </w:tc>
        <w:tc>
          <w:tcPr>
            <w:tcW w:w="1860"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center"/>
              <w:textAlignment w:val="auto"/>
              <w:rPr>
                <w:rFonts w:hint="eastAsia"/>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2" w:type="dxa"/>
            <w:gridSpan w:val="5"/>
          </w:tcPr>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注：</w:t>
            </w:r>
          </w:p>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1.普及对象：水务系统干部职工、服务对象、社会公众。</w:t>
            </w:r>
          </w:p>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2.普法措施：可采取“法律六进+N”(法律进机关、法律进乡村、法律进社区、法律进学校、法律进企业、法律进单位、法律进工地、法律进网络等)、集中宣传、媒体宣传、咨询答复、专题培训、以案释法等形式。</w:t>
            </w:r>
          </w:p>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3.工作要求:请认真组织开展普法宣传活动，于每次宣传活动结束后3日内报普法活动信息及图片等资料。</w:t>
            </w:r>
          </w:p>
          <w:p>
            <w:pPr>
              <w:pStyle w:val="2"/>
              <w:keepNext w:val="0"/>
              <w:keepLines w:val="0"/>
              <w:pageBreakBefore w:val="0"/>
              <w:widowControl w:val="0"/>
              <w:kinsoku/>
              <w:wordWrap/>
              <w:overflowPunct/>
              <w:topLinePunct w:val="0"/>
              <w:autoSpaceDE w:val="0"/>
              <w:autoSpaceDN w:val="0"/>
              <w:bidi w:val="0"/>
              <w:adjustRightInd/>
              <w:snapToGrid/>
              <w:spacing w:before="0" w:line="240" w:lineRule="exact"/>
              <w:jc w:val="left"/>
              <w:textAlignment w:val="auto"/>
              <w:rPr>
                <w:rFonts w:hint="eastAsia"/>
                <w:b w:val="0"/>
                <w:bCs w:val="0"/>
                <w:sz w:val="18"/>
                <w:szCs w:val="18"/>
                <w:vertAlign w:val="baseline"/>
                <w:lang w:eastAsia="zh-CN"/>
              </w:rPr>
            </w:pPr>
            <w:r>
              <w:rPr>
                <w:rFonts w:hint="eastAsia"/>
                <w:b w:val="0"/>
                <w:bCs w:val="0"/>
                <w:sz w:val="18"/>
                <w:szCs w:val="18"/>
                <w:vertAlign w:val="baseline"/>
                <w:lang w:eastAsia="zh-CN"/>
              </w:rPr>
              <w:t>普法责任履职评议：年底对属各科室、单位普法责任履职情况进行评议，评议内容包括共性责任和个性责任，请于12月5日前报年度普法责任履职报告及台账资料。</w:t>
            </w:r>
          </w:p>
        </w:tc>
      </w:tr>
    </w:tbl>
    <w:p>
      <w:pPr>
        <w:pStyle w:val="2"/>
        <w:spacing w:before="7"/>
        <w:jc w:val="center"/>
        <w:rPr>
          <w:sz w:val="44"/>
          <w:szCs w:val="44"/>
        </w:rPr>
      </w:pPr>
    </w:p>
    <w:p>
      <w:pPr>
        <w:pStyle w:val="2"/>
        <w:spacing w:before="7"/>
        <w:jc w:val="center"/>
        <w:rPr>
          <w:sz w:val="44"/>
          <w:szCs w:val="44"/>
        </w:rPr>
      </w:pPr>
    </w:p>
    <w:p>
      <w:pPr>
        <w:pStyle w:val="2"/>
        <w:spacing w:before="7"/>
        <w:jc w:val="both"/>
        <w:rPr>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C57F9"/>
    <w:rsid w:val="17887169"/>
    <w:rsid w:val="239C57F9"/>
    <w:rsid w:val="364000F2"/>
    <w:rsid w:val="4EC96B37"/>
    <w:rsid w:val="73952A13"/>
    <w:rsid w:val="743E6FB5"/>
    <w:rsid w:val="7E13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b/>
      <w:bCs/>
      <w:sz w:val="48"/>
      <w:szCs w:val="48"/>
      <w:lang w:val="zh-CN" w:eastAsia="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Pages>
  <Words>0</Words>
  <Characters>0</Characters>
  <Lines>0</Lines>
  <Paragraphs>0</Paragraphs>
  <TotalTime>29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2024-08-29T08:26:00Z</dcterms:created>
  <dc:creator>一捻丹枫</dc:creator>
  <cp:lastModifiedBy>一捻丹枫</cp:lastModifiedBy>
  <dcterms:modified xsi:type="dcterms:W3CDTF">2025-12-04T08:21:20Z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