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8D529">
      <w:pPr>
        <w:pStyle w:val="2"/>
        <w:keepNext w:val="0"/>
        <w:keepLines w:val="0"/>
        <w:widowControl/>
        <w:suppressLineNumbers w:val="0"/>
        <w:spacing w:before="75" w:beforeAutospacing="0" w:after="75" w:afterAutospacing="0" w:line="705" w:lineRule="atLeast"/>
        <w:ind w:left="0" w:right="0" w:firstLine="0"/>
        <w:jc w:val="center"/>
        <w:rPr>
          <w:rFonts w:hint="default" w:ascii="sans-serif" w:hAnsi="sans-serif" w:eastAsia="方正小标宋简体" w:cs="sans-serif"/>
          <w:i w:val="0"/>
          <w:iCs w:val="0"/>
          <w:caps w:val="0"/>
          <w:color w:val="000000"/>
          <w:spacing w:val="0"/>
          <w:sz w:val="21"/>
          <w:szCs w:val="21"/>
          <w:lang w:val="en-US" w:eastAsia="zh-CN"/>
        </w:rPr>
      </w:pPr>
      <w:r>
        <w:rPr>
          <w:rFonts w:ascii="方正小标宋简体" w:hAnsi="方正小标宋简体" w:eastAsia="方正小标宋简体" w:cs="方正小标宋简体"/>
          <w:i w:val="0"/>
          <w:iCs w:val="0"/>
          <w:caps w:val="0"/>
          <w:color w:val="000000"/>
          <w:spacing w:val="0"/>
          <w:sz w:val="43"/>
          <w:szCs w:val="43"/>
        </w:rPr>
        <w:t>昆明市晋宁区</w:t>
      </w:r>
      <w:r>
        <w:rPr>
          <w:rFonts w:hint="eastAsia" w:ascii="方正小标宋简体" w:hAnsi="方正小标宋简体" w:eastAsia="方正小标宋简体" w:cs="方正小标宋简体"/>
          <w:i w:val="0"/>
          <w:iCs w:val="0"/>
          <w:caps w:val="0"/>
          <w:color w:val="000000"/>
          <w:spacing w:val="0"/>
          <w:sz w:val="43"/>
          <w:szCs w:val="43"/>
          <w:lang w:val="en-US" w:eastAsia="zh-CN"/>
        </w:rPr>
        <w:t>夕阳彝族乡人民政府</w:t>
      </w:r>
    </w:p>
    <w:p w14:paraId="1AE967F8">
      <w:pPr>
        <w:pStyle w:val="2"/>
        <w:keepNext w:val="0"/>
        <w:keepLines w:val="0"/>
        <w:widowControl/>
        <w:suppressLineNumbers w:val="0"/>
        <w:spacing w:before="75" w:beforeAutospacing="0" w:after="75" w:afterAutospacing="0" w:line="705" w:lineRule="atLeast"/>
        <w:ind w:left="0" w:right="0" w:firstLine="0"/>
        <w:jc w:val="center"/>
      </w:pPr>
      <w:r>
        <w:rPr>
          <w:rFonts w:hint="eastAsia" w:ascii="方正小标宋简体" w:hAnsi="方正小标宋简体" w:eastAsia="方正小标宋简体" w:cs="方正小标宋简体"/>
          <w:i w:val="0"/>
          <w:iCs w:val="0"/>
          <w:caps w:val="0"/>
          <w:color w:val="000000"/>
          <w:spacing w:val="0"/>
          <w:sz w:val="43"/>
          <w:szCs w:val="43"/>
        </w:rPr>
        <w:t>2025年重大行政决策事项目录标准（试行）</w:t>
      </w:r>
    </w:p>
    <w:p w14:paraId="789EBBFF">
      <w:pPr>
        <w:pStyle w:val="2"/>
        <w:keepNext w:val="0"/>
        <w:keepLines w:val="0"/>
        <w:widowControl/>
        <w:suppressLineNumbers w:val="0"/>
        <w:spacing w:before="0" w:beforeAutospacing="0" w:after="0" w:afterAutospacing="0" w:line="555" w:lineRule="atLeast"/>
        <w:ind w:left="0" w:right="0" w:firstLine="645"/>
        <w:jc w:val="both"/>
        <w:rPr>
          <w:rFonts w:hint="eastAsia" w:ascii="仿宋_GB2312" w:hAnsi="Times New Roman" w:eastAsia="仿宋_GB2312" w:cs="仿宋_GB2312"/>
          <w:sz w:val="31"/>
          <w:szCs w:val="31"/>
        </w:rPr>
      </w:pPr>
      <w:r>
        <w:rPr>
          <w:rFonts w:hint="eastAsia" w:ascii="仿宋_GB2312" w:hAnsi="Times New Roman" w:eastAsia="仿宋_GB2312" w:cs="仿宋_GB2312"/>
          <w:sz w:val="31"/>
          <w:szCs w:val="31"/>
        </w:rPr>
        <w:t>为规范夕阳彝族乡人民政府重大行政决策程序，推进科学、民主、依法决策，提高政府行政质量和效率，根据《重大行政决策程序暂行条例》（国务院令第</w:t>
      </w:r>
      <w:r>
        <w:rPr>
          <w:rFonts w:hint="default" w:ascii="仿宋_GB2312" w:hAnsi="Times New Roman" w:eastAsia="仿宋_GB2312" w:cs="仿宋_GB2312"/>
          <w:sz w:val="31"/>
          <w:szCs w:val="31"/>
        </w:rPr>
        <w:t>713</w:t>
      </w:r>
      <w:r>
        <w:rPr>
          <w:rFonts w:hint="eastAsia" w:ascii="仿宋_GB2312" w:hAnsi="Times New Roman" w:eastAsia="仿宋_GB2312" w:cs="仿宋_GB2312"/>
          <w:sz w:val="31"/>
          <w:szCs w:val="31"/>
        </w:rPr>
        <w:t>号）、《云南省重大行政决策程序规定》（省人民政府令第</w:t>
      </w:r>
      <w:r>
        <w:rPr>
          <w:rFonts w:hint="default" w:ascii="仿宋_GB2312" w:hAnsi="Times New Roman" w:eastAsia="仿宋_GB2312" w:cs="仿宋_GB2312"/>
          <w:sz w:val="31"/>
          <w:szCs w:val="31"/>
        </w:rPr>
        <w:t>217</w:t>
      </w:r>
      <w:r>
        <w:rPr>
          <w:rFonts w:hint="eastAsia" w:ascii="仿宋_GB2312" w:hAnsi="Times New Roman" w:eastAsia="仿宋_GB2312" w:cs="仿宋_GB2312"/>
          <w:sz w:val="31"/>
          <w:szCs w:val="31"/>
        </w:rPr>
        <w:t>号）、《昆明市晋宁区人民政府办公室关于印发</w:t>
      </w:r>
      <w:r>
        <w:rPr>
          <w:rFonts w:hint="default" w:ascii="仿宋_GB2312" w:hAnsi="Times New Roman" w:eastAsia="仿宋_GB2312" w:cs="仿宋_GB2312"/>
          <w:sz w:val="31"/>
          <w:szCs w:val="31"/>
        </w:rPr>
        <w:t>&lt;2025</w:t>
      </w:r>
      <w:r>
        <w:rPr>
          <w:rFonts w:hint="eastAsia" w:ascii="仿宋_GB2312" w:hAnsi="Times New Roman" w:eastAsia="仿宋_GB2312" w:cs="仿宋_GB2312"/>
          <w:sz w:val="31"/>
          <w:szCs w:val="31"/>
        </w:rPr>
        <w:t>年度</w:t>
      </w:r>
      <w:bookmarkStart w:id="0" w:name="_GoBack"/>
      <w:bookmarkEnd w:id="0"/>
      <w:r>
        <w:rPr>
          <w:rFonts w:hint="eastAsia" w:ascii="仿宋_GB2312" w:hAnsi="Times New Roman" w:eastAsia="仿宋_GB2312" w:cs="仿宋_GB2312"/>
          <w:sz w:val="31"/>
          <w:szCs w:val="31"/>
        </w:rPr>
        <w:t>昆明市晋宁区人民政府重大行政决策事项目录标准</w:t>
      </w:r>
      <w:r>
        <w:rPr>
          <w:rFonts w:hint="default" w:ascii="仿宋_GB2312" w:hAnsi="Times New Roman" w:eastAsia="仿宋_GB2312" w:cs="仿宋_GB2312"/>
          <w:sz w:val="31"/>
          <w:szCs w:val="31"/>
        </w:rPr>
        <w:t>&gt;</w:t>
      </w:r>
      <w:r>
        <w:rPr>
          <w:rFonts w:hint="eastAsia" w:ascii="仿宋_GB2312" w:hAnsi="Times New Roman" w:eastAsia="仿宋_GB2312" w:cs="仿宋_GB2312"/>
          <w:sz w:val="31"/>
          <w:szCs w:val="31"/>
        </w:rPr>
        <w:t>的通知》（晋政办通〔</w:t>
      </w:r>
      <w:r>
        <w:rPr>
          <w:rFonts w:hint="default" w:ascii="仿宋_GB2312" w:hAnsi="Times New Roman" w:eastAsia="仿宋_GB2312" w:cs="仿宋_GB2312"/>
          <w:sz w:val="31"/>
          <w:szCs w:val="31"/>
        </w:rPr>
        <w:t>2025</w:t>
      </w:r>
      <w:r>
        <w:rPr>
          <w:rFonts w:hint="eastAsia" w:ascii="仿宋_GB2312" w:hAnsi="Times New Roman" w:eastAsia="仿宋_GB2312" w:cs="仿宋_GB2312"/>
          <w:sz w:val="31"/>
          <w:szCs w:val="31"/>
        </w:rPr>
        <w:t>〕</w:t>
      </w:r>
      <w:r>
        <w:rPr>
          <w:rFonts w:hint="default" w:ascii="仿宋_GB2312" w:hAnsi="Times New Roman" w:eastAsia="仿宋_GB2312" w:cs="仿宋_GB2312"/>
          <w:sz w:val="31"/>
          <w:szCs w:val="31"/>
        </w:rPr>
        <w:t>6</w:t>
      </w:r>
      <w:r>
        <w:rPr>
          <w:rFonts w:hint="eastAsia" w:ascii="仿宋_GB2312" w:hAnsi="Times New Roman" w:eastAsia="仿宋_GB2312" w:cs="仿宋_GB2312"/>
          <w:sz w:val="31"/>
          <w:szCs w:val="31"/>
        </w:rPr>
        <w:t>号）等有关规定，经认真研究并报乡党委同意，制定</w:t>
      </w:r>
      <w:r>
        <w:rPr>
          <w:rFonts w:hint="default" w:ascii="仿宋_GB2312" w:hAnsi="Times New Roman" w:eastAsia="仿宋_GB2312" w:cs="仿宋_GB2312"/>
          <w:sz w:val="31"/>
          <w:szCs w:val="31"/>
        </w:rPr>
        <w:t>2025</w:t>
      </w:r>
      <w:r>
        <w:rPr>
          <w:rFonts w:hint="eastAsia" w:ascii="仿宋_GB2312" w:hAnsi="Times New Roman" w:eastAsia="仿宋_GB2312" w:cs="仿宋_GB2312"/>
          <w:sz w:val="31"/>
          <w:szCs w:val="31"/>
        </w:rPr>
        <w:t>年度昆明市晋宁区夕阳彝族乡人民政府重大行政决策事项目录标准如下：</w:t>
      </w:r>
    </w:p>
    <w:p w14:paraId="1F5925AD">
      <w:pPr>
        <w:pStyle w:val="2"/>
        <w:keepNext w:val="0"/>
        <w:keepLines w:val="0"/>
        <w:widowControl/>
        <w:suppressLineNumbers w:val="0"/>
        <w:spacing w:before="0" w:beforeAutospacing="0" w:after="0" w:afterAutospacing="0" w:line="555" w:lineRule="atLeast"/>
        <w:ind w:left="0" w:right="0" w:firstLine="645"/>
        <w:jc w:val="both"/>
      </w:pPr>
      <w:r>
        <w:rPr>
          <w:rFonts w:ascii="黑体" w:hAnsi="宋体" w:eastAsia="黑体" w:cs="黑体"/>
          <w:sz w:val="31"/>
          <w:szCs w:val="31"/>
        </w:rPr>
        <w:t>一、编制原则</w:t>
      </w:r>
    </w:p>
    <w:p w14:paraId="1DDB5F7A">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rPr>
        <w:t>（一）坚持党的领导，贯彻党的路线方针政策和决策部署；</w:t>
      </w:r>
    </w:p>
    <w:p w14:paraId="1990C176">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rPr>
        <w:t>（二）符合法定的职责权限范围；</w:t>
      </w:r>
    </w:p>
    <w:p w14:paraId="2BE2686D">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（三）结合夕阳实际，突出针对性、具备可操作性和灵活性</w:t>
      </w:r>
      <w:r>
        <w:rPr>
          <w:rFonts w:hint="eastAsia" w:ascii="仿宋_GB2312" w:eastAsia="仿宋_GB2312" w:cs="仿宋_GB2312"/>
          <w:sz w:val="31"/>
          <w:szCs w:val="31"/>
        </w:rPr>
        <w:t>。</w:t>
      </w:r>
    </w:p>
    <w:p w14:paraId="65FD78B0">
      <w:pPr>
        <w:pStyle w:val="2"/>
        <w:keepNext w:val="0"/>
        <w:keepLines w:val="0"/>
        <w:widowControl/>
        <w:suppressLineNumbers w:val="0"/>
        <w:spacing w:before="0" w:beforeAutospacing="0" w:after="0" w:afterAutospacing="0" w:line="555" w:lineRule="atLeast"/>
        <w:ind w:left="0" w:right="0" w:firstLine="645"/>
        <w:jc w:val="both"/>
      </w:pPr>
      <w:r>
        <w:rPr>
          <w:rFonts w:hint="eastAsia" w:ascii="黑体" w:hAnsi="宋体" w:eastAsia="黑体" w:cs="黑体"/>
          <w:sz w:val="31"/>
          <w:szCs w:val="31"/>
        </w:rPr>
        <w:t>二、重大行政决策事项目录标准</w:t>
      </w:r>
    </w:p>
    <w:p w14:paraId="618F50FC">
      <w:pPr>
        <w:pStyle w:val="2"/>
        <w:keepNext w:val="0"/>
        <w:keepLines w:val="0"/>
        <w:widowControl/>
        <w:suppressLineNumbers w:val="0"/>
        <w:spacing w:before="0" w:beforeAutospacing="0" w:after="0" w:afterAutospacing="0" w:line="555" w:lineRule="atLeast"/>
        <w:ind w:left="0" w:right="0" w:firstLine="645"/>
        <w:jc w:val="both"/>
      </w:pPr>
      <w:r>
        <w:rPr>
          <w:rFonts w:ascii="楷体_GB2312" w:eastAsia="楷体_GB2312" w:cs="楷体_GB2312"/>
          <w:sz w:val="31"/>
          <w:szCs w:val="31"/>
        </w:rPr>
        <w:t>（一）</w:t>
      </w:r>
      <w:r>
        <w:rPr>
          <w:rFonts w:hint="eastAsia" w:ascii="楷体_GB2312" w:eastAsia="楷体_GB2312" w:cs="楷体_GB2312"/>
          <w:spacing w:val="0"/>
          <w:sz w:val="31"/>
          <w:szCs w:val="31"/>
          <w:shd w:val="clear" w:fill="FFFFFF"/>
        </w:rPr>
        <w:t>涉及全乡经济和社会发展等方面的重要规划</w:t>
      </w:r>
    </w:p>
    <w:p w14:paraId="3EE612E1">
      <w:pPr>
        <w:pStyle w:val="2"/>
        <w:keepNext w:val="0"/>
        <w:keepLines w:val="0"/>
        <w:widowControl/>
        <w:suppressLineNumbers w:val="0"/>
        <w:spacing w:before="0" w:beforeAutospacing="0" w:after="0" w:afterAutospacing="0" w:line="555" w:lineRule="atLeast"/>
        <w:ind w:left="0" w:right="0" w:firstLine="645"/>
        <w:jc w:val="both"/>
      </w:pPr>
      <w:r>
        <w:rPr>
          <w:rFonts w:hint="eastAsia" w:ascii="楷体_GB2312" w:eastAsia="楷体_GB2312" w:cs="楷体_GB2312"/>
          <w:sz w:val="31"/>
          <w:szCs w:val="31"/>
        </w:rPr>
        <w:t>（二）制定或调整有关公共服务、市场监管、社会管理、环境保护等方面的重大公共政策和措施</w:t>
      </w:r>
    </w:p>
    <w:p w14:paraId="669FFCA3">
      <w:pPr>
        <w:pStyle w:val="2"/>
        <w:keepNext w:val="0"/>
        <w:keepLines w:val="0"/>
        <w:widowControl/>
        <w:suppressLineNumbers w:val="0"/>
        <w:spacing w:before="0" w:beforeAutospacing="0" w:after="0" w:afterAutospacing="0" w:line="555" w:lineRule="atLeast"/>
        <w:ind w:left="0" w:right="0" w:firstLine="645"/>
        <w:jc w:val="both"/>
      </w:pPr>
      <w:r>
        <w:rPr>
          <w:rFonts w:hint="default" w:ascii="Times New Roman" w:hAnsi="Times New Roman" w:cs="Times New Roman"/>
          <w:sz w:val="31"/>
          <w:szCs w:val="31"/>
        </w:rPr>
        <w:t>1.</w:t>
      </w:r>
      <w:r>
        <w:rPr>
          <w:rFonts w:hint="eastAsia" w:ascii="仿宋_GB2312" w:hAnsi="Times New Roman" w:eastAsia="仿宋_GB2312" w:cs="仿宋_GB2312"/>
          <w:sz w:val="31"/>
          <w:szCs w:val="31"/>
        </w:rPr>
        <w:t>制定或者调整有关教育、科学技术、文化、卫生健康、食品药品安全、社会救助、养老、就业创业、人事人才、社会保障、住房保障等方面的重大政策措施；</w:t>
      </w:r>
    </w:p>
    <w:p w14:paraId="6D97528B">
      <w:pPr>
        <w:pStyle w:val="2"/>
        <w:keepNext w:val="0"/>
        <w:keepLines w:val="0"/>
        <w:widowControl/>
        <w:suppressLineNumbers w:val="0"/>
        <w:spacing w:before="0" w:beforeAutospacing="0" w:after="0" w:afterAutospacing="0" w:line="555" w:lineRule="atLeast"/>
        <w:ind w:left="0" w:right="0" w:firstLine="645"/>
        <w:jc w:val="both"/>
      </w:pPr>
      <w:r>
        <w:rPr>
          <w:rFonts w:hint="default" w:ascii="Times New Roman" w:hAnsi="Times New Roman" w:cs="Times New Roman"/>
          <w:sz w:val="31"/>
          <w:szCs w:val="31"/>
        </w:rPr>
        <w:t>2.</w:t>
      </w:r>
      <w:r>
        <w:rPr>
          <w:rFonts w:hint="eastAsia" w:ascii="仿宋_GB2312" w:hAnsi="Times New Roman" w:eastAsia="仿宋_GB2312" w:cs="仿宋_GB2312"/>
          <w:sz w:val="31"/>
          <w:szCs w:val="31"/>
        </w:rPr>
        <w:t>制定或者调整生态环境保护、治安管理、交通管理、城市管理、安全生产、城乡建设、乡村振兴、民族宗教等管理服务方面的重大政策措施；</w:t>
      </w:r>
    </w:p>
    <w:p w14:paraId="2603DC41">
      <w:pPr>
        <w:pStyle w:val="2"/>
        <w:keepNext w:val="0"/>
        <w:keepLines w:val="0"/>
        <w:widowControl/>
        <w:suppressLineNumbers w:val="0"/>
        <w:spacing w:before="0" w:beforeAutospacing="0" w:after="0" w:afterAutospacing="0" w:line="555" w:lineRule="atLeast"/>
        <w:ind w:left="0" w:right="0" w:firstLine="645"/>
        <w:jc w:val="both"/>
      </w:pPr>
      <w:r>
        <w:rPr>
          <w:rFonts w:hint="default" w:ascii="Times New Roman" w:hAnsi="Times New Roman" w:cs="Times New Roman"/>
          <w:sz w:val="31"/>
          <w:szCs w:val="31"/>
        </w:rPr>
        <w:t>3.</w:t>
      </w:r>
      <w:r>
        <w:rPr>
          <w:rFonts w:hint="eastAsia" w:ascii="仿宋_GB2312" w:hAnsi="Times New Roman" w:eastAsia="仿宋_GB2312" w:cs="仿宋_GB2312"/>
          <w:sz w:val="31"/>
          <w:szCs w:val="31"/>
        </w:rPr>
        <w:t>为保护公共安全和公共利益，维护社会治安、社会稳定、社会秩序采取的长期限制性措施。</w:t>
      </w:r>
    </w:p>
    <w:p w14:paraId="6DD64113">
      <w:pPr>
        <w:pStyle w:val="2"/>
        <w:keepNext w:val="0"/>
        <w:keepLines w:val="0"/>
        <w:widowControl/>
        <w:suppressLineNumbers w:val="0"/>
        <w:spacing w:before="0" w:beforeAutospacing="0" w:after="0" w:afterAutospacing="0" w:line="555" w:lineRule="atLeast"/>
        <w:ind w:left="0" w:right="0" w:firstLine="645"/>
        <w:jc w:val="both"/>
      </w:pPr>
      <w:r>
        <w:rPr>
          <w:rFonts w:hint="eastAsia" w:ascii="楷体_GB2312" w:eastAsia="楷体_GB2312" w:cs="楷体_GB2312"/>
          <w:sz w:val="31"/>
          <w:szCs w:val="31"/>
        </w:rPr>
        <w:t>（三）</w:t>
      </w:r>
      <w:r>
        <w:rPr>
          <w:rFonts w:hint="eastAsia" w:ascii="楷体_GB2312" w:eastAsia="楷体_GB2312" w:cs="楷体_GB2312"/>
          <w:spacing w:val="0"/>
          <w:sz w:val="31"/>
          <w:szCs w:val="31"/>
          <w:shd w:val="clear" w:fill="FFFFFF"/>
        </w:rPr>
        <w:t>制定开发利用、保护重要自然资源和文化资源的重大公共政策和措施</w:t>
      </w:r>
    </w:p>
    <w:p w14:paraId="7D34EEF0">
      <w:pPr>
        <w:pStyle w:val="2"/>
        <w:keepNext w:val="0"/>
        <w:keepLines w:val="0"/>
        <w:widowControl/>
        <w:suppressLineNumbers w:val="0"/>
        <w:spacing w:before="0" w:beforeAutospacing="0" w:after="0" w:afterAutospacing="0" w:line="555" w:lineRule="atLeast"/>
        <w:ind w:left="0" w:right="0" w:firstLine="645"/>
        <w:jc w:val="both"/>
      </w:pPr>
      <w:r>
        <w:rPr>
          <w:rFonts w:hint="default" w:ascii="Times New Roman" w:hAnsi="Times New Roman" w:cs="Times New Roman"/>
          <w:spacing w:val="0"/>
          <w:sz w:val="31"/>
          <w:szCs w:val="31"/>
          <w:shd w:val="clear" w:fill="FFFFFF"/>
        </w:rPr>
        <w:t>1.</w:t>
      </w:r>
      <w:r>
        <w:rPr>
          <w:rFonts w:hint="eastAsia" w:ascii="仿宋_GB2312" w:hAnsi="Times New Roman" w:eastAsia="仿宋_GB2312" w:cs="仿宋_GB2312"/>
          <w:spacing w:val="0"/>
          <w:sz w:val="31"/>
          <w:szCs w:val="31"/>
          <w:shd w:val="clear" w:fill="FFFFFF"/>
        </w:rPr>
        <w:t>重要自然资源包括土地、矿产、森林草原、水等各类重要自然资源；</w:t>
      </w:r>
    </w:p>
    <w:p w14:paraId="24ADD426">
      <w:pPr>
        <w:pStyle w:val="2"/>
        <w:keepNext w:val="0"/>
        <w:keepLines w:val="0"/>
        <w:widowControl/>
        <w:suppressLineNumbers w:val="0"/>
        <w:spacing w:before="0" w:beforeAutospacing="0" w:after="0" w:afterAutospacing="0" w:line="555" w:lineRule="atLeast"/>
        <w:ind w:left="0" w:right="0" w:firstLine="645"/>
        <w:jc w:val="both"/>
      </w:pPr>
      <w:r>
        <w:rPr>
          <w:rFonts w:hint="default" w:ascii="Times New Roman" w:hAnsi="Times New Roman" w:cs="Times New Roman"/>
          <w:spacing w:val="0"/>
          <w:sz w:val="31"/>
          <w:szCs w:val="31"/>
          <w:shd w:val="clear" w:fill="FFFFFF"/>
        </w:rPr>
        <w:t>2.</w:t>
      </w:r>
      <w:r>
        <w:rPr>
          <w:rFonts w:hint="eastAsia" w:ascii="仿宋_GB2312" w:hAnsi="Times New Roman" w:eastAsia="仿宋_GB2312" w:cs="仿宋_GB2312"/>
          <w:spacing w:val="0"/>
          <w:sz w:val="31"/>
          <w:szCs w:val="31"/>
          <w:shd w:val="clear" w:fill="FFFFFF"/>
        </w:rPr>
        <w:t>重要文化资源包括历史文化名镇名村、历史文化街区、传统村落和传统民居、风景名胜区、自然保护地、旅游度假区等，以及博物馆、美术馆、图书馆、文化和馆、群众艺术馆、纪念馆、非物质文化遗产保护中心等文化文物单位馆藏的各类重要文化资源。</w:t>
      </w:r>
    </w:p>
    <w:p w14:paraId="32564C57">
      <w:pPr>
        <w:pStyle w:val="2"/>
        <w:keepNext w:val="0"/>
        <w:keepLines w:val="0"/>
        <w:widowControl/>
        <w:suppressLineNumbers w:val="0"/>
        <w:spacing w:before="0" w:beforeAutospacing="0" w:after="0" w:afterAutospacing="0" w:line="555" w:lineRule="atLeast"/>
        <w:ind w:left="0" w:right="0" w:firstLine="645"/>
        <w:jc w:val="both"/>
      </w:pPr>
      <w:r>
        <w:rPr>
          <w:rFonts w:hint="eastAsia" w:ascii="楷体_GB2312" w:eastAsia="楷体_GB2312" w:cs="楷体_GB2312"/>
          <w:sz w:val="31"/>
          <w:szCs w:val="31"/>
        </w:rPr>
        <w:t>（四）重大公共建设项目</w:t>
      </w:r>
    </w:p>
    <w:p w14:paraId="1CC27F04">
      <w:pPr>
        <w:pStyle w:val="2"/>
        <w:keepNext w:val="0"/>
        <w:keepLines w:val="0"/>
        <w:widowControl/>
        <w:suppressLineNumbers w:val="0"/>
        <w:spacing w:before="0" w:beforeAutospacing="0" w:after="0" w:afterAutospacing="0" w:line="555" w:lineRule="atLeast"/>
        <w:ind w:left="0" w:right="0" w:firstLine="645"/>
        <w:jc w:val="both"/>
        <w:rPr>
          <w:rFonts w:hint="eastAsia" w:ascii="仿宋_GB2312" w:hAnsi="Times New Roman" w:eastAsia="仿宋_GB2312" w:cs="仿宋_GB2312"/>
          <w:sz w:val="31"/>
          <w:szCs w:val="31"/>
          <w:shd w:val="clear" w:fill="FFFFFF"/>
        </w:rPr>
      </w:pPr>
      <w:r>
        <w:rPr>
          <w:rFonts w:hint="default" w:ascii="仿宋_GB2312" w:hAnsi="Times New Roman" w:eastAsia="仿宋_GB2312" w:cs="仿宋_GB2312"/>
          <w:sz w:val="31"/>
          <w:szCs w:val="31"/>
          <w:shd w:val="clear" w:fill="FFFFFF"/>
        </w:rPr>
        <w:t>1.</w:t>
      </w:r>
      <w:r>
        <w:rPr>
          <w:rFonts w:hint="eastAsia" w:ascii="仿宋_GB2312" w:hAnsi="Times New Roman" w:eastAsia="仿宋_GB2312" w:cs="仿宋_GB2312"/>
          <w:sz w:val="31"/>
          <w:szCs w:val="31"/>
          <w:shd w:val="clear" w:fill="FFFFFF"/>
        </w:rPr>
        <w:t>政府投资的重大社会公共建设项目；</w:t>
      </w:r>
    </w:p>
    <w:p w14:paraId="649004B9">
      <w:pPr>
        <w:pStyle w:val="2"/>
        <w:keepNext w:val="0"/>
        <w:keepLines w:val="0"/>
        <w:widowControl/>
        <w:suppressLineNumbers w:val="0"/>
        <w:spacing w:before="0" w:beforeAutospacing="0" w:after="0" w:afterAutospacing="0" w:line="555" w:lineRule="atLeast"/>
        <w:ind w:left="0" w:right="0" w:firstLine="645"/>
        <w:jc w:val="both"/>
        <w:rPr>
          <w:rFonts w:hint="eastAsia" w:ascii="仿宋_GB2312" w:hAnsi="Times New Roman" w:eastAsia="仿宋_GB2312" w:cs="仿宋_GB2312"/>
          <w:sz w:val="31"/>
          <w:szCs w:val="31"/>
          <w:shd w:val="clear" w:fill="FFFFFF"/>
        </w:rPr>
      </w:pPr>
      <w:r>
        <w:rPr>
          <w:rFonts w:hint="default" w:ascii="仿宋_GB2312" w:hAnsi="Times New Roman" w:eastAsia="仿宋_GB2312" w:cs="仿宋_GB2312"/>
          <w:sz w:val="31"/>
          <w:szCs w:val="31"/>
          <w:shd w:val="clear" w:fill="FFFFFF"/>
        </w:rPr>
        <w:t>2.</w:t>
      </w:r>
      <w:r>
        <w:rPr>
          <w:rFonts w:hint="eastAsia" w:ascii="仿宋_GB2312" w:hAnsi="Times New Roman" w:eastAsia="仿宋_GB2312" w:cs="仿宋_GB2312"/>
          <w:sz w:val="31"/>
          <w:szCs w:val="31"/>
          <w:shd w:val="clear" w:fill="FFFFFF"/>
        </w:rPr>
        <w:t>需经政府核准、对社会公共利益有重大影响的建设项目。</w:t>
      </w:r>
    </w:p>
    <w:p w14:paraId="564A9A32">
      <w:pPr>
        <w:pStyle w:val="2"/>
        <w:keepNext w:val="0"/>
        <w:keepLines w:val="0"/>
        <w:widowControl/>
        <w:suppressLineNumbers w:val="0"/>
        <w:spacing w:before="0" w:beforeAutospacing="0" w:after="0" w:afterAutospacing="0" w:line="555" w:lineRule="atLeast"/>
        <w:ind w:left="0" w:right="0" w:firstLine="645"/>
        <w:jc w:val="both"/>
      </w:pPr>
      <w:r>
        <w:rPr>
          <w:rFonts w:hint="eastAsia" w:ascii="楷体_GB2312" w:eastAsia="楷体_GB2312" w:cs="楷体_GB2312"/>
          <w:sz w:val="31"/>
          <w:szCs w:val="31"/>
        </w:rPr>
        <w:t>（五）重大国有资产处置及其他涉及经济社会发展的重大行政决策事项</w:t>
      </w:r>
    </w:p>
    <w:p w14:paraId="136A0554">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shd w:val="clear" w:fill="FFFFFF"/>
        </w:rPr>
        <w:t>所列情形中法律、法规、规章对决策程序已有规定的，从其规定。</w:t>
      </w:r>
    </w:p>
    <w:p w14:paraId="740FD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96E90"/>
    <w:rsid w:val="19EB19BC"/>
    <w:rsid w:val="1CCE4B8B"/>
    <w:rsid w:val="1FC2270C"/>
    <w:rsid w:val="25AE3636"/>
    <w:rsid w:val="2E794212"/>
    <w:rsid w:val="30F0731F"/>
    <w:rsid w:val="347D07F4"/>
    <w:rsid w:val="428723A3"/>
    <w:rsid w:val="543D17CB"/>
    <w:rsid w:val="54817D48"/>
    <w:rsid w:val="56D73E0E"/>
    <w:rsid w:val="5CC43C30"/>
    <w:rsid w:val="66FE7028"/>
    <w:rsid w:val="74650948"/>
    <w:rsid w:val="7A600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862</Words>
  <Characters>886</Characters>
  <Lines>0</Lines>
  <Paragraphs>0</Paragraphs>
  <TotalTime>2</TotalTime>
  <ScaleCrop>false</ScaleCrop>
  <LinksUpToDate>false</LinksUpToDate>
  <CharactersWithSpaces>886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2025-10-31T01:12:00Z</dcterms:created>
  <dc:creator>Huawei</dc:creator>
  <cp:lastModifiedBy>NTKO</cp:lastModifiedBy>
  <cp:lastPrinted>2025-10-31T01:44:00Z</cp:lastPrinted>
  <dcterms:modified xsi:type="dcterms:W3CDTF">2025-11-04T06:27:53Z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eyJoZGlkIjoiNTAzMWEwYWI1NDZiYzA3NWM4NmY2MzE5YTU1YTMzNDcifQ==</vt:lpwstr>
  </property>
  <property fmtid="{D5CDD505-2E9C-101B-9397-08002B2CF9AE}" pid="4" name="ICV">
    <vt:lpwstr>E951D227BCC4471FACC9E1FF1FA14D79_12</vt:lpwstr>
  </property>
</Properties>
</file>