
<file path=[Content_Types].xml><?xml version="1.0" encoding="utf-8"?>
<Types xmlns="http://schemas.openxmlformats.org/package/2006/content-types">
  <Default Extension="xml" ContentType="application/xml"/>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58098">
      <w:pPr>
        <w:adjustRightInd w:val="0"/>
        <w:snapToGrid w:val="0"/>
        <w:jc w:val="center"/>
        <w:rPr>
          <w:rFonts w:ascii="宋体" w:hAnsi="宋体"/>
          <w:bCs/>
          <w:color w:val="FF0000"/>
          <w:sz w:val="48"/>
          <w:szCs w:val="48"/>
        </w:rPr>
      </w:pPr>
    </w:p>
    <w:p w14:paraId="00D31B71">
      <w:pPr>
        <w:adjustRightInd w:val="0"/>
        <w:snapToGrid w:val="0"/>
        <w:jc w:val="center"/>
        <w:rPr>
          <w:rFonts w:ascii="宋体" w:hAnsi="宋体"/>
          <w:bCs/>
          <w:color w:val="FF0000"/>
          <w:sz w:val="48"/>
          <w:szCs w:val="48"/>
        </w:rPr>
      </w:pPr>
    </w:p>
    <w:p w14:paraId="3DD077D2">
      <w:pPr>
        <w:adjustRightInd w:val="0"/>
        <w:snapToGrid w:val="0"/>
        <w:jc w:val="center"/>
        <w:rPr>
          <w:rFonts w:ascii="宋体" w:hAnsi="宋体"/>
          <w:bCs/>
          <w:sz w:val="72"/>
          <w:szCs w:val="72"/>
        </w:rPr>
      </w:pPr>
      <w:r>
        <w:rPr>
          <w:rFonts w:ascii="宋体" w:hAnsi="宋体"/>
          <w:bCs/>
          <w:sz w:val="72"/>
          <w:szCs w:val="72"/>
        </w:rPr>
        <w:t>建设项目环境影响报告表</w:t>
      </w:r>
    </w:p>
    <w:p w14:paraId="01918EDB">
      <w:pPr>
        <w:adjustRightInd w:val="0"/>
        <w:snapToGrid w:val="0"/>
        <w:jc w:val="center"/>
        <w:rPr>
          <w:rFonts w:ascii="宋体" w:hAnsi="宋体"/>
          <w:bCs/>
          <w:sz w:val="48"/>
          <w:szCs w:val="48"/>
        </w:rPr>
      </w:pPr>
      <w:r>
        <w:rPr>
          <w:rFonts w:ascii="宋体" w:hAnsi="宋体"/>
          <w:bCs/>
          <w:sz w:val="48"/>
          <w:szCs w:val="48"/>
        </w:rPr>
        <w:t>（污染影响类）</w:t>
      </w:r>
    </w:p>
    <w:p w14:paraId="60F8087B">
      <w:pPr>
        <w:jc w:val="center"/>
        <w:rPr>
          <w:rFonts w:ascii="宋体" w:hAnsi="宋体"/>
          <w:color w:val="FF0000"/>
          <w:sz w:val="36"/>
          <w:szCs w:val="36"/>
        </w:rPr>
      </w:pPr>
    </w:p>
    <w:p w14:paraId="266A4EA5">
      <w:pPr>
        <w:ind w:firstLine="1040"/>
        <w:rPr>
          <w:rFonts w:ascii="宋体" w:hAnsi="宋体"/>
          <w:color w:val="FF0000"/>
          <w:sz w:val="44"/>
          <w:szCs w:val="44"/>
        </w:rPr>
      </w:pPr>
    </w:p>
    <w:p w14:paraId="5757E25D">
      <w:pPr>
        <w:ind w:firstLine="1040"/>
        <w:rPr>
          <w:rFonts w:ascii="宋体" w:hAnsi="宋体"/>
          <w:color w:val="FF0000"/>
          <w:sz w:val="44"/>
          <w:szCs w:val="44"/>
        </w:rPr>
      </w:pPr>
    </w:p>
    <w:p w14:paraId="6193DC21">
      <w:pPr>
        <w:ind w:firstLine="1040"/>
        <w:rPr>
          <w:rFonts w:ascii="宋体" w:hAnsi="宋体"/>
          <w:color w:val="FF0000"/>
          <w:sz w:val="44"/>
          <w:szCs w:val="44"/>
        </w:rPr>
      </w:pPr>
    </w:p>
    <w:p w14:paraId="0070CFBC">
      <w:pPr>
        <w:ind w:firstLine="1040"/>
        <w:rPr>
          <w:rFonts w:ascii="宋体" w:hAnsi="宋体"/>
          <w:sz w:val="44"/>
          <w:szCs w:val="44"/>
        </w:rPr>
      </w:pPr>
    </w:p>
    <w:p w14:paraId="33284782">
      <w:pPr>
        <w:adjustRightInd w:val="0"/>
        <w:snapToGrid w:val="0"/>
        <w:ind w:firstLine="1040"/>
        <w:rPr>
          <w:rFonts w:ascii="宋体" w:hAnsi="宋体"/>
          <w:sz w:val="36"/>
          <w:szCs w:val="36"/>
          <w:u w:val="single"/>
        </w:rPr>
      </w:pPr>
      <w:r>
        <w:rPr>
          <w:rFonts w:ascii="宋体" w:hAnsi="宋体"/>
          <w:sz w:val="36"/>
          <w:szCs w:val="36"/>
        </w:rPr>
        <w:t>项目名称：</w:t>
      </w:r>
      <w:r>
        <w:rPr>
          <w:rFonts w:hint="eastAsia" w:ascii="宋体" w:hAnsi="宋体"/>
          <w:sz w:val="36"/>
          <w:szCs w:val="36"/>
          <w:u w:val="single"/>
        </w:rPr>
        <w:t>晋宁泰亚机械配件制造厂汽车配件铸</w:t>
      </w:r>
    </w:p>
    <w:p w14:paraId="468C90C4">
      <w:pPr>
        <w:adjustRightInd w:val="0"/>
        <w:snapToGrid w:val="0"/>
        <w:ind w:firstLine="2880" w:firstLineChars="800"/>
        <w:rPr>
          <w:rFonts w:ascii="宋体" w:hAnsi="宋体"/>
          <w:sz w:val="36"/>
          <w:szCs w:val="36"/>
          <w:u w:val="single"/>
        </w:rPr>
      </w:pPr>
      <w:r>
        <w:rPr>
          <w:rFonts w:hint="eastAsia" w:ascii="宋体" w:hAnsi="宋体"/>
          <w:sz w:val="36"/>
          <w:szCs w:val="36"/>
          <w:u w:val="single"/>
        </w:rPr>
        <w:t>造改扩建项目</w:t>
      </w:r>
    </w:p>
    <w:p w14:paraId="1AF65974">
      <w:pPr>
        <w:adjustRightInd w:val="0"/>
        <w:snapToGrid w:val="0"/>
        <w:ind w:firstLine="1040"/>
        <w:rPr>
          <w:rFonts w:ascii="宋体" w:hAnsi="宋体"/>
          <w:sz w:val="36"/>
          <w:szCs w:val="36"/>
          <w:u w:val="single"/>
        </w:rPr>
      </w:pPr>
      <w:r>
        <w:rPr>
          <w:rFonts w:ascii="宋体" w:hAnsi="宋体"/>
          <w:sz w:val="36"/>
          <w:szCs w:val="36"/>
        </w:rPr>
        <w:t>建设单位（盖章）：</w:t>
      </w:r>
      <w:r>
        <w:rPr>
          <w:rFonts w:ascii="宋体" w:hAnsi="宋体"/>
          <w:sz w:val="36"/>
          <w:szCs w:val="36"/>
          <w:u w:val="single"/>
        </w:rPr>
        <w:t xml:space="preserve"> </w:t>
      </w:r>
      <w:r>
        <w:rPr>
          <w:rFonts w:hint="eastAsia" w:ascii="宋体" w:hAnsi="宋体"/>
          <w:sz w:val="36"/>
          <w:szCs w:val="36"/>
          <w:u w:val="single"/>
        </w:rPr>
        <w:t>晋宁泰亚机械配件制造厂</w:t>
      </w:r>
      <w:r>
        <w:rPr>
          <w:rFonts w:ascii="宋体" w:hAnsi="宋体"/>
          <w:sz w:val="36"/>
          <w:szCs w:val="36"/>
          <w:u w:val="single"/>
        </w:rPr>
        <w:t xml:space="preserve"> </w:t>
      </w:r>
    </w:p>
    <w:p w14:paraId="77D26EEB">
      <w:pPr>
        <w:adjustRightInd w:val="0"/>
        <w:snapToGrid w:val="0"/>
        <w:ind w:firstLine="1040"/>
        <w:rPr>
          <w:rFonts w:ascii="宋体" w:hAnsi="宋体"/>
          <w:sz w:val="36"/>
          <w:szCs w:val="36"/>
          <w:u w:val="single"/>
        </w:rPr>
      </w:pPr>
      <w:r>
        <w:rPr>
          <w:rFonts w:ascii="宋体" w:hAnsi="宋体"/>
          <w:sz w:val="36"/>
          <w:szCs w:val="36"/>
        </w:rPr>
        <w:t>编制日期：</w:t>
      </w:r>
      <w:r>
        <w:rPr>
          <w:rFonts w:ascii="宋体" w:hAnsi="宋体"/>
          <w:sz w:val="36"/>
          <w:szCs w:val="36"/>
          <w:u w:val="single"/>
        </w:rPr>
        <w:t xml:space="preserve">           </w:t>
      </w:r>
      <w:r>
        <w:rPr>
          <w:sz w:val="36"/>
          <w:szCs w:val="36"/>
          <w:u w:val="single"/>
        </w:rPr>
        <w:t>2022</w:t>
      </w:r>
      <w:r>
        <w:rPr>
          <w:rFonts w:ascii="宋体" w:hAnsi="宋体"/>
          <w:sz w:val="36"/>
          <w:szCs w:val="36"/>
          <w:u w:val="single"/>
        </w:rPr>
        <w:t>年</w:t>
      </w:r>
      <w:r>
        <w:rPr>
          <w:sz w:val="36"/>
          <w:szCs w:val="36"/>
          <w:u w:val="single"/>
        </w:rPr>
        <w:t>7</w:t>
      </w:r>
      <w:r>
        <w:rPr>
          <w:rFonts w:ascii="宋体" w:hAnsi="宋体"/>
          <w:sz w:val="36"/>
          <w:szCs w:val="36"/>
          <w:u w:val="single"/>
        </w:rPr>
        <w:t xml:space="preserve">月          </w:t>
      </w:r>
    </w:p>
    <w:p w14:paraId="5EF632A1">
      <w:pPr>
        <w:adjustRightInd w:val="0"/>
        <w:snapToGrid w:val="0"/>
        <w:spacing w:line="288" w:lineRule="auto"/>
        <w:ind w:firstLine="1040"/>
        <w:rPr>
          <w:rFonts w:ascii="宋体" w:hAnsi="宋体"/>
          <w:color w:val="FF0000"/>
          <w:sz w:val="36"/>
          <w:szCs w:val="36"/>
          <w:u w:val="single"/>
        </w:rPr>
      </w:pPr>
      <w:bookmarkStart w:id="0" w:name="_Hlk57884087"/>
    </w:p>
    <w:bookmarkEnd w:id="0"/>
    <w:p w14:paraId="26013976">
      <w:pPr>
        <w:spacing w:line="240" w:lineRule="auto"/>
        <w:jc w:val="center"/>
        <w:rPr>
          <w:rFonts w:ascii="宋体" w:hAnsi="宋体"/>
          <w:b/>
          <w:bCs/>
          <w:color w:val="FF0000"/>
          <w:sz w:val="28"/>
          <w:szCs w:val="36"/>
        </w:rPr>
        <w:sectPr>
          <w:headerReference r:id="rId5" w:type="default"/>
          <w:footerReference r:id="rId7" w:type="default"/>
          <w:headerReference r:id="rId6" w:type="even"/>
          <w:pgSz w:w="11906" w:h="16838"/>
          <w:pgMar w:top="1417" w:right="1417" w:bottom="1417" w:left="1417" w:header="851" w:footer="1077" w:gutter="0"/>
          <w:pgNumType w:start="1"/>
          <w:cols w:space="720" w:num="1"/>
          <w:docGrid w:linePitch="312" w:charSpace="0"/>
        </w:sectPr>
      </w:pPr>
    </w:p>
    <w:p w14:paraId="180617B8">
      <w:pPr>
        <w:spacing w:line="240" w:lineRule="auto"/>
        <w:jc w:val="center"/>
        <w:rPr>
          <w:b/>
          <w:bCs/>
          <w:sz w:val="28"/>
          <w:szCs w:val="36"/>
        </w:rPr>
      </w:pPr>
      <w:r>
        <w:rPr>
          <w:b/>
          <w:bCs/>
          <w:sz w:val="28"/>
          <w:szCs w:val="36"/>
        </w:rPr>
        <w:t>目  录</w:t>
      </w:r>
    </w:p>
    <w:p w14:paraId="3CC8BBFF">
      <w:pPr>
        <w:pStyle w:val="15"/>
        <w:tabs>
          <w:tab w:val="right" w:leader="dot" w:pos="9072"/>
        </w:tabs>
        <w:rPr>
          <w:sz w:val="24"/>
        </w:rPr>
      </w:pPr>
      <w:r>
        <w:rPr>
          <w:sz w:val="24"/>
        </w:rPr>
        <w:fldChar w:fldCharType="begin"/>
      </w:r>
      <w:r>
        <w:rPr>
          <w:sz w:val="24"/>
        </w:rPr>
        <w:instrText xml:space="preserve">TOC \o "1-1" \h \u </w:instrText>
      </w:r>
      <w:r>
        <w:rPr>
          <w:sz w:val="24"/>
        </w:rPr>
        <w:fldChar w:fldCharType="separate"/>
      </w:r>
      <w:r>
        <w:fldChar w:fldCharType="begin"/>
      </w:r>
      <w:r>
        <w:instrText xml:space="preserve"> HYPERLINK \l "_Toc18414" </w:instrText>
      </w:r>
      <w:r>
        <w:fldChar w:fldCharType="separate"/>
      </w:r>
      <w:r>
        <w:rPr>
          <w:sz w:val="24"/>
        </w:rPr>
        <w:t>一、建设项目基本情况</w:t>
      </w:r>
      <w:r>
        <w:rPr>
          <w:sz w:val="24"/>
        </w:rPr>
        <w:tab/>
      </w:r>
      <w:r>
        <w:rPr>
          <w:sz w:val="24"/>
        </w:rPr>
        <w:fldChar w:fldCharType="begin"/>
      </w:r>
      <w:r>
        <w:rPr>
          <w:sz w:val="24"/>
        </w:rPr>
        <w:instrText xml:space="preserve"> PAGEREF _Toc18414 \h </w:instrText>
      </w:r>
      <w:r>
        <w:rPr>
          <w:sz w:val="24"/>
        </w:rPr>
        <w:fldChar w:fldCharType="separate"/>
      </w:r>
      <w:r>
        <w:rPr>
          <w:sz w:val="24"/>
        </w:rPr>
        <w:t>1</w:t>
      </w:r>
      <w:r>
        <w:rPr>
          <w:sz w:val="24"/>
        </w:rPr>
        <w:fldChar w:fldCharType="end"/>
      </w:r>
      <w:r>
        <w:rPr>
          <w:sz w:val="24"/>
        </w:rPr>
        <w:fldChar w:fldCharType="end"/>
      </w:r>
    </w:p>
    <w:p w14:paraId="7BE0EA6B">
      <w:pPr>
        <w:pStyle w:val="15"/>
        <w:tabs>
          <w:tab w:val="right" w:leader="dot" w:pos="9072"/>
        </w:tabs>
        <w:rPr>
          <w:sz w:val="24"/>
        </w:rPr>
      </w:pPr>
      <w:r>
        <w:fldChar w:fldCharType="begin"/>
      </w:r>
      <w:r>
        <w:instrText xml:space="preserve"> HYPERLINK \l "_Toc9922" </w:instrText>
      </w:r>
      <w:r>
        <w:fldChar w:fldCharType="separate"/>
      </w:r>
      <w:r>
        <w:rPr>
          <w:sz w:val="24"/>
        </w:rPr>
        <w:t>二、建设项目工程分析</w:t>
      </w:r>
      <w:r>
        <w:rPr>
          <w:sz w:val="24"/>
        </w:rPr>
        <w:tab/>
      </w:r>
      <w:r>
        <w:rPr>
          <w:sz w:val="24"/>
        </w:rPr>
        <w:fldChar w:fldCharType="begin"/>
      </w:r>
      <w:r>
        <w:rPr>
          <w:sz w:val="24"/>
        </w:rPr>
        <w:instrText xml:space="preserve"> PAGEREF _Toc9922 \h </w:instrText>
      </w:r>
      <w:r>
        <w:rPr>
          <w:sz w:val="24"/>
        </w:rPr>
        <w:fldChar w:fldCharType="separate"/>
      </w:r>
      <w:r>
        <w:rPr>
          <w:sz w:val="24"/>
        </w:rPr>
        <w:t>14</w:t>
      </w:r>
      <w:r>
        <w:rPr>
          <w:sz w:val="24"/>
        </w:rPr>
        <w:fldChar w:fldCharType="end"/>
      </w:r>
      <w:r>
        <w:rPr>
          <w:sz w:val="24"/>
        </w:rPr>
        <w:fldChar w:fldCharType="end"/>
      </w:r>
    </w:p>
    <w:p w14:paraId="7E8E0154">
      <w:pPr>
        <w:pStyle w:val="15"/>
        <w:tabs>
          <w:tab w:val="right" w:leader="dot" w:pos="9072"/>
        </w:tabs>
        <w:rPr>
          <w:sz w:val="24"/>
        </w:rPr>
      </w:pPr>
      <w:r>
        <w:fldChar w:fldCharType="begin"/>
      </w:r>
      <w:r>
        <w:instrText xml:space="preserve"> HYPERLINK \l "_Toc8555" </w:instrText>
      </w:r>
      <w:r>
        <w:fldChar w:fldCharType="separate"/>
      </w:r>
      <w:r>
        <w:rPr>
          <w:sz w:val="24"/>
        </w:rPr>
        <w:t>三、区域环境质量现状、环境保护目标及评价标准</w:t>
      </w:r>
      <w:r>
        <w:rPr>
          <w:sz w:val="24"/>
        </w:rPr>
        <w:tab/>
      </w:r>
      <w:r>
        <w:rPr>
          <w:sz w:val="24"/>
        </w:rPr>
        <w:fldChar w:fldCharType="begin"/>
      </w:r>
      <w:r>
        <w:rPr>
          <w:sz w:val="24"/>
        </w:rPr>
        <w:instrText xml:space="preserve"> PAGEREF _Toc8555 \h </w:instrText>
      </w:r>
      <w:r>
        <w:rPr>
          <w:sz w:val="24"/>
        </w:rPr>
        <w:fldChar w:fldCharType="separate"/>
      </w:r>
      <w:r>
        <w:rPr>
          <w:sz w:val="24"/>
        </w:rPr>
        <w:t>32</w:t>
      </w:r>
      <w:r>
        <w:rPr>
          <w:sz w:val="24"/>
        </w:rPr>
        <w:fldChar w:fldCharType="end"/>
      </w:r>
      <w:r>
        <w:rPr>
          <w:sz w:val="24"/>
        </w:rPr>
        <w:fldChar w:fldCharType="end"/>
      </w:r>
    </w:p>
    <w:p w14:paraId="28D5FA77">
      <w:pPr>
        <w:pStyle w:val="15"/>
        <w:tabs>
          <w:tab w:val="right" w:leader="dot" w:pos="9072"/>
        </w:tabs>
        <w:rPr>
          <w:sz w:val="24"/>
        </w:rPr>
      </w:pPr>
      <w:r>
        <w:fldChar w:fldCharType="begin"/>
      </w:r>
      <w:r>
        <w:instrText xml:space="preserve"> HYPERLINK \l "_Toc29340" </w:instrText>
      </w:r>
      <w:r>
        <w:fldChar w:fldCharType="separate"/>
      </w:r>
      <w:r>
        <w:rPr>
          <w:snapToGrid w:val="0"/>
          <w:sz w:val="24"/>
        </w:rPr>
        <w:t>四、主要环境影响和保护措施</w:t>
      </w:r>
      <w:r>
        <w:rPr>
          <w:sz w:val="24"/>
        </w:rPr>
        <w:tab/>
      </w:r>
      <w:r>
        <w:rPr>
          <w:sz w:val="24"/>
        </w:rPr>
        <w:fldChar w:fldCharType="begin"/>
      </w:r>
      <w:r>
        <w:rPr>
          <w:sz w:val="24"/>
        </w:rPr>
        <w:instrText xml:space="preserve"> PAGEREF _Toc29340 \h </w:instrText>
      </w:r>
      <w:r>
        <w:rPr>
          <w:sz w:val="24"/>
        </w:rPr>
        <w:fldChar w:fldCharType="separate"/>
      </w:r>
      <w:r>
        <w:rPr>
          <w:sz w:val="24"/>
        </w:rPr>
        <w:t>38</w:t>
      </w:r>
      <w:r>
        <w:rPr>
          <w:sz w:val="24"/>
        </w:rPr>
        <w:fldChar w:fldCharType="end"/>
      </w:r>
      <w:r>
        <w:rPr>
          <w:sz w:val="24"/>
        </w:rPr>
        <w:fldChar w:fldCharType="end"/>
      </w:r>
    </w:p>
    <w:p w14:paraId="33F65FF4">
      <w:pPr>
        <w:pStyle w:val="15"/>
        <w:tabs>
          <w:tab w:val="right" w:leader="dot" w:pos="9072"/>
        </w:tabs>
        <w:rPr>
          <w:sz w:val="24"/>
        </w:rPr>
      </w:pPr>
      <w:r>
        <w:fldChar w:fldCharType="begin"/>
      </w:r>
      <w:r>
        <w:instrText xml:space="preserve"> HYPERLINK \l "_Toc19465" </w:instrText>
      </w:r>
      <w:r>
        <w:fldChar w:fldCharType="separate"/>
      </w:r>
      <w:r>
        <w:rPr>
          <w:sz w:val="24"/>
        </w:rPr>
        <w:t>五、环境保护措施监督检查清单</w:t>
      </w:r>
      <w:r>
        <w:rPr>
          <w:sz w:val="24"/>
        </w:rPr>
        <w:tab/>
      </w:r>
      <w:r>
        <w:rPr>
          <w:sz w:val="24"/>
        </w:rPr>
        <w:fldChar w:fldCharType="begin"/>
      </w:r>
      <w:r>
        <w:rPr>
          <w:sz w:val="24"/>
        </w:rPr>
        <w:instrText xml:space="preserve"> PAGEREF _Toc19465 \h </w:instrText>
      </w:r>
      <w:r>
        <w:rPr>
          <w:sz w:val="24"/>
        </w:rPr>
        <w:fldChar w:fldCharType="separate"/>
      </w:r>
      <w:r>
        <w:rPr>
          <w:sz w:val="24"/>
        </w:rPr>
        <w:t>54</w:t>
      </w:r>
      <w:r>
        <w:rPr>
          <w:sz w:val="24"/>
        </w:rPr>
        <w:fldChar w:fldCharType="end"/>
      </w:r>
      <w:r>
        <w:rPr>
          <w:sz w:val="24"/>
        </w:rPr>
        <w:fldChar w:fldCharType="end"/>
      </w:r>
    </w:p>
    <w:p w14:paraId="0DCBDA60">
      <w:pPr>
        <w:pStyle w:val="15"/>
        <w:tabs>
          <w:tab w:val="right" w:leader="dot" w:pos="9072"/>
        </w:tabs>
        <w:rPr>
          <w:sz w:val="24"/>
        </w:rPr>
      </w:pPr>
      <w:r>
        <w:fldChar w:fldCharType="begin"/>
      </w:r>
      <w:r>
        <w:instrText xml:space="preserve"> HYPERLINK \l "_Toc9589" </w:instrText>
      </w:r>
      <w:r>
        <w:fldChar w:fldCharType="separate"/>
      </w:r>
      <w:r>
        <w:rPr>
          <w:snapToGrid w:val="0"/>
          <w:sz w:val="24"/>
        </w:rPr>
        <w:t>六、结论</w:t>
      </w:r>
      <w:r>
        <w:rPr>
          <w:sz w:val="24"/>
        </w:rPr>
        <w:tab/>
      </w:r>
      <w:r>
        <w:rPr>
          <w:sz w:val="24"/>
        </w:rPr>
        <w:fldChar w:fldCharType="begin"/>
      </w:r>
      <w:r>
        <w:rPr>
          <w:sz w:val="24"/>
        </w:rPr>
        <w:instrText xml:space="preserve"> PAGEREF _Toc9589 \h </w:instrText>
      </w:r>
      <w:r>
        <w:rPr>
          <w:sz w:val="24"/>
        </w:rPr>
        <w:fldChar w:fldCharType="separate"/>
      </w:r>
      <w:r>
        <w:rPr>
          <w:sz w:val="24"/>
        </w:rPr>
        <w:t>56</w:t>
      </w:r>
      <w:r>
        <w:rPr>
          <w:sz w:val="24"/>
        </w:rPr>
        <w:fldChar w:fldCharType="end"/>
      </w:r>
      <w:r>
        <w:rPr>
          <w:sz w:val="24"/>
        </w:rPr>
        <w:fldChar w:fldCharType="end"/>
      </w:r>
    </w:p>
    <w:p w14:paraId="60855A55">
      <w:pPr>
        <w:pStyle w:val="19"/>
        <w:spacing w:after="0"/>
        <w:ind w:left="360" w:leftChars="0" w:hanging="360" w:hangingChars="150"/>
        <w:rPr>
          <w:rFonts w:ascii="宋体" w:hAnsi="宋体"/>
          <w:color w:val="FF0000"/>
          <w:sz w:val="28"/>
          <w:szCs w:val="28"/>
        </w:rPr>
        <w:sectPr>
          <w:pgSz w:w="11906" w:h="16838"/>
          <w:pgMar w:top="1417" w:right="1417" w:bottom="1417" w:left="1417" w:header="851" w:footer="1077" w:gutter="0"/>
          <w:pgNumType w:start="1"/>
          <w:cols w:space="720" w:num="1"/>
          <w:docGrid w:linePitch="312" w:charSpace="0"/>
        </w:sectPr>
      </w:pPr>
      <w:r>
        <w:rPr>
          <w:sz w:val="24"/>
        </w:rPr>
        <w:fldChar w:fldCharType="end"/>
      </w:r>
    </w:p>
    <w:p w14:paraId="76E75753">
      <w:pPr>
        <w:pStyle w:val="19"/>
        <w:spacing w:after="0"/>
        <w:ind w:left="316" w:leftChars="0" w:hanging="316" w:hangingChars="150"/>
        <w:rPr>
          <w:rFonts w:ascii="宋体" w:hAnsi="宋体"/>
          <w:b/>
          <w:bCs/>
          <w:szCs w:val="21"/>
        </w:rPr>
      </w:pPr>
      <w:r>
        <w:rPr>
          <w:rFonts w:ascii="宋体" w:hAnsi="宋体"/>
          <w:b/>
          <w:bCs/>
          <w:szCs w:val="21"/>
        </w:rPr>
        <w:t>附表：</w:t>
      </w:r>
    </w:p>
    <w:p w14:paraId="240E134D">
      <w:pPr>
        <w:pStyle w:val="28"/>
        <w:ind w:firstLine="420"/>
        <w:rPr>
          <w:rFonts w:ascii="宋体" w:hAnsi="宋体"/>
        </w:rPr>
      </w:pPr>
      <w:r>
        <w:rPr>
          <w:rFonts w:hint="eastAsia" w:ascii="宋体" w:hAnsi="宋体"/>
        </w:rPr>
        <w:t>附表</w:t>
      </w:r>
      <w:r>
        <w:rPr>
          <w:rFonts w:hint="eastAsia"/>
        </w:rPr>
        <w:t>1</w:t>
      </w:r>
      <w:r>
        <w:rPr>
          <w:rFonts w:ascii="宋体" w:hAnsi="宋体"/>
        </w:rPr>
        <w:t xml:space="preserve"> 建设项目污染物排放量汇总表</w:t>
      </w:r>
    </w:p>
    <w:p w14:paraId="080CE532">
      <w:pPr>
        <w:pStyle w:val="29"/>
        <w:rPr>
          <w:rFonts w:ascii="宋体" w:hAnsi="宋体"/>
          <w:color w:val="FF0000"/>
        </w:rPr>
      </w:pPr>
    </w:p>
    <w:p w14:paraId="6C4D5E9A">
      <w:pPr>
        <w:pStyle w:val="29"/>
        <w:rPr>
          <w:rFonts w:ascii="宋体" w:hAnsi="宋体"/>
        </w:rPr>
      </w:pPr>
      <w:r>
        <w:rPr>
          <w:rFonts w:ascii="宋体" w:hAnsi="宋体"/>
        </w:rPr>
        <w:t>附图：</w:t>
      </w:r>
    </w:p>
    <w:p w14:paraId="6F332BC2">
      <w:pPr>
        <w:pStyle w:val="28"/>
        <w:ind w:firstLine="420"/>
        <w:rPr>
          <w:rFonts w:ascii="宋体" w:hAnsi="宋体"/>
        </w:rPr>
      </w:pPr>
      <w:r>
        <w:rPr>
          <w:rFonts w:ascii="宋体" w:hAnsi="宋体"/>
        </w:rPr>
        <w:t>附图</w:t>
      </w:r>
      <w:r>
        <w:t>1</w:t>
      </w:r>
      <w:r>
        <w:rPr>
          <w:rFonts w:ascii="宋体" w:hAnsi="宋体"/>
        </w:rPr>
        <w:t xml:space="preserve"> 项目地理位置图</w:t>
      </w:r>
    </w:p>
    <w:p w14:paraId="1922AE62">
      <w:pPr>
        <w:pStyle w:val="28"/>
        <w:ind w:firstLine="420"/>
        <w:rPr>
          <w:rFonts w:ascii="宋体" w:hAnsi="宋体"/>
        </w:rPr>
      </w:pPr>
      <w:r>
        <w:rPr>
          <w:rFonts w:ascii="宋体" w:hAnsi="宋体"/>
        </w:rPr>
        <w:t>附图</w:t>
      </w:r>
      <w:r>
        <w:t>2</w:t>
      </w:r>
      <w:r>
        <w:rPr>
          <w:rFonts w:ascii="宋体" w:hAnsi="宋体"/>
        </w:rPr>
        <w:t xml:space="preserve"> 项目区域水系图</w:t>
      </w:r>
    </w:p>
    <w:p w14:paraId="50C891C7">
      <w:pPr>
        <w:pStyle w:val="28"/>
        <w:ind w:firstLine="420"/>
        <w:rPr>
          <w:rFonts w:ascii="宋体" w:hAnsi="宋体"/>
        </w:rPr>
      </w:pPr>
      <w:r>
        <w:rPr>
          <w:rFonts w:ascii="宋体" w:hAnsi="宋体"/>
        </w:rPr>
        <w:t>附图</w:t>
      </w:r>
      <w:r>
        <w:t>3</w:t>
      </w:r>
      <w:r>
        <w:rPr>
          <w:rFonts w:ascii="宋体" w:hAnsi="宋体"/>
        </w:rPr>
        <w:t xml:space="preserve"> 项目与</w:t>
      </w:r>
      <w:r>
        <w:rPr>
          <w:rFonts w:hint="eastAsia" w:ascii="宋体" w:hAnsi="宋体"/>
        </w:rPr>
        <w:t>滇池保护区位置</w:t>
      </w:r>
      <w:r>
        <w:rPr>
          <w:rFonts w:ascii="宋体" w:hAnsi="宋体"/>
        </w:rPr>
        <w:t>关系图</w:t>
      </w:r>
    </w:p>
    <w:p w14:paraId="6288B7A5">
      <w:pPr>
        <w:pStyle w:val="28"/>
        <w:ind w:firstLine="420"/>
        <w:rPr>
          <w:rFonts w:ascii="宋体" w:hAnsi="宋体"/>
        </w:rPr>
      </w:pPr>
      <w:r>
        <w:rPr>
          <w:rFonts w:ascii="宋体" w:hAnsi="宋体"/>
        </w:rPr>
        <w:t>附图</w:t>
      </w:r>
      <w:r>
        <w:t>4</w:t>
      </w:r>
      <w:r>
        <w:rPr>
          <w:rFonts w:ascii="宋体" w:hAnsi="宋体"/>
        </w:rPr>
        <w:t xml:space="preserve"> </w:t>
      </w:r>
      <w:r>
        <w:rPr>
          <w:rFonts w:hint="eastAsia" w:ascii="宋体" w:hAnsi="宋体"/>
        </w:rPr>
        <w:t>项目平面布置</w:t>
      </w:r>
      <w:r>
        <w:rPr>
          <w:rFonts w:ascii="宋体" w:hAnsi="宋体"/>
        </w:rPr>
        <w:t>图</w:t>
      </w:r>
    </w:p>
    <w:p w14:paraId="31FA312C">
      <w:pPr>
        <w:pStyle w:val="28"/>
        <w:ind w:firstLine="420"/>
        <w:rPr>
          <w:rFonts w:ascii="宋体" w:hAnsi="宋体"/>
        </w:rPr>
      </w:pPr>
      <w:r>
        <w:rPr>
          <w:rFonts w:ascii="宋体" w:hAnsi="宋体"/>
        </w:rPr>
        <w:t>附图</w:t>
      </w:r>
      <w:r>
        <w:t>5</w:t>
      </w:r>
      <w:r>
        <w:rPr>
          <w:rFonts w:ascii="宋体" w:hAnsi="宋体"/>
        </w:rPr>
        <w:t xml:space="preserve"> 项目</w:t>
      </w:r>
      <w:r>
        <w:rPr>
          <w:rFonts w:hint="eastAsia" w:ascii="宋体" w:hAnsi="宋体"/>
        </w:rPr>
        <w:t>周边关系及保护目标图</w:t>
      </w:r>
    </w:p>
    <w:p w14:paraId="2502E775">
      <w:pPr>
        <w:pStyle w:val="29"/>
        <w:rPr>
          <w:rFonts w:ascii="宋体" w:hAnsi="宋体"/>
          <w:color w:val="FF0000"/>
        </w:rPr>
      </w:pPr>
    </w:p>
    <w:p w14:paraId="24479294">
      <w:pPr>
        <w:pStyle w:val="29"/>
        <w:rPr>
          <w:rFonts w:ascii="宋体" w:hAnsi="宋体"/>
        </w:rPr>
      </w:pPr>
      <w:r>
        <w:rPr>
          <w:rFonts w:ascii="宋体" w:hAnsi="宋体"/>
        </w:rPr>
        <w:t>附件：</w:t>
      </w:r>
    </w:p>
    <w:p w14:paraId="68CEFE59">
      <w:pPr>
        <w:pStyle w:val="28"/>
        <w:ind w:firstLine="420"/>
        <w:rPr>
          <w:rFonts w:ascii="宋体" w:hAnsi="宋体"/>
        </w:rPr>
      </w:pPr>
      <w:r>
        <w:rPr>
          <w:rFonts w:ascii="宋体" w:hAnsi="宋体"/>
        </w:rPr>
        <w:t>附件</w:t>
      </w:r>
      <w:r>
        <w:t>1</w:t>
      </w:r>
      <w:r>
        <w:rPr>
          <w:rFonts w:ascii="宋体" w:hAnsi="宋体"/>
        </w:rPr>
        <w:t xml:space="preserve"> 环境影响评价委托书</w:t>
      </w:r>
    </w:p>
    <w:p w14:paraId="68007A37">
      <w:pPr>
        <w:pStyle w:val="28"/>
        <w:ind w:firstLine="420"/>
        <w:rPr>
          <w:rFonts w:ascii="宋体" w:hAnsi="宋体"/>
        </w:rPr>
      </w:pPr>
      <w:r>
        <w:rPr>
          <w:rFonts w:ascii="宋体" w:hAnsi="宋体"/>
        </w:rPr>
        <w:t>附件</w:t>
      </w:r>
      <w:r>
        <w:t>2</w:t>
      </w:r>
      <w:r>
        <w:rPr>
          <w:rFonts w:ascii="宋体" w:hAnsi="宋体"/>
        </w:rPr>
        <w:t xml:space="preserve"> </w:t>
      </w:r>
      <w:r>
        <w:rPr>
          <w:rFonts w:hint="eastAsia" w:ascii="宋体" w:hAnsi="宋体"/>
        </w:rPr>
        <w:t>建设单位</w:t>
      </w:r>
      <w:r>
        <w:rPr>
          <w:rFonts w:ascii="宋体" w:hAnsi="宋体"/>
        </w:rPr>
        <w:t>营业执照</w:t>
      </w:r>
    </w:p>
    <w:p w14:paraId="755D80AB">
      <w:pPr>
        <w:pStyle w:val="28"/>
        <w:ind w:firstLine="420"/>
        <w:rPr>
          <w:rFonts w:ascii="宋体" w:hAnsi="宋体"/>
        </w:rPr>
      </w:pPr>
      <w:r>
        <w:rPr>
          <w:rFonts w:ascii="宋体" w:hAnsi="宋体"/>
        </w:rPr>
        <w:t>附件</w:t>
      </w:r>
      <w:r>
        <w:t>3</w:t>
      </w:r>
      <w:r>
        <w:rPr>
          <w:rFonts w:ascii="宋体" w:hAnsi="宋体"/>
        </w:rPr>
        <w:t xml:space="preserve"> </w:t>
      </w:r>
      <w:r>
        <w:rPr>
          <w:rFonts w:hint="eastAsia" w:ascii="宋体" w:hAnsi="宋体"/>
        </w:rPr>
        <w:t>项目与滇池保护区位置关系的查询复函</w:t>
      </w:r>
    </w:p>
    <w:p w14:paraId="68F59F57">
      <w:pPr>
        <w:pStyle w:val="28"/>
        <w:ind w:firstLine="420"/>
        <w:rPr>
          <w:rFonts w:ascii="宋体" w:hAnsi="宋体"/>
        </w:rPr>
      </w:pPr>
      <w:r>
        <w:rPr>
          <w:rFonts w:ascii="宋体" w:hAnsi="宋体"/>
        </w:rPr>
        <w:t>附件</w:t>
      </w:r>
      <w:r>
        <w:t>4</w:t>
      </w:r>
      <w:r>
        <w:rPr>
          <w:rFonts w:ascii="宋体" w:hAnsi="宋体"/>
        </w:rPr>
        <w:t xml:space="preserve"> </w:t>
      </w:r>
      <w:r>
        <w:rPr>
          <w:rFonts w:hint="eastAsia" w:ascii="宋体" w:hAnsi="宋体"/>
        </w:rPr>
        <w:t>生态红线查询复函</w:t>
      </w:r>
    </w:p>
    <w:p w14:paraId="62DED57B">
      <w:pPr>
        <w:pStyle w:val="28"/>
        <w:ind w:firstLine="420"/>
        <w:rPr>
          <w:rFonts w:ascii="宋体" w:hAnsi="宋体"/>
        </w:rPr>
      </w:pPr>
      <w:r>
        <w:rPr>
          <w:rFonts w:ascii="宋体" w:hAnsi="宋体"/>
        </w:rPr>
        <w:t>附件</w:t>
      </w:r>
      <w:r>
        <w:t>5</w:t>
      </w:r>
      <w:r>
        <w:rPr>
          <w:rFonts w:ascii="宋体" w:hAnsi="宋体"/>
        </w:rPr>
        <w:t xml:space="preserve"> </w:t>
      </w:r>
      <w:r>
        <w:rPr>
          <w:rFonts w:hint="eastAsia" w:ascii="宋体" w:hAnsi="宋体"/>
        </w:rPr>
        <w:t>原项目环评批复</w:t>
      </w:r>
    </w:p>
    <w:p w14:paraId="115D5FB2">
      <w:pPr>
        <w:pStyle w:val="28"/>
        <w:ind w:firstLine="420"/>
        <w:rPr>
          <w:rFonts w:ascii="宋体" w:hAnsi="宋体"/>
        </w:rPr>
      </w:pPr>
      <w:r>
        <w:rPr>
          <w:rFonts w:ascii="宋体" w:hAnsi="宋体"/>
        </w:rPr>
        <w:t>附件</w:t>
      </w:r>
      <w:r>
        <w:t>6</w:t>
      </w:r>
      <w:r>
        <w:rPr>
          <w:rFonts w:ascii="宋体" w:hAnsi="宋体"/>
        </w:rPr>
        <w:t xml:space="preserve"> </w:t>
      </w:r>
      <w:r>
        <w:rPr>
          <w:rFonts w:hint="eastAsia" w:ascii="宋体" w:hAnsi="宋体"/>
        </w:rPr>
        <w:t>原项目验收登记卡</w:t>
      </w:r>
    </w:p>
    <w:p w14:paraId="2E0751F1">
      <w:pPr>
        <w:pStyle w:val="28"/>
        <w:ind w:firstLine="420"/>
        <w:rPr>
          <w:rFonts w:ascii="宋体" w:hAnsi="宋体"/>
        </w:rPr>
      </w:pPr>
      <w:r>
        <w:rPr>
          <w:rFonts w:hint="eastAsia" w:ascii="宋体" w:hAnsi="宋体"/>
        </w:rPr>
        <w:t>附件</w:t>
      </w:r>
      <w:r>
        <w:rPr>
          <w:rFonts w:hint="eastAsia"/>
        </w:rPr>
        <w:t>7</w:t>
      </w:r>
      <w:r>
        <w:rPr>
          <w:rFonts w:ascii="宋体" w:hAnsi="宋体"/>
        </w:rPr>
        <w:t xml:space="preserve"> </w:t>
      </w:r>
      <w:r>
        <w:rPr>
          <w:rFonts w:hint="eastAsia" w:ascii="宋体" w:hAnsi="宋体"/>
        </w:rPr>
        <w:t>项目所用水性漆检测报告</w:t>
      </w:r>
    </w:p>
    <w:p w14:paraId="69DF601E">
      <w:pPr>
        <w:pStyle w:val="28"/>
        <w:ind w:firstLine="420"/>
        <w:rPr>
          <w:rFonts w:ascii="宋体" w:hAnsi="宋体"/>
        </w:rPr>
      </w:pPr>
      <w:r>
        <w:rPr>
          <w:rFonts w:hint="eastAsia" w:ascii="宋体" w:hAnsi="宋体"/>
        </w:rPr>
        <w:t>附件</w:t>
      </w:r>
      <w:r>
        <w:t>8</w:t>
      </w:r>
      <w:r>
        <w:rPr>
          <w:rFonts w:ascii="宋体" w:hAnsi="宋体"/>
        </w:rPr>
        <w:t xml:space="preserve"> </w:t>
      </w:r>
      <w:r>
        <w:rPr>
          <w:rFonts w:hint="eastAsia" w:ascii="宋体" w:hAnsi="宋体"/>
        </w:rPr>
        <w:t>项目区厂界噪声监测报告</w:t>
      </w:r>
    </w:p>
    <w:p w14:paraId="3977495F">
      <w:pPr>
        <w:pStyle w:val="28"/>
        <w:ind w:firstLine="420"/>
        <w:rPr>
          <w:rFonts w:ascii="宋体" w:hAnsi="宋体"/>
        </w:rPr>
      </w:pPr>
      <w:r>
        <w:rPr>
          <w:rFonts w:hint="eastAsia" w:ascii="宋体" w:hAnsi="宋体"/>
        </w:rPr>
        <w:t>附件</w:t>
      </w:r>
      <w:r>
        <w:rPr>
          <w:rFonts w:hint="eastAsia"/>
        </w:rPr>
        <w:t>9</w:t>
      </w:r>
      <w:r>
        <w:rPr>
          <w:rFonts w:ascii="宋体" w:hAnsi="宋体"/>
        </w:rPr>
        <w:t xml:space="preserve"> </w:t>
      </w:r>
      <w:r>
        <w:rPr>
          <w:rFonts w:hint="eastAsia" w:ascii="宋体" w:hAnsi="宋体"/>
        </w:rPr>
        <w:t>项目区环境空气现状监测报告</w:t>
      </w:r>
    </w:p>
    <w:p w14:paraId="30469F9F">
      <w:pPr>
        <w:pStyle w:val="28"/>
        <w:ind w:firstLine="420"/>
        <w:rPr>
          <w:rFonts w:ascii="宋体" w:hAnsi="宋体"/>
        </w:rPr>
      </w:pPr>
      <w:r>
        <w:rPr>
          <w:rFonts w:hint="eastAsia" w:ascii="宋体" w:hAnsi="宋体"/>
        </w:rPr>
        <w:t>附件</w:t>
      </w:r>
      <w:r>
        <w:rPr>
          <w:rFonts w:hint="eastAsia"/>
        </w:rPr>
        <w:t>1</w:t>
      </w:r>
      <w:r>
        <w:t>0</w:t>
      </w:r>
      <w:r>
        <w:rPr>
          <w:rFonts w:ascii="宋体" w:hAnsi="宋体"/>
        </w:rPr>
        <w:t xml:space="preserve"> </w:t>
      </w:r>
      <w:r>
        <w:rPr>
          <w:rFonts w:hint="eastAsia" w:ascii="宋体" w:hAnsi="宋体"/>
        </w:rPr>
        <w:t>项目老排污许可证（云南省</w:t>
      </w:r>
      <w:r>
        <w:rPr>
          <w:rFonts w:hint="eastAsia"/>
        </w:rPr>
        <w:t>2</w:t>
      </w:r>
      <w:r>
        <w:t>009</w:t>
      </w:r>
      <w:r>
        <w:rPr>
          <w:rFonts w:hint="eastAsia" w:ascii="宋体" w:hAnsi="宋体"/>
        </w:rPr>
        <w:t>年核发）</w:t>
      </w:r>
    </w:p>
    <w:p w14:paraId="1967C892">
      <w:pPr>
        <w:pStyle w:val="28"/>
        <w:ind w:firstLine="420"/>
        <w:rPr>
          <w:rFonts w:ascii="宋体" w:hAnsi="宋体"/>
        </w:rPr>
      </w:pPr>
      <w:r>
        <w:rPr>
          <w:rFonts w:hint="eastAsia" w:ascii="宋体" w:hAnsi="宋体"/>
        </w:rPr>
        <w:t>附件</w:t>
      </w:r>
      <w:r>
        <w:rPr>
          <w:rFonts w:hint="eastAsia"/>
        </w:rPr>
        <w:t>1</w:t>
      </w:r>
      <w:r>
        <w:t>1</w:t>
      </w:r>
      <w:r>
        <w:rPr>
          <w:rFonts w:ascii="宋体" w:hAnsi="宋体"/>
        </w:rPr>
        <w:t xml:space="preserve"> </w:t>
      </w:r>
      <w:r>
        <w:rPr>
          <w:rFonts w:hint="eastAsia" w:ascii="宋体" w:hAnsi="宋体"/>
        </w:rPr>
        <w:t>土地租赁协议</w:t>
      </w:r>
    </w:p>
    <w:p w14:paraId="5F364FCF">
      <w:pPr>
        <w:pStyle w:val="19"/>
        <w:spacing w:after="0"/>
        <w:rPr>
          <w:rFonts w:ascii="宋体" w:hAnsi="宋体"/>
          <w:color w:val="FF0000"/>
        </w:rPr>
        <w:sectPr>
          <w:pgSz w:w="11906" w:h="16838"/>
          <w:pgMar w:top="1417" w:right="1417" w:bottom="1417" w:left="1417" w:header="851" w:footer="1077" w:gutter="0"/>
          <w:pgNumType w:start="1"/>
          <w:cols w:space="720" w:num="1"/>
          <w:docGrid w:linePitch="312" w:charSpace="0"/>
        </w:sectPr>
      </w:pPr>
    </w:p>
    <w:p w14:paraId="41A0A67E">
      <w:pPr>
        <w:pStyle w:val="27"/>
        <w:rPr>
          <w:rFonts w:ascii="宋体" w:hAnsi="宋体" w:eastAsia="宋体"/>
        </w:rPr>
      </w:pPr>
      <w:bookmarkStart w:id="1" w:name="_Toc18414"/>
      <w:r>
        <w:rPr>
          <w:rFonts w:ascii="宋体" w:hAnsi="宋体" w:eastAsia="宋体"/>
        </w:rPr>
        <w:t>一、建设项目基本情况</w:t>
      </w:r>
      <w:bookmarkEnd w:id="1"/>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33"/>
        <w:gridCol w:w="2410"/>
        <w:gridCol w:w="1861"/>
        <w:gridCol w:w="2867"/>
      </w:tblGrid>
      <w:tr w14:paraId="6B076D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33" w:type="dxa"/>
            <w:tcMar>
              <w:top w:w="16" w:type="dxa"/>
              <w:left w:w="16" w:type="dxa"/>
              <w:right w:w="16" w:type="dxa"/>
            </w:tcMar>
            <w:vAlign w:val="center"/>
          </w:tcPr>
          <w:p w14:paraId="4B201800">
            <w:pPr>
              <w:adjustRightInd w:val="0"/>
              <w:snapToGrid w:val="0"/>
              <w:jc w:val="center"/>
              <w:rPr>
                <w:rFonts w:ascii="宋体" w:hAnsi="宋体"/>
                <w:szCs w:val="21"/>
              </w:rPr>
            </w:pPr>
            <w:r>
              <w:rPr>
                <w:rFonts w:ascii="宋体" w:hAnsi="宋体"/>
                <w:szCs w:val="21"/>
              </w:rPr>
              <w:t>建设项目名称</w:t>
            </w:r>
          </w:p>
        </w:tc>
        <w:tc>
          <w:tcPr>
            <w:tcW w:w="7138" w:type="dxa"/>
            <w:gridSpan w:val="3"/>
            <w:vAlign w:val="center"/>
          </w:tcPr>
          <w:p w14:paraId="294584E1">
            <w:pPr>
              <w:adjustRightInd w:val="0"/>
              <w:snapToGrid w:val="0"/>
              <w:jc w:val="center"/>
              <w:rPr>
                <w:rFonts w:ascii="宋体" w:hAnsi="宋体"/>
                <w:szCs w:val="21"/>
              </w:rPr>
            </w:pPr>
            <w:r>
              <w:rPr>
                <w:rFonts w:hint="eastAsia" w:ascii="宋体" w:hAnsi="宋体" w:cs="宋体"/>
                <w:szCs w:val="21"/>
              </w:rPr>
              <w:t>晋宁泰亚机械配件制造厂汽车配件铸造改扩建项目</w:t>
            </w:r>
          </w:p>
        </w:tc>
      </w:tr>
      <w:tr w14:paraId="237C5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33" w:type="dxa"/>
            <w:tcMar>
              <w:top w:w="16" w:type="dxa"/>
              <w:left w:w="16" w:type="dxa"/>
              <w:right w:w="16" w:type="dxa"/>
            </w:tcMar>
            <w:vAlign w:val="center"/>
          </w:tcPr>
          <w:p w14:paraId="16F33A9A">
            <w:pPr>
              <w:adjustRightInd w:val="0"/>
              <w:snapToGrid w:val="0"/>
              <w:jc w:val="center"/>
              <w:rPr>
                <w:rFonts w:ascii="宋体" w:hAnsi="宋体"/>
                <w:szCs w:val="21"/>
              </w:rPr>
            </w:pPr>
            <w:r>
              <w:rPr>
                <w:rFonts w:ascii="宋体" w:hAnsi="宋体"/>
                <w:szCs w:val="21"/>
              </w:rPr>
              <w:t>项目代码</w:t>
            </w:r>
          </w:p>
        </w:tc>
        <w:tc>
          <w:tcPr>
            <w:tcW w:w="7138" w:type="dxa"/>
            <w:gridSpan w:val="3"/>
            <w:vAlign w:val="center"/>
          </w:tcPr>
          <w:p w14:paraId="0C1BD9B9">
            <w:pPr>
              <w:adjustRightInd w:val="0"/>
              <w:snapToGrid w:val="0"/>
              <w:jc w:val="center"/>
              <w:rPr>
                <w:rFonts w:ascii="宋体" w:hAnsi="宋体"/>
                <w:szCs w:val="21"/>
              </w:rPr>
            </w:pPr>
            <w:r>
              <w:rPr>
                <w:rFonts w:hint="eastAsia" w:ascii="宋体" w:hAnsi="宋体" w:cs="宋体"/>
                <w:szCs w:val="21"/>
              </w:rPr>
              <w:t>/</w:t>
            </w:r>
          </w:p>
        </w:tc>
      </w:tr>
      <w:tr w14:paraId="6CA20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33" w:type="dxa"/>
            <w:tcMar>
              <w:top w:w="16" w:type="dxa"/>
              <w:left w:w="16" w:type="dxa"/>
              <w:right w:w="16" w:type="dxa"/>
            </w:tcMar>
            <w:vAlign w:val="center"/>
          </w:tcPr>
          <w:p w14:paraId="73E4A63B">
            <w:pPr>
              <w:adjustRightInd w:val="0"/>
              <w:snapToGrid w:val="0"/>
              <w:jc w:val="center"/>
              <w:rPr>
                <w:rFonts w:ascii="宋体" w:hAnsi="宋体"/>
                <w:szCs w:val="21"/>
              </w:rPr>
            </w:pPr>
            <w:r>
              <w:rPr>
                <w:rFonts w:ascii="宋体" w:hAnsi="宋体"/>
                <w:szCs w:val="21"/>
              </w:rPr>
              <w:t>建设单位联系人</w:t>
            </w:r>
          </w:p>
        </w:tc>
        <w:tc>
          <w:tcPr>
            <w:tcW w:w="2410" w:type="dxa"/>
            <w:vAlign w:val="center"/>
          </w:tcPr>
          <w:p w14:paraId="25CA1B86">
            <w:pPr>
              <w:adjustRightInd w:val="0"/>
              <w:snapToGrid w:val="0"/>
              <w:jc w:val="center"/>
              <w:rPr>
                <w:rFonts w:ascii="宋体" w:hAnsi="宋体"/>
                <w:szCs w:val="21"/>
              </w:rPr>
            </w:pPr>
          </w:p>
        </w:tc>
        <w:tc>
          <w:tcPr>
            <w:tcW w:w="1861" w:type="dxa"/>
            <w:vAlign w:val="center"/>
          </w:tcPr>
          <w:p w14:paraId="558EA158">
            <w:pPr>
              <w:adjustRightInd w:val="0"/>
              <w:snapToGrid w:val="0"/>
              <w:jc w:val="center"/>
              <w:rPr>
                <w:rFonts w:ascii="宋体" w:hAnsi="宋体"/>
                <w:szCs w:val="21"/>
              </w:rPr>
            </w:pPr>
            <w:r>
              <w:rPr>
                <w:rFonts w:ascii="宋体" w:hAnsi="宋体"/>
                <w:szCs w:val="21"/>
              </w:rPr>
              <w:t>联系方式</w:t>
            </w:r>
          </w:p>
        </w:tc>
        <w:tc>
          <w:tcPr>
            <w:tcW w:w="2867" w:type="dxa"/>
            <w:vAlign w:val="center"/>
          </w:tcPr>
          <w:p w14:paraId="5BD0999D">
            <w:pPr>
              <w:adjustRightInd w:val="0"/>
              <w:snapToGrid w:val="0"/>
              <w:jc w:val="center"/>
              <w:rPr>
                <w:rFonts w:ascii="宋体" w:hAnsi="宋体"/>
                <w:szCs w:val="21"/>
              </w:rPr>
            </w:pPr>
          </w:p>
        </w:tc>
      </w:tr>
      <w:tr w14:paraId="24E2D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33" w:type="dxa"/>
            <w:tcMar>
              <w:top w:w="16" w:type="dxa"/>
              <w:left w:w="16" w:type="dxa"/>
              <w:right w:w="16" w:type="dxa"/>
            </w:tcMar>
            <w:vAlign w:val="center"/>
          </w:tcPr>
          <w:p w14:paraId="1E900AF6">
            <w:pPr>
              <w:adjustRightInd w:val="0"/>
              <w:snapToGrid w:val="0"/>
              <w:jc w:val="center"/>
              <w:rPr>
                <w:rFonts w:ascii="宋体" w:hAnsi="宋体"/>
                <w:szCs w:val="21"/>
              </w:rPr>
            </w:pPr>
            <w:r>
              <w:rPr>
                <w:rFonts w:ascii="宋体" w:hAnsi="宋体"/>
                <w:szCs w:val="21"/>
              </w:rPr>
              <w:t>建设地点</w:t>
            </w:r>
          </w:p>
        </w:tc>
        <w:tc>
          <w:tcPr>
            <w:tcW w:w="7138" w:type="dxa"/>
            <w:gridSpan w:val="3"/>
            <w:vAlign w:val="center"/>
          </w:tcPr>
          <w:p w14:paraId="1701388A">
            <w:pPr>
              <w:adjustRightInd w:val="0"/>
              <w:snapToGrid w:val="0"/>
              <w:jc w:val="center"/>
              <w:rPr>
                <w:rFonts w:ascii="宋体" w:hAnsi="宋体"/>
                <w:szCs w:val="21"/>
              </w:rPr>
            </w:pPr>
            <w:r>
              <w:rPr>
                <w:rFonts w:hint="eastAsia" w:ascii="宋体" w:hAnsi="宋体"/>
                <w:szCs w:val="21"/>
              </w:rPr>
              <w:t>云南省昆明市晋宁区昆阳街道办事处乌龙村委会鲁姬村</w:t>
            </w:r>
          </w:p>
        </w:tc>
      </w:tr>
      <w:tr w14:paraId="6283A9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33" w:type="dxa"/>
            <w:tcMar>
              <w:top w:w="16" w:type="dxa"/>
              <w:left w:w="16" w:type="dxa"/>
              <w:right w:w="16" w:type="dxa"/>
            </w:tcMar>
            <w:vAlign w:val="center"/>
          </w:tcPr>
          <w:p w14:paraId="2C5E6029">
            <w:pPr>
              <w:adjustRightInd w:val="0"/>
              <w:snapToGrid w:val="0"/>
              <w:jc w:val="center"/>
              <w:rPr>
                <w:rFonts w:ascii="宋体" w:hAnsi="宋体"/>
                <w:szCs w:val="21"/>
              </w:rPr>
            </w:pPr>
            <w:r>
              <w:rPr>
                <w:rFonts w:ascii="宋体" w:hAnsi="宋体"/>
                <w:szCs w:val="21"/>
              </w:rPr>
              <w:t>地理坐标</w:t>
            </w:r>
          </w:p>
        </w:tc>
        <w:tc>
          <w:tcPr>
            <w:tcW w:w="7138" w:type="dxa"/>
            <w:gridSpan w:val="3"/>
            <w:vAlign w:val="center"/>
          </w:tcPr>
          <w:p w14:paraId="3B9BC93B">
            <w:pPr>
              <w:jc w:val="center"/>
              <w:rPr>
                <w:rFonts w:ascii="宋体" w:hAnsi="宋体"/>
                <w:szCs w:val="21"/>
              </w:rPr>
            </w:pPr>
          </w:p>
        </w:tc>
      </w:tr>
      <w:tr w14:paraId="5C240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33" w:type="dxa"/>
            <w:tcMar>
              <w:top w:w="16" w:type="dxa"/>
              <w:left w:w="16" w:type="dxa"/>
              <w:right w:w="16" w:type="dxa"/>
            </w:tcMar>
            <w:vAlign w:val="center"/>
          </w:tcPr>
          <w:p w14:paraId="6FFA83DC">
            <w:pPr>
              <w:adjustRightInd w:val="0"/>
              <w:snapToGrid w:val="0"/>
              <w:jc w:val="center"/>
              <w:rPr>
                <w:rFonts w:ascii="宋体" w:hAnsi="宋体"/>
                <w:szCs w:val="21"/>
              </w:rPr>
            </w:pPr>
            <w:r>
              <w:rPr>
                <w:rFonts w:ascii="宋体" w:hAnsi="宋体"/>
                <w:szCs w:val="21"/>
              </w:rPr>
              <w:t>国民经济</w:t>
            </w:r>
          </w:p>
          <w:p w14:paraId="78A18B13">
            <w:pPr>
              <w:adjustRightInd w:val="0"/>
              <w:snapToGrid w:val="0"/>
              <w:jc w:val="center"/>
              <w:rPr>
                <w:rFonts w:ascii="宋体" w:hAnsi="宋体"/>
                <w:szCs w:val="21"/>
              </w:rPr>
            </w:pPr>
            <w:r>
              <w:rPr>
                <w:rFonts w:ascii="宋体" w:hAnsi="宋体"/>
                <w:szCs w:val="21"/>
              </w:rPr>
              <w:t>行业类别</w:t>
            </w:r>
          </w:p>
        </w:tc>
        <w:tc>
          <w:tcPr>
            <w:tcW w:w="2410" w:type="dxa"/>
            <w:vAlign w:val="center"/>
          </w:tcPr>
          <w:p w14:paraId="6861575A">
            <w:pPr>
              <w:adjustRightInd w:val="0"/>
              <w:snapToGrid w:val="0"/>
              <w:jc w:val="center"/>
              <w:rPr>
                <w:rFonts w:ascii="宋体" w:hAnsi="宋体"/>
                <w:szCs w:val="21"/>
              </w:rPr>
            </w:pPr>
            <w:r>
              <w:rPr>
                <w:rFonts w:hint="eastAsia"/>
                <w:szCs w:val="21"/>
              </w:rPr>
              <w:t>C</w:t>
            </w:r>
            <w:r>
              <w:rPr>
                <w:szCs w:val="21"/>
              </w:rPr>
              <w:t>3</w:t>
            </w:r>
            <w:r>
              <w:rPr>
                <w:rFonts w:hint="eastAsia"/>
                <w:szCs w:val="21"/>
              </w:rPr>
              <w:t>391</w:t>
            </w:r>
            <w:r>
              <w:rPr>
                <w:rFonts w:hint="eastAsia" w:ascii="宋体" w:hAnsi="宋体"/>
                <w:szCs w:val="21"/>
              </w:rPr>
              <w:t>黑色金属铸造</w:t>
            </w:r>
          </w:p>
        </w:tc>
        <w:tc>
          <w:tcPr>
            <w:tcW w:w="1861" w:type="dxa"/>
            <w:vAlign w:val="center"/>
          </w:tcPr>
          <w:p w14:paraId="796116D8">
            <w:pPr>
              <w:adjustRightInd w:val="0"/>
              <w:snapToGrid w:val="0"/>
              <w:jc w:val="center"/>
              <w:rPr>
                <w:rFonts w:ascii="宋体" w:hAnsi="宋体"/>
                <w:szCs w:val="21"/>
              </w:rPr>
            </w:pPr>
            <w:bookmarkStart w:id="2" w:name="_Hlk49843745"/>
            <w:r>
              <w:rPr>
                <w:rFonts w:ascii="宋体" w:hAnsi="宋体"/>
                <w:szCs w:val="21"/>
              </w:rPr>
              <w:t>建设项目</w:t>
            </w:r>
          </w:p>
          <w:p w14:paraId="1CB6660A">
            <w:pPr>
              <w:adjustRightInd w:val="0"/>
              <w:snapToGrid w:val="0"/>
              <w:jc w:val="center"/>
              <w:rPr>
                <w:rFonts w:ascii="宋体" w:hAnsi="宋体"/>
                <w:szCs w:val="21"/>
              </w:rPr>
            </w:pPr>
            <w:r>
              <w:rPr>
                <w:rFonts w:ascii="宋体" w:hAnsi="宋体"/>
                <w:szCs w:val="21"/>
              </w:rPr>
              <w:t>行业类别</w:t>
            </w:r>
            <w:bookmarkEnd w:id="2"/>
          </w:p>
        </w:tc>
        <w:tc>
          <w:tcPr>
            <w:tcW w:w="2867" w:type="dxa"/>
            <w:vAlign w:val="center"/>
          </w:tcPr>
          <w:p w14:paraId="1C7553FE">
            <w:pPr>
              <w:pStyle w:val="2"/>
              <w:spacing w:before="0" w:after="0" w:line="360" w:lineRule="auto"/>
              <w:ind w:left="0" w:firstLine="0"/>
              <w:rPr>
                <w:rFonts w:ascii="宋体" w:hAnsi="宋体" w:eastAsia="宋体"/>
                <w:b w:val="0"/>
                <w:bCs w:val="0"/>
                <w:color w:val="auto"/>
                <w:kern w:val="2"/>
                <w:sz w:val="21"/>
                <w:szCs w:val="21"/>
              </w:rPr>
            </w:pPr>
            <w:r>
              <w:rPr>
                <w:rFonts w:hint="eastAsia" w:ascii="宋体" w:hAnsi="宋体" w:eastAsia="宋体"/>
                <w:b w:val="0"/>
                <w:bCs w:val="0"/>
                <w:color w:val="auto"/>
                <w:kern w:val="2"/>
                <w:sz w:val="21"/>
                <w:szCs w:val="21"/>
              </w:rPr>
              <w:t>三十、金属制品业-</w:t>
            </w:r>
            <w:r>
              <w:rPr>
                <w:rFonts w:hint="eastAsia" w:eastAsia="宋体"/>
                <w:b w:val="0"/>
                <w:bCs w:val="0"/>
                <w:color w:val="auto"/>
                <w:kern w:val="2"/>
                <w:sz w:val="21"/>
                <w:szCs w:val="21"/>
              </w:rPr>
              <w:t>68</w:t>
            </w:r>
            <w:r>
              <w:rPr>
                <w:rFonts w:hint="eastAsia" w:ascii="宋体" w:hAnsi="宋体" w:eastAsia="宋体"/>
                <w:b w:val="0"/>
                <w:bCs w:val="0"/>
                <w:color w:val="auto"/>
                <w:kern w:val="2"/>
                <w:sz w:val="21"/>
                <w:szCs w:val="21"/>
              </w:rPr>
              <w:t>铸造及其它金属制品铸造</w:t>
            </w:r>
            <w:r>
              <w:rPr>
                <w:rFonts w:hint="eastAsia" w:eastAsia="宋体"/>
                <w:b w:val="0"/>
                <w:bCs w:val="0"/>
                <w:color w:val="auto"/>
                <w:kern w:val="2"/>
                <w:sz w:val="21"/>
                <w:szCs w:val="21"/>
              </w:rPr>
              <w:t>339</w:t>
            </w:r>
            <w:r>
              <w:rPr>
                <w:rFonts w:hint="eastAsia" w:ascii="宋体" w:hAnsi="宋体" w:eastAsia="宋体"/>
                <w:b w:val="0"/>
                <w:bCs w:val="0"/>
                <w:color w:val="auto"/>
                <w:kern w:val="2"/>
                <w:sz w:val="21"/>
                <w:szCs w:val="21"/>
              </w:rPr>
              <w:t>-其他</w:t>
            </w:r>
          </w:p>
        </w:tc>
      </w:tr>
      <w:tr w14:paraId="66CBFB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33" w:type="dxa"/>
            <w:tcMar>
              <w:top w:w="16" w:type="dxa"/>
              <w:left w:w="16" w:type="dxa"/>
              <w:right w:w="16" w:type="dxa"/>
            </w:tcMar>
            <w:vAlign w:val="center"/>
          </w:tcPr>
          <w:p w14:paraId="6C2A944E">
            <w:pPr>
              <w:adjustRightInd w:val="0"/>
              <w:snapToGrid w:val="0"/>
              <w:jc w:val="center"/>
              <w:rPr>
                <w:rFonts w:ascii="宋体" w:hAnsi="宋体"/>
                <w:szCs w:val="21"/>
              </w:rPr>
            </w:pPr>
            <w:r>
              <w:rPr>
                <w:rFonts w:ascii="宋体" w:hAnsi="宋体"/>
                <w:szCs w:val="21"/>
              </w:rPr>
              <w:t>建设性质</w:t>
            </w:r>
          </w:p>
        </w:tc>
        <w:tc>
          <w:tcPr>
            <w:tcW w:w="2410" w:type="dxa"/>
            <w:vAlign w:val="center"/>
          </w:tcPr>
          <w:p w14:paraId="3888543F">
            <w:pPr>
              <w:ind w:left="105" w:leftChars="50"/>
              <w:jc w:val="left"/>
              <w:rPr>
                <w:rFonts w:ascii="宋体" w:hAnsi="宋体"/>
                <w:szCs w:val="21"/>
              </w:rPr>
            </w:pPr>
            <w:r>
              <w:rPr>
                <w:rFonts w:ascii="宋体" w:hAnsi="宋体"/>
                <w:szCs w:val="21"/>
              </w:rPr>
              <w:sym w:font="Wingdings 2" w:char="00A3"/>
            </w:r>
            <w:r>
              <w:rPr>
                <w:rFonts w:ascii="宋体" w:hAnsi="宋体"/>
                <w:szCs w:val="21"/>
              </w:rPr>
              <w:t>新建（迁建）</w:t>
            </w:r>
          </w:p>
          <w:p w14:paraId="6114BB8B">
            <w:pPr>
              <w:ind w:left="105" w:leftChars="50"/>
              <w:jc w:val="left"/>
              <w:rPr>
                <w:rFonts w:ascii="宋体" w:hAnsi="宋体"/>
                <w:szCs w:val="21"/>
              </w:rPr>
            </w:pPr>
            <w:r>
              <w:rPr>
                <w:rFonts w:ascii="宋体" w:hAnsi="宋体"/>
                <w:szCs w:val="21"/>
              </w:rPr>
              <w:sym w:font="Wingdings 2" w:char="00A3"/>
            </w:r>
            <w:r>
              <w:rPr>
                <w:rFonts w:ascii="宋体" w:hAnsi="宋体"/>
                <w:szCs w:val="21"/>
              </w:rPr>
              <w:t>改建</w:t>
            </w:r>
          </w:p>
          <w:p w14:paraId="736BA859">
            <w:pPr>
              <w:ind w:left="105" w:leftChars="50"/>
              <w:jc w:val="left"/>
              <w:rPr>
                <w:rFonts w:ascii="宋体" w:hAnsi="宋体"/>
                <w:szCs w:val="21"/>
              </w:rPr>
            </w:pPr>
            <w:r>
              <w:rPr>
                <w:szCs w:val="21"/>
              </w:rPr>
              <w:sym w:font="Wingdings 2" w:char="0052"/>
            </w:r>
            <w:r>
              <w:rPr>
                <w:rFonts w:ascii="宋体" w:hAnsi="宋体"/>
                <w:szCs w:val="21"/>
              </w:rPr>
              <w:t>扩建</w:t>
            </w:r>
          </w:p>
          <w:p w14:paraId="04264AE8">
            <w:pPr>
              <w:ind w:left="105" w:leftChars="50"/>
              <w:jc w:val="left"/>
              <w:rPr>
                <w:rFonts w:ascii="宋体" w:hAnsi="宋体"/>
                <w:szCs w:val="21"/>
              </w:rPr>
            </w:pPr>
            <w:r>
              <w:rPr>
                <w:szCs w:val="21"/>
              </w:rPr>
              <w:sym w:font="Wingdings 2" w:char="0052"/>
            </w:r>
            <w:r>
              <w:rPr>
                <w:rFonts w:ascii="宋体" w:hAnsi="宋体"/>
                <w:szCs w:val="21"/>
              </w:rPr>
              <w:t>技术改造</w:t>
            </w:r>
          </w:p>
        </w:tc>
        <w:tc>
          <w:tcPr>
            <w:tcW w:w="1861" w:type="dxa"/>
            <w:vAlign w:val="center"/>
          </w:tcPr>
          <w:p w14:paraId="4C146166">
            <w:pPr>
              <w:adjustRightInd w:val="0"/>
              <w:snapToGrid w:val="0"/>
              <w:jc w:val="center"/>
              <w:rPr>
                <w:rFonts w:ascii="宋体" w:hAnsi="宋体"/>
                <w:szCs w:val="21"/>
              </w:rPr>
            </w:pPr>
            <w:r>
              <w:rPr>
                <w:rFonts w:ascii="宋体" w:hAnsi="宋体"/>
                <w:szCs w:val="21"/>
              </w:rPr>
              <w:t>建设项目</w:t>
            </w:r>
          </w:p>
          <w:p w14:paraId="44E96BF5">
            <w:pPr>
              <w:adjustRightInd w:val="0"/>
              <w:snapToGrid w:val="0"/>
              <w:jc w:val="center"/>
              <w:rPr>
                <w:rFonts w:ascii="宋体" w:hAnsi="宋体"/>
                <w:szCs w:val="21"/>
              </w:rPr>
            </w:pPr>
            <w:r>
              <w:rPr>
                <w:rFonts w:ascii="宋体" w:hAnsi="宋体"/>
                <w:szCs w:val="21"/>
              </w:rPr>
              <w:t>申报情形</w:t>
            </w:r>
          </w:p>
        </w:tc>
        <w:tc>
          <w:tcPr>
            <w:tcW w:w="2867" w:type="dxa"/>
            <w:vAlign w:val="center"/>
          </w:tcPr>
          <w:p w14:paraId="49DF710B">
            <w:pPr>
              <w:ind w:left="105" w:leftChars="50"/>
              <w:jc w:val="left"/>
              <w:rPr>
                <w:rFonts w:ascii="宋体" w:hAnsi="宋体"/>
                <w:szCs w:val="21"/>
              </w:rPr>
            </w:pPr>
            <w:r>
              <w:rPr>
                <w:szCs w:val="21"/>
              </w:rPr>
              <w:sym w:font="Wingdings 2" w:char="0052"/>
            </w:r>
            <w:r>
              <w:rPr>
                <w:rFonts w:ascii="宋体" w:hAnsi="宋体"/>
                <w:szCs w:val="21"/>
              </w:rPr>
              <w:t>首次申报项目</w:t>
            </w:r>
          </w:p>
          <w:p w14:paraId="1C008113">
            <w:pPr>
              <w:ind w:left="105" w:leftChars="50"/>
              <w:jc w:val="left"/>
              <w:rPr>
                <w:rFonts w:ascii="宋体" w:hAnsi="宋体"/>
                <w:szCs w:val="21"/>
              </w:rPr>
            </w:pPr>
            <w:r>
              <w:rPr>
                <w:rFonts w:ascii="宋体" w:hAnsi="宋体"/>
                <w:szCs w:val="21"/>
              </w:rPr>
              <w:sym w:font="Wingdings 2" w:char="00A3"/>
            </w:r>
            <w:r>
              <w:rPr>
                <w:rFonts w:ascii="宋体" w:hAnsi="宋体"/>
                <w:szCs w:val="21"/>
              </w:rPr>
              <w:t>不予批准后再次申报项目</w:t>
            </w:r>
          </w:p>
          <w:p w14:paraId="5A6473B8">
            <w:pPr>
              <w:ind w:left="105" w:leftChars="50"/>
              <w:jc w:val="left"/>
              <w:rPr>
                <w:rFonts w:ascii="宋体" w:hAnsi="宋体"/>
                <w:szCs w:val="21"/>
              </w:rPr>
            </w:pPr>
            <w:r>
              <w:rPr>
                <w:rFonts w:ascii="宋体" w:hAnsi="宋体"/>
                <w:szCs w:val="21"/>
              </w:rPr>
              <w:sym w:font="Wingdings 2" w:char="00A3"/>
            </w:r>
            <w:r>
              <w:rPr>
                <w:rFonts w:ascii="宋体" w:hAnsi="宋体"/>
                <w:szCs w:val="21"/>
              </w:rPr>
              <w:t>超五年重新审核项目</w:t>
            </w:r>
          </w:p>
          <w:p w14:paraId="5AB82E10">
            <w:pPr>
              <w:ind w:left="105" w:leftChars="50"/>
              <w:jc w:val="left"/>
              <w:rPr>
                <w:rFonts w:ascii="宋体" w:hAnsi="宋体"/>
                <w:szCs w:val="21"/>
              </w:rPr>
            </w:pPr>
            <w:r>
              <w:rPr>
                <w:rFonts w:ascii="宋体" w:hAnsi="宋体"/>
                <w:szCs w:val="21"/>
              </w:rPr>
              <w:sym w:font="Wingdings 2" w:char="00A3"/>
            </w:r>
            <w:r>
              <w:rPr>
                <w:rFonts w:ascii="宋体" w:hAnsi="宋体"/>
                <w:szCs w:val="21"/>
              </w:rPr>
              <w:t>重大变动重新报批项目</w:t>
            </w:r>
          </w:p>
        </w:tc>
      </w:tr>
      <w:tr w14:paraId="6D245A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33" w:type="dxa"/>
            <w:tcMar>
              <w:top w:w="16" w:type="dxa"/>
              <w:left w:w="16" w:type="dxa"/>
              <w:right w:w="16" w:type="dxa"/>
            </w:tcMar>
            <w:vAlign w:val="center"/>
          </w:tcPr>
          <w:p w14:paraId="5A0876CF">
            <w:pPr>
              <w:adjustRightInd w:val="0"/>
              <w:snapToGrid w:val="0"/>
              <w:jc w:val="center"/>
              <w:rPr>
                <w:rFonts w:ascii="宋体" w:hAnsi="宋体"/>
                <w:szCs w:val="21"/>
              </w:rPr>
            </w:pPr>
            <w:r>
              <w:rPr>
                <w:rFonts w:ascii="宋体" w:hAnsi="宋体"/>
                <w:szCs w:val="21"/>
              </w:rPr>
              <w:t>项目审批（核准/备案）部门（选填）</w:t>
            </w:r>
          </w:p>
        </w:tc>
        <w:tc>
          <w:tcPr>
            <w:tcW w:w="2410" w:type="dxa"/>
            <w:vAlign w:val="center"/>
          </w:tcPr>
          <w:p w14:paraId="11C2D0E6">
            <w:pPr>
              <w:adjustRightInd w:val="0"/>
              <w:snapToGrid w:val="0"/>
              <w:jc w:val="center"/>
              <w:rPr>
                <w:rFonts w:ascii="宋体" w:hAnsi="宋体"/>
                <w:szCs w:val="21"/>
              </w:rPr>
            </w:pPr>
            <w:r>
              <w:rPr>
                <w:rFonts w:ascii="宋体" w:hAnsi="宋体"/>
                <w:szCs w:val="21"/>
              </w:rPr>
              <w:t>/</w:t>
            </w:r>
          </w:p>
        </w:tc>
        <w:tc>
          <w:tcPr>
            <w:tcW w:w="1861" w:type="dxa"/>
            <w:vAlign w:val="center"/>
          </w:tcPr>
          <w:p w14:paraId="70A4F8C0">
            <w:pPr>
              <w:adjustRightInd w:val="0"/>
              <w:snapToGrid w:val="0"/>
              <w:jc w:val="center"/>
              <w:rPr>
                <w:rFonts w:ascii="宋体" w:hAnsi="宋体"/>
                <w:szCs w:val="21"/>
              </w:rPr>
            </w:pPr>
            <w:r>
              <w:rPr>
                <w:rFonts w:ascii="宋体" w:hAnsi="宋体"/>
                <w:szCs w:val="21"/>
              </w:rPr>
              <w:t>项目审批（核准/备案）文号（选填）</w:t>
            </w:r>
          </w:p>
        </w:tc>
        <w:tc>
          <w:tcPr>
            <w:tcW w:w="2867" w:type="dxa"/>
            <w:vAlign w:val="center"/>
          </w:tcPr>
          <w:p w14:paraId="03E7C2AF">
            <w:pPr>
              <w:adjustRightInd w:val="0"/>
              <w:snapToGrid w:val="0"/>
              <w:jc w:val="center"/>
              <w:rPr>
                <w:rFonts w:ascii="宋体" w:hAnsi="宋体"/>
                <w:color w:val="FF0000"/>
                <w:szCs w:val="21"/>
              </w:rPr>
            </w:pPr>
            <w:r>
              <w:rPr>
                <w:rFonts w:ascii="宋体" w:hAnsi="宋体"/>
                <w:szCs w:val="21"/>
              </w:rPr>
              <w:t>/</w:t>
            </w:r>
          </w:p>
        </w:tc>
      </w:tr>
      <w:tr w14:paraId="7F0FA0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33" w:type="dxa"/>
            <w:tcMar>
              <w:top w:w="16" w:type="dxa"/>
              <w:left w:w="16" w:type="dxa"/>
              <w:right w:w="16" w:type="dxa"/>
            </w:tcMar>
            <w:vAlign w:val="center"/>
          </w:tcPr>
          <w:p w14:paraId="26AF4520">
            <w:pPr>
              <w:adjustRightInd w:val="0"/>
              <w:snapToGrid w:val="0"/>
              <w:jc w:val="center"/>
              <w:rPr>
                <w:rFonts w:ascii="宋体" w:hAnsi="宋体"/>
                <w:szCs w:val="21"/>
              </w:rPr>
            </w:pPr>
            <w:r>
              <w:rPr>
                <w:rFonts w:ascii="宋体" w:hAnsi="宋体"/>
                <w:szCs w:val="21"/>
              </w:rPr>
              <w:t>总投资（万元）</w:t>
            </w:r>
          </w:p>
        </w:tc>
        <w:tc>
          <w:tcPr>
            <w:tcW w:w="2410" w:type="dxa"/>
            <w:vAlign w:val="center"/>
          </w:tcPr>
          <w:p w14:paraId="2CFB919A">
            <w:pPr>
              <w:adjustRightInd w:val="0"/>
              <w:snapToGrid w:val="0"/>
              <w:jc w:val="center"/>
              <w:rPr>
                <w:rFonts w:ascii="宋体" w:hAnsi="宋体"/>
                <w:szCs w:val="21"/>
              </w:rPr>
            </w:pPr>
            <w:r>
              <w:rPr>
                <w:szCs w:val="21"/>
              </w:rPr>
              <w:t>978</w:t>
            </w:r>
          </w:p>
        </w:tc>
        <w:tc>
          <w:tcPr>
            <w:tcW w:w="1861" w:type="dxa"/>
            <w:tcMar>
              <w:top w:w="16" w:type="dxa"/>
              <w:left w:w="16" w:type="dxa"/>
              <w:right w:w="16" w:type="dxa"/>
            </w:tcMar>
            <w:vAlign w:val="center"/>
          </w:tcPr>
          <w:p w14:paraId="4A0D8488">
            <w:pPr>
              <w:adjustRightInd w:val="0"/>
              <w:snapToGrid w:val="0"/>
              <w:jc w:val="center"/>
              <w:rPr>
                <w:rFonts w:ascii="宋体" w:hAnsi="宋体"/>
                <w:szCs w:val="21"/>
              </w:rPr>
            </w:pPr>
            <w:r>
              <w:rPr>
                <w:rFonts w:ascii="宋体" w:hAnsi="宋体"/>
                <w:szCs w:val="21"/>
              </w:rPr>
              <w:t>环保投资（万元）</w:t>
            </w:r>
          </w:p>
        </w:tc>
        <w:tc>
          <w:tcPr>
            <w:tcW w:w="2867" w:type="dxa"/>
            <w:vAlign w:val="center"/>
          </w:tcPr>
          <w:p w14:paraId="03A2291B">
            <w:pPr>
              <w:adjustRightInd w:val="0"/>
              <w:snapToGrid w:val="0"/>
              <w:jc w:val="center"/>
              <w:rPr>
                <w:rFonts w:ascii="宋体" w:hAnsi="宋体"/>
                <w:szCs w:val="21"/>
              </w:rPr>
            </w:pPr>
            <w:r>
              <w:rPr>
                <w:szCs w:val="21"/>
              </w:rPr>
              <w:t>51</w:t>
            </w:r>
            <w:r>
              <w:rPr>
                <w:rFonts w:ascii="宋体" w:hAnsi="宋体"/>
                <w:szCs w:val="21"/>
              </w:rPr>
              <w:t>.</w:t>
            </w:r>
            <w:r>
              <w:rPr>
                <w:szCs w:val="21"/>
              </w:rPr>
              <w:t>1</w:t>
            </w:r>
          </w:p>
        </w:tc>
      </w:tr>
      <w:tr w14:paraId="237458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33" w:type="dxa"/>
            <w:tcMar>
              <w:top w:w="16" w:type="dxa"/>
              <w:left w:w="16" w:type="dxa"/>
              <w:right w:w="16" w:type="dxa"/>
            </w:tcMar>
            <w:vAlign w:val="center"/>
          </w:tcPr>
          <w:p w14:paraId="15803D4F">
            <w:pPr>
              <w:adjustRightInd w:val="0"/>
              <w:snapToGrid w:val="0"/>
              <w:jc w:val="center"/>
              <w:rPr>
                <w:rFonts w:ascii="宋体" w:hAnsi="宋体"/>
                <w:color w:val="FF0000"/>
                <w:szCs w:val="21"/>
              </w:rPr>
            </w:pPr>
            <w:r>
              <w:rPr>
                <w:rFonts w:ascii="宋体" w:hAnsi="宋体"/>
                <w:szCs w:val="21"/>
              </w:rPr>
              <w:t>环保投资占比（%）</w:t>
            </w:r>
          </w:p>
        </w:tc>
        <w:tc>
          <w:tcPr>
            <w:tcW w:w="2410" w:type="dxa"/>
            <w:vAlign w:val="center"/>
          </w:tcPr>
          <w:p w14:paraId="73BCAF47">
            <w:pPr>
              <w:adjustRightInd w:val="0"/>
              <w:snapToGrid w:val="0"/>
              <w:jc w:val="center"/>
              <w:rPr>
                <w:rFonts w:ascii="宋体" w:hAnsi="宋体"/>
                <w:szCs w:val="21"/>
              </w:rPr>
            </w:pPr>
            <w:r>
              <w:rPr>
                <w:szCs w:val="21"/>
              </w:rPr>
              <w:t>5</w:t>
            </w:r>
            <w:r>
              <w:rPr>
                <w:rFonts w:ascii="宋体" w:hAnsi="宋体"/>
                <w:szCs w:val="21"/>
              </w:rPr>
              <w:t>.</w:t>
            </w:r>
            <w:r>
              <w:rPr>
                <w:szCs w:val="21"/>
              </w:rPr>
              <w:t>22</w:t>
            </w:r>
          </w:p>
        </w:tc>
        <w:tc>
          <w:tcPr>
            <w:tcW w:w="1861" w:type="dxa"/>
            <w:tcMar>
              <w:top w:w="16" w:type="dxa"/>
              <w:left w:w="16" w:type="dxa"/>
              <w:right w:w="16" w:type="dxa"/>
            </w:tcMar>
            <w:vAlign w:val="center"/>
          </w:tcPr>
          <w:p w14:paraId="289D1DBF">
            <w:pPr>
              <w:adjustRightInd w:val="0"/>
              <w:snapToGrid w:val="0"/>
              <w:jc w:val="center"/>
              <w:rPr>
                <w:rFonts w:ascii="宋体" w:hAnsi="宋体"/>
                <w:szCs w:val="21"/>
              </w:rPr>
            </w:pPr>
            <w:r>
              <w:rPr>
                <w:rFonts w:ascii="宋体" w:hAnsi="宋体"/>
                <w:szCs w:val="21"/>
              </w:rPr>
              <w:t>施工工期</w:t>
            </w:r>
          </w:p>
        </w:tc>
        <w:tc>
          <w:tcPr>
            <w:tcW w:w="2867" w:type="dxa"/>
            <w:vAlign w:val="center"/>
          </w:tcPr>
          <w:p w14:paraId="2E8AF20B">
            <w:pPr>
              <w:adjustRightInd w:val="0"/>
              <w:snapToGrid w:val="0"/>
              <w:jc w:val="center"/>
              <w:rPr>
                <w:rFonts w:ascii="宋体" w:hAnsi="宋体"/>
                <w:szCs w:val="21"/>
              </w:rPr>
            </w:pPr>
            <w:r>
              <w:rPr>
                <w:szCs w:val="21"/>
              </w:rPr>
              <w:t>3</w:t>
            </w:r>
            <w:r>
              <w:rPr>
                <w:rFonts w:hint="eastAsia" w:ascii="宋体" w:hAnsi="宋体"/>
                <w:szCs w:val="21"/>
              </w:rPr>
              <w:t>个月</w:t>
            </w:r>
          </w:p>
        </w:tc>
      </w:tr>
      <w:tr w14:paraId="22CD5A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33" w:type="dxa"/>
            <w:tcMar>
              <w:top w:w="16" w:type="dxa"/>
              <w:left w:w="16" w:type="dxa"/>
              <w:right w:w="16" w:type="dxa"/>
            </w:tcMar>
            <w:vAlign w:val="center"/>
          </w:tcPr>
          <w:p w14:paraId="417AC608">
            <w:pPr>
              <w:adjustRightInd w:val="0"/>
              <w:snapToGrid w:val="0"/>
              <w:jc w:val="center"/>
              <w:rPr>
                <w:rFonts w:ascii="宋体" w:hAnsi="宋体"/>
                <w:szCs w:val="21"/>
              </w:rPr>
            </w:pPr>
            <w:r>
              <w:rPr>
                <w:rFonts w:ascii="宋体" w:hAnsi="宋体"/>
                <w:szCs w:val="21"/>
              </w:rPr>
              <w:t>是否开工建设</w:t>
            </w:r>
          </w:p>
        </w:tc>
        <w:tc>
          <w:tcPr>
            <w:tcW w:w="2410" w:type="dxa"/>
            <w:vAlign w:val="center"/>
          </w:tcPr>
          <w:p w14:paraId="1E0BEAF0">
            <w:pPr>
              <w:adjustRightInd w:val="0"/>
              <w:snapToGrid w:val="0"/>
              <w:rPr>
                <w:rFonts w:ascii="宋体" w:hAnsi="宋体"/>
                <w:szCs w:val="21"/>
              </w:rPr>
            </w:pPr>
            <w:r>
              <w:rPr>
                <w:rFonts w:ascii="宋体" w:hAnsi="宋体"/>
                <w:szCs w:val="21"/>
              </w:rPr>
              <w:sym w:font="Wingdings 2" w:char="00A3"/>
            </w:r>
            <w:r>
              <w:rPr>
                <w:rFonts w:ascii="宋体" w:hAnsi="宋体"/>
                <w:szCs w:val="21"/>
              </w:rPr>
              <w:t>否</w:t>
            </w:r>
          </w:p>
          <w:p w14:paraId="4A40BE59">
            <w:pPr>
              <w:adjustRightInd w:val="0"/>
              <w:snapToGrid w:val="0"/>
              <w:rPr>
                <w:rFonts w:ascii="宋体" w:hAnsi="宋体"/>
              </w:rPr>
            </w:pPr>
            <w:r>
              <w:rPr>
                <w:szCs w:val="21"/>
              </w:rPr>
              <w:sym w:font="Wingdings 2" w:char="0052"/>
            </w:r>
            <w:r>
              <w:rPr>
                <w:rFonts w:ascii="宋体" w:hAnsi="宋体"/>
                <w:szCs w:val="21"/>
              </w:rPr>
              <w:t>是：</w:t>
            </w:r>
            <w:r>
              <w:rPr>
                <w:rFonts w:hint="eastAsia" w:ascii="宋体" w:hAnsi="宋体" w:cs="宋体"/>
                <w:szCs w:val="21"/>
                <w:u w:val="single"/>
              </w:rPr>
              <w:t>部分内容已建成，已将冲天炉更换为中频电炉，目前收到昆明市生态环境局晋宁分局下发的整改通知书，要求</w:t>
            </w:r>
            <w:r>
              <w:rPr>
                <w:rFonts w:hint="eastAsia" w:ascii="宋体" w:hAnsi="宋体"/>
                <w:szCs w:val="21"/>
                <w:u w:val="single"/>
              </w:rPr>
              <w:t>重新报批环评手续并取得批复。</w:t>
            </w:r>
          </w:p>
        </w:tc>
        <w:tc>
          <w:tcPr>
            <w:tcW w:w="1861" w:type="dxa"/>
            <w:tcMar>
              <w:top w:w="16" w:type="dxa"/>
              <w:left w:w="16" w:type="dxa"/>
              <w:right w:w="16" w:type="dxa"/>
            </w:tcMar>
            <w:vAlign w:val="center"/>
          </w:tcPr>
          <w:p w14:paraId="30D328E9">
            <w:pPr>
              <w:adjustRightInd w:val="0"/>
              <w:snapToGrid w:val="0"/>
              <w:jc w:val="center"/>
              <w:rPr>
                <w:rFonts w:ascii="宋体" w:hAnsi="宋体"/>
                <w:szCs w:val="21"/>
              </w:rPr>
            </w:pPr>
            <w:r>
              <w:rPr>
                <w:rFonts w:ascii="宋体" w:hAnsi="宋体"/>
                <w:spacing w:val="-6"/>
                <w:szCs w:val="21"/>
              </w:rPr>
              <w:t>用地面积（</w:t>
            </w:r>
            <w:r>
              <w:rPr>
                <w:spacing w:val="-6"/>
                <w:szCs w:val="21"/>
              </w:rPr>
              <w:t>m</w:t>
            </w:r>
            <w:r>
              <w:rPr>
                <w:spacing w:val="-6"/>
                <w:szCs w:val="21"/>
                <w:vertAlign w:val="superscript"/>
              </w:rPr>
              <w:t>2</w:t>
            </w:r>
            <w:r>
              <w:rPr>
                <w:rFonts w:ascii="宋体" w:hAnsi="宋体"/>
                <w:spacing w:val="-6"/>
                <w:szCs w:val="21"/>
              </w:rPr>
              <w:t>）</w:t>
            </w:r>
          </w:p>
        </w:tc>
        <w:tc>
          <w:tcPr>
            <w:tcW w:w="2867" w:type="dxa"/>
            <w:vAlign w:val="center"/>
          </w:tcPr>
          <w:p w14:paraId="2FD53E8C">
            <w:pPr>
              <w:adjustRightInd w:val="0"/>
              <w:snapToGrid w:val="0"/>
              <w:jc w:val="center"/>
              <w:rPr>
                <w:rFonts w:ascii="宋体" w:hAnsi="宋体"/>
                <w:szCs w:val="21"/>
              </w:rPr>
            </w:pPr>
            <w:r>
              <w:rPr>
                <w:szCs w:val="21"/>
              </w:rPr>
              <w:t>6300</w:t>
            </w:r>
          </w:p>
        </w:tc>
      </w:tr>
      <w:tr w14:paraId="1BE12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33" w:type="dxa"/>
            <w:vAlign w:val="center"/>
          </w:tcPr>
          <w:p w14:paraId="3B203692">
            <w:pPr>
              <w:autoSpaceDE w:val="0"/>
              <w:autoSpaceDN w:val="0"/>
              <w:adjustRightInd w:val="0"/>
              <w:snapToGrid w:val="0"/>
              <w:jc w:val="center"/>
              <w:rPr>
                <w:rFonts w:ascii="宋体" w:hAnsi="宋体"/>
                <w:kern w:val="0"/>
                <w:szCs w:val="21"/>
              </w:rPr>
            </w:pPr>
            <w:r>
              <w:rPr>
                <w:rFonts w:ascii="宋体" w:hAnsi="宋体"/>
                <w:kern w:val="0"/>
                <w:szCs w:val="21"/>
              </w:rPr>
              <w:t>专项评价设置情况</w:t>
            </w:r>
          </w:p>
        </w:tc>
        <w:tc>
          <w:tcPr>
            <w:tcW w:w="7138" w:type="dxa"/>
            <w:gridSpan w:val="3"/>
            <w:vAlign w:val="center"/>
          </w:tcPr>
          <w:p w14:paraId="5DDA544E">
            <w:pPr>
              <w:adjustRightInd w:val="0"/>
              <w:snapToGrid w:val="0"/>
              <w:rPr>
                <w:rFonts w:ascii="宋体" w:hAnsi="宋体"/>
              </w:rPr>
            </w:pPr>
            <w:r>
              <w:rPr>
                <w:rFonts w:ascii="宋体" w:hAnsi="宋体"/>
              </w:rPr>
              <w:t>无</w:t>
            </w:r>
            <w:r>
              <w:rPr>
                <w:rFonts w:hint="eastAsia" w:ascii="宋体" w:hAnsi="宋体"/>
              </w:rPr>
              <w:t>。项目不排放有毒有害污染物、二噁英、苯并[</w:t>
            </w:r>
            <w:r>
              <w:rPr>
                <w:rFonts w:hint="eastAsia"/>
              </w:rPr>
              <w:t>a</w:t>
            </w:r>
            <w:r>
              <w:rPr>
                <w:rFonts w:hint="eastAsia" w:ascii="宋体" w:hAnsi="宋体"/>
              </w:rPr>
              <w:t>]芘、氰化物、氯气等气体，无工业废水排放，不涉及有毒有害和易燃易爆炸危险物质储存量超过临界量的情况。</w:t>
            </w:r>
          </w:p>
        </w:tc>
      </w:tr>
      <w:tr w14:paraId="634FB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33" w:type="dxa"/>
            <w:vAlign w:val="center"/>
          </w:tcPr>
          <w:p w14:paraId="27FA3735">
            <w:pPr>
              <w:autoSpaceDE w:val="0"/>
              <w:autoSpaceDN w:val="0"/>
              <w:adjustRightInd w:val="0"/>
              <w:snapToGrid w:val="0"/>
              <w:jc w:val="center"/>
              <w:rPr>
                <w:rFonts w:ascii="宋体" w:hAnsi="宋体"/>
                <w:kern w:val="0"/>
                <w:szCs w:val="21"/>
              </w:rPr>
            </w:pPr>
            <w:r>
              <w:rPr>
                <w:rFonts w:ascii="宋体" w:hAnsi="宋体"/>
                <w:szCs w:val="21"/>
              </w:rPr>
              <w:t>规划情况</w:t>
            </w:r>
          </w:p>
        </w:tc>
        <w:tc>
          <w:tcPr>
            <w:tcW w:w="7138" w:type="dxa"/>
            <w:gridSpan w:val="3"/>
            <w:vAlign w:val="center"/>
          </w:tcPr>
          <w:p w14:paraId="63558803">
            <w:pPr>
              <w:autoSpaceDE w:val="0"/>
              <w:autoSpaceDN w:val="0"/>
              <w:adjustRightInd w:val="0"/>
              <w:snapToGrid w:val="0"/>
              <w:rPr>
                <w:rFonts w:ascii="宋体" w:hAnsi="宋体"/>
              </w:rPr>
            </w:pPr>
            <w:r>
              <w:rPr>
                <w:rFonts w:hint="eastAsia" w:ascii="宋体" w:hAnsi="宋体"/>
                <w:kern w:val="0"/>
                <w:szCs w:val="21"/>
              </w:rPr>
              <w:t>/</w:t>
            </w:r>
          </w:p>
        </w:tc>
      </w:tr>
      <w:tr w14:paraId="44C5E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33" w:type="dxa"/>
            <w:vAlign w:val="center"/>
          </w:tcPr>
          <w:p w14:paraId="0670C044">
            <w:pPr>
              <w:adjustRightInd w:val="0"/>
              <w:snapToGrid w:val="0"/>
              <w:jc w:val="center"/>
              <w:rPr>
                <w:rFonts w:ascii="宋体" w:hAnsi="宋体"/>
                <w:kern w:val="0"/>
                <w:szCs w:val="21"/>
              </w:rPr>
            </w:pPr>
            <w:r>
              <w:rPr>
                <w:rFonts w:ascii="宋体" w:hAnsi="宋体"/>
                <w:szCs w:val="21"/>
              </w:rPr>
              <w:t>规划环境影响评价情况</w:t>
            </w:r>
          </w:p>
        </w:tc>
        <w:tc>
          <w:tcPr>
            <w:tcW w:w="7138" w:type="dxa"/>
            <w:gridSpan w:val="3"/>
            <w:vAlign w:val="center"/>
          </w:tcPr>
          <w:p w14:paraId="70BAAE84">
            <w:pPr>
              <w:autoSpaceDE w:val="0"/>
              <w:autoSpaceDN w:val="0"/>
              <w:adjustRightInd w:val="0"/>
              <w:snapToGrid w:val="0"/>
              <w:rPr>
                <w:rFonts w:ascii="宋体" w:hAnsi="宋体"/>
              </w:rPr>
            </w:pPr>
            <w:r>
              <w:rPr>
                <w:rFonts w:hint="eastAsia" w:ascii="宋体" w:hAnsi="宋体"/>
                <w:kern w:val="0"/>
                <w:szCs w:val="21"/>
              </w:rPr>
              <w:t>/</w:t>
            </w:r>
          </w:p>
        </w:tc>
      </w:tr>
      <w:tr w14:paraId="2F6E56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33" w:type="dxa"/>
            <w:vAlign w:val="center"/>
          </w:tcPr>
          <w:p w14:paraId="5AB25E9E">
            <w:pPr>
              <w:autoSpaceDE w:val="0"/>
              <w:autoSpaceDN w:val="0"/>
              <w:adjustRightInd w:val="0"/>
              <w:snapToGrid w:val="0"/>
              <w:jc w:val="center"/>
              <w:rPr>
                <w:rFonts w:ascii="宋体" w:hAnsi="宋体"/>
                <w:color w:val="FF0000"/>
                <w:kern w:val="0"/>
                <w:szCs w:val="21"/>
              </w:rPr>
            </w:pPr>
            <w:r>
              <w:rPr>
                <w:rFonts w:ascii="宋体" w:hAnsi="宋体"/>
                <w:kern w:val="0"/>
                <w:szCs w:val="21"/>
              </w:rPr>
              <w:t>规划及规划环境影响评价符合性分析</w:t>
            </w:r>
          </w:p>
        </w:tc>
        <w:tc>
          <w:tcPr>
            <w:tcW w:w="7138" w:type="dxa"/>
            <w:gridSpan w:val="3"/>
          </w:tcPr>
          <w:p w14:paraId="40B30908">
            <w:pPr>
              <w:pStyle w:val="28"/>
              <w:ind w:firstLine="0" w:firstLineChars="0"/>
              <w:rPr>
                <w:rFonts w:ascii="宋体" w:hAnsi="宋体"/>
                <w:color w:val="FF0000"/>
              </w:rPr>
            </w:pPr>
            <w:r>
              <w:rPr>
                <w:rFonts w:hint="eastAsia" w:ascii="宋体" w:hAnsi="宋体"/>
                <w:kern w:val="0"/>
              </w:rPr>
              <w:t>/</w:t>
            </w:r>
          </w:p>
        </w:tc>
      </w:tr>
      <w:tr w14:paraId="75969A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33" w:type="dxa"/>
            <w:vAlign w:val="center"/>
          </w:tcPr>
          <w:p w14:paraId="36EF564D">
            <w:pPr>
              <w:autoSpaceDE w:val="0"/>
              <w:autoSpaceDN w:val="0"/>
              <w:adjustRightInd w:val="0"/>
              <w:snapToGrid w:val="0"/>
              <w:jc w:val="center"/>
              <w:rPr>
                <w:rFonts w:ascii="宋体" w:hAnsi="宋体"/>
                <w:color w:val="FF0000"/>
                <w:kern w:val="0"/>
                <w:szCs w:val="21"/>
              </w:rPr>
            </w:pPr>
            <w:r>
              <w:rPr>
                <w:rFonts w:ascii="宋体" w:hAnsi="宋体"/>
                <w:kern w:val="0"/>
                <w:szCs w:val="21"/>
              </w:rPr>
              <w:t>其他符合性分析</w:t>
            </w:r>
          </w:p>
        </w:tc>
        <w:tc>
          <w:tcPr>
            <w:tcW w:w="7138" w:type="dxa"/>
            <w:gridSpan w:val="3"/>
            <w:vAlign w:val="center"/>
          </w:tcPr>
          <w:p w14:paraId="209968E2">
            <w:pPr>
              <w:pStyle w:val="29"/>
              <w:numPr>
                <w:ilvl w:val="0"/>
                <w:numId w:val="4"/>
              </w:numPr>
              <w:rPr>
                <w:rFonts w:ascii="宋体" w:hAnsi="宋体"/>
              </w:rPr>
            </w:pPr>
            <w:r>
              <w:rPr>
                <w:rFonts w:ascii="宋体" w:hAnsi="宋体"/>
              </w:rPr>
              <w:t>项目与</w:t>
            </w:r>
            <w:r>
              <w:rPr>
                <w:rFonts w:hint="eastAsia" w:ascii="宋体" w:hAnsi="宋体"/>
              </w:rPr>
              <w:t>所在地“三线一单”符合性分析</w:t>
            </w:r>
          </w:p>
          <w:p w14:paraId="42844D21">
            <w:pPr>
              <w:widowControl/>
              <w:jc w:val="left"/>
              <w:rPr>
                <w:rFonts w:ascii="宋体" w:hAnsi="宋体"/>
                <w:b/>
                <w:bCs/>
                <w:szCs w:val="21"/>
              </w:rPr>
            </w:pPr>
            <w:r>
              <w:rPr>
                <w:rFonts w:hint="eastAsia" w:ascii="宋体" w:hAnsi="宋体"/>
                <w:b/>
                <w:bCs/>
                <w:szCs w:val="21"/>
              </w:rPr>
              <w:t>（</w:t>
            </w:r>
            <w:r>
              <w:rPr>
                <w:rFonts w:hint="eastAsia"/>
                <w:b/>
                <w:bCs/>
                <w:szCs w:val="21"/>
              </w:rPr>
              <w:t>1</w:t>
            </w:r>
            <w:r>
              <w:rPr>
                <w:rFonts w:hint="eastAsia" w:ascii="宋体" w:hAnsi="宋体"/>
                <w:b/>
                <w:bCs/>
                <w:szCs w:val="21"/>
              </w:rPr>
              <w:t>）项目与《昆明市人民政府关于昆明市“三线一单”生态环境分区管控的实施意见》符合性分析</w:t>
            </w:r>
          </w:p>
          <w:p w14:paraId="014DB18B">
            <w:pPr>
              <w:pStyle w:val="28"/>
              <w:ind w:firstLine="420"/>
              <w:rPr>
                <w:rFonts w:ascii="宋体" w:hAnsi="宋体"/>
              </w:rPr>
            </w:pPr>
            <w:r>
              <w:rPr>
                <w:rFonts w:hint="eastAsia" w:ascii="宋体" w:hAnsi="宋体"/>
              </w:rPr>
              <w:t>根据</w:t>
            </w:r>
            <w:r>
              <w:rPr>
                <w:rFonts w:hint="eastAsia"/>
              </w:rPr>
              <w:t>2</w:t>
            </w:r>
            <w:r>
              <w:t>021</w:t>
            </w:r>
            <w:r>
              <w:rPr>
                <w:rFonts w:hint="eastAsia" w:ascii="宋体" w:hAnsi="宋体"/>
              </w:rPr>
              <w:t>年</w:t>
            </w:r>
            <w:r>
              <w:rPr>
                <w:rFonts w:hint="eastAsia"/>
              </w:rPr>
              <w:t>1</w:t>
            </w:r>
            <w:r>
              <w:t>1</w:t>
            </w:r>
            <w:r>
              <w:rPr>
                <w:rFonts w:hint="eastAsia" w:ascii="宋体" w:hAnsi="宋体"/>
              </w:rPr>
              <w:t>月</w:t>
            </w:r>
            <w:r>
              <w:rPr>
                <w:rFonts w:hint="eastAsia"/>
              </w:rPr>
              <w:t>2</w:t>
            </w:r>
            <w:r>
              <w:t>3</w:t>
            </w:r>
            <w:r>
              <w:rPr>
                <w:rFonts w:hint="eastAsia" w:ascii="宋体" w:hAnsi="宋体"/>
              </w:rPr>
              <w:t>日昆明市人民政府发布的《昆明市人民政府关于昆明市“三线一单”生态环境分区管控的实施意见》（昆政发〔</w:t>
            </w:r>
            <w:r>
              <w:t>2021</w:t>
            </w:r>
            <w:r>
              <w:rPr>
                <w:rFonts w:ascii="宋体" w:hAnsi="宋体"/>
              </w:rPr>
              <w:t>〕</w:t>
            </w:r>
            <w:r>
              <w:t>21</w:t>
            </w:r>
            <w:r>
              <w:rPr>
                <w:rFonts w:hint="eastAsia" w:ascii="宋体" w:hAnsi="宋体"/>
              </w:rPr>
              <w:t>号），项目“三线一单”相符性分析如下：</w:t>
            </w:r>
          </w:p>
          <w:p w14:paraId="48E7256B">
            <w:pPr>
              <w:pStyle w:val="31"/>
              <w:tabs>
                <w:tab w:val="left" w:pos="420"/>
              </w:tabs>
              <w:rPr>
                <w:rFonts w:hint="default" w:ascii="宋体" w:hAnsi="宋体"/>
              </w:rPr>
            </w:pPr>
            <w:r>
              <w:rPr>
                <w:rFonts w:hint="default" w:ascii="宋体" w:hAnsi="宋体"/>
              </w:rPr>
              <w:t>与</w:t>
            </w:r>
            <w:r>
              <w:rPr>
                <w:rFonts w:ascii="宋体" w:hAnsi="宋体"/>
              </w:rPr>
              <w:t>《昆明市“三线一单”生态环境分区管控的实施意见》符合性</w:t>
            </w:r>
            <w:r>
              <w:rPr>
                <w:rFonts w:hint="default" w:ascii="宋体" w:hAnsi="宋体"/>
              </w:rPr>
              <w:t>分析</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4028"/>
              <w:gridCol w:w="2479"/>
              <w:gridCol w:w="405"/>
            </w:tblGrid>
            <w:tr w14:paraId="0868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0" w:hRule="atLeast"/>
              </w:trPr>
              <w:tc>
                <w:tcPr>
                  <w:tcW w:w="2914" w:type="pct"/>
                  <w:shd w:val="clear" w:color="auto" w:fill="auto"/>
                  <w:vAlign w:val="center"/>
                </w:tcPr>
                <w:p w14:paraId="6693658B">
                  <w:pPr>
                    <w:pStyle w:val="50"/>
                    <w:spacing w:line="360" w:lineRule="auto"/>
                    <w:rPr>
                      <w:rFonts w:hint="default" w:ascii="宋体" w:hAnsi="宋体"/>
                    </w:rPr>
                  </w:pPr>
                  <w:r>
                    <w:rPr>
                      <w:rFonts w:hint="default" w:ascii="宋体" w:hAnsi="宋体"/>
                    </w:rPr>
                    <w:t>《意见要求》</w:t>
                  </w:r>
                </w:p>
              </w:tc>
              <w:tc>
                <w:tcPr>
                  <w:tcW w:w="1793" w:type="pct"/>
                  <w:shd w:val="clear" w:color="auto" w:fill="auto"/>
                  <w:vAlign w:val="center"/>
                </w:tcPr>
                <w:p w14:paraId="3FAB6003">
                  <w:pPr>
                    <w:pStyle w:val="50"/>
                    <w:spacing w:line="360" w:lineRule="auto"/>
                    <w:rPr>
                      <w:rFonts w:hint="default" w:ascii="宋体" w:hAnsi="宋体"/>
                    </w:rPr>
                  </w:pPr>
                  <w:r>
                    <w:rPr>
                      <w:rFonts w:hint="default" w:ascii="宋体" w:hAnsi="宋体"/>
                    </w:rPr>
                    <w:t>项目情况</w:t>
                  </w:r>
                </w:p>
              </w:tc>
              <w:tc>
                <w:tcPr>
                  <w:tcW w:w="293" w:type="pct"/>
                  <w:shd w:val="clear" w:color="auto" w:fill="auto"/>
                  <w:vAlign w:val="center"/>
                </w:tcPr>
                <w:p w14:paraId="2C8F16C0">
                  <w:pPr>
                    <w:pStyle w:val="50"/>
                    <w:spacing w:line="360" w:lineRule="auto"/>
                    <w:rPr>
                      <w:rFonts w:hint="default" w:ascii="宋体" w:hAnsi="宋体"/>
                      <w:w w:val="80"/>
                    </w:rPr>
                  </w:pPr>
                  <w:r>
                    <w:rPr>
                      <w:rFonts w:hint="default" w:ascii="宋体" w:hAnsi="宋体"/>
                      <w:w w:val="80"/>
                    </w:rPr>
                    <w:t>符合性</w:t>
                  </w:r>
                </w:p>
              </w:tc>
            </w:tr>
            <w:tr w14:paraId="7000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0" w:hRule="atLeast"/>
              </w:trPr>
              <w:tc>
                <w:tcPr>
                  <w:tcW w:w="5000" w:type="pct"/>
                  <w:gridSpan w:val="3"/>
                  <w:shd w:val="clear" w:color="auto" w:fill="auto"/>
                  <w:vAlign w:val="center"/>
                </w:tcPr>
                <w:p w14:paraId="30921A1B">
                  <w:pPr>
                    <w:pStyle w:val="50"/>
                    <w:spacing w:line="360" w:lineRule="auto"/>
                    <w:rPr>
                      <w:rFonts w:hint="default" w:ascii="宋体" w:hAnsi="宋体"/>
                      <w:color w:val="FF0000"/>
                    </w:rPr>
                  </w:pPr>
                  <w:r>
                    <w:rPr>
                      <w:rFonts w:hint="default"/>
                      <w:b/>
                      <w:bCs/>
                    </w:rPr>
                    <w:t>1</w:t>
                  </w:r>
                  <w:r>
                    <w:rPr>
                      <w:rFonts w:hint="default" w:ascii="宋体" w:hAnsi="宋体"/>
                      <w:b/>
                      <w:bCs/>
                    </w:rPr>
                    <w:t>、生态保护红线</w:t>
                  </w:r>
                </w:p>
              </w:tc>
            </w:tr>
            <w:tr w14:paraId="0A9F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0" w:hRule="atLeast"/>
              </w:trPr>
              <w:tc>
                <w:tcPr>
                  <w:tcW w:w="2914" w:type="pct"/>
                  <w:shd w:val="clear" w:color="auto" w:fill="auto"/>
                  <w:vAlign w:val="center"/>
                </w:tcPr>
                <w:p w14:paraId="046DF91D">
                  <w:pPr>
                    <w:pStyle w:val="50"/>
                    <w:spacing w:line="360" w:lineRule="auto"/>
                    <w:jc w:val="both"/>
                    <w:rPr>
                      <w:rFonts w:hint="default" w:ascii="宋体" w:hAnsi="宋体"/>
                    </w:rPr>
                  </w:pPr>
                  <w:r>
                    <w:rPr>
                      <w:rFonts w:hint="default" w:ascii="宋体" w:hAnsi="宋体"/>
                      <w:szCs w:val="21"/>
                    </w:rPr>
                    <w:t>生态保护红线区严格执行云南省人民政府发布的《云南省生态保护红线》，严禁不符合主体功能定位的各类开发活动，严禁任意改变用途，确保生态保护红线生态功能不降低、面积不减少、性质不改变。将未划入生态保护红线的自然保护地、饮用水水源保护区、重要湿地、基本草原、生态公益林、天然林等生态功能重要、生态环境敏感区域划为一般生态空间，一般生态空间参照主体功能区中重点生态功能区的开发和管制原则进行管控，以保护和修复生态环境、提供生态产品为首要任务，依法限制大规模高强度的工业化和城镇化开发建设活动。</w:t>
                  </w:r>
                </w:p>
              </w:tc>
              <w:tc>
                <w:tcPr>
                  <w:tcW w:w="1793" w:type="pct"/>
                  <w:shd w:val="clear" w:color="auto" w:fill="auto"/>
                  <w:vAlign w:val="center"/>
                </w:tcPr>
                <w:p w14:paraId="09FA7DA5">
                  <w:pPr>
                    <w:pStyle w:val="28"/>
                    <w:ind w:firstLine="0" w:firstLineChars="0"/>
                    <w:rPr>
                      <w:rFonts w:ascii="宋体" w:hAnsi="宋体"/>
                    </w:rPr>
                  </w:pPr>
                  <w:r>
                    <w:rPr>
                      <w:rFonts w:hint="eastAsia" w:ascii="宋体" w:hAnsi="宋体"/>
                    </w:rPr>
                    <w:t>根据昆明市晋宁区自然资源局关于本项目的生态红线查询结果（附件</w:t>
                  </w:r>
                  <w:r>
                    <w:rPr>
                      <w:rFonts w:hint="eastAsia"/>
                    </w:rPr>
                    <w:t>4</w:t>
                  </w:r>
                  <w:r>
                    <w:rPr>
                      <w:rFonts w:hint="eastAsia" w:ascii="宋体" w:hAnsi="宋体"/>
                    </w:rPr>
                    <w:t>）</w:t>
                  </w:r>
                  <w:r>
                    <w:rPr>
                      <w:rFonts w:hint="eastAsia" w:ascii="宋体" w:hAnsi="宋体"/>
                      <w:lang w:val="en"/>
                    </w:rPr>
                    <w:t>，项目</w:t>
                  </w:r>
                  <w:r>
                    <w:rPr>
                      <w:rFonts w:ascii="宋体" w:hAnsi="宋体"/>
                    </w:rPr>
                    <w:t>不涉及划定的生态保护红线，也不涉及自然保护地、水源保护区、重要湿地等一般生态空间。</w:t>
                  </w:r>
                </w:p>
              </w:tc>
              <w:tc>
                <w:tcPr>
                  <w:tcW w:w="293" w:type="pct"/>
                  <w:shd w:val="clear" w:color="auto" w:fill="auto"/>
                  <w:vAlign w:val="center"/>
                </w:tcPr>
                <w:p w14:paraId="69B2C794">
                  <w:pPr>
                    <w:pStyle w:val="50"/>
                    <w:spacing w:line="360" w:lineRule="auto"/>
                    <w:rPr>
                      <w:rFonts w:hint="default" w:ascii="宋体" w:hAnsi="宋体"/>
                    </w:rPr>
                  </w:pPr>
                  <w:r>
                    <w:rPr>
                      <w:rFonts w:hint="default" w:ascii="宋体" w:hAnsi="宋体"/>
                    </w:rPr>
                    <w:t>符合</w:t>
                  </w:r>
                </w:p>
              </w:tc>
            </w:tr>
            <w:tr w14:paraId="4F59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0" w:hRule="atLeast"/>
              </w:trPr>
              <w:tc>
                <w:tcPr>
                  <w:tcW w:w="5000" w:type="pct"/>
                  <w:gridSpan w:val="3"/>
                  <w:shd w:val="clear" w:color="auto" w:fill="auto"/>
                  <w:vAlign w:val="center"/>
                </w:tcPr>
                <w:p w14:paraId="21EAFF89">
                  <w:pPr>
                    <w:pStyle w:val="50"/>
                    <w:spacing w:line="360" w:lineRule="auto"/>
                    <w:rPr>
                      <w:rFonts w:hint="default" w:ascii="宋体" w:hAnsi="宋体"/>
                    </w:rPr>
                  </w:pPr>
                  <w:r>
                    <w:rPr>
                      <w:rFonts w:hint="default"/>
                      <w:b/>
                      <w:bCs/>
                    </w:rPr>
                    <w:t>2</w:t>
                  </w:r>
                  <w:r>
                    <w:rPr>
                      <w:rFonts w:hint="default" w:ascii="宋体" w:hAnsi="宋体"/>
                      <w:b/>
                      <w:bCs/>
                    </w:rPr>
                    <w:t>、环境质量底线</w:t>
                  </w:r>
                </w:p>
              </w:tc>
            </w:tr>
            <w:tr w14:paraId="76A2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0" w:hRule="atLeast"/>
              </w:trPr>
              <w:tc>
                <w:tcPr>
                  <w:tcW w:w="2914" w:type="pct"/>
                  <w:shd w:val="clear" w:color="auto" w:fill="auto"/>
                  <w:vAlign w:val="center"/>
                </w:tcPr>
                <w:p w14:paraId="6A329854">
                  <w:pPr>
                    <w:pStyle w:val="50"/>
                    <w:spacing w:line="360" w:lineRule="auto"/>
                    <w:jc w:val="left"/>
                    <w:rPr>
                      <w:rFonts w:hint="default" w:ascii="宋体" w:hAnsi="宋体"/>
                      <w:szCs w:val="21"/>
                    </w:rPr>
                  </w:pPr>
                  <w:r>
                    <w:rPr>
                      <w:rFonts w:hint="default" w:ascii="宋体" w:hAnsi="宋体"/>
                      <w:szCs w:val="21"/>
                    </w:rPr>
                    <w:t>到</w:t>
                  </w:r>
                  <w:r>
                    <w:rPr>
                      <w:rFonts w:hint="default"/>
                      <w:szCs w:val="21"/>
                    </w:rPr>
                    <w:t>2035</w:t>
                  </w:r>
                  <w:r>
                    <w:rPr>
                      <w:rFonts w:hint="default" w:ascii="宋体" w:hAnsi="宋体"/>
                      <w:szCs w:val="21"/>
                    </w:rPr>
                    <w:t>年，全市生态环境质量实现根本好转，生态功能显著提升，区域生态安全得到全面保障。</w:t>
                  </w:r>
                </w:p>
                <w:p w14:paraId="320AB7F1">
                  <w:pPr>
                    <w:pStyle w:val="50"/>
                    <w:spacing w:line="360" w:lineRule="auto"/>
                    <w:jc w:val="left"/>
                    <w:rPr>
                      <w:rFonts w:hint="default" w:ascii="宋体" w:hAnsi="宋体"/>
                      <w:szCs w:val="21"/>
                    </w:rPr>
                  </w:pPr>
                  <w:r>
                    <w:rPr>
                      <w:rFonts w:hint="default" w:ascii="宋体" w:hAnsi="宋体"/>
                      <w:szCs w:val="21"/>
                    </w:rPr>
                    <w:t>水环境质量底线：地表水体水质优良率全面提升，各监测断面水质达到水环境功能要求，消除劣Ⅴ类水体，集中式饮用水水源水质稳定达标。</w:t>
                  </w:r>
                </w:p>
                <w:p w14:paraId="603F61D4">
                  <w:pPr>
                    <w:pStyle w:val="50"/>
                    <w:spacing w:line="360" w:lineRule="auto"/>
                    <w:jc w:val="both"/>
                    <w:rPr>
                      <w:rFonts w:hint="default" w:ascii="宋体" w:hAnsi="宋体"/>
                      <w:szCs w:val="21"/>
                    </w:rPr>
                  </w:pPr>
                  <w:r>
                    <w:rPr>
                      <w:rFonts w:hint="default" w:ascii="宋体" w:hAnsi="宋体"/>
                      <w:szCs w:val="21"/>
                    </w:rPr>
                    <w:t>大气环境质量：全市环境空气质量全面改善，各县（市）区、开发（度假）区环境空气质量稳定达到国家二级标准。</w:t>
                  </w:r>
                </w:p>
                <w:p w14:paraId="00270A7D">
                  <w:pPr>
                    <w:pStyle w:val="50"/>
                    <w:spacing w:line="360" w:lineRule="auto"/>
                    <w:jc w:val="both"/>
                    <w:rPr>
                      <w:rFonts w:hint="default" w:ascii="宋体" w:hAnsi="宋体"/>
                    </w:rPr>
                  </w:pPr>
                  <w:r>
                    <w:rPr>
                      <w:rFonts w:hint="default" w:ascii="宋体" w:hAnsi="宋体"/>
                      <w:szCs w:val="21"/>
                    </w:rPr>
                    <w:t>土壤环境风险防控底线：土壤环境质量稳中向好，农用地和建设用地土壤环境安全得到有效保障，土壤环境风险得到全面管控。</w:t>
                  </w:r>
                </w:p>
              </w:tc>
              <w:tc>
                <w:tcPr>
                  <w:tcW w:w="1793" w:type="pct"/>
                  <w:shd w:val="clear" w:color="auto" w:fill="auto"/>
                  <w:vAlign w:val="center"/>
                </w:tcPr>
                <w:p w14:paraId="74CA099D">
                  <w:pPr>
                    <w:autoSpaceDE w:val="0"/>
                    <w:adjustRightInd w:val="0"/>
                    <w:snapToGrid w:val="0"/>
                    <w:ind w:firstLine="480"/>
                    <w:rPr>
                      <w:rFonts w:ascii="宋体" w:hAnsi="宋体"/>
                    </w:rPr>
                  </w:pPr>
                  <w:r>
                    <w:rPr>
                      <w:rFonts w:ascii="宋体" w:hAnsi="宋体"/>
                      <w:szCs w:val="21"/>
                    </w:rPr>
                    <w:t>本项目位于云南省昆明市晋宁县，根据《</w:t>
                  </w:r>
                  <w:r>
                    <w:rPr>
                      <w:szCs w:val="21"/>
                    </w:rPr>
                    <w:t>2020</w:t>
                  </w:r>
                  <w:r>
                    <w:rPr>
                      <w:rFonts w:ascii="宋体" w:hAnsi="宋体"/>
                      <w:szCs w:val="21"/>
                    </w:rPr>
                    <w:t>年度昆明市环境状况公报》，项目所在区域大气环境为达标区，区域内空气质量满足《环境空气质量标准》（</w:t>
                  </w:r>
                  <w:r>
                    <w:rPr>
                      <w:szCs w:val="21"/>
                    </w:rPr>
                    <w:t>GB3092</w:t>
                  </w:r>
                  <w:r>
                    <w:rPr>
                      <w:rFonts w:ascii="宋体" w:hAnsi="宋体"/>
                      <w:szCs w:val="21"/>
                    </w:rPr>
                    <w:t>-</w:t>
                  </w:r>
                  <w:r>
                    <w:rPr>
                      <w:szCs w:val="21"/>
                    </w:rPr>
                    <w:t>2010</w:t>
                  </w:r>
                  <w:r>
                    <w:rPr>
                      <w:rFonts w:ascii="宋体" w:hAnsi="宋体"/>
                      <w:szCs w:val="21"/>
                    </w:rPr>
                    <w:t>）中二级标准限值要求；地表水水质满足《地表水环境质量标准》（</w:t>
                  </w:r>
                  <w:r>
                    <w:rPr>
                      <w:szCs w:val="21"/>
                    </w:rPr>
                    <w:t>GB3838</w:t>
                  </w:r>
                  <w:r>
                    <w:rPr>
                      <w:rFonts w:ascii="宋体" w:hAnsi="宋体"/>
                      <w:szCs w:val="21"/>
                    </w:rPr>
                    <w:t>-</w:t>
                  </w:r>
                  <w:r>
                    <w:rPr>
                      <w:szCs w:val="21"/>
                    </w:rPr>
                    <w:t>2002</w:t>
                  </w:r>
                  <w:r>
                    <w:rPr>
                      <w:rFonts w:ascii="宋体" w:hAnsi="宋体"/>
                      <w:szCs w:val="21"/>
                    </w:rPr>
                    <w:t>）中Ⅳ类标准要求。</w:t>
                  </w:r>
                  <w:r>
                    <w:rPr>
                      <w:rFonts w:hint="eastAsia" w:ascii="宋体" w:hAnsi="宋体"/>
                      <w:kern w:val="0"/>
                      <w:szCs w:val="21"/>
                    </w:rPr>
                    <w:t>项目运营期设备冷却水循环使用，无生产废水产生或排放。生活污水中洗漱沐浴用水（无食堂含油废水）经自建沉淀池处理后回用生产，旱厕定期清掏，</w:t>
                  </w:r>
                  <w:r>
                    <w:rPr>
                      <w:rFonts w:ascii="宋体" w:hAnsi="宋体"/>
                      <w:szCs w:val="21"/>
                    </w:rPr>
                    <w:t>无直接外排废水；固废均得到合理处置，不会对区域土壤环境质量造成污染，因此，项目的建设满足环境质量底线标准要求。</w:t>
                  </w:r>
                </w:p>
              </w:tc>
              <w:tc>
                <w:tcPr>
                  <w:tcW w:w="293" w:type="pct"/>
                  <w:shd w:val="clear" w:color="auto" w:fill="auto"/>
                  <w:vAlign w:val="center"/>
                </w:tcPr>
                <w:p w14:paraId="05DFD2B0">
                  <w:pPr>
                    <w:pStyle w:val="50"/>
                    <w:spacing w:line="360" w:lineRule="auto"/>
                    <w:rPr>
                      <w:rFonts w:hint="default" w:ascii="宋体" w:hAnsi="宋体"/>
                    </w:rPr>
                  </w:pPr>
                  <w:r>
                    <w:rPr>
                      <w:rFonts w:hint="default" w:ascii="宋体" w:hAnsi="宋体"/>
                    </w:rPr>
                    <w:t>符合</w:t>
                  </w:r>
                </w:p>
              </w:tc>
            </w:tr>
            <w:tr w14:paraId="3C1B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0" w:hRule="atLeast"/>
              </w:trPr>
              <w:tc>
                <w:tcPr>
                  <w:tcW w:w="5000" w:type="pct"/>
                  <w:gridSpan w:val="3"/>
                  <w:shd w:val="clear" w:color="auto" w:fill="auto"/>
                  <w:vAlign w:val="center"/>
                </w:tcPr>
                <w:p w14:paraId="4CAA4B68">
                  <w:pPr>
                    <w:pStyle w:val="50"/>
                    <w:spacing w:line="360" w:lineRule="auto"/>
                    <w:rPr>
                      <w:rFonts w:hint="default" w:ascii="宋体" w:hAnsi="宋体"/>
                    </w:rPr>
                  </w:pPr>
                  <w:r>
                    <w:rPr>
                      <w:rFonts w:hint="default"/>
                      <w:b/>
                      <w:bCs/>
                    </w:rPr>
                    <w:t>3</w:t>
                  </w:r>
                  <w:r>
                    <w:rPr>
                      <w:rFonts w:hint="default" w:ascii="宋体" w:hAnsi="宋体"/>
                      <w:b/>
                      <w:bCs/>
                    </w:rPr>
                    <w:t>、资源利用上线</w:t>
                  </w:r>
                </w:p>
              </w:tc>
            </w:tr>
            <w:tr w14:paraId="4ABB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0" w:hRule="atLeast"/>
              </w:trPr>
              <w:tc>
                <w:tcPr>
                  <w:tcW w:w="2914" w:type="pct"/>
                  <w:shd w:val="clear" w:color="auto" w:fill="auto"/>
                  <w:vAlign w:val="center"/>
                </w:tcPr>
                <w:p w14:paraId="0BE7685F">
                  <w:pPr>
                    <w:pStyle w:val="50"/>
                    <w:spacing w:line="360" w:lineRule="auto"/>
                    <w:jc w:val="both"/>
                    <w:rPr>
                      <w:rFonts w:hint="default" w:ascii="宋体" w:hAnsi="宋体"/>
                    </w:rPr>
                  </w:pPr>
                  <w:r>
                    <w:rPr>
                      <w:rFonts w:hint="default" w:ascii="宋体" w:hAnsi="宋体"/>
                      <w:szCs w:val="21"/>
                    </w:rPr>
                    <w:t>按照国家、省、市有关要求和规划，按时完成全市用水总量、用水效率、限制纳污“三条红线”水资源上限控制指标；按时完成耕地保有量、基本农田保护面积、建设用地总规模等土地资源利用上限控制指标；按时完成单位</w:t>
                  </w:r>
                  <w:r>
                    <w:rPr>
                      <w:rFonts w:hint="default"/>
                      <w:szCs w:val="21"/>
                    </w:rPr>
                    <w:t>GDP</w:t>
                  </w:r>
                  <w:r>
                    <w:rPr>
                      <w:rFonts w:hint="default" w:ascii="宋体" w:hAnsi="宋体"/>
                      <w:szCs w:val="21"/>
                    </w:rPr>
                    <w:t>能耗下降率、能源消费总量等能源控制指标。</w:t>
                  </w:r>
                </w:p>
              </w:tc>
              <w:tc>
                <w:tcPr>
                  <w:tcW w:w="1793" w:type="pct"/>
                  <w:shd w:val="clear" w:color="auto" w:fill="auto"/>
                  <w:vAlign w:val="center"/>
                </w:tcPr>
                <w:p w14:paraId="479BADA6">
                  <w:pPr>
                    <w:pStyle w:val="50"/>
                    <w:spacing w:line="360" w:lineRule="auto"/>
                    <w:jc w:val="both"/>
                    <w:rPr>
                      <w:rFonts w:hint="default" w:ascii="宋体" w:hAnsi="宋体"/>
                    </w:rPr>
                  </w:pPr>
                  <w:r>
                    <w:rPr>
                      <w:rFonts w:ascii="宋体" w:hAnsi="宋体"/>
                      <w:szCs w:val="21"/>
                    </w:rPr>
                    <w:t>本项目在原有用地范围内进行改扩建，不新增用地。项目生产用水主要为冷却水，循环使用，耗水量不大，项目能耗满足行业规范要求。</w:t>
                  </w:r>
                  <w:r>
                    <w:rPr>
                      <w:rFonts w:hint="default" w:ascii="宋体" w:hAnsi="宋体"/>
                      <w:szCs w:val="21"/>
                    </w:rPr>
                    <w:t>项目</w:t>
                  </w:r>
                  <w:r>
                    <w:rPr>
                      <w:rFonts w:ascii="宋体" w:hAnsi="宋体"/>
                      <w:szCs w:val="21"/>
                    </w:rPr>
                    <w:t>的建设</w:t>
                  </w:r>
                  <w:r>
                    <w:rPr>
                      <w:rFonts w:hint="default" w:ascii="宋体" w:hAnsi="宋体"/>
                      <w:szCs w:val="21"/>
                    </w:rPr>
                    <w:t>不会导致资源利用突破上线。</w:t>
                  </w:r>
                </w:p>
              </w:tc>
              <w:tc>
                <w:tcPr>
                  <w:tcW w:w="293" w:type="pct"/>
                  <w:shd w:val="clear" w:color="auto" w:fill="auto"/>
                  <w:vAlign w:val="center"/>
                </w:tcPr>
                <w:p w14:paraId="3A61886E">
                  <w:pPr>
                    <w:pStyle w:val="50"/>
                    <w:spacing w:line="360" w:lineRule="auto"/>
                    <w:rPr>
                      <w:rFonts w:hint="default" w:ascii="宋体" w:hAnsi="宋体"/>
                      <w:color w:val="FF0000"/>
                    </w:rPr>
                  </w:pPr>
                  <w:r>
                    <w:rPr>
                      <w:rFonts w:hint="default" w:ascii="宋体" w:hAnsi="宋体"/>
                    </w:rPr>
                    <w:t>符合</w:t>
                  </w:r>
                </w:p>
              </w:tc>
            </w:tr>
            <w:tr w14:paraId="60E8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0" w:hRule="atLeast"/>
              </w:trPr>
              <w:tc>
                <w:tcPr>
                  <w:tcW w:w="5000" w:type="pct"/>
                  <w:gridSpan w:val="3"/>
                  <w:shd w:val="clear" w:color="auto" w:fill="auto"/>
                  <w:vAlign w:val="center"/>
                </w:tcPr>
                <w:p w14:paraId="1E593F90">
                  <w:pPr>
                    <w:pStyle w:val="50"/>
                    <w:spacing w:line="360" w:lineRule="auto"/>
                    <w:rPr>
                      <w:rFonts w:hint="default" w:ascii="宋体" w:hAnsi="宋体"/>
                      <w:color w:val="FF0000"/>
                    </w:rPr>
                  </w:pPr>
                  <w:r>
                    <w:rPr>
                      <w:rFonts w:hint="default"/>
                      <w:b/>
                      <w:bCs/>
                    </w:rPr>
                    <w:t>4</w:t>
                  </w:r>
                  <w:r>
                    <w:rPr>
                      <w:rFonts w:hint="default" w:ascii="宋体" w:hAnsi="宋体"/>
                      <w:b/>
                      <w:bCs/>
                    </w:rPr>
                    <w:t>、</w:t>
                  </w:r>
                  <w:r>
                    <w:rPr>
                      <w:rFonts w:ascii="宋体" w:hAnsi="宋体"/>
                      <w:b/>
                      <w:bCs/>
                    </w:rPr>
                    <w:t>生态环境准入清单</w:t>
                  </w:r>
                </w:p>
              </w:tc>
            </w:tr>
            <w:tr w14:paraId="179E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0" w:hRule="atLeast"/>
              </w:trPr>
              <w:tc>
                <w:tcPr>
                  <w:tcW w:w="5000" w:type="pct"/>
                  <w:gridSpan w:val="3"/>
                  <w:shd w:val="clear" w:color="auto" w:fill="auto"/>
                </w:tcPr>
                <w:p w14:paraId="19D83CBB">
                  <w:pPr>
                    <w:pStyle w:val="50"/>
                    <w:spacing w:line="360" w:lineRule="auto"/>
                    <w:jc w:val="both"/>
                    <w:rPr>
                      <w:rFonts w:hint="default" w:ascii="宋体" w:hAnsi="宋体"/>
                      <w:szCs w:val="21"/>
                    </w:rPr>
                  </w:pPr>
                  <w:r>
                    <w:rPr>
                      <w:rFonts w:ascii="宋体" w:hAnsi="宋体"/>
                      <w:szCs w:val="21"/>
                    </w:rPr>
                    <w:t>严格落实《云南省人民政府关于实施“三线一单”生态环境分区管控的意见》（云政发〔</w:t>
                  </w:r>
                  <w:r>
                    <w:rPr>
                      <w:szCs w:val="21"/>
                    </w:rPr>
                    <w:t>2020</w:t>
                  </w:r>
                  <w:r>
                    <w:rPr>
                      <w:rFonts w:ascii="宋体" w:hAnsi="宋体"/>
                      <w:szCs w:val="21"/>
                    </w:rPr>
                    <w:t>〕</w:t>
                  </w:r>
                  <w:r>
                    <w:rPr>
                      <w:szCs w:val="21"/>
                    </w:rPr>
                    <w:t>29</w:t>
                  </w:r>
                  <w:r>
                    <w:rPr>
                      <w:rFonts w:ascii="宋体" w:hAnsi="宋体"/>
                      <w:szCs w:val="21"/>
                    </w:rPr>
                    <w:t>号）管控要求。强化污染防治和自然生态系统保护修复，改善区域生态环境质量。根据划分的全市环境管控单元的特征，对每个管控单元分别提出了生态环境管控要求，形成昆明市环境管控单元生态环境准入清单，构建全市生态环境分区管控体系，落实总体管控要求。项目所在区域位于划定的晋宁区县一般管控单元，该单元管控要求为：</w:t>
                  </w:r>
                </w:p>
              </w:tc>
            </w:tr>
            <w:tr w14:paraId="2489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0" w:hRule="atLeast"/>
              </w:trPr>
              <w:tc>
                <w:tcPr>
                  <w:tcW w:w="2914" w:type="pct"/>
                  <w:shd w:val="clear" w:color="auto" w:fill="auto"/>
                </w:tcPr>
                <w:p w14:paraId="5CBF60F9">
                  <w:pPr>
                    <w:pStyle w:val="50"/>
                    <w:spacing w:line="360" w:lineRule="auto"/>
                    <w:jc w:val="left"/>
                    <w:rPr>
                      <w:rFonts w:hint="default" w:ascii="宋体" w:hAnsi="宋体"/>
                      <w:b/>
                      <w:bCs/>
                    </w:rPr>
                  </w:pPr>
                  <w:r>
                    <w:rPr>
                      <w:rFonts w:ascii="宋体" w:hAnsi="宋体"/>
                      <w:b/>
                      <w:bCs/>
                    </w:rPr>
                    <w:t>空间布局约束：</w:t>
                  </w:r>
                </w:p>
                <w:p w14:paraId="15630FBC">
                  <w:pPr>
                    <w:snapToGrid w:val="0"/>
                    <w:rPr>
                      <w:rFonts w:ascii="宋体" w:hAnsi="宋体"/>
                    </w:rPr>
                  </w:pPr>
                  <w:r>
                    <w:t>1</w:t>
                  </w:r>
                  <w:r>
                    <w:rPr>
                      <w:rFonts w:ascii="宋体" w:hAnsi="宋体"/>
                    </w:rPr>
                    <w:t>.禁止一切破坏水环境生态平衡的活动及破坏水源林、护岸林、与水源保护相关植被的活动。</w:t>
                  </w:r>
                </w:p>
                <w:p w14:paraId="145F6402">
                  <w:pPr>
                    <w:snapToGrid w:val="0"/>
                    <w:rPr>
                      <w:rFonts w:ascii="宋体" w:hAnsi="宋体"/>
                    </w:rPr>
                  </w:pPr>
                  <w:r>
                    <w:t>2</w:t>
                  </w:r>
                  <w:r>
                    <w:rPr>
                      <w:rFonts w:ascii="宋体" w:hAnsi="宋体"/>
                    </w:rPr>
                    <w:t>.禁止向水域倾倒工业废渣、城市垃圾、粪便及其他废弃物。</w:t>
                  </w:r>
                </w:p>
                <w:p w14:paraId="2A8C69DC">
                  <w:pPr>
                    <w:snapToGrid w:val="0"/>
                    <w:rPr>
                      <w:rFonts w:ascii="宋体" w:hAnsi="宋体"/>
                    </w:rPr>
                  </w:pPr>
                  <w:r>
                    <w:t>3</w:t>
                  </w:r>
                  <w:r>
                    <w:rPr>
                      <w:rFonts w:ascii="宋体" w:hAnsi="宋体"/>
                    </w:rPr>
                    <w:t>.禁止使用剧毒和高残留农药，不得滥用化肥，不得使用炸药、毒品捕杀鱼类。</w:t>
                  </w:r>
                </w:p>
                <w:p w14:paraId="67C5DB2F">
                  <w:pPr>
                    <w:snapToGrid w:val="0"/>
                    <w:rPr>
                      <w:rFonts w:ascii="宋体" w:hAnsi="宋体"/>
                    </w:rPr>
                  </w:pPr>
                  <w:r>
                    <w:t>4</w:t>
                  </w:r>
                  <w:r>
                    <w:rPr>
                      <w:rFonts w:ascii="宋体" w:hAnsi="宋体"/>
                    </w:rPr>
                    <w:t>.禁止向水域排放污水，已设置的排污口必须拆除。</w:t>
                  </w:r>
                </w:p>
                <w:p w14:paraId="02B0EDC3">
                  <w:pPr>
                    <w:pStyle w:val="50"/>
                    <w:spacing w:line="360" w:lineRule="auto"/>
                    <w:jc w:val="left"/>
                    <w:rPr>
                      <w:rFonts w:hint="default" w:ascii="宋体" w:hAnsi="宋体"/>
                      <w:color w:val="FF0000"/>
                    </w:rPr>
                  </w:pPr>
                  <w:r>
                    <w:t>5</w:t>
                  </w:r>
                  <w:r>
                    <w:rPr>
                      <w:rFonts w:ascii="宋体" w:hAnsi="宋体"/>
                    </w:rPr>
                    <w:t>.禁止新建、扩建对水体污染严重的建设项目；改建建设项目，不得增加排污量。</w:t>
                  </w:r>
                </w:p>
              </w:tc>
              <w:tc>
                <w:tcPr>
                  <w:tcW w:w="1793" w:type="pct"/>
                  <w:shd w:val="clear" w:color="auto" w:fill="auto"/>
                  <w:vAlign w:val="center"/>
                </w:tcPr>
                <w:p w14:paraId="34EB7248">
                  <w:pPr>
                    <w:pStyle w:val="50"/>
                    <w:spacing w:line="360" w:lineRule="auto"/>
                    <w:jc w:val="left"/>
                    <w:rPr>
                      <w:rFonts w:hint="default" w:ascii="宋体" w:hAnsi="宋体"/>
                    </w:rPr>
                  </w:pPr>
                  <w:r>
                    <w:rPr>
                      <w:rFonts w:hint="default"/>
                    </w:rPr>
                    <w:t>1</w:t>
                  </w:r>
                  <w:r>
                    <w:rPr>
                      <w:rFonts w:hint="default" w:ascii="宋体" w:hAnsi="宋体"/>
                    </w:rPr>
                    <w:t>.</w:t>
                  </w:r>
                  <w:r>
                    <w:rPr>
                      <w:rFonts w:ascii="宋体" w:hAnsi="宋体"/>
                    </w:rPr>
                    <w:t>本项目建设在现有场地内进行，不涉及地表水环境及相关林地、植被。</w:t>
                  </w:r>
                  <w:r>
                    <w:rPr>
                      <w:rFonts w:hint="default" w:ascii="宋体" w:hAnsi="宋体"/>
                    </w:rPr>
                    <w:t xml:space="preserve"> </w:t>
                  </w:r>
                </w:p>
                <w:p w14:paraId="59AD96C4">
                  <w:pPr>
                    <w:pStyle w:val="50"/>
                    <w:spacing w:line="360" w:lineRule="auto"/>
                    <w:jc w:val="left"/>
                    <w:rPr>
                      <w:rFonts w:hint="default" w:ascii="宋体" w:hAnsi="宋体"/>
                    </w:rPr>
                  </w:pPr>
                  <w:r>
                    <w:rPr>
                      <w:rFonts w:hint="default"/>
                    </w:rPr>
                    <w:t>2</w:t>
                  </w:r>
                  <w:r>
                    <w:rPr>
                      <w:rFonts w:hint="default" w:ascii="宋体" w:hAnsi="宋体"/>
                    </w:rPr>
                    <w:t xml:space="preserve">. </w:t>
                  </w:r>
                  <w:r>
                    <w:rPr>
                      <w:rFonts w:ascii="宋体" w:hAnsi="宋体"/>
                    </w:rPr>
                    <w:t>项目固废全部妥善处置，不涉及向水域倾倒。</w:t>
                  </w:r>
                </w:p>
                <w:p w14:paraId="55034FB4">
                  <w:pPr>
                    <w:pStyle w:val="50"/>
                    <w:spacing w:line="360" w:lineRule="auto"/>
                    <w:jc w:val="left"/>
                    <w:rPr>
                      <w:rFonts w:hint="default" w:ascii="宋体" w:hAnsi="宋体"/>
                      <w:szCs w:val="21"/>
                    </w:rPr>
                  </w:pPr>
                  <w:r>
                    <w:rPr>
                      <w:rFonts w:hint="default"/>
                    </w:rPr>
                    <w:t>3</w:t>
                  </w:r>
                  <w:r>
                    <w:rPr>
                      <w:rFonts w:hint="default" w:ascii="宋体" w:hAnsi="宋体"/>
                    </w:rPr>
                    <w:t>.</w:t>
                  </w:r>
                  <w:r>
                    <w:rPr>
                      <w:rFonts w:hint="default" w:ascii="宋体" w:hAnsi="宋体"/>
                      <w:szCs w:val="21"/>
                    </w:rPr>
                    <w:t xml:space="preserve"> </w:t>
                  </w:r>
                  <w:r>
                    <w:rPr>
                      <w:rFonts w:ascii="宋体" w:hAnsi="宋体"/>
                      <w:szCs w:val="21"/>
                    </w:rPr>
                    <w:t>不涉及农药化肥、捕杀鱼类活动。</w:t>
                  </w:r>
                </w:p>
                <w:p w14:paraId="6A5DA56D">
                  <w:pPr>
                    <w:pStyle w:val="50"/>
                    <w:spacing w:line="360" w:lineRule="auto"/>
                    <w:jc w:val="left"/>
                    <w:rPr>
                      <w:rFonts w:hint="default" w:ascii="宋体" w:hAnsi="宋体"/>
                    </w:rPr>
                  </w:pPr>
                  <w:r>
                    <w:rPr>
                      <w:rFonts w:hint="default"/>
                      <w:szCs w:val="21"/>
                    </w:rPr>
                    <w:t>4</w:t>
                  </w:r>
                  <w:r>
                    <w:rPr>
                      <w:rFonts w:hint="default" w:ascii="宋体" w:hAnsi="宋体"/>
                      <w:szCs w:val="21"/>
                    </w:rPr>
                    <w:t>.</w:t>
                  </w:r>
                  <w:r>
                    <w:rPr>
                      <w:rFonts w:hint="default" w:ascii="宋体" w:hAnsi="宋体"/>
                    </w:rPr>
                    <w:t xml:space="preserve"> </w:t>
                  </w:r>
                  <w:r>
                    <w:rPr>
                      <w:rFonts w:ascii="宋体" w:hAnsi="宋体"/>
                    </w:rPr>
                    <w:t>项目不涉及向水域排放污水。</w:t>
                  </w:r>
                </w:p>
                <w:p w14:paraId="7B15967C">
                  <w:pPr>
                    <w:pStyle w:val="50"/>
                    <w:spacing w:line="360" w:lineRule="auto"/>
                    <w:jc w:val="left"/>
                    <w:rPr>
                      <w:rFonts w:hint="default" w:ascii="宋体" w:hAnsi="宋体"/>
                      <w:color w:val="FF0000"/>
                    </w:rPr>
                  </w:pPr>
                  <w:r>
                    <w:t>5</w:t>
                  </w:r>
                  <w:r>
                    <w:rPr>
                      <w:rFonts w:hint="default" w:ascii="宋体" w:hAnsi="宋体"/>
                    </w:rPr>
                    <w:t>.</w:t>
                  </w:r>
                  <w:r>
                    <w:rPr>
                      <w:rFonts w:ascii="宋体" w:hAnsi="宋体"/>
                    </w:rPr>
                    <w:t>项目不涉及工业废水排放，本次改扩建拆除冲天炉变更为中频电炉，改建部分与原有项目相比减少了污染物排放。</w:t>
                  </w:r>
                </w:p>
              </w:tc>
              <w:tc>
                <w:tcPr>
                  <w:tcW w:w="293" w:type="pct"/>
                  <w:shd w:val="clear" w:color="auto" w:fill="auto"/>
                  <w:vAlign w:val="center"/>
                </w:tcPr>
                <w:p w14:paraId="063B1B0C">
                  <w:pPr>
                    <w:pStyle w:val="50"/>
                    <w:spacing w:line="360" w:lineRule="auto"/>
                    <w:rPr>
                      <w:rFonts w:hint="default" w:ascii="宋体" w:hAnsi="宋体"/>
                      <w:color w:val="FF0000"/>
                    </w:rPr>
                  </w:pPr>
                  <w:r>
                    <w:rPr>
                      <w:rFonts w:hint="default" w:ascii="宋体" w:hAnsi="宋体"/>
                    </w:rPr>
                    <w:t>符合</w:t>
                  </w:r>
                </w:p>
              </w:tc>
            </w:tr>
            <w:tr w14:paraId="41E9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0" w:hRule="atLeast"/>
              </w:trPr>
              <w:tc>
                <w:tcPr>
                  <w:tcW w:w="2914" w:type="pct"/>
                  <w:shd w:val="clear" w:color="auto" w:fill="auto"/>
                </w:tcPr>
                <w:p w14:paraId="77CF1707">
                  <w:pPr>
                    <w:pStyle w:val="50"/>
                    <w:spacing w:line="360" w:lineRule="auto"/>
                    <w:jc w:val="left"/>
                    <w:rPr>
                      <w:rFonts w:hint="default" w:ascii="宋体" w:hAnsi="宋体"/>
                      <w:b/>
                      <w:bCs/>
                    </w:rPr>
                  </w:pPr>
                  <w:r>
                    <w:rPr>
                      <w:rFonts w:ascii="宋体" w:hAnsi="宋体"/>
                      <w:b/>
                      <w:bCs/>
                    </w:rPr>
                    <w:t>污染物排放管控：</w:t>
                  </w:r>
                </w:p>
                <w:p w14:paraId="4D3D31DF">
                  <w:pPr>
                    <w:pStyle w:val="50"/>
                    <w:spacing w:line="360" w:lineRule="auto"/>
                    <w:jc w:val="left"/>
                    <w:rPr>
                      <w:rFonts w:hint="default" w:ascii="宋体" w:hAnsi="宋体"/>
                    </w:rPr>
                  </w:pPr>
                  <w:r>
                    <w:t>1</w:t>
                  </w:r>
                  <w:r>
                    <w:rPr>
                      <w:rFonts w:ascii="宋体" w:hAnsi="宋体"/>
                    </w:rPr>
                    <w:t>. 大气执行二级空气质量标准。</w:t>
                  </w:r>
                </w:p>
              </w:tc>
              <w:tc>
                <w:tcPr>
                  <w:tcW w:w="1793" w:type="pct"/>
                  <w:shd w:val="clear" w:color="auto" w:fill="auto"/>
                  <w:vAlign w:val="center"/>
                </w:tcPr>
                <w:p w14:paraId="3FAF0B42">
                  <w:pPr>
                    <w:pStyle w:val="50"/>
                    <w:spacing w:line="360" w:lineRule="auto"/>
                    <w:jc w:val="left"/>
                    <w:rPr>
                      <w:rFonts w:hint="default" w:ascii="宋体" w:hAnsi="宋体"/>
                    </w:rPr>
                  </w:pPr>
                  <w:r>
                    <w:t>1</w:t>
                  </w:r>
                  <w:r>
                    <w:rPr>
                      <w:rFonts w:ascii="宋体" w:hAnsi="宋体"/>
                    </w:rPr>
                    <w:t>.项目区为环境空气质量达标区，环境空气质量可以达到行《环境空气质量标准》（</w:t>
                  </w:r>
                  <w:r>
                    <w:t>GB3095</w:t>
                  </w:r>
                  <w:r>
                    <w:rPr>
                      <w:rFonts w:ascii="宋体" w:hAnsi="宋体"/>
                    </w:rPr>
                    <w:t>－</w:t>
                  </w:r>
                  <w:r>
                    <w:t>2012</w:t>
                  </w:r>
                  <w:r>
                    <w:rPr>
                      <w:rFonts w:ascii="宋体" w:hAnsi="宋体"/>
                    </w:rPr>
                    <w:t>）二级标准。</w:t>
                  </w:r>
                  <w:r>
                    <w:rPr>
                      <w:rFonts w:hint="default" w:ascii="宋体" w:hAnsi="宋体"/>
                    </w:rPr>
                    <w:t xml:space="preserve"> </w:t>
                  </w:r>
                </w:p>
              </w:tc>
              <w:tc>
                <w:tcPr>
                  <w:tcW w:w="293" w:type="pct"/>
                  <w:shd w:val="clear" w:color="auto" w:fill="auto"/>
                  <w:vAlign w:val="center"/>
                </w:tcPr>
                <w:p w14:paraId="394FB540">
                  <w:pPr>
                    <w:pStyle w:val="50"/>
                    <w:spacing w:line="360" w:lineRule="auto"/>
                    <w:rPr>
                      <w:rFonts w:hint="default" w:ascii="宋体" w:hAnsi="宋体"/>
                    </w:rPr>
                  </w:pPr>
                  <w:r>
                    <w:rPr>
                      <w:rFonts w:ascii="宋体" w:hAnsi="宋体"/>
                    </w:rPr>
                    <w:t>符合</w:t>
                  </w:r>
                </w:p>
              </w:tc>
            </w:tr>
            <w:tr w14:paraId="0CB8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0" w:hRule="atLeast"/>
              </w:trPr>
              <w:tc>
                <w:tcPr>
                  <w:tcW w:w="2914" w:type="pct"/>
                  <w:shd w:val="clear" w:color="auto" w:fill="auto"/>
                  <w:vAlign w:val="center"/>
                </w:tcPr>
                <w:p w14:paraId="414D03B2">
                  <w:pPr>
                    <w:pStyle w:val="50"/>
                    <w:spacing w:line="360" w:lineRule="auto"/>
                    <w:jc w:val="left"/>
                    <w:rPr>
                      <w:rFonts w:hint="default" w:ascii="宋体" w:hAnsi="宋体"/>
                      <w:b/>
                      <w:bCs/>
                    </w:rPr>
                  </w:pPr>
                  <w:r>
                    <w:rPr>
                      <w:rFonts w:ascii="宋体" w:hAnsi="宋体"/>
                      <w:b/>
                      <w:bCs/>
                    </w:rPr>
                    <w:t>环境风险防控：</w:t>
                  </w:r>
                </w:p>
                <w:p w14:paraId="3752D5D1">
                  <w:pPr>
                    <w:pStyle w:val="50"/>
                    <w:spacing w:line="360" w:lineRule="auto"/>
                    <w:jc w:val="left"/>
                    <w:rPr>
                      <w:rFonts w:hint="default" w:ascii="宋体" w:hAnsi="宋体"/>
                    </w:rPr>
                  </w:pPr>
                  <w:r>
                    <w:t>1</w:t>
                  </w:r>
                  <w:r>
                    <w:rPr>
                      <w:rFonts w:ascii="宋体" w:hAnsi="宋体"/>
                    </w:rPr>
                    <w:t>.严格管控类农用地，禁止高毒高风险农药使用。</w:t>
                  </w:r>
                </w:p>
                <w:p w14:paraId="7E9C0D4A">
                  <w:pPr>
                    <w:pStyle w:val="50"/>
                    <w:spacing w:line="360" w:lineRule="auto"/>
                    <w:jc w:val="left"/>
                    <w:rPr>
                      <w:rFonts w:hint="default" w:ascii="宋体" w:hAnsi="宋体"/>
                    </w:rPr>
                  </w:pPr>
                  <w:r>
                    <w:t>2</w:t>
                  </w:r>
                  <w:r>
                    <w:rPr>
                      <w:rFonts w:ascii="宋体" w:hAnsi="宋体"/>
                    </w:rPr>
                    <w:t>.安全利用类农用地，应制定安全利用方案，降低农产品超标风险；涉重金属、持久性有机物等有毒有害污染物工业企业退出用地，达标后方可用于居住或农业用地。</w:t>
                  </w:r>
                </w:p>
              </w:tc>
              <w:tc>
                <w:tcPr>
                  <w:tcW w:w="1793" w:type="pct"/>
                  <w:shd w:val="clear" w:color="auto" w:fill="auto"/>
                  <w:vAlign w:val="center"/>
                </w:tcPr>
                <w:p w14:paraId="43B6D3FB">
                  <w:pPr>
                    <w:pStyle w:val="50"/>
                    <w:spacing w:line="360" w:lineRule="auto"/>
                    <w:jc w:val="left"/>
                    <w:rPr>
                      <w:rFonts w:hint="default" w:ascii="宋体" w:hAnsi="宋体"/>
                    </w:rPr>
                  </w:pPr>
                  <w:r>
                    <w:t>1</w:t>
                  </w:r>
                  <w:r>
                    <w:rPr>
                      <w:rFonts w:ascii="宋体" w:hAnsi="宋体"/>
                    </w:rPr>
                    <w:t>.项目在现有厂区内技改扩建，不涉及占用农用地。</w:t>
                  </w:r>
                </w:p>
              </w:tc>
              <w:tc>
                <w:tcPr>
                  <w:tcW w:w="293" w:type="pct"/>
                  <w:shd w:val="clear" w:color="auto" w:fill="auto"/>
                  <w:vAlign w:val="center"/>
                </w:tcPr>
                <w:p w14:paraId="57EF2703">
                  <w:pPr>
                    <w:pStyle w:val="50"/>
                    <w:spacing w:line="360" w:lineRule="auto"/>
                    <w:rPr>
                      <w:rFonts w:hint="default" w:ascii="宋体" w:hAnsi="宋体"/>
                    </w:rPr>
                  </w:pPr>
                  <w:r>
                    <w:rPr>
                      <w:rFonts w:ascii="宋体" w:hAnsi="宋体"/>
                    </w:rPr>
                    <w:t>符合</w:t>
                  </w:r>
                </w:p>
              </w:tc>
            </w:tr>
            <w:tr w14:paraId="05C9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0" w:hRule="atLeast"/>
              </w:trPr>
              <w:tc>
                <w:tcPr>
                  <w:tcW w:w="2914" w:type="pct"/>
                  <w:shd w:val="clear" w:color="auto" w:fill="auto"/>
                  <w:vAlign w:val="center"/>
                </w:tcPr>
                <w:p w14:paraId="69EF027F">
                  <w:pPr>
                    <w:pStyle w:val="50"/>
                    <w:spacing w:line="360" w:lineRule="auto"/>
                    <w:jc w:val="left"/>
                    <w:rPr>
                      <w:rFonts w:hint="default" w:ascii="宋体" w:hAnsi="宋体"/>
                      <w:b/>
                      <w:bCs/>
                    </w:rPr>
                  </w:pPr>
                  <w:r>
                    <w:rPr>
                      <w:rFonts w:ascii="宋体" w:hAnsi="宋体"/>
                      <w:b/>
                      <w:bCs/>
                    </w:rPr>
                    <w:t>资源开发效率要求：</w:t>
                  </w:r>
                </w:p>
                <w:p w14:paraId="518CD8F1">
                  <w:pPr>
                    <w:pStyle w:val="50"/>
                    <w:spacing w:line="360" w:lineRule="auto"/>
                    <w:jc w:val="left"/>
                    <w:rPr>
                      <w:rFonts w:hint="default" w:ascii="宋体" w:hAnsi="宋体"/>
                    </w:rPr>
                  </w:pPr>
                  <w:r>
                    <w:rPr>
                      <w:rFonts w:ascii="宋体" w:hAnsi="宋体"/>
                    </w:rPr>
                    <w:t>禁止新建、扩建采用非清洁燃料的项目和设施。</w:t>
                  </w:r>
                </w:p>
              </w:tc>
              <w:tc>
                <w:tcPr>
                  <w:tcW w:w="1793" w:type="pct"/>
                  <w:shd w:val="clear" w:color="auto" w:fill="auto"/>
                  <w:vAlign w:val="center"/>
                </w:tcPr>
                <w:p w14:paraId="236B7922">
                  <w:pPr>
                    <w:pStyle w:val="50"/>
                    <w:spacing w:line="360" w:lineRule="auto"/>
                    <w:jc w:val="left"/>
                    <w:rPr>
                      <w:rFonts w:hint="default" w:ascii="宋体" w:hAnsi="宋体"/>
                    </w:rPr>
                  </w:pPr>
                  <w:r>
                    <w:rPr>
                      <w:rFonts w:ascii="宋体" w:hAnsi="宋体"/>
                    </w:rPr>
                    <w:t>本次改扩建拆除冲天炉变更为中频电炉，将原有用煤设施转变为用电设施。</w:t>
                  </w:r>
                </w:p>
              </w:tc>
              <w:tc>
                <w:tcPr>
                  <w:tcW w:w="293" w:type="pct"/>
                  <w:shd w:val="clear" w:color="auto" w:fill="auto"/>
                  <w:vAlign w:val="center"/>
                </w:tcPr>
                <w:p w14:paraId="6D12D02F">
                  <w:pPr>
                    <w:pStyle w:val="50"/>
                    <w:spacing w:line="360" w:lineRule="auto"/>
                    <w:rPr>
                      <w:rFonts w:hint="default" w:ascii="宋体" w:hAnsi="宋体"/>
                    </w:rPr>
                  </w:pPr>
                  <w:r>
                    <w:rPr>
                      <w:rFonts w:ascii="宋体" w:hAnsi="宋体"/>
                    </w:rPr>
                    <w:t>符合</w:t>
                  </w:r>
                </w:p>
              </w:tc>
            </w:tr>
          </w:tbl>
          <w:p w14:paraId="2F7D7F6B">
            <w:pPr>
              <w:pStyle w:val="28"/>
              <w:ind w:firstLine="420"/>
              <w:rPr>
                <w:rFonts w:ascii="宋体" w:hAnsi="宋体"/>
              </w:rPr>
            </w:pPr>
            <w:r>
              <w:rPr>
                <w:rFonts w:hint="eastAsia" w:ascii="宋体" w:hAnsi="宋体"/>
              </w:rPr>
              <w:t>综上，项目建设与《昆明市人民政府关于昆明市“三线一单”生态环境分区管控的实施意见》相符。</w:t>
            </w:r>
          </w:p>
          <w:p w14:paraId="305DD93C">
            <w:pPr>
              <w:pStyle w:val="29"/>
              <w:numPr>
                <w:ilvl w:val="0"/>
                <w:numId w:val="4"/>
              </w:numPr>
              <w:rPr>
                <w:rFonts w:ascii="宋体" w:hAnsi="宋体"/>
              </w:rPr>
            </w:pPr>
            <w:r>
              <w:rPr>
                <w:rFonts w:ascii="宋体" w:hAnsi="宋体"/>
              </w:rPr>
              <w:t>与</w:t>
            </w:r>
            <w:r>
              <w:rPr>
                <w:rFonts w:hint="eastAsia" w:ascii="宋体" w:hAnsi="宋体"/>
              </w:rPr>
              <w:t>相关生态环境保护法律法规政策符合性分析</w:t>
            </w:r>
          </w:p>
          <w:p w14:paraId="6DD1675F">
            <w:pPr>
              <w:pStyle w:val="29"/>
              <w:rPr>
                <w:rFonts w:ascii="宋体" w:hAnsi="宋体"/>
              </w:rPr>
            </w:pPr>
            <w:r>
              <w:rPr>
                <w:rFonts w:ascii="宋体" w:hAnsi="宋体"/>
              </w:rPr>
              <w:t>（</w:t>
            </w:r>
            <w:r>
              <w:rPr>
                <w:rFonts w:hint="eastAsia"/>
              </w:rPr>
              <w:t>1</w:t>
            </w:r>
            <w:r>
              <w:rPr>
                <w:rFonts w:hint="eastAsia" w:ascii="宋体" w:hAnsi="宋体"/>
              </w:rPr>
              <w:t>）</w:t>
            </w:r>
            <w:r>
              <w:rPr>
                <w:rFonts w:ascii="宋体" w:hAnsi="宋体"/>
              </w:rPr>
              <w:t>产业政策符合性</w:t>
            </w:r>
          </w:p>
          <w:p w14:paraId="4284B14B">
            <w:pPr>
              <w:pStyle w:val="28"/>
              <w:ind w:firstLine="420"/>
              <w:rPr>
                <w:rFonts w:ascii="宋体" w:hAnsi="宋体"/>
              </w:rPr>
            </w:pPr>
            <w:r>
              <w:rPr>
                <w:rFonts w:hint="eastAsia" w:ascii="宋体" w:hAnsi="宋体"/>
              </w:rPr>
              <w:t>本项目属于《国民经济行业代码》（</w:t>
            </w:r>
            <w:r>
              <w:rPr>
                <w:rFonts w:hint="eastAsia"/>
              </w:rPr>
              <w:t>GB</w:t>
            </w:r>
            <w:r>
              <w:rPr>
                <w:rFonts w:hint="eastAsia" w:ascii="宋体" w:hAnsi="宋体"/>
              </w:rPr>
              <w:t>/</w:t>
            </w:r>
            <w:r>
              <w:rPr>
                <w:rFonts w:hint="eastAsia"/>
              </w:rPr>
              <w:t>T4754</w:t>
            </w:r>
            <w:r>
              <w:rPr>
                <w:rFonts w:hint="eastAsia" w:ascii="宋体" w:hAnsi="宋体"/>
              </w:rPr>
              <w:t>-</w:t>
            </w:r>
            <w:r>
              <w:rPr>
                <w:rFonts w:hint="eastAsia"/>
              </w:rPr>
              <w:t>2017</w:t>
            </w:r>
            <w:r>
              <w:rPr>
                <w:rFonts w:hint="eastAsia" w:ascii="宋体" w:hAnsi="宋体"/>
              </w:rPr>
              <w:t>）中的黑色金属铸造（</w:t>
            </w:r>
            <w:r>
              <w:rPr>
                <w:rFonts w:hint="eastAsia"/>
              </w:rPr>
              <w:t>C3391</w:t>
            </w:r>
            <w:r>
              <w:rPr>
                <w:rFonts w:hint="eastAsia" w:ascii="宋体" w:hAnsi="宋体"/>
              </w:rPr>
              <w:t>），根据国家发展和改革委员会《产业结构调整指导目录》（</w:t>
            </w:r>
            <w:r>
              <w:rPr>
                <w:rFonts w:hint="eastAsia"/>
              </w:rPr>
              <w:t>2019</w:t>
            </w:r>
            <w:r>
              <w:rPr>
                <w:rFonts w:hint="eastAsia" w:ascii="宋体" w:hAnsi="宋体"/>
              </w:rPr>
              <w:t xml:space="preserve"> 年本），铸造行业纳入淘汰类的落后生产工艺装备的有以下：</w:t>
            </w:r>
          </w:p>
          <w:p w14:paraId="77925E16">
            <w:pPr>
              <w:pStyle w:val="28"/>
              <w:ind w:firstLine="420" w:firstLineChars="0"/>
              <w:rPr>
                <w:rFonts w:ascii="宋体" w:hAnsi="宋体" w:cs="宋体"/>
              </w:rPr>
            </w:pPr>
            <w:r>
              <w:rPr>
                <w:rFonts w:hint="eastAsia" w:ascii="宋体" w:hAnsi="宋体" w:cs="宋体"/>
              </w:rPr>
              <w:t>①使用淘汰类和限制类设备及工艺生产的铸件、锻件。</w:t>
            </w:r>
          </w:p>
          <w:p w14:paraId="45307C03">
            <w:pPr>
              <w:pStyle w:val="28"/>
              <w:ind w:firstLine="420"/>
              <w:rPr>
                <w:rFonts w:ascii="宋体" w:hAnsi="宋体"/>
              </w:rPr>
            </w:pPr>
            <w:r>
              <w:rPr>
                <w:rFonts w:hint="eastAsia" w:ascii="宋体" w:hAnsi="宋体" w:cs="宋体"/>
              </w:rPr>
              <w:t>②</w:t>
            </w:r>
            <w:r>
              <w:rPr>
                <w:rFonts w:hint="eastAsia" w:ascii="宋体" w:hAnsi="宋体"/>
              </w:rPr>
              <w:t>不采用自动化造型设备的粘土砂型铸造项目。</w:t>
            </w:r>
          </w:p>
          <w:p w14:paraId="7012490B">
            <w:pPr>
              <w:pStyle w:val="28"/>
              <w:ind w:firstLine="420"/>
              <w:rPr>
                <w:rFonts w:ascii="宋体" w:hAnsi="宋体"/>
              </w:rPr>
            </w:pPr>
            <w:r>
              <w:rPr>
                <w:rFonts w:hint="eastAsia" w:ascii="宋体" w:hAnsi="宋体" w:cs="宋体"/>
              </w:rPr>
              <w:t>③</w:t>
            </w:r>
            <w:r>
              <w:rPr>
                <w:rFonts w:hint="eastAsia" w:ascii="宋体" w:hAnsi="宋体"/>
              </w:rPr>
              <w:t>用于熔化废钢的工频和中频感应炉（根据法律法规和国家取缔</w:t>
            </w:r>
            <w:r>
              <w:rPr>
                <w:rFonts w:ascii="宋体" w:hAnsi="宋体"/>
              </w:rPr>
              <w:t>“</w:t>
            </w:r>
            <w:r>
              <w:rPr>
                <w:rFonts w:hint="eastAsia" w:ascii="宋体" w:hAnsi="宋体"/>
              </w:rPr>
              <w:t>地条钢</w:t>
            </w:r>
            <w:r>
              <w:rPr>
                <w:rFonts w:ascii="宋体" w:hAnsi="宋体"/>
              </w:rPr>
              <w:t>”</w:t>
            </w:r>
            <w:r>
              <w:rPr>
                <w:rFonts w:hint="eastAsia" w:ascii="宋体" w:hAnsi="宋体"/>
              </w:rPr>
              <w:t>有关要求淘汰）。</w:t>
            </w:r>
          </w:p>
          <w:p w14:paraId="08890F8E">
            <w:pPr>
              <w:pStyle w:val="28"/>
              <w:ind w:firstLine="420"/>
              <w:rPr>
                <w:rFonts w:ascii="宋体" w:hAnsi="宋体"/>
              </w:rPr>
            </w:pPr>
            <w:r>
              <w:rPr>
                <w:rFonts w:hint="eastAsia" w:ascii="宋体" w:hAnsi="宋体"/>
              </w:rPr>
              <w:t>本项目采用</w:t>
            </w:r>
            <w:r>
              <w:rPr>
                <w:rFonts w:hint="eastAsia"/>
              </w:rPr>
              <w:t>V</w:t>
            </w:r>
            <w:r>
              <w:rPr>
                <w:rFonts w:hint="eastAsia" w:ascii="宋体" w:hAnsi="宋体"/>
              </w:rPr>
              <w:t>法及覆膜砂工艺，原料外购铸造类生铁和钢材，不使用废钢，不涉及以上淘汰类和限制类设备工艺，黑色金属铸造不属于鼓励类、限制类或淘汰类，为允许类，因此项目符合《产业结构调整指导目录》要求。</w:t>
            </w:r>
          </w:p>
          <w:p w14:paraId="7FEA47A6">
            <w:pPr>
              <w:pStyle w:val="28"/>
              <w:ind w:firstLine="0" w:firstLineChars="0"/>
              <w:rPr>
                <w:rFonts w:ascii="宋体" w:hAnsi="宋体"/>
                <w:b/>
                <w:bCs/>
              </w:rPr>
            </w:pPr>
            <w:r>
              <w:rPr>
                <w:rFonts w:hint="eastAsia" w:ascii="宋体" w:hAnsi="宋体"/>
                <w:b/>
                <w:bCs/>
              </w:rPr>
              <w:t>（</w:t>
            </w:r>
            <w:r>
              <w:rPr>
                <w:b/>
                <w:bCs/>
              </w:rPr>
              <w:t>2</w:t>
            </w:r>
            <w:r>
              <w:rPr>
                <w:rFonts w:hint="eastAsia" w:ascii="宋体" w:hAnsi="宋体"/>
                <w:b/>
                <w:bCs/>
              </w:rPr>
              <w:t>）与《云南省滇池保护条例》符合性分析</w:t>
            </w:r>
          </w:p>
          <w:p w14:paraId="2796C440">
            <w:pPr>
              <w:autoSpaceDE w:val="0"/>
              <w:autoSpaceDN w:val="0"/>
              <w:adjustRightInd w:val="0"/>
              <w:snapToGrid w:val="0"/>
              <w:ind w:firstLine="420" w:firstLineChars="200"/>
              <w:jc w:val="left"/>
              <w:rPr>
                <w:rFonts w:ascii="宋体" w:hAnsi="宋体"/>
                <w:szCs w:val="21"/>
              </w:rPr>
            </w:pPr>
            <w:r>
              <w:rPr>
                <w:rFonts w:hint="eastAsia" w:ascii="宋体" w:hAnsi="宋体"/>
                <w:szCs w:val="21"/>
              </w:rPr>
              <w:t>（</w:t>
            </w:r>
            <w:r>
              <w:rPr>
                <w:rFonts w:hint="eastAsia"/>
                <w:szCs w:val="21"/>
              </w:rPr>
              <w:t>1</w:t>
            </w:r>
            <w:r>
              <w:rPr>
                <w:rFonts w:hint="eastAsia" w:ascii="宋体" w:hAnsi="宋体"/>
                <w:szCs w:val="21"/>
              </w:rPr>
              <w:t>）相关内容</w:t>
            </w:r>
          </w:p>
          <w:p w14:paraId="5DF39248">
            <w:pPr>
              <w:autoSpaceDE w:val="0"/>
              <w:autoSpaceDN w:val="0"/>
              <w:adjustRightInd w:val="0"/>
              <w:snapToGrid w:val="0"/>
              <w:ind w:firstLine="420" w:firstLineChars="200"/>
              <w:jc w:val="left"/>
              <w:rPr>
                <w:rFonts w:ascii="宋体" w:hAnsi="宋体"/>
                <w:szCs w:val="21"/>
              </w:rPr>
            </w:pPr>
            <w:r>
              <w:rPr>
                <w:rFonts w:hint="eastAsia" w:ascii="宋体" w:hAnsi="宋体"/>
                <w:szCs w:val="21"/>
              </w:rPr>
              <w:t>根据《云南省滇池保护条例》（</w:t>
            </w:r>
            <w:r>
              <w:rPr>
                <w:rFonts w:hint="eastAsia"/>
                <w:szCs w:val="21"/>
              </w:rPr>
              <w:t>2018</w:t>
            </w:r>
            <w:r>
              <w:rPr>
                <w:rFonts w:hint="eastAsia" w:ascii="宋体" w:hAnsi="宋体"/>
                <w:szCs w:val="21"/>
              </w:rPr>
              <w:t>年</w:t>
            </w:r>
            <w:r>
              <w:rPr>
                <w:rFonts w:hint="eastAsia"/>
                <w:szCs w:val="21"/>
              </w:rPr>
              <w:t>11</w:t>
            </w:r>
            <w:r>
              <w:rPr>
                <w:rFonts w:hint="eastAsia" w:ascii="宋体" w:hAnsi="宋体"/>
                <w:szCs w:val="21"/>
              </w:rPr>
              <w:t>月</w:t>
            </w:r>
            <w:r>
              <w:rPr>
                <w:rFonts w:hint="eastAsia"/>
                <w:szCs w:val="21"/>
              </w:rPr>
              <w:t>29</w:t>
            </w:r>
            <w:r>
              <w:rPr>
                <w:rFonts w:hint="eastAsia" w:ascii="宋体" w:hAnsi="宋体"/>
                <w:szCs w:val="21"/>
              </w:rPr>
              <w:t>日实施），滇池保护范围是以滇池水体为主的整个滇池流域，涉及五华、盘龙、官渡、西山、呈贡、晋宁、嵩明</w:t>
            </w:r>
            <w:r>
              <w:rPr>
                <w:rFonts w:hint="eastAsia"/>
                <w:szCs w:val="21"/>
              </w:rPr>
              <w:t>7</w:t>
            </w:r>
            <w:r>
              <w:rPr>
                <w:rFonts w:hint="eastAsia" w:ascii="宋体" w:hAnsi="宋体"/>
                <w:szCs w:val="21"/>
              </w:rPr>
              <w:t>个县（区）</w:t>
            </w:r>
            <w:r>
              <w:rPr>
                <w:rFonts w:hint="eastAsia"/>
                <w:szCs w:val="21"/>
              </w:rPr>
              <w:t>2920</w:t>
            </w:r>
            <w:r>
              <w:rPr>
                <w:rFonts w:hint="eastAsia" w:ascii="宋体" w:hAnsi="宋体"/>
                <w:szCs w:val="21"/>
              </w:rPr>
              <w:t>平方公里的区域。滇池保护范围分为下列一、二、三级保护区和城镇饮用水源保护区：</w:t>
            </w:r>
          </w:p>
          <w:p w14:paraId="643FB57C">
            <w:pPr>
              <w:autoSpaceDE w:val="0"/>
              <w:autoSpaceDN w:val="0"/>
              <w:adjustRightInd w:val="0"/>
              <w:snapToGrid w:val="0"/>
              <w:ind w:firstLine="420" w:firstLineChars="200"/>
              <w:jc w:val="left"/>
              <w:rPr>
                <w:rFonts w:ascii="宋体" w:hAnsi="宋体"/>
                <w:szCs w:val="21"/>
              </w:rPr>
            </w:pPr>
            <w:r>
              <w:rPr>
                <w:rFonts w:hint="eastAsia" w:ascii="宋体" w:hAnsi="宋体"/>
                <w:szCs w:val="21"/>
              </w:rPr>
              <w:t>①一级保护区，指滇池水域以及保护界桩向外水平延伸</w:t>
            </w:r>
            <w:r>
              <w:rPr>
                <w:rFonts w:hint="eastAsia"/>
                <w:szCs w:val="21"/>
              </w:rPr>
              <w:t>100</w:t>
            </w:r>
            <w:r>
              <w:rPr>
                <w:rFonts w:hint="eastAsia" w:ascii="宋体" w:hAnsi="宋体"/>
                <w:szCs w:val="21"/>
              </w:rPr>
              <w:t>米以内的区域，但保护界桩在环湖路（不含水体上的桥梁）以外的，以环湖路以内的路缘线为界；</w:t>
            </w:r>
          </w:p>
          <w:p w14:paraId="7B22545F">
            <w:pPr>
              <w:autoSpaceDE w:val="0"/>
              <w:autoSpaceDN w:val="0"/>
              <w:adjustRightInd w:val="0"/>
              <w:snapToGrid w:val="0"/>
              <w:ind w:firstLine="420" w:firstLineChars="200"/>
              <w:jc w:val="left"/>
              <w:rPr>
                <w:rFonts w:ascii="宋体" w:hAnsi="宋体"/>
                <w:szCs w:val="21"/>
              </w:rPr>
            </w:pPr>
            <w:r>
              <w:rPr>
                <w:rFonts w:hint="eastAsia" w:ascii="宋体" w:hAnsi="宋体"/>
                <w:szCs w:val="21"/>
              </w:rPr>
              <w:t>②二级保护区，指一级保护区以外至滇池面山以内的城市规划确定的禁止建设区和限制建设区，以及主要入湖河道两侧沿地表向外水平延伸</w:t>
            </w:r>
            <w:r>
              <w:rPr>
                <w:rFonts w:hint="eastAsia"/>
                <w:szCs w:val="21"/>
              </w:rPr>
              <w:t>50</w:t>
            </w:r>
            <w:r>
              <w:rPr>
                <w:rFonts w:hint="eastAsia" w:ascii="宋体" w:hAnsi="宋体"/>
                <w:szCs w:val="21"/>
              </w:rPr>
              <w:t>米以内的区域；</w:t>
            </w:r>
          </w:p>
          <w:p w14:paraId="6F0BCA27">
            <w:pPr>
              <w:autoSpaceDE w:val="0"/>
              <w:autoSpaceDN w:val="0"/>
              <w:adjustRightInd w:val="0"/>
              <w:snapToGrid w:val="0"/>
              <w:ind w:firstLine="420" w:firstLineChars="200"/>
              <w:jc w:val="left"/>
              <w:rPr>
                <w:rFonts w:ascii="宋体" w:hAnsi="宋体"/>
                <w:szCs w:val="21"/>
              </w:rPr>
            </w:pPr>
            <w:r>
              <w:rPr>
                <w:rFonts w:hint="eastAsia" w:ascii="宋体" w:hAnsi="宋体"/>
                <w:szCs w:val="21"/>
              </w:rPr>
              <w:t>③三级保护区，指一、二级保护区以外，滇池流域分水岭以内的区域。</w:t>
            </w:r>
          </w:p>
          <w:p w14:paraId="32572DEF">
            <w:pPr>
              <w:autoSpaceDE w:val="0"/>
              <w:autoSpaceDN w:val="0"/>
              <w:adjustRightInd w:val="0"/>
              <w:snapToGrid w:val="0"/>
              <w:ind w:firstLine="420" w:firstLineChars="200"/>
              <w:jc w:val="left"/>
              <w:rPr>
                <w:rFonts w:ascii="宋体" w:hAnsi="宋体"/>
                <w:szCs w:val="21"/>
              </w:rPr>
            </w:pPr>
            <w:r>
              <w:rPr>
                <w:rFonts w:hint="eastAsia" w:ascii="宋体" w:hAnsi="宋体"/>
                <w:szCs w:val="21"/>
              </w:rPr>
              <w:t>（</w:t>
            </w:r>
            <w:r>
              <w:rPr>
                <w:rFonts w:hint="eastAsia"/>
                <w:szCs w:val="21"/>
              </w:rPr>
              <w:t>2</w:t>
            </w:r>
            <w:r>
              <w:rPr>
                <w:rFonts w:hint="eastAsia" w:ascii="宋体" w:hAnsi="宋体"/>
                <w:szCs w:val="21"/>
              </w:rPr>
              <w:t>）与《云南省滇池保护条例》符合性分析</w:t>
            </w:r>
          </w:p>
          <w:p w14:paraId="41A5C8C6">
            <w:pPr>
              <w:pStyle w:val="28"/>
              <w:ind w:firstLine="420"/>
              <w:rPr>
                <w:rFonts w:ascii="宋体" w:hAnsi="宋体"/>
              </w:rPr>
            </w:pPr>
            <w:r>
              <w:rPr>
                <w:rFonts w:hint="eastAsia" w:ascii="宋体" w:hAnsi="宋体"/>
              </w:rPr>
              <w:t>根据晋宁区水务局对本项目的滇管选址意见复函（附件</w:t>
            </w:r>
            <w:r>
              <w:rPr>
                <w:rFonts w:hint="eastAsia"/>
              </w:rPr>
              <w:t>4</w:t>
            </w:r>
            <w:r>
              <w:rPr>
                <w:rFonts w:hint="eastAsia" w:ascii="宋体" w:hAnsi="宋体"/>
              </w:rPr>
              <w:t>），项目在三级保护区内，不涉及二级保护区，故项目属于滇池保护区的三级保护区，项目建设范围不涉及城镇饮用水源保护区。根据《云南省滇池保护条例》第五十三条，其相符性分析详见下表项目与《云南省滇池保护条例》符合性分析如下：</w:t>
            </w:r>
          </w:p>
          <w:p w14:paraId="6D603F07">
            <w:pPr>
              <w:pStyle w:val="31"/>
              <w:tabs>
                <w:tab w:val="left" w:pos="420"/>
              </w:tabs>
              <w:rPr>
                <w:rFonts w:hint="default" w:ascii="宋体" w:hAnsi="宋体"/>
              </w:rPr>
            </w:pPr>
            <w:r>
              <w:rPr>
                <w:rFonts w:ascii="宋体" w:hAnsi="宋体"/>
              </w:rPr>
              <w:t xml:space="preserve"> </w:t>
            </w:r>
            <w:r>
              <w:rPr>
                <w:rFonts w:hint="default" w:ascii="宋体" w:hAnsi="宋体"/>
              </w:rPr>
              <w:t>与</w:t>
            </w:r>
            <w:r>
              <w:rPr>
                <w:rFonts w:ascii="宋体" w:hAnsi="宋体"/>
              </w:rPr>
              <w:t>《《云南省滇池保护条例》符合性</w:t>
            </w:r>
            <w:r>
              <w:rPr>
                <w:rFonts w:hint="default" w:ascii="宋体" w:hAnsi="宋体"/>
              </w:rPr>
              <w:t>分析</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673"/>
              <w:gridCol w:w="3103"/>
              <w:gridCol w:w="709"/>
            </w:tblGrid>
            <w:tr w14:paraId="4E8B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pct"/>
                  <w:gridSpan w:val="2"/>
                  <w:vAlign w:val="center"/>
                </w:tcPr>
                <w:p w14:paraId="205ED3B9">
                  <w:pPr>
                    <w:jc w:val="center"/>
                    <w:rPr>
                      <w:rFonts w:ascii="宋体" w:hAnsi="宋体"/>
                      <w:szCs w:val="21"/>
                    </w:rPr>
                  </w:pPr>
                  <w:r>
                    <w:rPr>
                      <w:rFonts w:hint="eastAsia" w:ascii="宋体" w:hAnsi="宋体"/>
                      <w:szCs w:val="21"/>
                    </w:rPr>
                    <w:t>云南省滇池保护条例</w:t>
                  </w:r>
                </w:p>
              </w:tc>
              <w:tc>
                <w:tcPr>
                  <w:tcW w:w="2244" w:type="pct"/>
                  <w:vAlign w:val="center"/>
                </w:tcPr>
                <w:p w14:paraId="70ED3480">
                  <w:pPr>
                    <w:jc w:val="center"/>
                    <w:rPr>
                      <w:rFonts w:ascii="宋体" w:hAnsi="宋体"/>
                      <w:szCs w:val="21"/>
                    </w:rPr>
                  </w:pPr>
                  <w:r>
                    <w:rPr>
                      <w:rFonts w:hint="eastAsia" w:ascii="宋体" w:hAnsi="宋体"/>
                      <w:szCs w:val="21"/>
                    </w:rPr>
                    <w:t>项目情况</w:t>
                  </w:r>
                </w:p>
              </w:tc>
              <w:tc>
                <w:tcPr>
                  <w:tcW w:w="513" w:type="pct"/>
                  <w:vAlign w:val="center"/>
                </w:tcPr>
                <w:p w14:paraId="5703F99A">
                  <w:pPr>
                    <w:jc w:val="center"/>
                    <w:rPr>
                      <w:rFonts w:ascii="宋体" w:hAnsi="宋体"/>
                      <w:szCs w:val="21"/>
                    </w:rPr>
                  </w:pPr>
                  <w:r>
                    <w:rPr>
                      <w:rFonts w:hint="eastAsia" w:ascii="宋体" w:hAnsi="宋体"/>
                      <w:szCs w:val="21"/>
                    </w:rPr>
                    <w:t>相符性</w:t>
                  </w:r>
                </w:p>
              </w:tc>
            </w:tr>
            <w:tr w14:paraId="11C7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restart"/>
                  <w:vAlign w:val="center"/>
                </w:tcPr>
                <w:p w14:paraId="53FD8ED4">
                  <w:pPr>
                    <w:jc w:val="center"/>
                    <w:rPr>
                      <w:rFonts w:ascii="宋体" w:hAnsi="宋体"/>
                      <w:szCs w:val="21"/>
                    </w:rPr>
                  </w:pPr>
                  <w:r>
                    <w:rPr>
                      <w:rFonts w:hint="eastAsia" w:ascii="宋体" w:hAnsi="宋体"/>
                      <w:szCs w:val="21"/>
                    </w:rPr>
                    <w:t>三级保护区内禁止下列行为</w:t>
                  </w:r>
                </w:p>
              </w:tc>
              <w:tc>
                <w:tcPr>
                  <w:tcW w:w="1932" w:type="pct"/>
                  <w:vAlign w:val="center"/>
                </w:tcPr>
                <w:p w14:paraId="415D4530">
                  <w:pPr>
                    <w:rPr>
                      <w:rFonts w:ascii="宋体" w:hAnsi="宋体"/>
                      <w:szCs w:val="21"/>
                    </w:rPr>
                  </w:pPr>
                  <w:r>
                    <w:rPr>
                      <w:rFonts w:hint="eastAsia" w:ascii="宋体" w:hAnsi="宋体"/>
                      <w:szCs w:val="21"/>
                    </w:rPr>
                    <w:t>①向河道、沟渠等水体倾倒固体废弃物，排放粪便、污水、废液及其他超过水污染物排放标准的污水、废水，或者在河道中清洗生产生活用具、车辆和其他可能污染水体的物品</w:t>
                  </w:r>
                </w:p>
              </w:tc>
              <w:tc>
                <w:tcPr>
                  <w:tcW w:w="2244" w:type="pct"/>
                  <w:vAlign w:val="center"/>
                </w:tcPr>
                <w:p w14:paraId="32342B0A">
                  <w:pPr>
                    <w:rPr>
                      <w:rFonts w:ascii="宋体" w:hAnsi="宋体"/>
                      <w:szCs w:val="21"/>
                    </w:rPr>
                  </w:pPr>
                  <w:r>
                    <w:rPr>
                      <w:rFonts w:hint="eastAsia" w:ascii="宋体" w:hAnsi="宋体"/>
                      <w:szCs w:val="21"/>
                    </w:rPr>
                    <w:t>项目不外排污水，固废妥善处置不乱倾倒，不涉及污染水环境的活动。</w:t>
                  </w:r>
                </w:p>
              </w:tc>
              <w:tc>
                <w:tcPr>
                  <w:tcW w:w="513" w:type="pct"/>
                  <w:vAlign w:val="center"/>
                </w:tcPr>
                <w:p w14:paraId="1663E7FE">
                  <w:pPr>
                    <w:jc w:val="center"/>
                    <w:rPr>
                      <w:rFonts w:ascii="宋体" w:hAnsi="宋体"/>
                      <w:szCs w:val="21"/>
                    </w:rPr>
                  </w:pPr>
                  <w:r>
                    <w:rPr>
                      <w:rFonts w:hint="eastAsia" w:ascii="宋体" w:hAnsi="宋体"/>
                      <w:szCs w:val="21"/>
                    </w:rPr>
                    <w:t>符合</w:t>
                  </w:r>
                </w:p>
              </w:tc>
            </w:tr>
            <w:tr w14:paraId="5280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continue"/>
                  <w:vAlign w:val="center"/>
                </w:tcPr>
                <w:p w14:paraId="3387F8EF">
                  <w:pPr>
                    <w:jc w:val="center"/>
                    <w:rPr>
                      <w:rFonts w:ascii="宋体" w:hAnsi="宋体"/>
                      <w:szCs w:val="21"/>
                    </w:rPr>
                  </w:pPr>
                </w:p>
              </w:tc>
              <w:tc>
                <w:tcPr>
                  <w:tcW w:w="1932" w:type="pct"/>
                  <w:vAlign w:val="center"/>
                </w:tcPr>
                <w:p w14:paraId="0265B15C">
                  <w:pPr>
                    <w:rPr>
                      <w:rFonts w:ascii="宋体" w:hAnsi="宋体"/>
                      <w:szCs w:val="21"/>
                    </w:rPr>
                  </w:pPr>
                  <w:r>
                    <w:rPr>
                      <w:rFonts w:hint="eastAsia" w:ascii="宋体" w:hAnsi="宋体"/>
                      <w:szCs w:val="21"/>
                    </w:rPr>
                    <w:t>②在河道滩地和岸坡堆放、存贮固体废弃物和其他污染物，或者将其埋入集水区范围内的土壤中；</w:t>
                  </w:r>
                </w:p>
              </w:tc>
              <w:tc>
                <w:tcPr>
                  <w:tcW w:w="2244" w:type="pct"/>
                  <w:vAlign w:val="center"/>
                </w:tcPr>
                <w:p w14:paraId="1251C34F">
                  <w:pPr>
                    <w:rPr>
                      <w:rFonts w:ascii="宋体" w:hAnsi="宋体"/>
                      <w:szCs w:val="21"/>
                    </w:rPr>
                  </w:pPr>
                  <w:r>
                    <w:rPr>
                      <w:rFonts w:hint="eastAsia" w:ascii="宋体" w:hAnsi="宋体"/>
                      <w:szCs w:val="21"/>
                    </w:rPr>
                    <w:t>项目固废全部妥善处置，不乱倾倒。</w:t>
                  </w:r>
                </w:p>
              </w:tc>
              <w:tc>
                <w:tcPr>
                  <w:tcW w:w="513" w:type="pct"/>
                  <w:vAlign w:val="center"/>
                </w:tcPr>
                <w:p w14:paraId="65BE599C">
                  <w:pPr>
                    <w:jc w:val="center"/>
                    <w:rPr>
                      <w:rFonts w:ascii="宋体" w:hAnsi="宋体"/>
                      <w:szCs w:val="21"/>
                    </w:rPr>
                  </w:pPr>
                  <w:r>
                    <w:rPr>
                      <w:rFonts w:hint="eastAsia" w:ascii="宋体" w:hAnsi="宋体"/>
                      <w:szCs w:val="21"/>
                    </w:rPr>
                    <w:t>符合</w:t>
                  </w:r>
                </w:p>
              </w:tc>
            </w:tr>
            <w:tr w14:paraId="6632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continue"/>
                  <w:vAlign w:val="center"/>
                </w:tcPr>
                <w:p w14:paraId="294AC38C">
                  <w:pPr>
                    <w:jc w:val="center"/>
                    <w:rPr>
                      <w:rFonts w:ascii="宋体" w:hAnsi="宋体"/>
                      <w:szCs w:val="21"/>
                    </w:rPr>
                  </w:pPr>
                </w:p>
              </w:tc>
              <w:tc>
                <w:tcPr>
                  <w:tcW w:w="1932" w:type="pct"/>
                  <w:vAlign w:val="center"/>
                </w:tcPr>
                <w:p w14:paraId="343CA16F">
                  <w:pPr>
                    <w:rPr>
                      <w:rFonts w:ascii="宋体" w:hAnsi="宋体"/>
                      <w:szCs w:val="21"/>
                    </w:rPr>
                  </w:pPr>
                  <w:r>
                    <w:rPr>
                      <w:rFonts w:hint="eastAsia" w:ascii="宋体" w:hAnsi="宋体"/>
                      <w:szCs w:val="21"/>
                    </w:rPr>
                    <w:t>③盗伐、滥伐林木或者其他破坏与保护水源有关的植被的行为；④毁林开垦或者违法占用林地资源；⑤猎捕野生动物；⑥在禁止开垦区内开垦土地；</w:t>
                  </w:r>
                </w:p>
              </w:tc>
              <w:tc>
                <w:tcPr>
                  <w:tcW w:w="2244" w:type="pct"/>
                  <w:vAlign w:val="center"/>
                </w:tcPr>
                <w:p w14:paraId="1509F56B">
                  <w:pPr>
                    <w:rPr>
                      <w:rFonts w:ascii="宋体" w:hAnsi="宋体"/>
                      <w:szCs w:val="21"/>
                    </w:rPr>
                  </w:pPr>
                  <w:r>
                    <w:rPr>
                      <w:rFonts w:hint="eastAsia" w:ascii="宋体" w:hAnsi="宋体"/>
                      <w:szCs w:val="21"/>
                    </w:rPr>
                    <w:t>项目为晋宁晋宁泰亚机械配件制造厂冲天炉炉改中频感应电炉，新增覆膜砂造型技改扩项目，在原有建筑基础上进行环保设施安装，生产设备安装，不新增用地。</w:t>
                  </w:r>
                </w:p>
              </w:tc>
              <w:tc>
                <w:tcPr>
                  <w:tcW w:w="513" w:type="pct"/>
                  <w:vAlign w:val="center"/>
                </w:tcPr>
                <w:p w14:paraId="3A18D866">
                  <w:pPr>
                    <w:jc w:val="center"/>
                    <w:rPr>
                      <w:rFonts w:ascii="宋体" w:hAnsi="宋体"/>
                      <w:szCs w:val="21"/>
                    </w:rPr>
                  </w:pPr>
                  <w:r>
                    <w:rPr>
                      <w:rFonts w:hint="eastAsia" w:ascii="宋体" w:hAnsi="宋体"/>
                      <w:szCs w:val="21"/>
                    </w:rPr>
                    <w:t>符合</w:t>
                  </w:r>
                </w:p>
              </w:tc>
            </w:tr>
            <w:tr w14:paraId="4D95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continue"/>
                  <w:vAlign w:val="center"/>
                </w:tcPr>
                <w:p w14:paraId="3ABE3F48">
                  <w:pPr>
                    <w:jc w:val="center"/>
                    <w:rPr>
                      <w:rFonts w:ascii="宋体" w:hAnsi="宋体"/>
                      <w:szCs w:val="21"/>
                    </w:rPr>
                  </w:pPr>
                </w:p>
              </w:tc>
              <w:tc>
                <w:tcPr>
                  <w:tcW w:w="1932" w:type="pct"/>
                  <w:vAlign w:val="center"/>
                </w:tcPr>
                <w:p w14:paraId="2F8E8F8A">
                  <w:pPr>
                    <w:rPr>
                      <w:rFonts w:ascii="宋体" w:hAnsi="宋体"/>
                      <w:szCs w:val="21"/>
                    </w:rPr>
                  </w:pPr>
                  <w:r>
                    <w:rPr>
                      <w:rFonts w:hint="eastAsia" w:ascii="宋体" w:hAnsi="宋体"/>
                      <w:szCs w:val="21"/>
                    </w:rPr>
                    <w:t>⑦新建、改建、扩建向入湖河道排放氮、磷污染物的工业项目以及污染环境、破坏生态平衡和自然景观的其他项目。</w:t>
                  </w:r>
                </w:p>
              </w:tc>
              <w:tc>
                <w:tcPr>
                  <w:tcW w:w="2244" w:type="pct"/>
                  <w:vAlign w:val="center"/>
                </w:tcPr>
                <w:p w14:paraId="0B256792">
                  <w:pPr>
                    <w:rPr>
                      <w:rFonts w:ascii="宋体" w:hAnsi="宋体"/>
                      <w:szCs w:val="21"/>
                    </w:rPr>
                  </w:pPr>
                  <w:r>
                    <w:rPr>
                      <w:rFonts w:hint="eastAsia" w:ascii="宋体" w:hAnsi="宋体"/>
                      <w:szCs w:val="21"/>
                    </w:rPr>
                    <w:t>项目无生产废水外排，项目生活洗漱废水收集回用，厕所废水委托清掏村民定期清运处置。不涉及禁止建设项目行为。</w:t>
                  </w:r>
                </w:p>
              </w:tc>
              <w:tc>
                <w:tcPr>
                  <w:tcW w:w="513" w:type="pct"/>
                  <w:vAlign w:val="center"/>
                </w:tcPr>
                <w:p w14:paraId="3502F5A0">
                  <w:pPr>
                    <w:jc w:val="center"/>
                    <w:rPr>
                      <w:rFonts w:ascii="宋体" w:hAnsi="宋体"/>
                      <w:szCs w:val="21"/>
                    </w:rPr>
                  </w:pPr>
                  <w:r>
                    <w:rPr>
                      <w:rFonts w:hint="eastAsia" w:ascii="宋体" w:hAnsi="宋体"/>
                      <w:szCs w:val="21"/>
                    </w:rPr>
                    <w:t>符合</w:t>
                  </w:r>
                </w:p>
              </w:tc>
            </w:tr>
            <w:tr w14:paraId="419A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continue"/>
                  <w:vAlign w:val="center"/>
                </w:tcPr>
                <w:p w14:paraId="070105F3">
                  <w:pPr>
                    <w:jc w:val="center"/>
                    <w:rPr>
                      <w:rFonts w:ascii="宋体" w:hAnsi="宋体"/>
                      <w:szCs w:val="21"/>
                    </w:rPr>
                  </w:pPr>
                </w:p>
              </w:tc>
              <w:tc>
                <w:tcPr>
                  <w:tcW w:w="1932" w:type="pct"/>
                  <w:vAlign w:val="center"/>
                </w:tcPr>
                <w:p w14:paraId="4D4DFE6A">
                  <w:pPr>
                    <w:rPr>
                      <w:rFonts w:ascii="宋体" w:hAnsi="宋体"/>
                      <w:szCs w:val="21"/>
                    </w:rPr>
                  </w:pPr>
                  <w:r>
                    <w:rPr>
                      <w:rFonts w:hint="eastAsia" w:ascii="宋体" w:hAnsi="宋体"/>
                      <w:szCs w:val="21"/>
                    </w:rPr>
                    <w:t>第二十五条滇池保护范围内对重点水污染物排放实施总量控制制度。</w:t>
                  </w:r>
                </w:p>
              </w:tc>
              <w:tc>
                <w:tcPr>
                  <w:tcW w:w="2244" w:type="pct"/>
                  <w:vAlign w:val="center"/>
                </w:tcPr>
                <w:p w14:paraId="4425F8C2">
                  <w:pPr>
                    <w:rPr>
                      <w:rFonts w:ascii="宋体" w:hAnsi="宋体"/>
                      <w:szCs w:val="21"/>
                    </w:rPr>
                  </w:pPr>
                  <w:r>
                    <w:rPr>
                      <w:rFonts w:hint="eastAsia" w:ascii="宋体" w:hAnsi="宋体"/>
                      <w:szCs w:val="21"/>
                    </w:rPr>
                    <w:t>项目生活洗漱废水收集回用，厕所废水委托清掏村民定期清运处置，不涉及向外环境排放水污染物。</w:t>
                  </w:r>
                </w:p>
              </w:tc>
              <w:tc>
                <w:tcPr>
                  <w:tcW w:w="513" w:type="pct"/>
                  <w:vAlign w:val="center"/>
                </w:tcPr>
                <w:p w14:paraId="7FC4F28E">
                  <w:pPr>
                    <w:jc w:val="center"/>
                    <w:rPr>
                      <w:rFonts w:ascii="宋体" w:hAnsi="宋体"/>
                      <w:szCs w:val="21"/>
                    </w:rPr>
                  </w:pPr>
                  <w:r>
                    <w:rPr>
                      <w:rFonts w:hint="eastAsia" w:ascii="宋体" w:hAnsi="宋体"/>
                      <w:szCs w:val="21"/>
                    </w:rPr>
                    <w:t>符合</w:t>
                  </w:r>
                </w:p>
              </w:tc>
            </w:tr>
            <w:tr w14:paraId="1812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continue"/>
                  <w:vAlign w:val="center"/>
                </w:tcPr>
                <w:p w14:paraId="51F3B575">
                  <w:pPr>
                    <w:jc w:val="center"/>
                    <w:rPr>
                      <w:rFonts w:ascii="宋体" w:hAnsi="宋体"/>
                      <w:szCs w:val="21"/>
                    </w:rPr>
                  </w:pPr>
                </w:p>
              </w:tc>
              <w:tc>
                <w:tcPr>
                  <w:tcW w:w="1932" w:type="pct"/>
                  <w:vAlign w:val="center"/>
                </w:tcPr>
                <w:p w14:paraId="0D853900">
                  <w:pPr>
                    <w:rPr>
                      <w:rFonts w:ascii="宋体" w:hAnsi="宋体"/>
                      <w:szCs w:val="21"/>
                    </w:rPr>
                  </w:pPr>
                  <w:r>
                    <w:rPr>
                      <w:rFonts w:hint="eastAsia" w:ascii="宋体" w:hAnsi="宋体"/>
                      <w:szCs w:val="21"/>
                    </w:rPr>
                    <w:t>第四十九条不得建设不符合国家产业政策的造纸、制革、印染、染料、炼焦、炼硫、炼砷、炼油、炼汞、电镀、化肥、农药、石棉、水泥、玻璃、冶金、火电以及其他严重污染环境的生产项目。</w:t>
                  </w:r>
                </w:p>
              </w:tc>
              <w:tc>
                <w:tcPr>
                  <w:tcW w:w="2244" w:type="pct"/>
                  <w:vAlign w:val="center"/>
                </w:tcPr>
                <w:p w14:paraId="4AE87344">
                  <w:pPr>
                    <w:rPr>
                      <w:rFonts w:ascii="宋体" w:hAnsi="宋体"/>
                      <w:szCs w:val="21"/>
                    </w:rPr>
                  </w:pPr>
                  <w:r>
                    <w:rPr>
                      <w:rFonts w:hint="eastAsia" w:ascii="宋体" w:hAnsi="宋体"/>
                      <w:szCs w:val="21"/>
                    </w:rPr>
                    <w:t>本项目为铸造项目，不涉及以上行业，不属于严重污染环境的生产项目。</w:t>
                  </w:r>
                </w:p>
              </w:tc>
              <w:tc>
                <w:tcPr>
                  <w:tcW w:w="513" w:type="pct"/>
                  <w:vAlign w:val="center"/>
                </w:tcPr>
                <w:p w14:paraId="529ACF5E">
                  <w:pPr>
                    <w:jc w:val="center"/>
                    <w:rPr>
                      <w:rFonts w:ascii="宋体" w:hAnsi="宋体"/>
                      <w:szCs w:val="21"/>
                    </w:rPr>
                  </w:pPr>
                  <w:r>
                    <w:rPr>
                      <w:rFonts w:hint="eastAsia" w:ascii="宋体" w:hAnsi="宋体"/>
                      <w:szCs w:val="21"/>
                    </w:rPr>
                    <w:t>符合</w:t>
                  </w:r>
                </w:p>
              </w:tc>
            </w:tr>
          </w:tbl>
          <w:p w14:paraId="7CD8DC68">
            <w:pPr>
              <w:ind w:firstLine="480"/>
              <w:rPr>
                <w:rFonts w:ascii="宋体" w:hAnsi="宋体"/>
                <w:szCs w:val="21"/>
              </w:rPr>
            </w:pPr>
            <w:r>
              <w:rPr>
                <w:rFonts w:ascii="宋体" w:hAnsi="宋体"/>
                <w:szCs w:val="21"/>
              </w:rPr>
              <w:t>综上所述，本项目建设</w:t>
            </w:r>
            <w:r>
              <w:rPr>
                <w:rFonts w:ascii="宋体" w:hAnsi="宋体"/>
              </w:rPr>
              <w:t>与</w:t>
            </w:r>
            <w:r>
              <w:rPr>
                <w:rFonts w:hint="eastAsia" w:ascii="宋体" w:hAnsi="宋体"/>
                <w:szCs w:val="21"/>
              </w:rPr>
              <w:t>《云南省滇池保护条例》</w:t>
            </w:r>
            <w:r>
              <w:rPr>
                <w:rFonts w:hint="eastAsia" w:ascii="宋体" w:hAnsi="宋体"/>
              </w:rPr>
              <w:t>相符</w:t>
            </w:r>
            <w:r>
              <w:rPr>
                <w:rFonts w:ascii="宋体" w:hAnsi="宋体"/>
                <w:szCs w:val="21"/>
              </w:rPr>
              <w:t>。</w:t>
            </w:r>
          </w:p>
          <w:p w14:paraId="397692A8">
            <w:pPr>
              <w:rPr>
                <w:rFonts w:ascii="宋体" w:hAnsi="宋体"/>
                <w:b/>
                <w:bCs/>
                <w:szCs w:val="21"/>
              </w:rPr>
            </w:pPr>
            <w:r>
              <w:rPr>
                <w:rFonts w:hint="eastAsia" w:ascii="宋体" w:hAnsi="宋体"/>
                <w:b/>
                <w:bCs/>
                <w:szCs w:val="21"/>
              </w:rPr>
              <w:t>（</w:t>
            </w:r>
            <w:r>
              <w:rPr>
                <w:rFonts w:hint="eastAsia"/>
                <w:b/>
                <w:bCs/>
                <w:szCs w:val="21"/>
              </w:rPr>
              <w:t>3</w:t>
            </w:r>
            <w:r>
              <w:rPr>
                <w:rFonts w:hint="eastAsia" w:ascii="宋体" w:hAnsi="宋体"/>
                <w:b/>
                <w:bCs/>
                <w:szCs w:val="21"/>
              </w:rPr>
              <w:t>）与《昆明市人民政府关于加强“一湖两江”流域水环境保护工作的若干规定》的相符性</w:t>
            </w:r>
          </w:p>
          <w:p w14:paraId="14E50D34">
            <w:pPr>
              <w:ind w:firstLine="420" w:firstLineChars="200"/>
              <w:rPr>
                <w:rFonts w:ascii="宋体" w:hAnsi="宋体"/>
                <w:szCs w:val="21"/>
              </w:rPr>
            </w:pPr>
            <w:r>
              <w:rPr>
                <w:rFonts w:hint="eastAsia" w:ascii="宋体" w:hAnsi="宋体"/>
                <w:szCs w:val="21"/>
              </w:rPr>
              <w:t>（</w:t>
            </w:r>
            <w:r>
              <w:rPr>
                <w:rFonts w:hint="eastAsia"/>
                <w:szCs w:val="21"/>
              </w:rPr>
              <w:t>1</w:t>
            </w:r>
            <w:r>
              <w:rPr>
                <w:rFonts w:hint="eastAsia" w:ascii="宋体" w:hAnsi="宋体"/>
                <w:szCs w:val="21"/>
              </w:rPr>
              <w:t>）相关内容</w:t>
            </w:r>
          </w:p>
          <w:p w14:paraId="32383306">
            <w:pPr>
              <w:ind w:firstLine="420" w:firstLineChars="200"/>
              <w:rPr>
                <w:rFonts w:ascii="宋体" w:hAnsi="宋体"/>
                <w:szCs w:val="21"/>
              </w:rPr>
            </w:pPr>
            <w:r>
              <w:rPr>
                <w:rFonts w:hint="eastAsia" w:ascii="宋体" w:hAnsi="宋体"/>
                <w:szCs w:val="21"/>
              </w:rPr>
              <w:t>根据《昆明市人民政府关于加强“一湖两江”流域水环境保护工作的若干规定》“一湖两江“流域保护区范围包括：</w:t>
            </w:r>
          </w:p>
          <w:p w14:paraId="310A2A53">
            <w:pPr>
              <w:ind w:firstLine="420" w:firstLineChars="200"/>
              <w:rPr>
                <w:rFonts w:ascii="宋体" w:hAnsi="宋体"/>
                <w:szCs w:val="21"/>
              </w:rPr>
            </w:pPr>
            <w:r>
              <w:rPr>
                <w:rFonts w:hint="eastAsia" w:ascii="宋体" w:hAnsi="宋体"/>
                <w:szCs w:val="21"/>
              </w:rPr>
              <w:t>①昆明主城规划控制区</w:t>
            </w:r>
            <w:r>
              <w:rPr>
                <w:rFonts w:hint="eastAsia"/>
                <w:szCs w:val="21"/>
              </w:rPr>
              <w:t>620</w:t>
            </w:r>
            <w:r>
              <w:rPr>
                <w:rFonts w:hint="eastAsia" w:ascii="宋体" w:hAnsi="宋体"/>
                <w:szCs w:val="21"/>
              </w:rPr>
              <w:t>平方公里范围内；</w:t>
            </w:r>
          </w:p>
          <w:p w14:paraId="6E066E04">
            <w:pPr>
              <w:ind w:firstLine="420" w:firstLineChars="200"/>
              <w:rPr>
                <w:rFonts w:ascii="宋体" w:hAnsi="宋体"/>
                <w:szCs w:val="21"/>
              </w:rPr>
            </w:pPr>
            <w:r>
              <w:rPr>
                <w:rFonts w:hint="eastAsia" w:ascii="宋体" w:hAnsi="宋体"/>
                <w:szCs w:val="21"/>
              </w:rPr>
              <w:t>②呈贡新城规划控制区</w:t>
            </w:r>
            <w:r>
              <w:rPr>
                <w:rFonts w:hint="eastAsia"/>
                <w:szCs w:val="21"/>
              </w:rPr>
              <w:t>160</w:t>
            </w:r>
            <w:r>
              <w:rPr>
                <w:rFonts w:hint="eastAsia" w:ascii="宋体" w:hAnsi="宋体"/>
                <w:szCs w:val="21"/>
              </w:rPr>
              <w:t>平方公里范围内；</w:t>
            </w:r>
          </w:p>
          <w:p w14:paraId="07B794AE">
            <w:pPr>
              <w:ind w:firstLine="420" w:firstLineChars="200"/>
              <w:rPr>
                <w:rFonts w:ascii="宋体" w:hAnsi="宋体"/>
                <w:szCs w:val="21"/>
              </w:rPr>
            </w:pPr>
            <w:r>
              <w:rPr>
                <w:rFonts w:hint="eastAsia" w:ascii="宋体" w:hAnsi="宋体"/>
                <w:szCs w:val="21"/>
              </w:rPr>
              <w:t>③滇池水体及滇池环湖公路面湖一侧区域（含湖面），即：广福路（六甲立交桥至西福路段）、西福路（西福路至西华园段）、石安公路（西华园至高峣段）、环湖东路现状与规划路、规划的环湖南路、高海公路辅道以内（含湖面）的区域；</w:t>
            </w:r>
          </w:p>
          <w:p w14:paraId="28CF8931">
            <w:pPr>
              <w:ind w:firstLine="420" w:firstLineChars="200"/>
              <w:rPr>
                <w:rFonts w:ascii="宋体" w:hAnsi="宋体"/>
                <w:szCs w:val="21"/>
              </w:rPr>
            </w:pPr>
            <w:r>
              <w:rPr>
                <w:rFonts w:hint="eastAsia" w:ascii="宋体" w:hAnsi="宋体"/>
                <w:szCs w:val="21"/>
              </w:rPr>
              <w:t>④盘龙江、新宝象河、大观河、大清河、枧槽河、冷水河、牧羊河、采莲河、乌龙河、船房河、洛龙河、中河、东大河、大河、金汁河、新运粮河、王家堆渠、马料河、西坝河、金家河、南冲河、五甲宝象河、虾坝河、姚安河、海河、捞鱼河（含上游梁王河）、柴河、白鱼河、茨巷河、老运粮河、古城河、小清河、六甲宝象河、老宝象河、老盘龙江、螳螂川</w:t>
            </w:r>
            <w:r>
              <w:rPr>
                <w:rFonts w:hint="eastAsia"/>
                <w:szCs w:val="21"/>
              </w:rPr>
              <w:t>36</w:t>
            </w:r>
            <w:r>
              <w:rPr>
                <w:rFonts w:hint="eastAsia" w:ascii="宋体" w:hAnsi="宋体"/>
                <w:szCs w:val="21"/>
              </w:rPr>
              <w:t>条出入滇河流及河道两侧各</w:t>
            </w:r>
            <w:r>
              <w:rPr>
                <w:rFonts w:hint="eastAsia"/>
                <w:szCs w:val="21"/>
              </w:rPr>
              <w:t>200</w:t>
            </w:r>
            <w:r>
              <w:rPr>
                <w:rFonts w:hint="eastAsia" w:ascii="宋体" w:hAnsi="宋体"/>
                <w:szCs w:val="21"/>
              </w:rPr>
              <w:t>米范围内；</w:t>
            </w:r>
          </w:p>
          <w:p w14:paraId="3CCED632">
            <w:pPr>
              <w:ind w:firstLine="420" w:firstLineChars="200"/>
              <w:rPr>
                <w:rFonts w:ascii="宋体" w:hAnsi="宋体"/>
                <w:szCs w:val="21"/>
              </w:rPr>
            </w:pPr>
            <w:r>
              <w:rPr>
                <w:rFonts w:hint="eastAsia" w:ascii="宋体" w:hAnsi="宋体"/>
                <w:szCs w:val="21"/>
              </w:rPr>
              <w:t>⑤除主城规划控制区、呈贡新城规划控制区以外县（市）区的城区规划区范围及流经县（市）区城区的河流及河道两侧各</w:t>
            </w:r>
            <w:r>
              <w:rPr>
                <w:rFonts w:hint="eastAsia"/>
                <w:szCs w:val="21"/>
              </w:rPr>
              <w:t>200</w:t>
            </w:r>
            <w:r>
              <w:rPr>
                <w:rFonts w:hint="eastAsia" w:ascii="宋体" w:hAnsi="宋体"/>
                <w:szCs w:val="21"/>
              </w:rPr>
              <w:t>米范围内；</w:t>
            </w:r>
          </w:p>
          <w:p w14:paraId="65FC1B3F">
            <w:pPr>
              <w:ind w:firstLine="420" w:firstLineChars="200"/>
              <w:rPr>
                <w:rFonts w:ascii="宋体" w:hAnsi="宋体"/>
                <w:szCs w:val="21"/>
              </w:rPr>
            </w:pPr>
            <w:r>
              <w:rPr>
                <w:rFonts w:hint="eastAsia" w:ascii="宋体" w:hAnsi="宋体"/>
                <w:szCs w:val="21"/>
              </w:rPr>
              <w:t>⑥城镇集中式饮用水水源地；</w:t>
            </w:r>
          </w:p>
          <w:p w14:paraId="13AE2CFC">
            <w:pPr>
              <w:ind w:firstLine="420" w:firstLineChars="200"/>
              <w:rPr>
                <w:rFonts w:ascii="宋体" w:hAnsi="宋体"/>
                <w:szCs w:val="21"/>
              </w:rPr>
            </w:pPr>
            <w:r>
              <w:rPr>
                <w:rFonts w:hint="eastAsia" w:ascii="宋体" w:hAnsi="宋体"/>
                <w:szCs w:val="21"/>
              </w:rPr>
              <w:t>⑦上述区域内的湖泊和水库。</w:t>
            </w:r>
          </w:p>
          <w:p w14:paraId="1C008502">
            <w:pPr>
              <w:pStyle w:val="6"/>
              <w:spacing w:before="0"/>
              <w:ind w:firstLine="420" w:firstLineChars="200"/>
              <w:rPr>
                <w:rFonts w:ascii="宋体" w:hAnsi="宋体"/>
                <w:sz w:val="21"/>
                <w:szCs w:val="21"/>
              </w:rPr>
            </w:pPr>
            <w:r>
              <w:rPr>
                <w:rFonts w:hint="eastAsia" w:ascii="宋体" w:hAnsi="宋体"/>
                <w:sz w:val="21"/>
                <w:szCs w:val="21"/>
              </w:rPr>
              <w:t>（</w:t>
            </w:r>
            <w:r>
              <w:rPr>
                <w:rFonts w:hint="eastAsia" w:ascii="Times New Roman" w:hAnsi="Times New Roman"/>
                <w:sz w:val="21"/>
                <w:szCs w:val="21"/>
              </w:rPr>
              <w:t>2</w:t>
            </w:r>
            <w:r>
              <w:rPr>
                <w:rFonts w:hint="eastAsia" w:ascii="宋体" w:hAnsi="宋体"/>
                <w:sz w:val="21"/>
                <w:szCs w:val="21"/>
              </w:rPr>
              <w:t>）、禁止国家机关、社会团体、企事业单位，驻昆部队，个体工商户（以下简称排污户）的下列行为：</w:t>
            </w:r>
          </w:p>
          <w:p w14:paraId="5AFB5FD0">
            <w:pPr>
              <w:pStyle w:val="6"/>
              <w:spacing w:before="0"/>
              <w:ind w:firstLine="420" w:firstLineChars="200"/>
              <w:rPr>
                <w:rFonts w:ascii="宋体" w:hAnsi="宋体"/>
                <w:sz w:val="21"/>
                <w:szCs w:val="21"/>
              </w:rPr>
            </w:pPr>
            <w:r>
              <w:rPr>
                <w:rFonts w:hint="eastAsia" w:ascii="宋体" w:hAnsi="宋体"/>
                <w:sz w:val="21"/>
                <w:szCs w:val="21"/>
              </w:rPr>
              <w:t>①新建直接向“一湖两江“流域保护区排放氮、磷污染物的建设项目；</w:t>
            </w:r>
          </w:p>
          <w:p w14:paraId="78979057">
            <w:pPr>
              <w:pStyle w:val="6"/>
              <w:spacing w:before="0"/>
              <w:ind w:firstLine="420" w:firstLineChars="200"/>
              <w:rPr>
                <w:rFonts w:ascii="宋体" w:hAnsi="宋体"/>
                <w:sz w:val="21"/>
                <w:szCs w:val="21"/>
              </w:rPr>
            </w:pPr>
            <w:r>
              <w:rPr>
                <w:rFonts w:hint="eastAsia" w:ascii="宋体" w:hAnsi="宋体"/>
                <w:sz w:val="21"/>
                <w:szCs w:val="21"/>
              </w:rPr>
              <w:t>②向“一湖两江“流域保护区排放未达标或者超过规定控制总量的废水（液）、污水；</w:t>
            </w:r>
          </w:p>
          <w:p w14:paraId="69895B61">
            <w:pPr>
              <w:pStyle w:val="6"/>
              <w:spacing w:before="0"/>
              <w:ind w:firstLine="420" w:firstLineChars="200"/>
              <w:rPr>
                <w:rFonts w:ascii="宋体" w:hAnsi="宋体"/>
                <w:sz w:val="21"/>
                <w:szCs w:val="21"/>
              </w:rPr>
            </w:pPr>
            <w:r>
              <w:rPr>
                <w:rFonts w:hint="eastAsia" w:ascii="宋体" w:hAnsi="宋体"/>
                <w:sz w:val="21"/>
                <w:szCs w:val="21"/>
              </w:rPr>
              <w:t>③向“一湖两江“流域保护区湖泊、水库、河流等水体倾到渣土、垃圾、粪便和其他废弃物；</w:t>
            </w:r>
          </w:p>
          <w:p w14:paraId="55838927">
            <w:pPr>
              <w:pStyle w:val="6"/>
              <w:spacing w:before="0"/>
              <w:ind w:firstLine="420" w:firstLineChars="200"/>
              <w:rPr>
                <w:rFonts w:ascii="宋体" w:hAnsi="宋体"/>
                <w:sz w:val="21"/>
                <w:szCs w:val="21"/>
              </w:rPr>
            </w:pPr>
            <w:r>
              <w:rPr>
                <w:rFonts w:hint="eastAsia" w:ascii="宋体" w:hAnsi="宋体"/>
                <w:sz w:val="21"/>
                <w:szCs w:val="21"/>
              </w:rPr>
              <w:t>④在“一湖两江“流域保护区湖泊、水库、河流等水体内清洗装贮过油类或者有毒污染物的车辆、容器；</w:t>
            </w:r>
          </w:p>
          <w:p w14:paraId="3231931B">
            <w:pPr>
              <w:pStyle w:val="6"/>
              <w:spacing w:before="0"/>
              <w:ind w:firstLine="420" w:firstLineChars="200"/>
              <w:rPr>
                <w:rFonts w:ascii="宋体" w:hAnsi="宋体"/>
                <w:sz w:val="21"/>
                <w:szCs w:val="21"/>
              </w:rPr>
            </w:pPr>
            <w:r>
              <w:rPr>
                <w:rFonts w:hint="eastAsia" w:ascii="宋体" w:hAnsi="宋体"/>
                <w:sz w:val="21"/>
                <w:szCs w:val="21"/>
              </w:rPr>
              <w:t>⑤法律、法规、规章规定的其他违法行为。</w:t>
            </w:r>
          </w:p>
          <w:p w14:paraId="32E548E7">
            <w:pPr>
              <w:ind w:firstLine="420" w:firstLineChars="200"/>
              <w:rPr>
                <w:rFonts w:ascii="宋体" w:hAnsi="宋体"/>
                <w:szCs w:val="21"/>
              </w:rPr>
            </w:pPr>
            <w:r>
              <w:rPr>
                <w:rFonts w:hint="eastAsia" w:ascii="宋体" w:hAnsi="宋体"/>
                <w:szCs w:val="21"/>
              </w:rPr>
              <w:t>（</w:t>
            </w:r>
            <w:r>
              <w:rPr>
                <w:rFonts w:hint="eastAsia"/>
                <w:szCs w:val="21"/>
              </w:rPr>
              <w:t>3</w:t>
            </w:r>
            <w:r>
              <w:rPr>
                <w:rFonts w:hint="eastAsia" w:ascii="宋体" w:hAnsi="宋体"/>
                <w:szCs w:val="21"/>
              </w:rPr>
              <w:t>）与《昆明市人民政府关于加强“一湖两江”流域水环境保护工作的若干规定》符合性分析</w:t>
            </w:r>
          </w:p>
          <w:p w14:paraId="212A9472">
            <w:pPr>
              <w:pStyle w:val="6"/>
              <w:spacing w:before="0"/>
              <w:ind w:firstLine="420" w:firstLineChars="200"/>
              <w:rPr>
                <w:rFonts w:ascii="宋体" w:hAnsi="宋体"/>
                <w:sz w:val="21"/>
                <w:szCs w:val="21"/>
              </w:rPr>
            </w:pPr>
            <w:r>
              <w:rPr>
                <w:rFonts w:hint="eastAsia" w:ascii="宋体" w:hAnsi="宋体"/>
                <w:sz w:val="21"/>
                <w:szCs w:val="21"/>
              </w:rPr>
              <w:t>本项目距滇池约</w:t>
            </w:r>
            <w:r>
              <w:rPr>
                <w:rFonts w:hint="eastAsia" w:ascii="Times New Roman" w:hAnsi="Times New Roman"/>
                <w:sz w:val="21"/>
                <w:szCs w:val="21"/>
              </w:rPr>
              <w:t>8</w:t>
            </w:r>
            <w:r>
              <w:rPr>
                <w:rFonts w:hint="eastAsia" w:ascii="宋体" w:hAnsi="宋体"/>
                <w:sz w:val="21"/>
                <w:szCs w:val="21"/>
              </w:rPr>
              <w:t>.</w:t>
            </w:r>
            <w:r>
              <w:rPr>
                <w:rFonts w:hint="eastAsia" w:ascii="Times New Roman" w:hAnsi="Times New Roman"/>
                <w:sz w:val="21"/>
                <w:szCs w:val="21"/>
              </w:rPr>
              <w:t>0km</w:t>
            </w:r>
            <w:r>
              <w:rPr>
                <w:rFonts w:hint="eastAsia" w:ascii="宋体" w:hAnsi="宋体"/>
                <w:sz w:val="21"/>
                <w:szCs w:val="21"/>
              </w:rPr>
              <w:t>，距入滇河流（东大河）最近点为</w:t>
            </w:r>
            <w:r>
              <w:rPr>
                <w:rFonts w:hint="eastAsia" w:ascii="Times New Roman" w:hAnsi="Times New Roman"/>
                <w:sz w:val="21"/>
                <w:szCs w:val="21"/>
              </w:rPr>
              <w:t>1073m</w:t>
            </w:r>
            <w:r>
              <w:rPr>
                <w:rFonts w:hint="eastAsia" w:ascii="宋体" w:hAnsi="宋体"/>
                <w:sz w:val="21"/>
                <w:szCs w:val="21"/>
              </w:rPr>
              <w:t>，不在规划控制区域内，且本项目废水不外排。</w:t>
            </w:r>
          </w:p>
          <w:p w14:paraId="798D9AAC">
            <w:pPr>
              <w:pStyle w:val="6"/>
              <w:spacing w:before="0"/>
              <w:ind w:firstLine="420" w:firstLineChars="200"/>
              <w:rPr>
                <w:rFonts w:ascii="宋体" w:hAnsi="宋体"/>
                <w:sz w:val="21"/>
                <w:szCs w:val="21"/>
              </w:rPr>
            </w:pPr>
            <w:r>
              <w:rPr>
                <w:rFonts w:hint="eastAsia" w:ascii="宋体" w:hAnsi="宋体"/>
                <w:sz w:val="21"/>
                <w:szCs w:val="21"/>
              </w:rPr>
              <w:t>总上所述，本项目符合《昆明市人民政府关于加强“一湖两江”流域水环境保护工作的若干规定》相关规定。</w:t>
            </w:r>
          </w:p>
          <w:p w14:paraId="30102B61">
            <w:pPr>
              <w:pStyle w:val="28"/>
              <w:ind w:firstLine="0" w:firstLineChars="0"/>
              <w:rPr>
                <w:rFonts w:ascii="宋体" w:hAnsi="宋体"/>
                <w:b/>
                <w:bCs/>
              </w:rPr>
            </w:pPr>
            <w:r>
              <w:rPr>
                <w:rFonts w:hint="eastAsia" w:ascii="宋体" w:hAnsi="宋体"/>
                <w:b/>
                <w:bCs/>
              </w:rPr>
              <w:t>（</w:t>
            </w:r>
            <w:r>
              <w:rPr>
                <w:b/>
                <w:bCs/>
              </w:rPr>
              <w:t>4</w:t>
            </w:r>
            <w:r>
              <w:rPr>
                <w:rFonts w:hint="eastAsia" w:ascii="宋体" w:hAnsi="宋体"/>
                <w:b/>
                <w:bCs/>
              </w:rPr>
              <w:t>）与《云南省大气污染防治条例》符合性分析</w:t>
            </w:r>
          </w:p>
          <w:p w14:paraId="3E74CAC2">
            <w:pPr>
              <w:pStyle w:val="28"/>
              <w:ind w:firstLine="420"/>
              <w:rPr>
                <w:rFonts w:ascii="宋体" w:hAnsi="宋体"/>
              </w:rPr>
            </w:pPr>
            <w:r>
              <w:rPr>
                <w:rFonts w:hint="eastAsia" w:ascii="宋体" w:hAnsi="宋体"/>
              </w:rPr>
              <w:t>项目与《云南省大气污染防治条例》（</w:t>
            </w:r>
            <w:r>
              <w:rPr>
                <w:rFonts w:hint="eastAsia"/>
              </w:rPr>
              <w:t>2</w:t>
            </w:r>
            <w:r>
              <w:t>019</w:t>
            </w:r>
            <w:r>
              <w:rPr>
                <w:rFonts w:ascii="宋体" w:hAnsi="宋体"/>
              </w:rPr>
              <w:t>.</w:t>
            </w:r>
            <w:r>
              <w:t>1</w:t>
            </w:r>
            <w:r>
              <w:rPr>
                <w:rFonts w:ascii="宋体" w:hAnsi="宋体"/>
              </w:rPr>
              <w:t>.</w:t>
            </w:r>
            <w:r>
              <w:t>1</w:t>
            </w:r>
            <w:r>
              <w:rPr>
                <w:rFonts w:hint="eastAsia" w:ascii="宋体" w:hAnsi="宋体"/>
              </w:rPr>
              <w:t>施行）符合性分析如下：</w:t>
            </w:r>
          </w:p>
          <w:p w14:paraId="0DEAFD35">
            <w:pPr>
              <w:pStyle w:val="31"/>
              <w:tabs>
                <w:tab w:val="left" w:pos="420"/>
              </w:tabs>
              <w:rPr>
                <w:rFonts w:hint="default" w:ascii="宋体" w:hAnsi="宋体"/>
              </w:rPr>
            </w:pPr>
            <w:r>
              <w:rPr>
                <w:rFonts w:ascii="宋体" w:hAnsi="宋体"/>
              </w:rPr>
              <w:t xml:space="preserve"> </w:t>
            </w:r>
            <w:r>
              <w:rPr>
                <w:rFonts w:hint="default" w:ascii="宋体" w:hAnsi="宋体"/>
              </w:rPr>
              <w:t>与</w:t>
            </w:r>
            <w:r>
              <w:rPr>
                <w:rFonts w:ascii="宋体" w:hAnsi="宋体"/>
              </w:rPr>
              <w:t>《云南省大气污染防治条例》符合性</w:t>
            </w:r>
            <w:r>
              <w:rPr>
                <w:rFonts w:hint="default" w:ascii="宋体" w:hAnsi="宋体"/>
              </w:rPr>
              <w:t>分析</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7"/>
              <w:gridCol w:w="1985"/>
              <w:gridCol w:w="672"/>
            </w:tblGrid>
            <w:tr w14:paraId="7AF6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Pr>
                <w:p w14:paraId="6D6D0B38">
                  <w:pPr>
                    <w:pStyle w:val="28"/>
                    <w:ind w:firstLine="0" w:firstLineChars="0"/>
                    <w:rPr>
                      <w:rFonts w:ascii="宋体" w:hAnsi="宋体"/>
                    </w:rPr>
                  </w:pPr>
                  <w:r>
                    <w:rPr>
                      <w:rFonts w:hint="eastAsia" w:ascii="宋体" w:hAnsi="宋体"/>
                    </w:rPr>
                    <w:t>条例相关条款</w:t>
                  </w:r>
                </w:p>
              </w:tc>
              <w:tc>
                <w:tcPr>
                  <w:tcW w:w="1985" w:type="dxa"/>
                </w:tcPr>
                <w:p w14:paraId="0B54491A">
                  <w:pPr>
                    <w:pStyle w:val="28"/>
                    <w:ind w:firstLine="0" w:firstLineChars="0"/>
                    <w:rPr>
                      <w:rFonts w:ascii="宋体" w:hAnsi="宋体"/>
                    </w:rPr>
                  </w:pPr>
                  <w:r>
                    <w:rPr>
                      <w:rFonts w:hint="eastAsia" w:ascii="宋体" w:hAnsi="宋体"/>
                    </w:rPr>
                    <w:t>本项目情况</w:t>
                  </w:r>
                </w:p>
              </w:tc>
              <w:tc>
                <w:tcPr>
                  <w:tcW w:w="672" w:type="dxa"/>
                  <w:vAlign w:val="center"/>
                </w:tcPr>
                <w:p w14:paraId="3B851155">
                  <w:pPr>
                    <w:pStyle w:val="28"/>
                    <w:ind w:firstLine="0" w:firstLineChars="0"/>
                    <w:jc w:val="center"/>
                    <w:rPr>
                      <w:rFonts w:ascii="宋体" w:hAnsi="宋体"/>
                    </w:rPr>
                  </w:pPr>
                  <w:r>
                    <w:rPr>
                      <w:rFonts w:hint="eastAsia" w:ascii="宋体" w:hAnsi="宋体"/>
                    </w:rPr>
                    <w:t>符合性</w:t>
                  </w:r>
                </w:p>
              </w:tc>
            </w:tr>
            <w:tr w14:paraId="6724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Pr>
                <w:p w14:paraId="694EC989">
                  <w:pPr>
                    <w:pStyle w:val="28"/>
                    <w:ind w:firstLine="0" w:firstLineChars="0"/>
                    <w:rPr>
                      <w:rFonts w:ascii="宋体" w:hAnsi="宋体"/>
                    </w:rPr>
                  </w:pPr>
                  <w:r>
                    <w:rPr>
                      <w:rFonts w:hint="eastAsia" w:ascii="宋体" w:hAnsi="宋体"/>
                    </w:rPr>
                    <w:t>第十九条县级以上人民政府应当采取措施优化能源结构，推广利用清洁能源。推进生产和生活领域的以气代煤、以电代煤、以电代柴。加快天然气基础设施建设，增加天然气使用量，实现煤炭减量替代。支持现有各类工业园区与工业集中区有供热需求的实施热电联产或者集中供热改造，具备条件的工业园区实现集中供热。</w:t>
                  </w:r>
                </w:p>
              </w:tc>
              <w:tc>
                <w:tcPr>
                  <w:tcW w:w="1985" w:type="dxa"/>
                </w:tcPr>
                <w:p w14:paraId="0E968F39">
                  <w:pPr>
                    <w:pStyle w:val="28"/>
                    <w:ind w:firstLine="0" w:firstLineChars="0"/>
                    <w:rPr>
                      <w:rFonts w:ascii="宋体" w:hAnsi="宋体"/>
                    </w:rPr>
                  </w:pPr>
                  <w:r>
                    <w:rPr>
                      <w:rFonts w:hint="eastAsia" w:ascii="宋体" w:hAnsi="宋体"/>
                    </w:rPr>
                    <w:t>项目是将原有项目的冲天炉改用中频电炉，使用电作为项目生产能源，不涉及煤、天然气、燃油等使用。</w:t>
                  </w:r>
                </w:p>
              </w:tc>
              <w:tc>
                <w:tcPr>
                  <w:tcW w:w="672" w:type="dxa"/>
                  <w:vAlign w:val="center"/>
                </w:tcPr>
                <w:p w14:paraId="41013A40">
                  <w:pPr>
                    <w:pStyle w:val="28"/>
                    <w:ind w:firstLine="0" w:firstLineChars="0"/>
                    <w:jc w:val="center"/>
                    <w:rPr>
                      <w:rFonts w:ascii="宋体" w:hAnsi="宋体"/>
                    </w:rPr>
                  </w:pPr>
                  <w:r>
                    <w:rPr>
                      <w:rFonts w:hint="eastAsia" w:ascii="宋体" w:hAnsi="宋体"/>
                    </w:rPr>
                    <w:t>符合</w:t>
                  </w:r>
                </w:p>
              </w:tc>
            </w:tr>
            <w:tr w14:paraId="00DF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Pr>
                <w:p w14:paraId="7D6CEA8B">
                  <w:pPr>
                    <w:pStyle w:val="28"/>
                    <w:ind w:firstLine="0" w:firstLineChars="0"/>
                    <w:rPr>
                      <w:rFonts w:ascii="宋体" w:hAnsi="宋体"/>
                    </w:rPr>
                  </w:pPr>
                  <w:r>
                    <w:rPr>
                      <w:rFonts w:hint="eastAsia" w:ascii="宋体" w:hAnsi="宋体"/>
                    </w:rPr>
                    <w:t>第二十一条钢铁、有色金属、建材、石油、炼焦、化工、铁合金、火电等工业企业以及燃煤锅炉使用单位应当按照规定配套建设、使用和维护除尘、脱硫、脱硝等装置。</w:t>
                  </w:r>
                </w:p>
              </w:tc>
              <w:tc>
                <w:tcPr>
                  <w:tcW w:w="1985" w:type="dxa"/>
                </w:tcPr>
                <w:p w14:paraId="566ED20D">
                  <w:pPr>
                    <w:pStyle w:val="28"/>
                    <w:ind w:firstLine="0" w:firstLineChars="0"/>
                    <w:rPr>
                      <w:rFonts w:ascii="宋体" w:hAnsi="宋体"/>
                    </w:rPr>
                  </w:pPr>
                  <w:r>
                    <w:rPr>
                      <w:rFonts w:hint="eastAsia" w:ascii="宋体" w:hAnsi="宋体"/>
                    </w:rPr>
                    <w:t>项目不涉及条例提到的行业，本次项目不涉及燃煤使用。</w:t>
                  </w:r>
                </w:p>
              </w:tc>
              <w:tc>
                <w:tcPr>
                  <w:tcW w:w="672" w:type="dxa"/>
                  <w:vAlign w:val="center"/>
                </w:tcPr>
                <w:p w14:paraId="747D2ACA">
                  <w:pPr>
                    <w:pStyle w:val="28"/>
                    <w:ind w:firstLine="0" w:firstLineChars="0"/>
                    <w:jc w:val="center"/>
                    <w:rPr>
                      <w:rFonts w:ascii="宋体" w:hAnsi="宋体"/>
                    </w:rPr>
                  </w:pPr>
                  <w:r>
                    <w:rPr>
                      <w:rFonts w:hint="eastAsia" w:ascii="宋体" w:hAnsi="宋体"/>
                    </w:rPr>
                    <w:t>符合</w:t>
                  </w:r>
                </w:p>
              </w:tc>
            </w:tr>
            <w:tr w14:paraId="552F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Pr>
                <w:p w14:paraId="1967426B">
                  <w:pPr>
                    <w:pStyle w:val="28"/>
                    <w:ind w:firstLine="0" w:firstLineChars="0"/>
                    <w:rPr>
                      <w:rFonts w:ascii="宋体" w:hAnsi="宋体"/>
                    </w:rPr>
                  </w:pPr>
                  <w:r>
                    <w:rPr>
                      <w:rFonts w:hint="eastAsia" w:ascii="宋体" w:hAnsi="宋体"/>
                    </w:rPr>
                    <w:t xml:space="preserve">第二十二条产生含挥发性有机物废气的生产和服务活动，应当在密闭空间或者设备中进行，并按照规定安装、使用污染防治设施；无法密闭的，应当采取措施减少废气排放。工业涂装企业应当使用低挥发性有机物含量的涂料，并建立台账，记录生产原料、辅料的使用量、废弃量、去向以及挥发性有机物含量。台账保存期限不得少于 </w:t>
                  </w:r>
                  <w:r>
                    <w:t>3</w:t>
                  </w:r>
                  <w:r>
                    <w:rPr>
                      <w:rFonts w:ascii="宋体" w:hAnsi="宋体"/>
                    </w:rPr>
                    <w:t xml:space="preserve"> </w:t>
                  </w:r>
                  <w:r>
                    <w:rPr>
                      <w:rFonts w:hint="eastAsia" w:ascii="宋体" w:hAnsi="宋体"/>
                    </w:rPr>
                    <w:t>年。</w:t>
                  </w:r>
                </w:p>
              </w:tc>
              <w:tc>
                <w:tcPr>
                  <w:tcW w:w="1985" w:type="dxa"/>
                </w:tcPr>
                <w:p w14:paraId="296BC32A">
                  <w:pPr>
                    <w:pStyle w:val="28"/>
                    <w:ind w:firstLine="0" w:firstLineChars="0"/>
                    <w:rPr>
                      <w:rFonts w:ascii="宋体" w:hAnsi="宋体" w:cs="宋体"/>
                      <w:kern w:val="0"/>
                    </w:rPr>
                  </w:pPr>
                  <w:r>
                    <w:rPr>
                      <w:rFonts w:hint="eastAsia" w:ascii="宋体" w:hAnsi="宋体"/>
                    </w:rPr>
                    <w:t>项目部分产品需上漆，本项目采用水性漆，并且在密闭漆房进行，并采取</w:t>
                  </w:r>
                  <w:r>
                    <w:rPr>
                      <w:rFonts w:hint="eastAsia" w:ascii="宋体" w:hAnsi="宋体"/>
                      <w:color w:val="000000"/>
                      <w:kern w:val="0"/>
                    </w:rPr>
                    <w:t>过滤棉+</w:t>
                  </w:r>
                  <w:r>
                    <w:rPr>
                      <w:rFonts w:hint="eastAsia" w:ascii="宋体" w:hAnsi="宋体"/>
                    </w:rPr>
                    <w:t>活性炭吸附方式对喷漆废气进行治理，减少挥发性有机物排放。</w:t>
                  </w:r>
                </w:p>
              </w:tc>
              <w:tc>
                <w:tcPr>
                  <w:tcW w:w="672" w:type="dxa"/>
                  <w:vAlign w:val="center"/>
                </w:tcPr>
                <w:p w14:paraId="262ADB64">
                  <w:pPr>
                    <w:pStyle w:val="28"/>
                    <w:ind w:firstLine="0" w:firstLineChars="0"/>
                    <w:jc w:val="center"/>
                    <w:rPr>
                      <w:rFonts w:ascii="宋体" w:hAnsi="宋体"/>
                      <w:color w:val="FF0000"/>
                    </w:rPr>
                  </w:pPr>
                  <w:r>
                    <w:rPr>
                      <w:rFonts w:hint="eastAsia" w:ascii="宋体" w:hAnsi="宋体"/>
                    </w:rPr>
                    <w:t>符合</w:t>
                  </w:r>
                </w:p>
              </w:tc>
            </w:tr>
            <w:tr w14:paraId="28E1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Pr>
                <w:p w14:paraId="1C9B7B5F">
                  <w:pPr>
                    <w:pStyle w:val="28"/>
                    <w:ind w:firstLine="0" w:firstLineChars="0"/>
                    <w:rPr>
                      <w:rFonts w:ascii="宋体" w:hAnsi="宋体"/>
                    </w:rPr>
                  </w:pPr>
                  <w:r>
                    <w:rPr>
                      <w:rFonts w:hint="eastAsia" w:ascii="宋体" w:hAnsi="宋体"/>
                    </w:rPr>
                    <w:t>第二十八条从事房屋建筑、市政基础设施建设、水利工程施工、道路建设工程施工、建（构）筑物拆除、园林绿化、物料运输和堆放等可能产生扬尘污染活动的，施工单位应当采取防尘抑尘措施，防止产生扬尘污染，建设单位应当对施工单位进行监管。</w:t>
                  </w:r>
                </w:p>
              </w:tc>
              <w:tc>
                <w:tcPr>
                  <w:tcW w:w="1985" w:type="dxa"/>
                </w:tcPr>
                <w:p w14:paraId="13D8A536">
                  <w:pPr>
                    <w:pStyle w:val="28"/>
                    <w:ind w:firstLine="0" w:firstLineChars="0"/>
                    <w:rPr>
                      <w:rFonts w:ascii="宋体" w:hAnsi="宋体"/>
                    </w:rPr>
                  </w:pPr>
                  <w:r>
                    <w:rPr>
                      <w:rFonts w:hint="eastAsia" w:ascii="宋体" w:hAnsi="宋体"/>
                    </w:rPr>
                    <w:t>项目在现有厂房进行扩建，施工期不进行建构筑物施工，仅有少量装修及设备安装施工，施工扬尘量很小。建设单位将对施工单位进行监管，防止产生扬尘污染。</w:t>
                  </w:r>
                </w:p>
              </w:tc>
              <w:tc>
                <w:tcPr>
                  <w:tcW w:w="672" w:type="dxa"/>
                  <w:vAlign w:val="center"/>
                </w:tcPr>
                <w:p w14:paraId="7946B6D8">
                  <w:pPr>
                    <w:pStyle w:val="28"/>
                    <w:ind w:firstLine="0" w:firstLineChars="0"/>
                    <w:jc w:val="center"/>
                    <w:rPr>
                      <w:rFonts w:ascii="宋体" w:hAnsi="宋体"/>
                    </w:rPr>
                  </w:pPr>
                  <w:r>
                    <w:rPr>
                      <w:rFonts w:hint="eastAsia" w:ascii="宋体" w:hAnsi="宋体"/>
                    </w:rPr>
                    <w:t>符合</w:t>
                  </w:r>
                </w:p>
              </w:tc>
            </w:tr>
          </w:tbl>
          <w:p w14:paraId="22656B6C">
            <w:pPr>
              <w:pStyle w:val="28"/>
              <w:ind w:firstLine="420"/>
              <w:rPr>
                <w:rFonts w:ascii="宋体" w:hAnsi="宋体"/>
              </w:rPr>
            </w:pPr>
            <w:r>
              <w:rPr>
                <w:rFonts w:hint="eastAsia" w:ascii="宋体" w:hAnsi="宋体"/>
              </w:rPr>
              <w:t>综上，项目建设运营与《云南省大气污染防治条例》相符。</w:t>
            </w:r>
          </w:p>
          <w:p w14:paraId="7A3DF098">
            <w:pPr>
              <w:pStyle w:val="29"/>
              <w:rPr>
                <w:rFonts w:ascii="宋体" w:hAnsi="宋体"/>
                <w:b w:val="0"/>
                <w:bCs w:val="0"/>
              </w:rPr>
            </w:pPr>
            <w:r>
              <w:rPr>
                <w:rFonts w:hint="eastAsia" w:ascii="宋体" w:hAnsi="宋体"/>
              </w:rPr>
              <w:t>（</w:t>
            </w:r>
            <w:r>
              <w:rPr>
                <w:rFonts w:hint="eastAsia"/>
              </w:rPr>
              <w:t>5</w:t>
            </w:r>
            <w:r>
              <w:rPr>
                <w:rFonts w:hint="eastAsia" w:ascii="宋体" w:hAnsi="宋体"/>
              </w:rPr>
              <w:t>）</w:t>
            </w:r>
            <w:r>
              <w:rPr>
                <w:rFonts w:ascii="宋体" w:hAnsi="宋体"/>
              </w:rPr>
              <w:t>与</w:t>
            </w:r>
            <w:r>
              <w:rPr>
                <w:rFonts w:hint="eastAsia" w:ascii="宋体" w:hAnsi="宋体"/>
              </w:rPr>
              <w:t>《工业炉窑大气污染综合治理方案》（环大气[</w:t>
            </w:r>
            <w:r>
              <w:rPr>
                <w:rFonts w:hint="eastAsia"/>
              </w:rPr>
              <w:t>2019</w:t>
            </w:r>
            <w:r>
              <w:rPr>
                <w:rFonts w:hint="eastAsia" w:ascii="宋体" w:hAnsi="宋体"/>
              </w:rPr>
              <w:t>]</w:t>
            </w:r>
            <w:r>
              <w:rPr>
                <w:rFonts w:hint="eastAsia"/>
              </w:rPr>
              <w:t>56</w:t>
            </w:r>
            <w:r>
              <w:rPr>
                <w:rFonts w:hint="eastAsia" w:ascii="宋体" w:hAnsi="宋体"/>
              </w:rPr>
              <w:t>号）符合性分析</w:t>
            </w:r>
          </w:p>
          <w:p w14:paraId="3543F1A7">
            <w:pPr>
              <w:pStyle w:val="28"/>
              <w:ind w:firstLine="420"/>
              <w:rPr>
                <w:rFonts w:ascii="宋体" w:hAnsi="宋体"/>
              </w:rPr>
            </w:pPr>
            <w:r>
              <w:rPr>
                <w:rFonts w:hint="eastAsia" w:ascii="宋体" w:hAnsi="宋体"/>
              </w:rPr>
              <w:t>项目设有</w:t>
            </w:r>
            <w:r>
              <w:rPr>
                <w:rFonts w:hint="eastAsia"/>
              </w:rPr>
              <w:t>2</w:t>
            </w:r>
            <w:r>
              <w:rPr>
                <w:rFonts w:hint="eastAsia" w:ascii="宋体" w:hAnsi="宋体"/>
              </w:rPr>
              <w:t>台中频感应电炉，与《工业炉窑大气污染综合治理方案》（环大气[</w:t>
            </w:r>
            <w:r>
              <w:rPr>
                <w:rFonts w:hint="eastAsia"/>
              </w:rPr>
              <w:t>2019</w:t>
            </w:r>
            <w:r>
              <w:rPr>
                <w:rFonts w:hint="eastAsia" w:ascii="宋体" w:hAnsi="宋体"/>
              </w:rPr>
              <w:t>]</w:t>
            </w:r>
            <w:r>
              <w:rPr>
                <w:rFonts w:hint="eastAsia"/>
              </w:rPr>
              <w:t>56</w:t>
            </w:r>
            <w:r>
              <w:rPr>
                <w:rFonts w:hint="eastAsia" w:ascii="宋体" w:hAnsi="宋体"/>
              </w:rPr>
              <w:t>号）相符性分析见下表。</w:t>
            </w:r>
          </w:p>
          <w:p w14:paraId="0A9A6605">
            <w:pPr>
              <w:pStyle w:val="31"/>
              <w:tabs>
                <w:tab w:val="left" w:pos="420"/>
              </w:tabs>
              <w:rPr>
                <w:rFonts w:hint="default" w:ascii="宋体" w:hAnsi="宋体"/>
              </w:rPr>
            </w:pPr>
            <w:r>
              <w:rPr>
                <w:rFonts w:ascii="宋体" w:hAnsi="宋体"/>
              </w:rPr>
              <w:t>项目与《工业炉窑大气污染综合治理方案》相符性分析</w:t>
            </w:r>
          </w:p>
          <w:tbl>
            <w:tblPr>
              <w:tblStyle w:val="20"/>
              <w:tblW w:w="7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72"/>
              <w:gridCol w:w="4426"/>
              <w:gridCol w:w="1415"/>
              <w:gridCol w:w="800"/>
            </w:tblGrid>
            <w:tr w14:paraId="3F28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72" w:type="dxa"/>
                  <w:vAlign w:val="center"/>
                </w:tcPr>
                <w:p w14:paraId="604872D4">
                  <w:pPr>
                    <w:topLinePunct/>
                    <w:snapToGrid w:val="0"/>
                    <w:jc w:val="left"/>
                    <w:textAlignment w:val="bottom"/>
                    <w:rPr>
                      <w:rFonts w:ascii="宋体" w:hAnsi="宋体"/>
                      <w:szCs w:val="21"/>
                      <w:lang w:val="en"/>
                    </w:rPr>
                  </w:pPr>
                  <w:r>
                    <w:rPr>
                      <w:rFonts w:ascii="宋体" w:hAnsi="宋体"/>
                      <w:szCs w:val="21"/>
                      <w:lang w:val="en"/>
                    </w:rPr>
                    <w:t>序号</w:t>
                  </w:r>
                </w:p>
              </w:tc>
              <w:tc>
                <w:tcPr>
                  <w:tcW w:w="4426" w:type="dxa"/>
                  <w:vAlign w:val="center"/>
                </w:tcPr>
                <w:p w14:paraId="566A24E0">
                  <w:pPr>
                    <w:topLinePunct/>
                    <w:snapToGrid w:val="0"/>
                    <w:jc w:val="left"/>
                    <w:textAlignment w:val="bottom"/>
                    <w:rPr>
                      <w:rFonts w:ascii="宋体" w:hAnsi="宋体"/>
                      <w:szCs w:val="21"/>
                      <w:lang w:val="en"/>
                    </w:rPr>
                  </w:pPr>
                  <w:r>
                    <w:rPr>
                      <w:rFonts w:hint="eastAsia" w:ascii="宋体" w:hAnsi="宋体"/>
                      <w:szCs w:val="21"/>
                      <w:lang w:val="en"/>
                    </w:rPr>
                    <w:t>重点任务</w:t>
                  </w:r>
                </w:p>
              </w:tc>
              <w:tc>
                <w:tcPr>
                  <w:tcW w:w="1415" w:type="dxa"/>
                  <w:vAlign w:val="center"/>
                </w:tcPr>
                <w:p w14:paraId="41159ADD">
                  <w:pPr>
                    <w:topLinePunct/>
                    <w:snapToGrid w:val="0"/>
                    <w:jc w:val="left"/>
                    <w:textAlignment w:val="bottom"/>
                    <w:rPr>
                      <w:rFonts w:ascii="宋体" w:hAnsi="宋体"/>
                      <w:szCs w:val="21"/>
                      <w:lang w:val="en"/>
                    </w:rPr>
                  </w:pPr>
                  <w:r>
                    <w:rPr>
                      <w:rFonts w:hint="eastAsia" w:ascii="宋体" w:hAnsi="宋体"/>
                      <w:szCs w:val="21"/>
                      <w:lang w:val="en"/>
                    </w:rPr>
                    <w:t>本项目实际情况</w:t>
                  </w:r>
                </w:p>
              </w:tc>
              <w:tc>
                <w:tcPr>
                  <w:tcW w:w="800" w:type="dxa"/>
                  <w:vAlign w:val="center"/>
                </w:tcPr>
                <w:p w14:paraId="74E2E2EE">
                  <w:pPr>
                    <w:topLinePunct/>
                    <w:snapToGrid w:val="0"/>
                    <w:jc w:val="left"/>
                    <w:textAlignment w:val="bottom"/>
                    <w:rPr>
                      <w:rFonts w:ascii="宋体" w:hAnsi="宋体"/>
                      <w:szCs w:val="21"/>
                      <w:lang w:val="en"/>
                    </w:rPr>
                  </w:pPr>
                  <w:r>
                    <w:rPr>
                      <w:rFonts w:ascii="宋体" w:hAnsi="宋体"/>
                      <w:szCs w:val="21"/>
                      <w:lang w:val="en"/>
                    </w:rPr>
                    <w:t>符合性</w:t>
                  </w:r>
                </w:p>
              </w:tc>
            </w:tr>
            <w:tr w14:paraId="11B8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72" w:type="dxa"/>
                  <w:vAlign w:val="center"/>
                </w:tcPr>
                <w:p w14:paraId="16504AA6">
                  <w:pPr>
                    <w:topLinePunct/>
                    <w:snapToGrid w:val="0"/>
                    <w:jc w:val="left"/>
                    <w:textAlignment w:val="bottom"/>
                    <w:rPr>
                      <w:rFonts w:ascii="宋体" w:hAnsi="宋体"/>
                      <w:szCs w:val="21"/>
                      <w:lang w:val="en"/>
                    </w:rPr>
                  </w:pPr>
                  <w:r>
                    <w:rPr>
                      <w:szCs w:val="21"/>
                      <w:lang w:val="en"/>
                    </w:rPr>
                    <w:t>1</w:t>
                  </w:r>
                </w:p>
              </w:tc>
              <w:tc>
                <w:tcPr>
                  <w:tcW w:w="4426" w:type="dxa"/>
                  <w:vAlign w:val="center"/>
                </w:tcPr>
                <w:p w14:paraId="214C7A81">
                  <w:pPr>
                    <w:topLinePunct/>
                    <w:snapToGrid w:val="0"/>
                    <w:jc w:val="left"/>
                    <w:textAlignment w:val="bottom"/>
                    <w:rPr>
                      <w:rFonts w:ascii="宋体" w:hAnsi="宋体"/>
                      <w:szCs w:val="21"/>
                      <w:lang w:val="en"/>
                    </w:rPr>
                  </w:pPr>
                  <w:r>
                    <w:rPr>
                      <w:rFonts w:hint="eastAsia" w:ascii="宋体" w:hAnsi="宋体"/>
                      <w:szCs w:val="21"/>
                      <w:lang w:val="en"/>
                    </w:rPr>
                    <w:t>加大产业结构调整力度。严格建设项目环境准入。新建涉工业炉窑的建设项目，原则上要入园区，配套建设高效环保治理设施。重点区域严格控制涉工业炉窑建设项目，严禁新增钢铁、焦化、电解铝、铸造、水泥和平板玻璃等产能；严格执行钢铁、水泥、平板玻璃等行业产能置换实施办法；原则上禁止新建燃料类煤气发生炉（园区现有企业统一建设的清洁煤制气中心除外）。</w:t>
                  </w:r>
                </w:p>
                <w:p w14:paraId="0E04632F">
                  <w:pPr>
                    <w:topLinePunct/>
                    <w:snapToGrid w:val="0"/>
                    <w:jc w:val="left"/>
                    <w:textAlignment w:val="bottom"/>
                    <w:rPr>
                      <w:rFonts w:ascii="宋体" w:hAnsi="宋体"/>
                      <w:szCs w:val="21"/>
                      <w:lang w:val="en"/>
                    </w:rPr>
                  </w:pPr>
                  <w:r>
                    <w:rPr>
                      <w:rFonts w:hint="eastAsia" w:ascii="宋体" w:hAnsi="宋体"/>
                      <w:szCs w:val="21"/>
                      <w:lang w:val="en"/>
                    </w:rPr>
                    <w:t>加大落后产能和不达标工业炉窑淘汰力度。对热效率低下、敞开未封闭，装备简易落后、自动化程度低，无组织排放突出，以及无治理设施或治理设施工艺落后等严重污染环境的工业炉窑，依法责令停业关闭。</w:t>
                  </w:r>
                </w:p>
              </w:tc>
              <w:tc>
                <w:tcPr>
                  <w:tcW w:w="1415" w:type="dxa"/>
                  <w:vAlign w:val="center"/>
                </w:tcPr>
                <w:p w14:paraId="595DBE04">
                  <w:pPr>
                    <w:topLinePunct/>
                    <w:snapToGrid w:val="0"/>
                    <w:jc w:val="left"/>
                    <w:textAlignment w:val="bottom"/>
                    <w:rPr>
                      <w:rFonts w:ascii="宋体" w:hAnsi="宋体"/>
                      <w:szCs w:val="21"/>
                      <w:lang w:val="en"/>
                    </w:rPr>
                  </w:pPr>
                  <w:r>
                    <w:rPr>
                      <w:rFonts w:hint="eastAsia" w:ascii="宋体" w:hAnsi="宋体"/>
                      <w:szCs w:val="21"/>
                      <w:lang w:val="en"/>
                    </w:rPr>
                    <w:t>本项目不属于重点区域，</w:t>
                  </w:r>
                  <w:r>
                    <w:rPr>
                      <w:rFonts w:hint="eastAsia" w:ascii="宋体" w:hAnsi="宋体"/>
                      <w:szCs w:val="21"/>
                    </w:rPr>
                    <w:t>项目将原有用煤冲天炉改为中频感应电炉，不属于落后工业炉窑，配套建设高效的袋式除尘器处理熔炼废气。</w:t>
                  </w:r>
                </w:p>
              </w:tc>
              <w:tc>
                <w:tcPr>
                  <w:tcW w:w="800" w:type="dxa"/>
                  <w:vAlign w:val="center"/>
                </w:tcPr>
                <w:p w14:paraId="7C4F8547">
                  <w:pPr>
                    <w:topLinePunct/>
                    <w:snapToGrid w:val="0"/>
                    <w:jc w:val="left"/>
                    <w:textAlignment w:val="bottom"/>
                    <w:rPr>
                      <w:rFonts w:ascii="宋体" w:hAnsi="宋体"/>
                      <w:szCs w:val="21"/>
                      <w:lang w:val="en"/>
                    </w:rPr>
                  </w:pPr>
                  <w:r>
                    <w:rPr>
                      <w:rFonts w:hint="eastAsia" w:ascii="宋体" w:hAnsi="宋体"/>
                      <w:szCs w:val="21"/>
                      <w:lang w:val="en"/>
                    </w:rPr>
                    <w:t>符合</w:t>
                  </w:r>
                </w:p>
              </w:tc>
            </w:tr>
            <w:tr w14:paraId="00E0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472" w:type="dxa"/>
                  <w:vAlign w:val="center"/>
                </w:tcPr>
                <w:p w14:paraId="7EBE566A">
                  <w:pPr>
                    <w:topLinePunct/>
                    <w:snapToGrid w:val="0"/>
                    <w:jc w:val="left"/>
                    <w:textAlignment w:val="bottom"/>
                    <w:rPr>
                      <w:rFonts w:ascii="宋体" w:hAnsi="宋体"/>
                      <w:szCs w:val="21"/>
                      <w:lang w:val="en"/>
                    </w:rPr>
                  </w:pPr>
                  <w:r>
                    <w:rPr>
                      <w:szCs w:val="21"/>
                      <w:lang w:val="en"/>
                    </w:rPr>
                    <w:t>2</w:t>
                  </w:r>
                </w:p>
              </w:tc>
              <w:tc>
                <w:tcPr>
                  <w:tcW w:w="4426" w:type="dxa"/>
                  <w:vAlign w:val="center"/>
                </w:tcPr>
                <w:p w14:paraId="6706123F">
                  <w:pPr>
                    <w:topLinePunct/>
                    <w:snapToGrid w:val="0"/>
                    <w:jc w:val="left"/>
                    <w:textAlignment w:val="bottom"/>
                    <w:rPr>
                      <w:rFonts w:ascii="宋体" w:hAnsi="宋体"/>
                      <w:szCs w:val="21"/>
                      <w:lang w:val="en"/>
                    </w:rPr>
                  </w:pPr>
                  <w:r>
                    <w:rPr>
                      <w:rFonts w:hint="eastAsia" w:ascii="宋体" w:hAnsi="宋体"/>
                      <w:szCs w:val="21"/>
                      <w:lang w:val="en"/>
                    </w:rPr>
                    <w:t>加快燃料清洁低碳化替代。对以煤、石油焦、渣油、重油等为燃料的工业炉窑，加快使用清洁低碳能源以及利用工厂余热、电厂热力等进行替代。加快淘汰燃煤工业炉窑。重点区域取缔燃煤热风炉，基本淘汰热电联产供热管网覆盖范围内的燃煤加热、烘干炉（窑）。加快推动铸造（</w:t>
                  </w:r>
                  <w:r>
                    <w:rPr>
                      <w:rFonts w:hint="eastAsia"/>
                      <w:szCs w:val="21"/>
                      <w:lang w:val="en"/>
                    </w:rPr>
                    <w:t>10</w:t>
                  </w:r>
                  <w:r>
                    <w:rPr>
                      <w:rFonts w:hint="eastAsia" w:ascii="宋体" w:hAnsi="宋体"/>
                      <w:szCs w:val="21"/>
                      <w:lang w:val="en"/>
                    </w:rPr>
                    <w:t>吨/小时及以下）、岩棉等行业冲天炉改为电炉。</w:t>
                  </w:r>
                </w:p>
              </w:tc>
              <w:tc>
                <w:tcPr>
                  <w:tcW w:w="1415" w:type="dxa"/>
                  <w:vAlign w:val="center"/>
                </w:tcPr>
                <w:p w14:paraId="6EF6F0E5">
                  <w:pPr>
                    <w:topLinePunct/>
                    <w:snapToGrid w:val="0"/>
                    <w:jc w:val="left"/>
                    <w:textAlignment w:val="bottom"/>
                    <w:rPr>
                      <w:rFonts w:ascii="宋体" w:hAnsi="宋体"/>
                      <w:szCs w:val="21"/>
                      <w:lang w:val="en"/>
                    </w:rPr>
                  </w:pPr>
                  <w:r>
                    <w:rPr>
                      <w:rFonts w:hint="eastAsia" w:ascii="宋体" w:hAnsi="宋体"/>
                      <w:szCs w:val="21"/>
                    </w:rPr>
                    <w:t>项目将原有用煤冲天炉改为中频感应电炉，不再使用焦炭。</w:t>
                  </w:r>
                </w:p>
              </w:tc>
              <w:tc>
                <w:tcPr>
                  <w:tcW w:w="800" w:type="dxa"/>
                  <w:vAlign w:val="center"/>
                </w:tcPr>
                <w:p w14:paraId="1284849E">
                  <w:pPr>
                    <w:topLinePunct/>
                    <w:jc w:val="left"/>
                    <w:textAlignment w:val="bottom"/>
                    <w:rPr>
                      <w:rFonts w:ascii="宋体" w:hAnsi="宋体"/>
                      <w:szCs w:val="21"/>
                      <w:lang w:val="en"/>
                    </w:rPr>
                  </w:pPr>
                  <w:r>
                    <w:rPr>
                      <w:rFonts w:hint="eastAsia" w:ascii="宋体" w:hAnsi="宋体"/>
                      <w:szCs w:val="21"/>
                      <w:lang w:val="en"/>
                    </w:rPr>
                    <w:t>符合</w:t>
                  </w:r>
                </w:p>
              </w:tc>
            </w:tr>
            <w:tr w14:paraId="2CA4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jc w:val="center"/>
              </w:trPr>
              <w:tc>
                <w:tcPr>
                  <w:tcW w:w="472" w:type="dxa"/>
                  <w:vAlign w:val="center"/>
                </w:tcPr>
                <w:p w14:paraId="3C9A3F37">
                  <w:pPr>
                    <w:topLinePunct/>
                    <w:snapToGrid w:val="0"/>
                    <w:jc w:val="left"/>
                    <w:textAlignment w:val="bottom"/>
                    <w:rPr>
                      <w:rFonts w:ascii="宋体" w:hAnsi="宋体"/>
                      <w:szCs w:val="21"/>
                      <w:lang w:val="en"/>
                    </w:rPr>
                  </w:pPr>
                  <w:r>
                    <w:rPr>
                      <w:szCs w:val="21"/>
                      <w:lang w:val="en"/>
                    </w:rPr>
                    <w:t>3</w:t>
                  </w:r>
                </w:p>
              </w:tc>
              <w:tc>
                <w:tcPr>
                  <w:tcW w:w="4426" w:type="dxa"/>
                  <w:vAlign w:val="center"/>
                </w:tcPr>
                <w:p w14:paraId="0477F714">
                  <w:pPr>
                    <w:topLinePunct/>
                    <w:snapToGrid w:val="0"/>
                    <w:jc w:val="left"/>
                    <w:textAlignment w:val="bottom"/>
                    <w:rPr>
                      <w:rFonts w:ascii="宋体" w:hAnsi="宋体"/>
                      <w:szCs w:val="21"/>
                      <w:lang w:val="en"/>
                    </w:rPr>
                  </w:pPr>
                  <w:r>
                    <w:rPr>
                      <w:rFonts w:hint="eastAsia" w:ascii="宋体" w:hAnsi="宋体"/>
                      <w:szCs w:val="21"/>
                      <w:lang w:val="en"/>
                    </w:rPr>
                    <w:t>实施污染深度治理。推进工业炉窑全面达标排放。已有行业排放标准的工业炉窑，严格执行行业排放标准相关规定，配套建设高效脱硫脱硝除尘设施，确保稳定达标排放。已核发排污许可证的，应严格执行许可要求。</w:t>
                  </w:r>
                </w:p>
                <w:p w14:paraId="094E6DE5">
                  <w:pPr>
                    <w:topLinePunct/>
                    <w:snapToGrid w:val="0"/>
                    <w:jc w:val="left"/>
                    <w:textAlignment w:val="bottom"/>
                    <w:rPr>
                      <w:rFonts w:ascii="宋体" w:hAnsi="宋体"/>
                      <w:szCs w:val="21"/>
                      <w:lang w:val="en"/>
                    </w:rPr>
                  </w:pPr>
                  <w:r>
                    <w:rPr>
                      <w:rFonts w:hint="eastAsia" w:ascii="宋体" w:hAnsi="宋体"/>
                      <w:szCs w:val="21"/>
                      <w:lang w:val="en"/>
                    </w:rPr>
                    <w:t>全面加强无组织排放管理。严格控制工业炉窑生产工艺过程及相关物料储存、输送等无组织排放，在保障生产安全的前提下，采取密闭、封闭等有效措施有效提高废气收集率，产尘点及车间不得有可见烟粉尘外逸。生产工艺产尘点（装置）应采取密闭、封闭或设置集气罩等措施。煤粉、粉煤灰、石灰、除尘灰、脱硫灰等粉状物料应密闭或封闭储存，采用密闭皮带、封闭通廊、管状带式输送机或密闭车厢、真空罐车、气力输送等方式输送。粒状、块状物料应采用入棚入仓或建设防风抑尘网等方式进行储存，粒状物料采用密闭、封闭等方式输送。物料输送过程中产尘点应采取有效抑尘措施。</w:t>
                  </w:r>
                </w:p>
              </w:tc>
              <w:tc>
                <w:tcPr>
                  <w:tcW w:w="1415" w:type="dxa"/>
                  <w:vAlign w:val="center"/>
                </w:tcPr>
                <w:p w14:paraId="07ED9B1A">
                  <w:pPr>
                    <w:topLinePunct/>
                    <w:snapToGrid w:val="0"/>
                    <w:jc w:val="left"/>
                    <w:textAlignment w:val="bottom"/>
                    <w:rPr>
                      <w:rFonts w:ascii="宋体" w:hAnsi="宋体"/>
                      <w:szCs w:val="21"/>
                      <w:lang w:val="en"/>
                    </w:rPr>
                  </w:pPr>
                  <w:r>
                    <w:rPr>
                      <w:rFonts w:hint="eastAsia" w:ascii="宋体" w:hAnsi="宋体"/>
                      <w:szCs w:val="21"/>
                      <w:lang w:val="en"/>
                    </w:rPr>
                    <w:t>项目各炉窑和主要产尘点配置集气罩收集后经布袋除尘器处理后达标排放，严格执行《铸造工业大气污染物排放标准》（</w:t>
                  </w:r>
                  <w:r>
                    <w:rPr>
                      <w:rFonts w:hint="eastAsia"/>
                      <w:szCs w:val="21"/>
                      <w:lang w:val="en"/>
                    </w:rPr>
                    <w:t>GB</w:t>
                  </w:r>
                  <w:r>
                    <w:rPr>
                      <w:szCs w:val="21"/>
                      <w:lang w:val="en"/>
                    </w:rPr>
                    <w:t>39726</w:t>
                  </w:r>
                  <w:r>
                    <w:rPr>
                      <w:rFonts w:hint="eastAsia" w:ascii="宋体" w:hAnsi="宋体"/>
                      <w:szCs w:val="21"/>
                      <w:lang w:val="en"/>
                    </w:rPr>
                    <w:t>-</w:t>
                  </w:r>
                  <w:r>
                    <w:rPr>
                      <w:szCs w:val="21"/>
                      <w:lang w:val="en"/>
                    </w:rPr>
                    <w:t>2020</w:t>
                  </w:r>
                  <w:r>
                    <w:rPr>
                      <w:rFonts w:hint="eastAsia" w:ascii="宋体" w:hAnsi="宋体"/>
                      <w:szCs w:val="21"/>
                      <w:lang w:val="en"/>
                    </w:rPr>
                    <w:t>）要求。</w:t>
                  </w:r>
                </w:p>
                <w:p w14:paraId="20DAA370">
                  <w:pPr>
                    <w:pStyle w:val="2"/>
                    <w:rPr>
                      <w:lang w:val="en"/>
                    </w:rPr>
                  </w:pPr>
                </w:p>
              </w:tc>
              <w:tc>
                <w:tcPr>
                  <w:tcW w:w="800" w:type="dxa"/>
                  <w:vAlign w:val="center"/>
                </w:tcPr>
                <w:p w14:paraId="7EBCD0D5">
                  <w:pPr>
                    <w:topLinePunct/>
                    <w:jc w:val="left"/>
                    <w:textAlignment w:val="bottom"/>
                    <w:rPr>
                      <w:rFonts w:ascii="宋体" w:hAnsi="宋体"/>
                      <w:szCs w:val="21"/>
                      <w:lang w:val="en"/>
                    </w:rPr>
                  </w:pPr>
                  <w:r>
                    <w:rPr>
                      <w:rFonts w:ascii="宋体" w:hAnsi="宋体"/>
                      <w:szCs w:val="21"/>
                      <w:lang w:val="en"/>
                    </w:rPr>
                    <w:t>符合</w:t>
                  </w:r>
                </w:p>
              </w:tc>
            </w:tr>
          </w:tbl>
          <w:p w14:paraId="44B9C511">
            <w:pPr>
              <w:pStyle w:val="28"/>
              <w:numPr>
                <w:ilvl w:val="0"/>
                <w:numId w:val="4"/>
              </w:numPr>
              <w:ind w:firstLineChars="0"/>
              <w:rPr>
                <w:rFonts w:ascii="宋体" w:hAnsi="宋体"/>
                <w:b/>
                <w:bCs/>
              </w:rPr>
            </w:pPr>
            <w:r>
              <w:rPr>
                <w:rFonts w:hint="eastAsia" w:ascii="宋体" w:hAnsi="宋体"/>
                <w:b/>
                <w:bCs/>
              </w:rPr>
              <w:t>与行业准入条件符合性分析</w:t>
            </w:r>
          </w:p>
          <w:p w14:paraId="420DE41C">
            <w:pPr>
              <w:ind w:firstLine="420"/>
              <w:rPr>
                <w:rFonts w:ascii="宋体" w:hAnsi="宋体"/>
                <w:szCs w:val="21"/>
              </w:rPr>
            </w:pPr>
            <w:r>
              <w:rPr>
                <w:rFonts w:hint="eastAsia" w:ascii="宋体" w:hAnsi="宋体"/>
                <w:szCs w:val="21"/>
              </w:rPr>
              <w:t>《铸造企业规范条件》（</w:t>
            </w:r>
            <w:r>
              <w:rPr>
                <w:rFonts w:hint="eastAsia"/>
                <w:szCs w:val="21"/>
              </w:rPr>
              <w:t>T</w:t>
            </w:r>
            <w:r>
              <w:rPr>
                <w:rFonts w:hint="eastAsia" w:ascii="宋体" w:hAnsi="宋体"/>
                <w:szCs w:val="21"/>
              </w:rPr>
              <w:t>/</w:t>
            </w:r>
            <w:r>
              <w:rPr>
                <w:rFonts w:hint="eastAsia"/>
                <w:szCs w:val="21"/>
              </w:rPr>
              <w:t>CFA</w:t>
            </w:r>
            <w:r>
              <w:rPr>
                <w:rFonts w:ascii="宋体" w:hAnsi="宋体"/>
                <w:szCs w:val="21"/>
              </w:rPr>
              <w:t xml:space="preserve"> </w:t>
            </w:r>
            <w:r>
              <w:rPr>
                <w:rFonts w:hint="eastAsia"/>
                <w:szCs w:val="21"/>
              </w:rPr>
              <w:t>0310021</w:t>
            </w:r>
            <w:r>
              <w:rPr>
                <w:rFonts w:hint="eastAsia" w:ascii="宋体" w:hAnsi="宋体"/>
                <w:szCs w:val="21"/>
              </w:rPr>
              <w:t>-</w:t>
            </w:r>
            <w:r>
              <w:rPr>
                <w:rFonts w:hint="eastAsia"/>
                <w:szCs w:val="21"/>
              </w:rPr>
              <w:t>2019</w:t>
            </w:r>
            <w:r>
              <w:rPr>
                <w:rFonts w:hint="eastAsia" w:ascii="宋体" w:hAnsi="宋体"/>
                <w:szCs w:val="21"/>
              </w:rPr>
              <w:t>）由中国铸造协会发布，</w:t>
            </w:r>
            <w:r>
              <w:rPr>
                <w:rFonts w:hint="eastAsia"/>
                <w:szCs w:val="21"/>
              </w:rPr>
              <w:t>2</w:t>
            </w:r>
            <w:r>
              <w:rPr>
                <w:szCs w:val="21"/>
              </w:rPr>
              <w:t>020</w:t>
            </w:r>
            <w:r>
              <w:rPr>
                <w:rFonts w:hint="eastAsia" w:ascii="宋体" w:hAnsi="宋体"/>
                <w:szCs w:val="21"/>
              </w:rPr>
              <w:t>年</w:t>
            </w:r>
            <w:r>
              <w:rPr>
                <w:rFonts w:hint="eastAsia"/>
                <w:szCs w:val="21"/>
              </w:rPr>
              <w:t>1</w:t>
            </w:r>
            <w:r>
              <w:rPr>
                <w:rFonts w:hint="eastAsia" w:ascii="宋体" w:hAnsi="宋体"/>
                <w:szCs w:val="21"/>
              </w:rPr>
              <w:t>月</w:t>
            </w:r>
            <w:r>
              <w:rPr>
                <w:rFonts w:hint="eastAsia"/>
                <w:szCs w:val="21"/>
              </w:rPr>
              <w:t>1</w:t>
            </w:r>
            <w:r>
              <w:rPr>
                <w:rFonts w:hint="eastAsia" w:ascii="宋体" w:hAnsi="宋体"/>
                <w:szCs w:val="21"/>
              </w:rPr>
              <w:t>日实施，项目与《铸造企业规范条件》（</w:t>
            </w:r>
            <w:r>
              <w:rPr>
                <w:rFonts w:hint="eastAsia"/>
                <w:szCs w:val="21"/>
              </w:rPr>
              <w:t>T</w:t>
            </w:r>
            <w:r>
              <w:rPr>
                <w:rFonts w:hint="eastAsia" w:ascii="宋体" w:hAnsi="宋体"/>
                <w:szCs w:val="21"/>
              </w:rPr>
              <w:t>/</w:t>
            </w:r>
            <w:r>
              <w:rPr>
                <w:rFonts w:hint="eastAsia"/>
                <w:szCs w:val="21"/>
              </w:rPr>
              <w:t>CFA</w:t>
            </w:r>
            <w:r>
              <w:rPr>
                <w:rFonts w:ascii="宋体" w:hAnsi="宋体"/>
                <w:szCs w:val="21"/>
              </w:rPr>
              <w:t xml:space="preserve"> </w:t>
            </w:r>
            <w:r>
              <w:rPr>
                <w:rFonts w:hint="eastAsia"/>
                <w:szCs w:val="21"/>
              </w:rPr>
              <w:t>0310021</w:t>
            </w:r>
            <w:r>
              <w:rPr>
                <w:rFonts w:hint="eastAsia" w:ascii="宋体" w:hAnsi="宋体"/>
                <w:szCs w:val="21"/>
              </w:rPr>
              <w:t>-</w:t>
            </w:r>
            <w:r>
              <w:rPr>
                <w:rFonts w:hint="eastAsia"/>
                <w:szCs w:val="21"/>
              </w:rPr>
              <w:t>2019</w:t>
            </w:r>
            <w:r>
              <w:rPr>
                <w:rFonts w:hint="eastAsia" w:ascii="宋体" w:hAnsi="宋体"/>
                <w:szCs w:val="21"/>
              </w:rPr>
              <w:t>）符合性分析如下表。</w:t>
            </w:r>
          </w:p>
          <w:p w14:paraId="76CC13EF">
            <w:pPr>
              <w:tabs>
                <w:tab w:val="left" w:pos="0"/>
                <w:tab w:val="left" w:pos="420"/>
              </w:tabs>
              <w:adjustRightInd w:val="0"/>
              <w:snapToGrid w:val="0"/>
              <w:jc w:val="center"/>
              <w:rPr>
                <w:rFonts w:ascii="宋体" w:hAnsi="宋体"/>
                <w:b/>
                <w:bCs/>
                <w:szCs w:val="21"/>
              </w:rPr>
            </w:pPr>
            <w:r>
              <w:rPr>
                <w:rFonts w:ascii="宋体" w:hAnsi="宋体"/>
                <w:b/>
                <w:bCs/>
                <w:szCs w:val="21"/>
              </w:rPr>
              <w:t>项目与《铸造企业规范条件》符合性分析</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3472"/>
              <w:gridCol w:w="1918"/>
              <w:gridCol w:w="1041"/>
            </w:tblGrid>
            <w:tr w14:paraId="646E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1" w:type="dxa"/>
                  <w:vAlign w:val="center"/>
                </w:tcPr>
                <w:p w14:paraId="0E25A35A">
                  <w:pPr>
                    <w:topLinePunct/>
                    <w:snapToGrid w:val="0"/>
                    <w:spacing w:line="240" w:lineRule="auto"/>
                    <w:jc w:val="center"/>
                    <w:textAlignment w:val="bottom"/>
                    <w:rPr>
                      <w:rFonts w:ascii="宋体" w:hAnsi="宋体"/>
                      <w:spacing w:val="20"/>
                      <w:szCs w:val="21"/>
                    </w:rPr>
                  </w:pPr>
                  <w:r>
                    <w:rPr>
                      <w:rFonts w:ascii="宋体" w:hAnsi="宋体"/>
                      <w:spacing w:val="20"/>
                      <w:szCs w:val="21"/>
                    </w:rPr>
                    <w:t>序号</w:t>
                  </w:r>
                </w:p>
              </w:tc>
              <w:tc>
                <w:tcPr>
                  <w:tcW w:w="3472" w:type="dxa"/>
                  <w:vAlign w:val="center"/>
                </w:tcPr>
                <w:p w14:paraId="54F859FC">
                  <w:pPr>
                    <w:topLinePunct/>
                    <w:snapToGrid w:val="0"/>
                    <w:spacing w:line="240" w:lineRule="auto"/>
                    <w:jc w:val="center"/>
                    <w:textAlignment w:val="bottom"/>
                    <w:rPr>
                      <w:rFonts w:ascii="宋体" w:hAnsi="宋体"/>
                      <w:spacing w:val="20"/>
                      <w:szCs w:val="21"/>
                    </w:rPr>
                  </w:pPr>
                  <w:r>
                    <w:rPr>
                      <w:rFonts w:ascii="宋体" w:hAnsi="宋体"/>
                      <w:spacing w:val="20"/>
                      <w:szCs w:val="21"/>
                    </w:rPr>
                    <w:t>准入条件指标</w:t>
                  </w:r>
                </w:p>
              </w:tc>
              <w:tc>
                <w:tcPr>
                  <w:tcW w:w="1918" w:type="dxa"/>
                  <w:vAlign w:val="center"/>
                </w:tcPr>
                <w:p w14:paraId="56A0EB6B">
                  <w:pPr>
                    <w:topLinePunct/>
                    <w:snapToGrid w:val="0"/>
                    <w:spacing w:line="240" w:lineRule="auto"/>
                    <w:jc w:val="center"/>
                    <w:textAlignment w:val="bottom"/>
                    <w:rPr>
                      <w:rFonts w:ascii="宋体" w:hAnsi="宋体"/>
                      <w:spacing w:val="20"/>
                      <w:szCs w:val="21"/>
                    </w:rPr>
                  </w:pPr>
                  <w:r>
                    <w:rPr>
                      <w:rFonts w:ascii="宋体" w:hAnsi="宋体"/>
                      <w:spacing w:val="20"/>
                      <w:szCs w:val="21"/>
                    </w:rPr>
                    <w:t>本项目指标</w:t>
                  </w:r>
                </w:p>
              </w:tc>
              <w:tc>
                <w:tcPr>
                  <w:tcW w:w="1041" w:type="dxa"/>
                  <w:vAlign w:val="center"/>
                </w:tcPr>
                <w:p w14:paraId="76743DA9">
                  <w:pPr>
                    <w:topLinePunct/>
                    <w:snapToGrid w:val="0"/>
                    <w:spacing w:line="240" w:lineRule="auto"/>
                    <w:jc w:val="center"/>
                    <w:textAlignment w:val="bottom"/>
                    <w:rPr>
                      <w:rFonts w:ascii="宋体" w:hAnsi="宋体"/>
                      <w:spacing w:val="20"/>
                      <w:szCs w:val="21"/>
                    </w:rPr>
                  </w:pPr>
                  <w:r>
                    <w:rPr>
                      <w:rFonts w:hint="eastAsia" w:ascii="宋体" w:hAnsi="宋体"/>
                      <w:spacing w:val="20"/>
                      <w:szCs w:val="21"/>
                    </w:rPr>
                    <w:t>相符</w:t>
                  </w:r>
                  <w:r>
                    <w:rPr>
                      <w:rFonts w:ascii="宋体" w:hAnsi="宋体"/>
                      <w:spacing w:val="20"/>
                      <w:szCs w:val="21"/>
                    </w:rPr>
                    <w:t>性</w:t>
                  </w:r>
                </w:p>
              </w:tc>
            </w:tr>
            <w:tr w14:paraId="5780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1" w:type="dxa"/>
                  <w:vAlign w:val="center"/>
                </w:tcPr>
                <w:p w14:paraId="7D8F2CAC">
                  <w:pPr>
                    <w:topLinePunct/>
                    <w:snapToGrid w:val="0"/>
                    <w:spacing w:line="240" w:lineRule="auto"/>
                    <w:jc w:val="center"/>
                    <w:textAlignment w:val="bottom"/>
                    <w:rPr>
                      <w:rFonts w:ascii="宋体" w:hAnsi="宋体"/>
                      <w:b/>
                      <w:bCs/>
                      <w:spacing w:val="20"/>
                      <w:szCs w:val="21"/>
                    </w:rPr>
                  </w:pPr>
                  <w:r>
                    <w:rPr>
                      <w:rFonts w:hint="eastAsia" w:ascii="宋体" w:hAnsi="宋体"/>
                      <w:b/>
                      <w:bCs/>
                      <w:spacing w:val="20"/>
                      <w:szCs w:val="21"/>
                    </w:rPr>
                    <w:t>一</w:t>
                  </w:r>
                </w:p>
              </w:tc>
              <w:tc>
                <w:tcPr>
                  <w:tcW w:w="6431" w:type="dxa"/>
                  <w:gridSpan w:val="3"/>
                  <w:vAlign w:val="center"/>
                </w:tcPr>
                <w:p w14:paraId="78B1C934">
                  <w:pPr>
                    <w:topLinePunct/>
                    <w:snapToGrid w:val="0"/>
                    <w:spacing w:line="240" w:lineRule="auto"/>
                    <w:jc w:val="center"/>
                    <w:textAlignment w:val="bottom"/>
                    <w:rPr>
                      <w:rFonts w:ascii="宋体" w:hAnsi="宋体"/>
                      <w:b/>
                      <w:bCs/>
                      <w:spacing w:val="20"/>
                      <w:szCs w:val="21"/>
                    </w:rPr>
                  </w:pPr>
                  <w:r>
                    <w:rPr>
                      <w:rFonts w:hint="eastAsia" w:ascii="宋体" w:hAnsi="宋体"/>
                      <w:b/>
                      <w:bCs/>
                      <w:spacing w:val="20"/>
                      <w:szCs w:val="21"/>
                    </w:rPr>
                    <w:t>企业生产规模</w:t>
                  </w:r>
                </w:p>
              </w:tc>
            </w:tr>
            <w:tr w14:paraId="5BAF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1" w:type="dxa"/>
                  <w:vAlign w:val="center"/>
                </w:tcPr>
                <w:p w14:paraId="0166155F">
                  <w:pPr>
                    <w:topLinePunct/>
                    <w:snapToGrid w:val="0"/>
                    <w:spacing w:line="240" w:lineRule="auto"/>
                    <w:jc w:val="center"/>
                    <w:textAlignment w:val="bottom"/>
                    <w:rPr>
                      <w:rFonts w:ascii="宋体" w:hAnsi="宋体"/>
                      <w:spacing w:val="20"/>
                      <w:szCs w:val="21"/>
                    </w:rPr>
                  </w:pPr>
                  <w:r>
                    <w:rPr>
                      <w:spacing w:val="20"/>
                      <w:szCs w:val="21"/>
                    </w:rPr>
                    <w:t>1</w:t>
                  </w:r>
                </w:p>
              </w:tc>
              <w:tc>
                <w:tcPr>
                  <w:tcW w:w="3472" w:type="dxa"/>
                  <w:vAlign w:val="center"/>
                </w:tcPr>
                <w:p w14:paraId="444E7E55">
                  <w:pPr>
                    <w:adjustRightInd w:val="0"/>
                    <w:snapToGrid w:val="0"/>
                    <w:spacing w:line="240" w:lineRule="auto"/>
                    <w:rPr>
                      <w:rFonts w:ascii="宋体" w:hAnsi="宋体" w:cs="宋体"/>
                      <w:szCs w:val="21"/>
                    </w:rPr>
                  </w:pPr>
                  <w:r>
                    <w:rPr>
                      <w:rFonts w:hint="eastAsia" w:ascii="宋体" w:hAnsi="宋体" w:cs="宋体"/>
                      <w:szCs w:val="21"/>
                    </w:rPr>
                    <w:t>铸铁，</w:t>
                  </w:r>
                </w:p>
                <w:p w14:paraId="12514BCA">
                  <w:pPr>
                    <w:adjustRightInd w:val="0"/>
                    <w:snapToGrid w:val="0"/>
                    <w:spacing w:line="240" w:lineRule="auto"/>
                    <w:rPr>
                      <w:rFonts w:ascii="宋体" w:hAnsi="宋体" w:cs="宋体"/>
                      <w:szCs w:val="21"/>
                    </w:rPr>
                  </w:pPr>
                  <w:r>
                    <w:rPr>
                      <w:rFonts w:hint="eastAsia" w:ascii="宋体" w:hAnsi="宋体" w:cs="宋体"/>
                      <w:szCs w:val="21"/>
                    </w:rPr>
                    <w:t>①现有企业：销售收入≥</w:t>
                  </w:r>
                  <w:r>
                    <w:rPr>
                      <w:rFonts w:cs="宋体"/>
                      <w:szCs w:val="21"/>
                    </w:rPr>
                    <w:t>2000</w:t>
                  </w:r>
                  <w:r>
                    <w:rPr>
                      <w:rFonts w:hint="eastAsia" w:ascii="宋体" w:hAnsi="宋体" w:cs="宋体"/>
                      <w:szCs w:val="21"/>
                    </w:rPr>
                    <w:t>万元（参考产量≥</w:t>
                  </w:r>
                  <w:r>
                    <w:rPr>
                      <w:rFonts w:cs="宋体"/>
                      <w:szCs w:val="21"/>
                    </w:rPr>
                    <w:t>4000</w:t>
                  </w:r>
                  <w:r>
                    <w:rPr>
                      <w:rFonts w:hint="eastAsia" w:ascii="宋体" w:hAnsi="宋体" w:cs="宋体"/>
                      <w:szCs w:val="21"/>
                    </w:rPr>
                    <w:t>吨）。</w:t>
                  </w:r>
                </w:p>
                <w:p w14:paraId="53D53935">
                  <w:pPr>
                    <w:adjustRightInd w:val="0"/>
                    <w:snapToGrid w:val="0"/>
                    <w:spacing w:line="240" w:lineRule="auto"/>
                    <w:rPr>
                      <w:rFonts w:ascii="宋体" w:hAnsi="宋体" w:cs="宋体"/>
                      <w:szCs w:val="21"/>
                    </w:rPr>
                  </w:pPr>
                  <w:r>
                    <w:rPr>
                      <w:rFonts w:hint="eastAsia" w:ascii="宋体" w:hAnsi="宋体" w:cs="宋体"/>
                      <w:szCs w:val="21"/>
                    </w:rPr>
                    <w:t>②新（改、扩）建企业：销售收入≥</w:t>
                  </w:r>
                  <w:r>
                    <w:rPr>
                      <w:rFonts w:cs="宋体"/>
                      <w:szCs w:val="21"/>
                    </w:rPr>
                    <w:t>7000</w:t>
                  </w:r>
                  <w:r>
                    <w:rPr>
                      <w:rFonts w:hint="eastAsia" w:ascii="宋体" w:hAnsi="宋体" w:cs="宋体"/>
                      <w:szCs w:val="21"/>
                    </w:rPr>
                    <w:t>万元（参考产量≥</w:t>
                  </w:r>
                  <w:r>
                    <w:rPr>
                      <w:rFonts w:cs="宋体"/>
                      <w:szCs w:val="21"/>
                    </w:rPr>
                    <w:t>10000</w:t>
                  </w:r>
                  <w:r>
                    <w:rPr>
                      <w:rFonts w:hint="eastAsia" w:ascii="宋体" w:hAnsi="宋体" w:cs="宋体"/>
                      <w:szCs w:val="21"/>
                    </w:rPr>
                    <w:t>吨）。</w:t>
                  </w:r>
                </w:p>
              </w:tc>
              <w:tc>
                <w:tcPr>
                  <w:tcW w:w="1918" w:type="dxa"/>
                  <w:vAlign w:val="center"/>
                </w:tcPr>
                <w:p w14:paraId="36008244">
                  <w:pPr>
                    <w:adjustRightInd w:val="0"/>
                    <w:snapToGrid w:val="0"/>
                    <w:spacing w:line="240" w:lineRule="auto"/>
                    <w:rPr>
                      <w:rFonts w:ascii="宋体" w:hAnsi="宋体" w:cs="宋体"/>
                      <w:szCs w:val="21"/>
                    </w:rPr>
                  </w:pPr>
                  <w:r>
                    <w:rPr>
                      <w:rFonts w:hint="eastAsia" w:ascii="宋体" w:hAnsi="宋体" w:cs="宋体"/>
                      <w:szCs w:val="21"/>
                    </w:rPr>
                    <w:t>项目为铸铁，项目规模为</w:t>
                  </w:r>
                  <w:r>
                    <w:rPr>
                      <w:rFonts w:hint="eastAsia" w:cs="宋体"/>
                      <w:szCs w:val="21"/>
                    </w:rPr>
                    <w:t>1</w:t>
                  </w:r>
                  <w:r>
                    <w:rPr>
                      <w:rFonts w:cs="宋体"/>
                      <w:szCs w:val="21"/>
                    </w:rPr>
                    <w:t>0</w:t>
                  </w:r>
                  <w:r>
                    <w:rPr>
                      <w:rFonts w:hint="eastAsia" w:cs="宋体"/>
                      <w:szCs w:val="21"/>
                    </w:rPr>
                    <w:t>000</w:t>
                  </w:r>
                  <w:r>
                    <w:rPr>
                      <w:rFonts w:hint="eastAsia" w:ascii="宋体" w:hAnsi="宋体" w:cs="宋体"/>
                      <w:szCs w:val="21"/>
                    </w:rPr>
                    <w:t>吨，</w:t>
                  </w:r>
                </w:p>
                <w:p w14:paraId="4C9246A4">
                  <w:pPr>
                    <w:adjustRightInd w:val="0"/>
                    <w:snapToGrid w:val="0"/>
                    <w:spacing w:line="240" w:lineRule="auto"/>
                    <w:rPr>
                      <w:rFonts w:ascii="宋体" w:hAnsi="宋体" w:cs="宋体"/>
                      <w:szCs w:val="21"/>
                    </w:rPr>
                  </w:pPr>
                  <w:r>
                    <w:rPr>
                      <w:rFonts w:hint="eastAsia" w:ascii="宋体" w:hAnsi="宋体" w:cs="宋体"/>
                      <w:szCs w:val="21"/>
                    </w:rPr>
                    <w:t>汽车制动鼓吨价</w:t>
                  </w:r>
                  <w:r>
                    <w:rPr>
                      <w:rFonts w:cs="宋体"/>
                      <w:szCs w:val="21"/>
                    </w:rPr>
                    <w:t>7</w:t>
                  </w:r>
                  <w:r>
                    <w:rPr>
                      <w:rFonts w:hint="eastAsia" w:cs="宋体"/>
                      <w:szCs w:val="21"/>
                    </w:rPr>
                    <w:t>000</w:t>
                  </w:r>
                  <w:r>
                    <w:rPr>
                      <w:rFonts w:hint="eastAsia" w:ascii="宋体" w:hAnsi="宋体" w:cs="宋体"/>
                      <w:szCs w:val="21"/>
                    </w:rPr>
                    <w:t>元，该规模下可满足销售收入≥</w:t>
                  </w:r>
                  <w:r>
                    <w:rPr>
                      <w:rFonts w:cs="宋体"/>
                      <w:szCs w:val="21"/>
                    </w:rPr>
                    <w:t>7000</w:t>
                  </w:r>
                  <w:r>
                    <w:rPr>
                      <w:rFonts w:hint="eastAsia" w:ascii="宋体" w:hAnsi="宋体" w:cs="宋体"/>
                      <w:szCs w:val="21"/>
                    </w:rPr>
                    <w:t>万元。</w:t>
                  </w:r>
                </w:p>
              </w:tc>
              <w:tc>
                <w:tcPr>
                  <w:tcW w:w="1041" w:type="dxa"/>
                  <w:vAlign w:val="center"/>
                </w:tcPr>
                <w:p w14:paraId="22ACD68D">
                  <w:pPr>
                    <w:topLinePunct/>
                    <w:snapToGrid w:val="0"/>
                    <w:spacing w:line="240" w:lineRule="auto"/>
                    <w:jc w:val="center"/>
                    <w:textAlignment w:val="bottom"/>
                    <w:rPr>
                      <w:rFonts w:ascii="宋体" w:hAnsi="宋体"/>
                      <w:spacing w:val="20"/>
                      <w:szCs w:val="21"/>
                    </w:rPr>
                  </w:pPr>
                  <w:r>
                    <w:rPr>
                      <w:rFonts w:hint="eastAsia" w:ascii="宋体" w:hAnsi="宋体"/>
                      <w:spacing w:val="20"/>
                      <w:szCs w:val="21"/>
                    </w:rPr>
                    <w:t>符合</w:t>
                  </w:r>
                </w:p>
              </w:tc>
            </w:tr>
            <w:tr w14:paraId="77C4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71" w:type="dxa"/>
                  <w:vAlign w:val="center"/>
                </w:tcPr>
                <w:p w14:paraId="797EEFFD">
                  <w:pPr>
                    <w:topLinePunct/>
                    <w:snapToGrid w:val="0"/>
                    <w:spacing w:line="240" w:lineRule="auto"/>
                    <w:jc w:val="center"/>
                    <w:textAlignment w:val="bottom"/>
                    <w:rPr>
                      <w:rFonts w:ascii="宋体" w:hAnsi="宋体"/>
                      <w:b/>
                      <w:bCs/>
                      <w:spacing w:val="20"/>
                      <w:szCs w:val="21"/>
                    </w:rPr>
                  </w:pPr>
                  <w:r>
                    <w:rPr>
                      <w:rFonts w:hint="eastAsia" w:ascii="宋体" w:hAnsi="宋体"/>
                      <w:b/>
                      <w:bCs/>
                      <w:spacing w:val="20"/>
                      <w:szCs w:val="21"/>
                    </w:rPr>
                    <w:t>二</w:t>
                  </w:r>
                </w:p>
              </w:tc>
              <w:tc>
                <w:tcPr>
                  <w:tcW w:w="6431" w:type="dxa"/>
                  <w:gridSpan w:val="3"/>
                  <w:vAlign w:val="center"/>
                </w:tcPr>
                <w:p w14:paraId="15C9BF83">
                  <w:pPr>
                    <w:topLinePunct/>
                    <w:snapToGrid w:val="0"/>
                    <w:spacing w:line="240" w:lineRule="auto"/>
                    <w:jc w:val="center"/>
                    <w:textAlignment w:val="bottom"/>
                    <w:rPr>
                      <w:rFonts w:ascii="宋体" w:hAnsi="宋体" w:cs="宋体"/>
                      <w:szCs w:val="21"/>
                    </w:rPr>
                  </w:pPr>
                  <w:r>
                    <w:rPr>
                      <w:rFonts w:ascii="宋体" w:hAnsi="宋体"/>
                      <w:b/>
                      <w:bCs/>
                      <w:spacing w:val="20"/>
                      <w:szCs w:val="21"/>
                    </w:rPr>
                    <w:t>建设条件和布局</w:t>
                  </w:r>
                </w:p>
              </w:tc>
            </w:tr>
            <w:tr w14:paraId="43DB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71" w:type="dxa"/>
                  <w:vAlign w:val="center"/>
                </w:tcPr>
                <w:p w14:paraId="544B8E04">
                  <w:pPr>
                    <w:topLinePunct/>
                    <w:snapToGrid w:val="0"/>
                    <w:spacing w:line="240" w:lineRule="auto"/>
                    <w:jc w:val="center"/>
                    <w:textAlignment w:val="bottom"/>
                    <w:rPr>
                      <w:rFonts w:ascii="宋体" w:hAnsi="宋体"/>
                      <w:spacing w:val="20"/>
                      <w:szCs w:val="21"/>
                    </w:rPr>
                  </w:pPr>
                  <w:r>
                    <w:rPr>
                      <w:spacing w:val="20"/>
                      <w:szCs w:val="21"/>
                    </w:rPr>
                    <w:t>1</w:t>
                  </w:r>
                </w:p>
              </w:tc>
              <w:tc>
                <w:tcPr>
                  <w:tcW w:w="3472" w:type="dxa"/>
                  <w:vAlign w:val="center"/>
                </w:tcPr>
                <w:p w14:paraId="719405B1">
                  <w:pPr>
                    <w:adjustRightInd w:val="0"/>
                    <w:snapToGrid w:val="0"/>
                    <w:spacing w:line="240" w:lineRule="auto"/>
                    <w:rPr>
                      <w:rFonts w:ascii="宋体" w:hAnsi="宋体" w:cs="宋体"/>
                      <w:szCs w:val="21"/>
                    </w:rPr>
                  </w:pPr>
                  <w:r>
                    <w:rPr>
                      <w:rFonts w:ascii="宋体" w:hAnsi="宋体" w:cs="宋体"/>
                      <w:szCs w:val="21"/>
                    </w:rPr>
                    <w:t>铸造企业的布局和厂址的确定应符合</w:t>
                  </w:r>
                  <w:r>
                    <w:rPr>
                      <w:rFonts w:hint="eastAsia" w:ascii="宋体" w:hAnsi="宋体" w:cs="宋体"/>
                      <w:szCs w:val="21"/>
                    </w:rPr>
                    <w:t>国家相关法律法规、产业政策以及各地方政府装备制造业和铸造行业的总体规划要求。</w:t>
                  </w:r>
                </w:p>
              </w:tc>
              <w:tc>
                <w:tcPr>
                  <w:tcW w:w="1918" w:type="dxa"/>
                  <w:vAlign w:val="center"/>
                </w:tcPr>
                <w:p w14:paraId="56AB5A20">
                  <w:pPr>
                    <w:adjustRightInd w:val="0"/>
                    <w:snapToGrid w:val="0"/>
                    <w:spacing w:line="240" w:lineRule="auto"/>
                    <w:rPr>
                      <w:rFonts w:ascii="宋体" w:hAnsi="宋体" w:cs="宋体"/>
                      <w:szCs w:val="21"/>
                    </w:rPr>
                  </w:pPr>
                  <w:r>
                    <w:rPr>
                      <w:rFonts w:hint="eastAsia" w:ascii="宋体" w:hAnsi="宋体" w:cs="宋体"/>
                      <w:szCs w:val="21"/>
                    </w:rPr>
                    <w:t>项目在原有厂址内进行改扩建，不新增用地，不涉及生态红线，符合区域环境保护相关法规要求。</w:t>
                  </w:r>
                </w:p>
              </w:tc>
              <w:tc>
                <w:tcPr>
                  <w:tcW w:w="1041" w:type="dxa"/>
                  <w:vAlign w:val="center"/>
                </w:tcPr>
                <w:p w14:paraId="06AD5D2A">
                  <w:pPr>
                    <w:topLinePunct/>
                    <w:spacing w:line="240" w:lineRule="auto"/>
                    <w:jc w:val="center"/>
                    <w:textAlignment w:val="bottom"/>
                    <w:rPr>
                      <w:rFonts w:ascii="宋体" w:hAnsi="宋体"/>
                      <w:spacing w:val="20"/>
                      <w:szCs w:val="21"/>
                    </w:rPr>
                  </w:pPr>
                  <w:r>
                    <w:rPr>
                      <w:rFonts w:ascii="宋体" w:hAnsi="宋体"/>
                      <w:spacing w:val="20"/>
                      <w:szCs w:val="21"/>
                    </w:rPr>
                    <w:t>符合</w:t>
                  </w:r>
                </w:p>
              </w:tc>
            </w:tr>
            <w:tr w14:paraId="78CD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71" w:type="dxa"/>
                  <w:vAlign w:val="center"/>
                </w:tcPr>
                <w:p w14:paraId="5F3183FF">
                  <w:pPr>
                    <w:topLinePunct/>
                    <w:snapToGrid w:val="0"/>
                    <w:spacing w:line="240" w:lineRule="auto"/>
                    <w:jc w:val="center"/>
                    <w:textAlignment w:val="bottom"/>
                    <w:rPr>
                      <w:rFonts w:ascii="宋体" w:hAnsi="宋体"/>
                      <w:spacing w:val="20"/>
                      <w:szCs w:val="21"/>
                    </w:rPr>
                  </w:pPr>
                  <w:r>
                    <w:rPr>
                      <w:spacing w:val="20"/>
                      <w:szCs w:val="21"/>
                    </w:rPr>
                    <w:t>2</w:t>
                  </w:r>
                </w:p>
              </w:tc>
              <w:tc>
                <w:tcPr>
                  <w:tcW w:w="3472" w:type="dxa"/>
                  <w:vAlign w:val="center"/>
                </w:tcPr>
                <w:p w14:paraId="09A1B857">
                  <w:pPr>
                    <w:adjustRightInd w:val="0"/>
                    <w:snapToGrid w:val="0"/>
                    <w:spacing w:line="240" w:lineRule="auto"/>
                    <w:rPr>
                      <w:rFonts w:ascii="宋体" w:hAnsi="宋体" w:cs="宋体"/>
                      <w:szCs w:val="21"/>
                    </w:rPr>
                  </w:pPr>
                  <w:r>
                    <w:rPr>
                      <w:rFonts w:hint="eastAsia" w:ascii="宋体" w:hAnsi="宋体" w:cs="宋体"/>
                      <w:szCs w:val="21"/>
                    </w:rPr>
                    <w:t>企业生产场所应依法取得土地使用权并符合土地使用性质</w:t>
                  </w:r>
                  <w:r>
                    <w:rPr>
                      <w:rFonts w:ascii="宋体" w:hAnsi="宋体" w:cs="宋体"/>
                      <w:szCs w:val="21"/>
                    </w:rPr>
                    <w:t>。</w:t>
                  </w:r>
                </w:p>
              </w:tc>
              <w:tc>
                <w:tcPr>
                  <w:tcW w:w="1918" w:type="dxa"/>
                  <w:vAlign w:val="center"/>
                </w:tcPr>
                <w:p w14:paraId="1C2987E5">
                  <w:pPr>
                    <w:adjustRightInd w:val="0"/>
                    <w:snapToGrid w:val="0"/>
                    <w:spacing w:line="240" w:lineRule="auto"/>
                    <w:rPr>
                      <w:rFonts w:ascii="宋体" w:hAnsi="宋体" w:cs="宋体"/>
                      <w:szCs w:val="21"/>
                    </w:rPr>
                  </w:pPr>
                  <w:r>
                    <w:rPr>
                      <w:rFonts w:hint="eastAsia" w:ascii="宋体" w:hAnsi="宋体" w:cs="宋体"/>
                      <w:szCs w:val="21"/>
                    </w:rPr>
                    <w:t>厂房土地为向晋宁昆阳镇乌龙村委会租赁的集体用地，项目在原有项目厂房内建设，不新增占地，原有项目有完备的环保和选址批文。</w:t>
                  </w:r>
                </w:p>
              </w:tc>
              <w:tc>
                <w:tcPr>
                  <w:tcW w:w="1041" w:type="dxa"/>
                  <w:vAlign w:val="center"/>
                </w:tcPr>
                <w:p w14:paraId="004F2F11">
                  <w:pPr>
                    <w:topLinePunct/>
                    <w:spacing w:line="240" w:lineRule="auto"/>
                    <w:jc w:val="center"/>
                    <w:textAlignment w:val="bottom"/>
                    <w:rPr>
                      <w:rFonts w:ascii="宋体" w:hAnsi="宋体"/>
                      <w:spacing w:val="20"/>
                      <w:szCs w:val="21"/>
                    </w:rPr>
                  </w:pPr>
                  <w:r>
                    <w:rPr>
                      <w:rFonts w:ascii="宋体" w:hAnsi="宋体"/>
                      <w:spacing w:val="20"/>
                      <w:szCs w:val="21"/>
                    </w:rPr>
                    <w:t>符合</w:t>
                  </w:r>
                </w:p>
              </w:tc>
            </w:tr>
            <w:tr w14:paraId="3299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471" w:type="dxa"/>
                  <w:vAlign w:val="center"/>
                </w:tcPr>
                <w:p w14:paraId="774D6952">
                  <w:pPr>
                    <w:topLinePunct/>
                    <w:snapToGrid w:val="0"/>
                    <w:spacing w:line="240" w:lineRule="auto"/>
                    <w:jc w:val="center"/>
                    <w:textAlignment w:val="bottom"/>
                    <w:rPr>
                      <w:rFonts w:ascii="宋体" w:hAnsi="宋体"/>
                      <w:spacing w:val="20"/>
                      <w:szCs w:val="21"/>
                    </w:rPr>
                  </w:pPr>
                  <w:r>
                    <w:rPr>
                      <w:spacing w:val="20"/>
                      <w:szCs w:val="21"/>
                    </w:rPr>
                    <w:t>3</w:t>
                  </w:r>
                </w:p>
              </w:tc>
              <w:tc>
                <w:tcPr>
                  <w:tcW w:w="3472" w:type="dxa"/>
                  <w:vAlign w:val="center"/>
                </w:tcPr>
                <w:p w14:paraId="6FCE7548">
                  <w:pPr>
                    <w:adjustRightInd w:val="0"/>
                    <w:snapToGrid w:val="0"/>
                    <w:spacing w:line="240" w:lineRule="auto"/>
                    <w:rPr>
                      <w:rFonts w:ascii="宋体" w:hAnsi="宋体" w:cs="宋体"/>
                      <w:szCs w:val="21"/>
                    </w:rPr>
                  </w:pPr>
                  <w:r>
                    <w:rPr>
                      <w:rFonts w:hint="eastAsia" w:ascii="宋体" w:hAnsi="宋体" w:cs="宋体"/>
                      <w:szCs w:val="21"/>
                    </w:rPr>
                    <w:t>环保重点区域新建或改造升级铸造项目建设应严格执行工业和信息化部办公厅、发展改革委办公厅和</w:t>
                  </w:r>
                  <w:r>
                    <w:rPr>
                      <w:rFonts w:hint="eastAsia" w:ascii="宋体" w:hAnsi="宋体" w:cs="宋体"/>
                      <w:szCs w:val="21"/>
                      <w:lang w:eastAsia="zh-CN"/>
                    </w:rPr>
                    <w:t>生态环境部</w:t>
                  </w:r>
                  <w:r>
                    <w:rPr>
                      <w:rFonts w:hint="eastAsia" w:ascii="宋体" w:hAnsi="宋体" w:cs="宋体"/>
                      <w:szCs w:val="21"/>
                    </w:rPr>
                    <w:t>办公厅联合发布的《关于重点区域严禁新增铸造产能的通知》。</w:t>
                  </w:r>
                </w:p>
              </w:tc>
              <w:tc>
                <w:tcPr>
                  <w:tcW w:w="1918" w:type="dxa"/>
                  <w:vAlign w:val="center"/>
                </w:tcPr>
                <w:p w14:paraId="5E764D28">
                  <w:pPr>
                    <w:adjustRightInd w:val="0"/>
                    <w:snapToGrid w:val="0"/>
                    <w:spacing w:line="240" w:lineRule="auto"/>
                    <w:rPr>
                      <w:rFonts w:ascii="宋体" w:hAnsi="宋体" w:cs="宋体"/>
                      <w:szCs w:val="21"/>
                    </w:rPr>
                  </w:pPr>
                  <w:r>
                    <w:rPr>
                      <w:rFonts w:hint="eastAsia" w:ascii="宋体" w:hAnsi="宋体" w:cs="宋体"/>
                      <w:szCs w:val="21"/>
                    </w:rPr>
                    <w:t>项目所在地不属于该通知所指的“环保重点区域”。</w:t>
                  </w:r>
                </w:p>
              </w:tc>
              <w:tc>
                <w:tcPr>
                  <w:tcW w:w="1041" w:type="dxa"/>
                  <w:vAlign w:val="center"/>
                </w:tcPr>
                <w:p w14:paraId="7B7AD710">
                  <w:pPr>
                    <w:topLinePunct/>
                    <w:spacing w:line="240" w:lineRule="auto"/>
                    <w:jc w:val="center"/>
                    <w:textAlignment w:val="bottom"/>
                    <w:rPr>
                      <w:rFonts w:ascii="宋体" w:hAnsi="宋体"/>
                      <w:szCs w:val="21"/>
                    </w:rPr>
                  </w:pPr>
                  <w:r>
                    <w:rPr>
                      <w:rFonts w:ascii="宋体" w:hAnsi="宋体"/>
                      <w:spacing w:val="20"/>
                      <w:szCs w:val="21"/>
                    </w:rPr>
                    <w:t>符合</w:t>
                  </w:r>
                </w:p>
              </w:tc>
            </w:tr>
            <w:tr w14:paraId="7183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71" w:type="dxa"/>
                  <w:vAlign w:val="center"/>
                </w:tcPr>
                <w:p w14:paraId="439E834E">
                  <w:pPr>
                    <w:topLinePunct/>
                    <w:snapToGrid w:val="0"/>
                    <w:spacing w:line="240" w:lineRule="auto"/>
                    <w:jc w:val="center"/>
                    <w:textAlignment w:val="bottom"/>
                    <w:rPr>
                      <w:rFonts w:ascii="宋体" w:hAnsi="宋体"/>
                      <w:b/>
                      <w:bCs/>
                      <w:spacing w:val="20"/>
                      <w:szCs w:val="21"/>
                    </w:rPr>
                  </w:pPr>
                  <w:r>
                    <w:rPr>
                      <w:rFonts w:hint="eastAsia" w:ascii="宋体" w:hAnsi="宋体"/>
                      <w:b/>
                      <w:bCs/>
                      <w:spacing w:val="20"/>
                      <w:szCs w:val="21"/>
                    </w:rPr>
                    <w:t>三</w:t>
                  </w:r>
                </w:p>
              </w:tc>
              <w:tc>
                <w:tcPr>
                  <w:tcW w:w="6431" w:type="dxa"/>
                  <w:gridSpan w:val="3"/>
                  <w:vAlign w:val="center"/>
                </w:tcPr>
                <w:p w14:paraId="3320199C">
                  <w:pPr>
                    <w:topLinePunct/>
                    <w:snapToGrid w:val="0"/>
                    <w:spacing w:line="240" w:lineRule="auto"/>
                    <w:jc w:val="center"/>
                    <w:textAlignment w:val="bottom"/>
                    <w:rPr>
                      <w:rFonts w:ascii="宋体" w:hAnsi="宋体"/>
                      <w:b/>
                      <w:bCs/>
                      <w:spacing w:val="20"/>
                      <w:szCs w:val="21"/>
                    </w:rPr>
                  </w:pPr>
                  <w:r>
                    <w:rPr>
                      <w:rFonts w:ascii="宋体" w:hAnsi="宋体"/>
                      <w:b/>
                      <w:bCs/>
                      <w:spacing w:val="20"/>
                      <w:szCs w:val="21"/>
                    </w:rPr>
                    <w:t>生产工艺</w:t>
                  </w:r>
                </w:p>
              </w:tc>
            </w:tr>
            <w:tr w14:paraId="4E1C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dxa"/>
                  <w:vAlign w:val="center"/>
                </w:tcPr>
                <w:p w14:paraId="52580B40">
                  <w:pPr>
                    <w:topLinePunct/>
                    <w:snapToGrid w:val="0"/>
                    <w:spacing w:line="240" w:lineRule="auto"/>
                    <w:jc w:val="center"/>
                    <w:textAlignment w:val="bottom"/>
                    <w:rPr>
                      <w:rFonts w:ascii="宋体" w:hAnsi="宋体"/>
                      <w:spacing w:val="20"/>
                      <w:szCs w:val="21"/>
                    </w:rPr>
                  </w:pPr>
                  <w:r>
                    <w:rPr>
                      <w:spacing w:val="20"/>
                      <w:szCs w:val="21"/>
                    </w:rPr>
                    <w:t>1</w:t>
                  </w:r>
                </w:p>
              </w:tc>
              <w:tc>
                <w:tcPr>
                  <w:tcW w:w="3472" w:type="dxa"/>
                  <w:vAlign w:val="center"/>
                </w:tcPr>
                <w:p w14:paraId="16B46501">
                  <w:pPr>
                    <w:adjustRightInd w:val="0"/>
                    <w:snapToGrid w:val="0"/>
                    <w:spacing w:line="240" w:lineRule="auto"/>
                    <w:rPr>
                      <w:rFonts w:ascii="宋体" w:hAnsi="宋体" w:cs="宋体"/>
                      <w:szCs w:val="21"/>
                    </w:rPr>
                  </w:pPr>
                  <w:r>
                    <w:rPr>
                      <w:rFonts w:ascii="宋体" w:hAnsi="宋体" w:cs="宋体"/>
                      <w:szCs w:val="21"/>
                    </w:rPr>
                    <w:t>企业应根据所生产铸件的材质、品种、批量，合理选择</w:t>
                  </w:r>
                  <w:r>
                    <w:rPr>
                      <w:rFonts w:hint="eastAsia" w:ascii="宋体" w:hAnsi="宋体" w:cs="宋体"/>
                      <w:szCs w:val="21"/>
                    </w:rPr>
                    <w:t>低污染、低排放、低能耗、经济高效的铸造工艺。</w:t>
                  </w:r>
                </w:p>
              </w:tc>
              <w:tc>
                <w:tcPr>
                  <w:tcW w:w="1918" w:type="dxa"/>
                  <w:vMerge w:val="restart"/>
                  <w:vAlign w:val="center"/>
                </w:tcPr>
                <w:p w14:paraId="2193872B">
                  <w:pPr>
                    <w:adjustRightInd w:val="0"/>
                    <w:snapToGrid w:val="0"/>
                    <w:spacing w:line="240" w:lineRule="auto"/>
                    <w:rPr>
                      <w:rFonts w:ascii="宋体" w:hAnsi="宋体" w:cs="宋体"/>
                      <w:szCs w:val="21"/>
                    </w:rPr>
                  </w:pPr>
                  <w:r>
                    <w:rPr>
                      <w:rFonts w:hint="eastAsia" w:ascii="宋体" w:hAnsi="宋体" w:cs="宋体"/>
                      <w:szCs w:val="21"/>
                    </w:rPr>
                    <w:t>项目采用覆膜砂工艺，不使用粘土砂干型/芯、油砂制芯、七</w:t>
                  </w:r>
                  <w:r>
                    <w:rPr>
                      <w:rFonts w:hint="eastAsia" w:cs="宋体"/>
                      <w:szCs w:val="21"/>
                    </w:rPr>
                    <w:t>O</w:t>
                  </w:r>
                  <w:r>
                    <w:rPr>
                      <w:rFonts w:hint="eastAsia" w:ascii="宋体" w:hAnsi="宋体" w:cs="宋体"/>
                      <w:szCs w:val="21"/>
                    </w:rPr>
                    <w:t>砂制型/芯等落后铸造工艺，项目生产工艺不使用手工造型，造型过程采用覆膜砂造型流水线和制芯机，均不属于</w:t>
                  </w:r>
                  <w:r>
                    <w:rPr>
                      <w:rFonts w:ascii="宋体" w:hAnsi="宋体" w:cs="宋体"/>
                      <w:szCs w:val="21"/>
                    </w:rPr>
                    <w:t>淘汰的工艺</w:t>
                  </w:r>
                  <w:r>
                    <w:rPr>
                      <w:rFonts w:hint="eastAsia" w:ascii="宋体" w:hAnsi="宋体" w:cs="宋体"/>
                      <w:szCs w:val="21"/>
                    </w:rPr>
                    <w:t>或设备</w:t>
                  </w:r>
                  <w:r>
                    <w:rPr>
                      <w:rFonts w:ascii="宋体" w:hAnsi="宋体" w:cs="宋体"/>
                      <w:szCs w:val="21"/>
                    </w:rPr>
                    <w:t>。</w:t>
                  </w:r>
                </w:p>
              </w:tc>
              <w:tc>
                <w:tcPr>
                  <w:tcW w:w="1041" w:type="dxa"/>
                  <w:vMerge w:val="restart"/>
                  <w:vAlign w:val="center"/>
                </w:tcPr>
                <w:p w14:paraId="33B5521E">
                  <w:pPr>
                    <w:topLinePunct/>
                    <w:spacing w:line="240" w:lineRule="auto"/>
                    <w:jc w:val="center"/>
                    <w:textAlignment w:val="bottom"/>
                    <w:rPr>
                      <w:rFonts w:ascii="宋体" w:hAnsi="宋体"/>
                      <w:spacing w:val="20"/>
                      <w:szCs w:val="21"/>
                    </w:rPr>
                  </w:pPr>
                  <w:r>
                    <w:rPr>
                      <w:rFonts w:ascii="宋体" w:hAnsi="宋体"/>
                      <w:spacing w:val="20"/>
                      <w:szCs w:val="21"/>
                    </w:rPr>
                    <w:t>符合</w:t>
                  </w:r>
                </w:p>
              </w:tc>
            </w:tr>
            <w:tr w14:paraId="1F62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dxa"/>
                  <w:vAlign w:val="center"/>
                </w:tcPr>
                <w:p w14:paraId="24208FDE">
                  <w:pPr>
                    <w:topLinePunct/>
                    <w:snapToGrid w:val="0"/>
                    <w:spacing w:line="240" w:lineRule="auto"/>
                    <w:jc w:val="center"/>
                    <w:textAlignment w:val="bottom"/>
                    <w:rPr>
                      <w:rFonts w:ascii="宋体" w:hAnsi="宋体"/>
                      <w:spacing w:val="20"/>
                      <w:szCs w:val="21"/>
                    </w:rPr>
                  </w:pPr>
                  <w:r>
                    <w:rPr>
                      <w:spacing w:val="20"/>
                      <w:szCs w:val="21"/>
                    </w:rPr>
                    <w:t>2</w:t>
                  </w:r>
                </w:p>
              </w:tc>
              <w:tc>
                <w:tcPr>
                  <w:tcW w:w="3472" w:type="dxa"/>
                  <w:vAlign w:val="center"/>
                </w:tcPr>
                <w:p w14:paraId="103BF026">
                  <w:pPr>
                    <w:adjustRightInd w:val="0"/>
                    <w:snapToGrid w:val="0"/>
                    <w:spacing w:line="240" w:lineRule="auto"/>
                    <w:rPr>
                      <w:rFonts w:ascii="宋体" w:hAnsi="宋体" w:cs="宋体"/>
                      <w:szCs w:val="21"/>
                    </w:rPr>
                  </w:pPr>
                  <w:r>
                    <w:rPr>
                      <w:rFonts w:hint="eastAsia" w:ascii="宋体" w:hAnsi="宋体" w:cs="宋体"/>
                      <w:szCs w:val="21"/>
                    </w:rPr>
                    <w:t>企业不应使用国家明令淘汰的生产工艺。不应采用粘土砂干型/芯、油砂制芯、七</w:t>
                  </w:r>
                  <w:r>
                    <w:rPr>
                      <w:rFonts w:hint="eastAsia" w:cs="宋体"/>
                      <w:szCs w:val="21"/>
                    </w:rPr>
                    <w:t>O</w:t>
                  </w:r>
                  <w:r>
                    <w:rPr>
                      <w:rFonts w:hint="eastAsia" w:ascii="宋体" w:hAnsi="宋体" w:cs="宋体"/>
                      <w:szCs w:val="21"/>
                    </w:rPr>
                    <w:t>砂制型/芯等落后铸造工艺；粘土砂批量铸件生产企业不应采用手工造型；水玻璃熔模精密铸造企业模壳硬化不应采用氯化铵硬化工艺；铝合金、锌合金等有色金属熔炼不应采用六氯乙烷等有毒有害的精炼剂。</w:t>
                  </w:r>
                </w:p>
              </w:tc>
              <w:tc>
                <w:tcPr>
                  <w:tcW w:w="1918" w:type="dxa"/>
                  <w:vMerge w:val="continue"/>
                  <w:vAlign w:val="center"/>
                </w:tcPr>
                <w:p w14:paraId="667893A1">
                  <w:pPr>
                    <w:adjustRightInd w:val="0"/>
                    <w:spacing w:line="240" w:lineRule="auto"/>
                    <w:rPr>
                      <w:rFonts w:ascii="宋体" w:hAnsi="宋体" w:cs="宋体"/>
                      <w:color w:val="FF0000"/>
                      <w:szCs w:val="21"/>
                    </w:rPr>
                  </w:pPr>
                </w:p>
              </w:tc>
              <w:tc>
                <w:tcPr>
                  <w:tcW w:w="1041" w:type="dxa"/>
                  <w:vMerge w:val="continue"/>
                  <w:vAlign w:val="center"/>
                </w:tcPr>
                <w:p w14:paraId="3AC47FAD">
                  <w:pPr>
                    <w:topLinePunct/>
                    <w:spacing w:line="240" w:lineRule="auto"/>
                    <w:jc w:val="left"/>
                    <w:textAlignment w:val="bottom"/>
                    <w:rPr>
                      <w:rFonts w:ascii="宋体" w:hAnsi="宋体"/>
                      <w:color w:val="FF0000"/>
                      <w:szCs w:val="21"/>
                    </w:rPr>
                  </w:pPr>
                </w:p>
              </w:tc>
            </w:tr>
            <w:tr w14:paraId="308C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71" w:type="dxa"/>
                  <w:vAlign w:val="center"/>
                </w:tcPr>
                <w:p w14:paraId="2CF1818C">
                  <w:pPr>
                    <w:topLinePunct/>
                    <w:snapToGrid w:val="0"/>
                    <w:spacing w:line="240" w:lineRule="auto"/>
                    <w:jc w:val="center"/>
                    <w:textAlignment w:val="bottom"/>
                    <w:rPr>
                      <w:rFonts w:ascii="宋体" w:hAnsi="宋体"/>
                      <w:spacing w:val="20"/>
                      <w:szCs w:val="21"/>
                    </w:rPr>
                  </w:pPr>
                  <w:r>
                    <w:rPr>
                      <w:spacing w:val="20"/>
                      <w:szCs w:val="21"/>
                    </w:rPr>
                    <w:t>3</w:t>
                  </w:r>
                </w:p>
              </w:tc>
              <w:tc>
                <w:tcPr>
                  <w:tcW w:w="3472" w:type="dxa"/>
                  <w:vAlign w:val="center"/>
                </w:tcPr>
                <w:p w14:paraId="4803A45C">
                  <w:pPr>
                    <w:adjustRightInd w:val="0"/>
                    <w:snapToGrid w:val="0"/>
                    <w:spacing w:line="240" w:lineRule="auto"/>
                    <w:rPr>
                      <w:rFonts w:ascii="宋体" w:hAnsi="宋体" w:cs="宋体"/>
                      <w:szCs w:val="21"/>
                    </w:rPr>
                  </w:pPr>
                  <w:r>
                    <w:rPr>
                      <w:rFonts w:hint="eastAsia" w:ascii="宋体" w:hAnsi="宋体" w:cs="宋体"/>
                      <w:szCs w:val="21"/>
                    </w:rPr>
                    <w:t>采用粘土砂工艺批量生产铸件的现有企业不应采用手工造型。</w:t>
                  </w:r>
                </w:p>
              </w:tc>
              <w:tc>
                <w:tcPr>
                  <w:tcW w:w="1918" w:type="dxa"/>
                  <w:vMerge w:val="continue"/>
                  <w:vAlign w:val="center"/>
                </w:tcPr>
                <w:p w14:paraId="4EC548B8">
                  <w:pPr>
                    <w:adjustRightInd w:val="0"/>
                    <w:spacing w:line="240" w:lineRule="auto"/>
                    <w:rPr>
                      <w:rFonts w:ascii="宋体" w:hAnsi="宋体" w:cs="宋体"/>
                      <w:color w:val="FF0000"/>
                      <w:szCs w:val="21"/>
                    </w:rPr>
                  </w:pPr>
                </w:p>
              </w:tc>
              <w:tc>
                <w:tcPr>
                  <w:tcW w:w="1041" w:type="dxa"/>
                  <w:vMerge w:val="continue"/>
                  <w:vAlign w:val="center"/>
                </w:tcPr>
                <w:p w14:paraId="018398E2">
                  <w:pPr>
                    <w:topLinePunct/>
                    <w:spacing w:line="240" w:lineRule="auto"/>
                    <w:jc w:val="left"/>
                    <w:textAlignment w:val="bottom"/>
                    <w:rPr>
                      <w:rFonts w:ascii="宋体" w:hAnsi="宋体"/>
                      <w:color w:val="FF0000"/>
                      <w:szCs w:val="21"/>
                    </w:rPr>
                  </w:pPr>
                </w:p>
              </w:tc>
            </w:tr>
            <w:tr w14:paraId="1431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dxa"/>
                  <w:vAlign w:val="center"/>
                </w:tcPr>
                <w:p w14:paraId="23E1A728">
                  <w:pPr>
                    <w:topLinePunct/>
                    <w:snapToGrid w:val="0"/>
                    <w:spacing w:line="240" w:lineRule="auto"/>
                    <w:jc w:val="center"/>
                    <w:textAlignment w:val="bottom"/>
                    <w:rPr>
                      <w:rFonts w:ascii="宋体" w:hAnsi="宋体"/>
                      <w:spacing w:val="20"/>
                      <w:szCs w:val="21"/>
                    </w:rPr>
                  </w:pPr>
                  <w:r>
                    <w:rPr>
                      <w:spacing w:val="20"/>
                      <w:szCs w:val="21"/>
                    </w:rPr>
                    <w:t>4</w:t>
                  </w:r>
                </w:p>
              </w:tc>
              <w:tc>
                <w:tcPr>
                  <w:tcW w:w="3472" w:type="dxa"/>
                  <w:vAlign w:val="center"/>
                </w:tcPr>
                <w:p w14:paraId="22D671E0">
                  <w:pPr>
                    <w:adjustRightInd w:val="0"/>
                    <w:snapToGrid w:val="0"/>
                    <w:spacing w:line="240" w:lineRule="auto"/>
                    <w:rPr>
                      <w:rFonts w:ascii="宋体" w:hAnsi="宋体" w:cs="宋体"/>
                      <w:szCs w:val="21"/>
                    </w:rPr>
                  </w:pPr>
                  <w:r>
                    <w:rPr>
                      <w:rFonts w:hint="eastAsia" w:ascii="宋体" w:hAnsi="宋体" w:cs="宋体"/>
                      <w:szCs w:val="21"/>
                    </w:rPr>
                    <w:t>新建粘土砂型铸造项目应采用自动化造型；新建熔模精密铸造项目不应采用水玻璃熔模精密铸造工艺。</w:t>
                  </w:r>
                </w:p>
              </w:tc>
              <w:tc>
                <w:tcPr>
                  <w:tcW w:w="1918" w:type="dxa"/>
                  <w:vMerge w:val="continue"/>
                  <w:vAlign w:val="center"/>
                </w:tcPr>
                <w:p w14:paraId="17DB7362">
                  <w:pPr>
                    <w:adjustRightInd w:val="0"/>
                    <w:spacing w:line="240" w:lineRule="auto"/>
                    <w:rPr>
                      <w:rFonts w:ascii="宋体" w:hAnsi="宋体" w:cs="宋体"/>
                      <w:color w:val="FF0000"/>
                      <w:szCs w:val="21"/>
                    </w:rPr>
                  </w:pPr>
                </w:p>
              </w:tc>
              <w:tc>
                <w:tcPr>
                  <w:tcW w:w="1041" w:type="dxa"/>
                  <w:vMerge w:val="continue"/>
                  <w:vAlign w:val="center"/>
                </w:tcPr>
                <w:p w14:paraId="58E63FFE">
                  <w:pPr>
                    <w:topLinePunct/>
                    <w:spacing w:line="240" w:lineRule="auto"/>
                    <w:jc w:val="left"/>
                    <w:textAlignment w:val="bottom"/>
                    <w:rPr>
                      <w:rFonts w:ascii="宋体" w:hAnsi="宋体"/>
                      <w:color w:val="FF0000"/>
                      <w:szCs w:val="21"/>
                    </w:rPr>
                  </w:pPr>
                </w:p>
              </w:tc>
            </w:tr>
            <w:tr w14:paraId="4593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71" w:type="dxa"/>
                  <w:vAlign w:val="center"/>
                </w:tcPr>
                <w:p w14:paraId="57FC57A2">
                  <w:pPr>
                    <w:topLinePunct/>
                    <w:spacing w:line="240" w:lineRule="auto"/>
                    <w:jc w:val="center"/>
                    <w:textAlignment w:val="bottom"/>
                    <w:rPr>
                      <w:rFonts w:ascii="宋体" w:hAnsi="宋体"/>
                      <w:b/>
                      <w:bCs/>
                      <w:spacing w:val="20"/>
                      <w:szCs w:val="21"/>
                    </w:rPr>
                  </w:pPr>
                  <w:r>
                    <w:rPr>
                      <w:rFonts w:hint="eastAsia" w:ascii="宋体" w:hAnsi="宋体"/>
                      <w:b/>
                      <w:bCs/>
                      <w:spacing w:val="20"/>
                      <w:szCs w:val="21"/>
                    </w:rPr>
                    <w:t>四</w:t>
                  </w:r>
                </w:p>
              </w:tc>
              <w:tc>
                <w:tcPr>
                  <w:tcW w:w="6431" w:type="dxa"/>
                  <w:gridSpan w:val="3"/>
                  <w:vAlign w:val="center"/>
                </w:tcPr>
                <w:p w14:paraId="06BAC13D">
                  <w:pPr>
                    <w:topLinePunct/>
                    <w:spacing w:line="240" w:lineRule="auto"/>
                    <w:jc w:val="center"/>
                    <w:textAlignment w:val="bottom"/>
                    <w:rPr>
                      <w:rFonts w:ascii="宋体" w:hAnsi="宋体"/>
                      <w:b/>
                      <w:bCs/>
                      <w:spacing w:val="20"/>
                      <w:szCs w:val="21"/>
                    </w:rPr>
                  </w:pPr>
                  <w:r>
                    <w:rPr>
                      <w:rFonts w:hint="eastAsia" w:ascii="宋体" w:hAnsi="宋体"/>
                      <w:b/>
                      <w:bCs/>
                      <w:spacing w:val="20"/>
                      <w:szCs w:val="21"/>
                    </w:rPr>
                    <w:t>生产</w:t>
                  </w:r>
                  <w:r>
                    <w:rPr>
                      <w:rFonts w:ascii="宋体" w:hAnsi="宋体"/>
                      <w:b/>
                      <w:bCs/>
                      <w:spacing w:val="20"/>
                      <w:szCs w:val="21"/>
                    </w:rPr>
                    <w:t>装备</w:t>
                  </w:r>
                </w:p>
              </w:tc>
            </w:tr>
            <w:tr w14:paraId="2F83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dxa"/>
                  <w:vAlign w:val="center"/>
                </w:tcPr>
                <w:p w14:paraId="596D33C1">
                  <w:pPr>
                    <w:topLinePunct/>
                    <w:snapToGrid w:val="0"/>
                    <w:spacing w:line="240" w:lineRule="auto"/>
                    <w:jc w:val="center"/>
                    <w:textAlignment w:val="bottom"/>
                    <w:rPr>
                      <w:rFonts w:ascii="宋体" w:hAnsi="宋体"/>
                      <w:spacing w:val="20"/>
                      <w:szCs w:val="21"/>
                    </w:rPr>
                  </w:pPr>
                  <w:r>
                    <w:rPr>
                      <w:spacing w:val="20"/>
                      <w:szCs w:val="21"/>
                    </w:rPr>
                    <w:t>1</w:t>
                  </w:r>
                </w:p>
              </w:tc>
              <w:tc>
                <w:tcPr>
                  <w:tcW w:w="3472" w:type="dxa"/>
                  <w:vAlign w:val="center"/>
                </w:tcPr>
                <w:p w14:paraId="4D675D10">
                  <w:pPr>
                    <w:adjustRightInd w:val="0"/>
                    <w:snapToGrid w:val="0"/>
                    <w:spacing w:line="240" w:lineRule="auto"/>
                    <w:rPr>
                      <w:rFonts w:ascii="宋体" w:hAnsi="宋体" w:cs="宋体"/>
                      <w:szCs w:val="21"/>
                    </w:rPr>
                  </w:pPr>
                  <w:r>
                    <w:rPr>
                      <w:rFonts w:hint="eastAsia" w:ascii="宋体" w:hAnsi="宋体" w:cs="宋体"/>
                      <w:szCs w:val="21"/>
                    </w:rPr>
                    <w:t>企业不应使用国家命令淘汰的生产装备，如：无芯工频感应电炉、</w:t>
                  </w:r>
                  <w:r>
                    <w:rPr>
                      <w:rFonts w:hint="eastAsia" w:cs="宋体"/>
                      <w:szCs w:val="21"/>
                    </w:rPr>
                    <w:t>0</w:t>
                  </w:r>
                  <w:r>
                    <w:rPr>
                      <w:rFonts w:ascii="宋体" w:hAnsi="宋体" w:cs="宋体"/>
                      <w:szCs w:val="21"/>
                    </w:rPr>
                    <w:t>.</w:t>
                  </w:r>
                  <w:r>
                    <w:rPr>
                      <w:rFonts w:cs="宋体"/>
                      <w:szCs w:val="21"/>
                    </w:rPr>
                    <w:t>25</w:t>
                  </w:r>
                  <w:r>
                    <w:rPr>
                      <w:rFonts w:hint="eastAsia" w:ascii="宋体" w:hAnsi="宋体" w:cs="宋体"/>
                      <w:szCs w:val="21"/>
                    </w:rPr>
                    <w:t>吨以上无中频的铝壳中频感应电炉等。</w:t>
                  </w:r>
                </w:p>
              </w:tc>
              <w:tc>
                <w:tcPr>
                  <w:tcW w:w="1918" w:type="dxa"/>
                  <w:vMerge w:val="restart"/>
                  <w:vAlign w:val="center"/>
                </w:tcPr>
                <w:p w14:paraId="116A0283">
                  <w:pPr>
                    <w:adjustRightInd w:val="0"/>
                    <w:snapToGrid w:val="0"/>
                    <w:spacing w:line="240" w:lineRule="auto"/>
                    <w:rPr>
                      <w:rFonts w:ascii="宋体" w:hAnsi="宋体" w:cs="宋体"/>
                      <w:szCs w:val="21"/>
                    </w:rPr>
                  </w:pPr>
                  <w:r>
                    <w:rPr>
                      <w:rFonts w:hint="eastAsia" w:ascii="宋体" w:hAnsi="宋体" w:cs="宋体"/>
                      <w:szCs w:val="21"/>
                    </w:rPr>
                    <w:t>项目熔化炉淘汰原有冲天炉，改用</w:t>
                  </w:r>
                  <w:r>
                    <w:rPr>
                      <w:rFonts w:cs="宋体"/>
                      <w:szCs w:val="21"/>
                    </w:rPr>
                    <w:t>2</w:t>
                  </w:r>
                  <w:r>
                    <w:rPr>
                      <w:rFonts w:hint="eastAsia" w:ascii="宋体" w:hAnsi="宋体" w:cs="宋体"/>
                      <w:szCs w:val="21"/>
                    </w:rPr>
                    <w:t>台</w:t>
                  </w:r>
                  <w:r>
                    <w:rPr>
                      <w:rFonts w:cs="宋体"/>
                      <w:szCs w:val="21"/>
                    </w:rPr>
                    <w:t>2t</w:t>
                  </w:r>
                  <w:r>
                    <w:rPr>
                      <w:rFonts w:ascii="宋体" w:hAnsi="宋体" w:cs="宋体"/>
                      <w:szCs w:val="21"/>
                    </w:rPr>
                    <w:t>/</w:t>
                  </w:r>
                  <w:r>
                    <w:rPr>
                      <w:rFonts w:cs="宋体"/>
                      <w:szCs w:val="21"/>
                    </w:rPr>
                    <w:t>h</w:t>
                  </w:r>
                  <w:r>
                    <w:rPr>
                      <w:rFonts w:hint="eastAsia" w:ascii="宋体" w:hAnsi="宋体" w:cs="宋体"/>
                      <w:szCs w:val="21"/>
                    </w:rPr>
                    <w:t>中频感应炉，不属于淘汰设备。</w:t>
                  </w:r>
                </w:p>
              </w:tc>
              <w:tc>
                <w:tcPr>
                  <w:tcW w:w="1041" w:type="dxa"/>
                  <w:vMerge w:val="restart"/>
                  <w:vAlign w:val="center"/>
                </w:tcPr>
                <w:p w14:paraId="2AEF0AF2">
                  <w:pPr>
                    <w:topLinePunct/>
                    <w:spacing w:line="240" w:lineRule="auto"/>
                    <w:jc w:val="center"/>
                    <w:textAlignment w:val="bottom"/>
                    <w:rPr>
                      <w:rFonts w:ascii="宋体" w:hAnsi="宋体"/>
                      <w:szCs w:val="21"/>
                    </w:rPr>
                  </w:pPr>
                  <w:r>
                    <w:rPr>
                      <w:rFonts w:ascii="宋体" w:hAnsi="宋体"/>
                      <w:spacing w:val="20"/>
                      <w:szCs w:val="21"/>
                    </w:rPr>
                    <w:t>符合</w:t>
                  </w:r>
                </w:p>
              </w:tc>
            </w:tr>
            <w:tr w14:paraId="7612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71" w:type="dxa"/>
                  <w:vAlign w:val="center"/>
                </w:tcPr>
                <w:p w14:paraId="6B352E3C">
                  <w:pPr>
                    <w:topLinePunct/>
                    <w:snapToGrid w:val="0"/>
                    <w:spacing w:line="240" w:lineRule="auto"/>
                    <w:jc w:val="center"/>
                    <w:textAlignment w:val="bottom"/>
                    <w:rPr>
                      <w:rFonts w:ascii="宋体" w:hAnsi="宋体"/>
                      <w:spacing w:val="20"/>
                      <w:szCs w:val="21"/>
                    </w:rPr>
                  </w:pPr>
                  <w:r>
                    <w:rPr>
                      <w:spacing w:val="20"/>
                      <w:szCs w:val="21"/>
                    </w:rPr>
                    <w:t>2</w:t>
                  </w:r>
                </w:p>
              </w:tc>
              <w:tc>
                <w:tcPr>
                  <w:tcW w:w="3472" w:type="dxa"/>
                  <w:vAlign w:val="center"/>
                </w:tcPr>
                <w:p w14:paraId="723B93C7">
                  <w:pPr>
                    <w:adjustRightInd w:val="0"/>
                    <w:snapToGrid w:val="0"/>
                    <w:spacing w:line="240" w:lineRule="auto"/>
                    <w:rPr>
                      <w:rFonts w:ascii="宋体" w:hAnsi="宋体" w:cs="宋体"/>
                      <w:szCs w:val="21"/>
                    </w:rPr>
                  </w:pPr>
                  <w:r>
                    <w:rPr>
                      <w:rFonts w:hint="eastAsia" w:ascii="宋体" w:hAnsi="宋体" w:cs="宋体"/>
                      <w:szCs w:val="21"/>
                    </w:rPr>
                    <w:t>现有企业的冲天炉熔化率不应小于</w:t>
                  </w:r>
                  <w:r>
                    <w:rPr>
                      <w:rFonts w:hint="eastAsia" w:cs="宋体"/>
                      <w:szCs w:val="21"/>
                    </w:rPr>
                    <w:t>5</w:t>
                  </w:r>
                  <w:r>
                    <w:rPr>
                      <w:rFonts w:hint="eastAsia" w:ascii="宋体" w:hAnsi="宋体" w:cs="宋体"/>
                      <w:szCs w:val="21"/>
                    </w:rPr>
                    <w:t>吨/小时（环保重点区域铸造企业冲天炉熔化率应大于</w:t>
                  </w:r>
                  <w:r>
                    <w:rPr>
                      <w:rFonts w:hint="eastAsia" w:cs="宋体"/>
                      <w:szCs w:val="21"/>
                    </w:rPr>
                    <w:t>5</w:t>
                  </w:r>
                  <w:r>
                    <w:rPr>
                      <w:rFonts w:hint="eastAsia" w:ascii="宋体" w:hAnsi="宋体" w:cs="宋体"/>
                      <w:szCs w:val="21"/>
                    </w:rPr>
                    <w:t>吨/小时）。</w:t>
                  </w:r>
                </w:p>
              </w:tc>
              <w:tc>
                <w:tcPr>
                  <w:tcW w:w="1918" w:type="dxa"/>
                  <w:vMerge w:val="continue"/>
                  <w:vAlign w:val="center"/>
                </w:tcPr>
                <w:p w14:paraId="72A12D5B">
                  <w:pPr>
                    <w:adjustRightInd w:val="0"/>
                    <w:spacing w:line="240" w:lineRule="auto"/>
                    <w:rPr>
                      <w:rFonts w:ascii="宋体" w:hAnsi="宋体" w:cs="宋体"/>
                      <w:szCs w:val="21"/>
                    </w:rPr>
                  </w:pPr>
                </w:p>
              </w:tc>
              <w:tc>
                <w:tcPr>
                  <w:tcW w:w="1041" w:type="dxa"/>
                  <w:vMerge w:val="continue"/>
                  <w:vAlign w:val="center"/>
                </w:tcPr>
                <w:p w14:paraId="2C55E3D6">
                  <w:pPr>
                    <w:topLinePunct/>
                    <w:spacing w:line="240" w:lineRule="auto"/>
                    <w:jc w:val="left"/>
                    <w:textAlignment w:val="bottom"/>
                    <w:rPr>
                      <w:rFonts w:ascii="宋体" w:hAnsi="宋体"/>
                      <w:szCs w:val="21"/>
                    </w:rPr>
                  </w:pPr>
                </w:p>
              </w:tc>
            </w:tr>
            <w:tr w14:paraId="5BF7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dxa"/>
                  <w:vAlign w:val="center"/>
                </w:tcPr>
                <w:p w14:paraId="37EA1BFF">
                  <w:pPr>
                    <w:topLinePunct/>
                    <w:snapToGrid w:val="0"/>
                    <w:spacing w:line="240" w:lineRule="auto"/>
                    <w:jc w:val="center"/>
                    <w:textAlignment w:val="bottom"/>
                    <w:rPr>
                      <w:rFonts w:ascii="宋体" w:hAnsi="宋体"/>
                      <w:szCs w:val="21"/>
                    </w:rPr>
                  </w:pPr>
                  <w:r>
                    <w:rPr>
                      <w:spacing w:val="20"/>
                      <w:szCs w:val="21"/>
                    </w:rPr>
                    <w:t>3</w:t>
                  </w:r>
                </w:p>
              </w:tc>
              <w:tc>
                <w:tcPr>
                  <w:tcW w:w="3472" w:type="dxa"/>
                  <w:vAlign w:val="center"/>
                </w:tcPr>
                <w:p w14:paraId="2B40C8B3">
                  <w:pPr>
                    <w:adjustRightInd w:val="0"/>
                    <w:snapToGrid w:val="0"/>
                    <w:spacing w:line="240" w:lineRule="auto"/>
                    <w:rPr>
                      <w:rFonts w:ascii="宋体" w:hAnsi="宋体" w:cs="宋体"/>
                      <w:szCs w:val="21"/>
                    </w:rPr>
                  </w:pPr>
                  <w:r>
                    <w:rPr>
                      <w:rFonts w:hint="eastAsia" w:ascii="宋体" w:hAnsi="宋体" w:cs="宋体"/>
                      <w:szCs w:val="21"/>
                    </w:rPr>
                    <w:t>新建企业不应采用燃油加热熔化炉；非环保重点区域新建铸造企业的冲天炉熔化率应不小于</w:t>
                  </w:r>
                  <w:r>
                    <w:rPr>
                      <w:rFonts w:hint="eastAsia" w:cs="宋体"/>
                      <w:szCs w:val="21"/>
                    </w:rPr>
                    <w:t>7</w:t>
                  </w:r>
                  <w:r>
                    <w:rPr>
                      <w:rFonts w:hint="eastAsia" w:ascii="宋体" w:hAnsi="宋体" w:cs="宋体"/>
                      <w:szCs w:val="21"/>
                    </w:rPr>
                    <w:t>吨/小时。</w:t>
                  </w:r>
                </w:p>
              </w:tc>
              <w:tc>
                <w:tcPr>
                  <w:tcW w:w="1918" w:type="dxa"/>
                  <w:vMerge w:val="continue"/>
                  <w:vAlign w:val="center"/>
                </w:tcPr>
                <w:p w14:paraId="6F60444E">
                  <w:pPr>
                    <w:adjustRightInd w:val="0"/>
                    <w:spacing w:line="240" w:lineRule="auto"/>
                    <w:rPr>
                      <w:rFonts w:ascii="宋体" w:hAnsi="宋体" w:cs="宋体"/>
                      <w:szCs w:val="21"/>
                    </w:rPr>
                  </w:pPr>
                </w:p>
              </w:tc>
              <w:tc>
                <w:tcPr>
                  <w:tcW w:w="1041" w:type="dxa"/>
                  <w:vMerge w:val="continue"/>
                  <w:vAlign w:val="center"/>
                </w:tcPr>
                <w:p w14:paraId="5B2956E6">
                  <w:pPr>
                    <w:topLinePunct/>
                    <w:spacing w:line="240" w:lineRule="auto"/>
                    <w:jc w:val="left"/>
                    <w:textAlignment w:val="bottom"/>
                    <w:rPr>
                      <w:rFonts w:ascii="宋体" w:hAnsi="宋体"/>
                      <w:szCs w:val="21"/>
                    </w:rPr>
                  </w:pPr>
                </w:p>
              </w:tc>
            </w:tr>
            <w:tr w14:paraId="47C6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71" w:type="dxa"/>
                  <w:vAlign w:val="center"/>
                </w:tcPr>
                <w:p w14:paraId="4777F6FF">
                  <w:pPr>
                    <w:topLinePunct/>
                    <w:snapToGrid w:val="0"/>
                    <w:spacing w:line="240" w:lineRule="auto"/>
                    <w:jc w:val="center"/>
                    <w:textAlignment w:val="bottom"/>
                    <w:rPr>
                      <w:rFonts w:ascii="宋体" w:hAnsi="宋体"/>
                      <w:b/>
                      <w:bCs/>
                      <w:spacing w:val="20"/>
                      <w:szCs w:val="21"/>
                    </w:rPr>
                  </w:pPr>
                  <w:r>
                    <w:rPr>
                      <w:rFonts w:hint="eastAsia" w:ascii="宋体" w:hAnsi="宋体"/>
                      <w:b/>
                      <w:bCs/>
                      <w:spacing w:val="20"/>
                      <w:szCs w:val="21"/>
                    </w:rPr>
                    <w:t>五</w:t>
                  </w:r>
                </w:p>
              </w:tc>
              <w:tc>
                <w:tcPr>
                  <w:tcW w:w="6431" w:type="dxa"/>
                  <w:gridSpan w:val="3"/>
                  <w:vAlign w:val="center"/>
                </w:tcPr>
                <w:p w14:paraId="604B6748">
                  <w:pPr>
                    <w:topLinePunct/>
                    <w:snapToGrid w:val="0"/>
                    <w:spacing w:line="240" w:lineRule="auto"/>
                    <w:jc w:val="center"/>
                    <w:textAlignment w:val="bottom"/>
                    <w:rPr>
                      <w:rFonts w:ascii="宋体" w:hAnsi="宋体"/>
                      <w:b/>
                      <w:bCs/>
                      <w:spacing w:val="20"/>
                      <w:szCs w:val="21"/>
                    </w:rPr>
                  </w:pPr>
                  <w:r>
                    <w:rPr>
                      <w:rFonts w:hint="eastAsia" w:ascii="宋体" w:hAnsi="宋体"/>
                      <w:b/>
                      <w:bCs/>
                      <w:spacing w:val="20"/>
                      <w:szCs w:val="21"/>
                    </w:rPr>
                    <w:t>熔炼（化）及炉前检测设备</w:t>
                  </w:r>
                </w:p>
              </w:tc>
            </w:tr>
            <w:tr w14:paraId="2857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dxa"/>
                  <w:vAlign w:val="center"/>
                </w:tcPr>
                <w:p w14:paraId="163CA729">
                  <w:pPr>
                    <w:topLinePunct/>
                    <w:snapToGrid w:val="0"/>
                    <w:spacing w:line="240" w:lineRule="auto"/>
                    <w:jc w:val="center"/>
                    <w:textAlignment w:val="bottom"/>
                    <w:rPr>
                      <w:rFonts w:ascii="宋体" w:hAnsi="宋体"/>
                      <w:spacing w:val="20"/>
                      <w:szCs w:val="21"/>
                    </w:rPr>
                  </w:pPr>
                  <w:r>
                    <w:rPr>
                      <w:spacing w:val="20"/>
                      <w:szCs w:val="21"/>
                    </w:rPr>
                    <w:t>1</w:t>
                  </w:r>
                </w:p>
              </w:tc>
              <w:tc>
                <w:tcPr>
                  <w:tcW w:w="3472" w:type="dxa"/>
                  <w:vAlign w:val="center"/>
                </w:tcPr>
                <w:p w14:paraId="2FE5A085">
                  <w:pPr>
                    <w:adjustRightInd w:val="0"/>
                    <w:snapToGrid w:val="0"/>
                    <w:spacing w:line="240" w:lineRule="auto"/>
                    <w:rPr>
                      <w:rFonts w:ascii="宋体" w:hAnsi="宋体" w:cs="宋体"/>
                      <w:szCs w:val="21"/>
                    </w:rPr>
                  </w:pPr>
                  <w:r>
                    <w:rPr>
                      <w:rFonts w:hint="eastAsia" w:ascii="宋体" w:hAnsi="宋体" w:cs="宋体"/>
                      <w:szCs w:val="21"/>
                    </w:rPr>
                    <w:t>企业应配备与生产能力相匹配的熔炼、保温和精炼设备，如冲天炉、中频感应电炉、电弧炉、精炼炉（</w:t>
                  </w:r>
                  <w:r>
                    <w:rPr>
                      <w:rFonts w:hint="eastAsia" w:cs="宋体"/>
                      <w:szCs w:val="21"/>
                    </w:rPr>
                    <w:t>A</w:t>
                  </w:r>
                  <w:r>
                    <w:rPr>
                      <w:rFonts w:cs="宋体"/>
                      <w:szCs w:val="21"/>
                    </w:rPr>
                    <w:t>OD</w:t>
                  </w:r>
                  <w:r>
                    <w:rPr>
                      <w:rFonts w:hint="eastAsia" w:ascii="宋体" w:hAnsi="宋体" w:cs="宋体"/>
                      <w:szCs w:val="21"/>
                    </w:rPr>
                    <w:t>、</w:t>
                  </w:r>
                  <w:r>
                    <w:rPr>
                      <w:rFonts w:hint="eastAsia" w:cs="宋体"/>
                      <w:szCs w:val="21"/>
                    </w:rPr>
                    <w:t>V</w:t>
                  </w:r>
                  <w:r>
                    <w:rPr>
                      <w:rFonts w:cs="宋体"/>
                      <w:szCs w:val="21"/>
                    </w:rPr>
                    <w:t>OD</w:t>
                  </w:r>
                  <w:r>
                    <w:rPr>
                      <w:rFonts w:hint="eastAsia" w:ascii="宋体" w:hAnsi="宋体" w:cs="宋体"/>
                      <w:szCs w:val="21"/>
                    </w:rPr>
                    <w:t>、</w:t>
                  </w:r>
                  <w:r>
                    <w:rPr>
                      <w:rFonts w:hint="eastAsia" w:cs="宋体"/>
                      <w:szCs w:val="21"/>
                    </w:rPr>
                    <w:t>L</w:t>
                  </w:r>
                  <w:r>
                    <w:rPr>
                      <w:rFonts w:cs="宋体"/>
                      <w:szCs w:val="21"/>
                    </w:rPr>
                    <w:t>F</w:t>
                  </w:r>
                  <w:r>
                    <w:rPr>
                      <w:rFonts w:hint="eastAsia" w:ascii="宋体" w:hAnsi="宋体" w:cs="宋体"/>
                      <w:szCs w:val="21"/>
                    </w:rPr>
                    <w:t>炉等）、电阻炉、燃气炉、保温炉等。</w:t>
                  </w:r>
                </w:p>
              </w:tc>
              <w:tc>
                <w:tcPr>
                  <w:tcW w:w="1918" w:type="dxa"/>
                  <w:vMerge w:val="restart"/>
                  <w:vAlign w:val="center"/>
                </w:tcPr>
                <w:p w14:paraId="174BD2E1">
                  <w:pPr>
                    <w:adjustRightInd w:val="0"/>
                    <w:snapToGrid w:val="0"/>
                    <w:spacing w:line="240" w:lineRule="auto"/>
                    <w:rPr>
                      <w:rFonts w:ascii="宋体" w:hAnsi="宋体" w:cs="宋体"/>
                      <w:szCs w:val="21"/>
                    </w:rPr>
                  </w:pPr>
                  <w:r>
                    <w:rPr>
                      <w:rFonts w:hint="eastAsia" w:ascii="宋体" w:hAnsi="宋体" w:cs="宋体"/>
                      <w:szCs w:val="21"/>
                    </w:rPr>
                    <w:t>项目采用</w:t>
                  </w:r>
                  <w:r>
                    <w:rPr>
                      <w:rFonts w:hint="eastAsia" w:cs="宋体"/>
                      <w:szCs w:val="21"/>
                    </w:rPr>
                    <w:t>2</w:t>
                  </w:r>
                  <w:r>
                    <w:rPr>
                      <w:rFonts w:hint="eastAsia" w:ascii="宋体" w:hAnsi="宋体" w:cs="宋体"/>
                      <w:szCs w:val="21"/>
                    </w:rPr>
                    <w:t>台</w:t>
                  </w:r>
                  <w:r>
                    <w:rPr>
                      <w:rFonts w:hint="eastAsia" w:cs="宋体"/>
                      <w:szCs w:val="21"/>
                    </w:rPr>
                    <w:t>2t</w:t>
                  </w:r>
                  <w:r>
                    <w:rPr>
                      <w:rFonts w:hint="eastAsia" w:ascii="宋体" w:hAnsi="宋体" w:cs="宋体"/>
                      <w:szCs w:val="21"/>
                    </w:rPr>
                    <w:t>/</w:t>
                  </w:r>
                  <w:r>
                    <w:rPr>
                      <w:rFonts w:hint="eastAsia" w:cs="宋体"/>
                      <w:szCs w:val="21"/>
                    </w:rPr>
                    <w:t>h</w:t>
                  </w:r>
                  <w:r>
                    <w:rPr>
                      <w:rFonts w:hint="eastAsia" w:ascii="宋体" w:hAnsi="宋体" w:cs="宋体"/>
                      <w:szCs w:val="21"/>
                    </w:rPr>
                    <w:t>中频电炉，根据运行时间进行控制，可以匹配项目产能</w:t>
                  </w:r>
                  <w:r>
                    <w:rPr>
                      <w:rFonts w:hint="eastAsia" w:cs="宋体"/>
                      <w:szCs w:val="21"/>
                    </w:rPr>
                    <w:t>1</w:t>
                  </w:r>
                  <w:r>
                    <w:rPr>
                      <w:rFonts w:cs="宋体"/>
                      <w:szCs w:val="21"/>
                    </w:rPr>
                    <w:t>0000</w:t>
                  </w:r>
                  <w:r>
                    <w:rPr>
                      <w:rFonts w:hint="eastAsia" w:cs="宋体"/>
                      <w:szCs w:val="21"/>
                    </w:rPr>
                    <w:t>t</w:t>
                  </w:r>
                  <w:r>
                    <w:rPr>
                      <w:rFonts w:ascii="宋体" w:hAnsi="宋体" w:cs="宋体"/>
                      <w:szCs w:val="21"/>
                    </w:rPr>
                    <w:t>/</w:t>
                  </w:r>
                  <w:r>
                    <w:rPr>
                      <w:rFonts w:cs="宋体"/>
                      <w:szCs w:val="21"/>
                    </w:rPr>
                    <w:t>a</w:t>
                  </w:r>
                  <w:r>
                    <w:rPr>
                      <w:rFonts w:hint="eastAsia" w:ascii="宋体" w:hAnsi="宋体" w:cs="宋体"/>
                      <w:szCs w:val="21"/>
                    </w:rPr>
                    <w:t>需求。</w:t>
                  </w:r>
                </w:p>
                <w:p w14:paraId="52E5BCEE">
                  <w:pPr>
                    <w:adjustRightInd w:val="0"/>
                    <w:snapToGrid w:val="0"/>
                    <w:spacing w:line="240" w:lineRule="auto"/>
                    <w:rPr>
                      <w:rFonts w:ascii="宋体" w:hAnsi="宋体" w:cs="宋体"/>
                      <w:szCs w:val="21"/>
                    </w:rPr>
                  </w:pPr>
                  <w:r>
                    <w:rPr>
                      <w:rFonts w:hint="eastAsia" w:ascii="宋体" w:hAnsi="宋体" w:cs="宋体"/>
                      <w:szCs w:val="21"/>
                    </w:rPr>
                    <w:t>本次新增配套炉前化学成分分析、金属液温度测量等检测仪器。</w:t>
                  </w:r>
                </w:p>
              </w:tc>
              <w:tc>
                <w:tcPr>
                  <w:tcW w:w="1041" w:type="dxa"/>
                  <w:vMerge w:val="restart"/>
                  <w:vAlign w:val="center"/>
                </w:tcPr>
                <w:p w14:paraId="528DE355">
                  <w:pPr>
                    <w:topLinePunct/>
                    <w:spacing w:line="240" w:lineRule="auto"/>
                    <w:jc w:val="center"/>
                    <w:textAlignment w:val="bottom"/>
                    <w:rPr>
                      <w:rFonts w:ascii="宋体" w:hAnsi="宋体"/>
                      <w:szCs w:val="21"/>
                    </w:rPr>
                  </w:pPr>
                  <w:r>
                    <w:rPr>
                      <w:rFonts w:ascii="宋体" w:hAnsi="宋体"/>
                      <w:spacing w:val="20"/>
                      <w:szCs w:val="21"/>
                    </w:rPr>
                    <w:t>符合</w:t>
                  </w:r>
                </w:p>
              </w:tc>
            </w:tr>
            <w:tr w14:paraId="2782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dxa"/>
                  <w:vAlign w:val="center"/>
                </w:tcPr>
                <w:p w14:paraId="2E460290">
                  <w:pPr>
                    <w:topLinePunct/>
                    <w:snapToGrid w:val="0"/>
                    <w:spacing w:line="240" w:lineRule="auto"/>
                    <w:jc w:val="center"/>
                    <w:textAlignment w:val="bottom"/>
                    <w:rPr>
                      <w:rFonts w:ascii="宋体" w:hAnsi="宋体"/>
                      <w:spacing w:val="20"/>
                      <w:szCs w:val="21"/>
                    </w:rPr>
                  </w:pPr>
                  <w:r>
                    <w:rPr>
                      <w:spacing w:val="20"/>
                      <w:szCs w:val="21"/>
                    </w:rPr>
                    <w:t>2</w:t>
                  </w:r>
                </w:p>
              </w:tc>
              <w:tc>
                <w:tcPr>
                  <w:tcW w:w="3472" w:type="dxa"/>
                  <w:vAlign w:val="center"/>
                </w:tcPr>
                <w:p w14:paraId="4EDD089B">
                  <w:pPr>
                    <w:adjustRightInd w:val="0"/>
                    <w:snapToGrid w:val="0"/>
                    <w:spacing w:line="240" w:lineRule="auto"/>
                    <w:rPr>
                      <w:rFonts w:ascii="宋体" w:hAnsi="宋体" w:cs="宋体"/>
                      <w:szCs w:val="21"/>
                    </w:rPr>
                  </w:pPr>
                  <w:r>
                    <w:rPr>
                      <w:rFonts w:hint="eastAsia" w:ascii="宋体" w:hAnsi="宋体" w:cs="宋体"/>
                      <w:szCs w:val="21"/>
                    </w:rPr>
                    <w:t>熔炼、保温和精炼设备炉前应配置必要的化学成分分析、金属液温度测量等检测仪器。</w:t>
                  </w:r>
                </w:p>
              </w:tc>
              <w:tc>
                <w:tcPr>
                  <w:tcW w:w="1918" w:type="dxa"/>
                  <w:vMerge w:val="continue"/>
                  <w:vAlign w:val="center"/>
                </w:tcPr>
                <w:p w14:paraId="10A0084A">
                  <w:pPr>
                    <w:topLinePunct/>
                    <w:spacing w:line="240" w:lineRule="auto"/>
                    <w:jc w:val="left"/>
                    <w:textAlignment w:val="bottom"/>
                    <w:rPr>
                      <w:rFonts w:ascii="宋体" w:hAnsi="宋体"/>
                      <w:color w:val="FF0000"/>
                      <w:szCs w:val="21"/>
                    </w:rPr>
                  </w:pPr>
                </w:p>
              </w:tc>
              <w:tc>
                <w:tcPr>
                  <w:tcW w:w="1041" w:type="dxa"/>
                  <w:vMerge w:val="continue"/>
                  <w:vAlign w:val="center"/>
                </w:tcPr>
                <w:p w14:paraId="666ABA86">
                  <w:pPr>
                    <w:topLinePunct/>
                    <w:spacing w:line="240" w:lineRule="auto"/>
                    <w:jc w:val="left"/>
                    <w:textAlignment w:val="bottom"/>
                    <w:rPr>
                      <w:rFonts w:ascii="宋体" w:hAnsi="宋体"/>
                      <w:color w:val="FF0000"/>
                      <w:szCs w:val="21"/>
                    </w:rPr>
                  </w:pPr>
                </w:p>
              </w:tc>
            </w:tr>
            <w:tr w14:paraId="3ECB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dxa"/>
                  <w:vAlign w:val="center"/>
                </w:tcPr>
                <w:p w14:paraId="57E79930">
                  <w:pPr>
                    <w:topLinePunct/>
                    <w:snapToGrid w:val="0"/>
                    <w:spacing w:line="240" w:lineRule="auto"/>
                    <w:jc w:val="center"/>
                    <w:textAlignment w:val="bottom"/>
                    <w:rPr>
                      <w:rFonts w:ascii="宋体" w:hAnsi="宋体"/>
                      <w:spacing w:val="20"/>
                      <w:szCs w:val="21"/>
                    </w:rPr>
                  </w:pPr>
                  <w:r>
                    <w:rPr>
                      <w:spacing w:val="20"/>
                      <w:szCs w:val="21"/>
                    </w:rPr>
                    <w:t>3</w:t>
                  </w:r>
                </w:p>
              </w:tc>
              <w:tc>
                <w:tcPr>
                  <w:tcW w:w="3472" w:type="dxa"/>
                  <w:vAlign w:val="center"/>
                </w:tcPr>
                <w:p w14:paraId="6AECBD7F">
                  <w:pPr>
                    <w:adjustRightInd w:val="0"/>
                    <w:snapToGrid w:val="0"/>
                    <w:spacing w:line="240" w:lineRule="auto"/>
                    <w:rPr>
                      <w:rFonts w:ascii="宋体" w:hAnsi="宋体" w:cs="宋体"/>
                      <w:szCs w:val="21"/>
                    </w:rPr>
                  </w:pPr>
                  <w:r>
                    <w:rPr>
                      <w:rFonts w:hint="eastAsia" w:ascii="宋体" w:hAnsi="宋体" w:cs="宋体"/>
                      <w:szCs w:val="21"/>
                    </w:rPr>
                    <w:t>大批量连续生产铸铁件的企业宜采用外热送风水冷长炉龄大吨位（</w:t>
                  </w:r>
                  <w:r>
                    <w:rPr>
                      <w:rFonts w:hint="eastAsia" w:cs="宋体"/>
                      <w:szCs w:val="21"/>
                    </w:rPr>
                    <w:t>1</w:t>
                  </w:r>
                  <w:r>
                    <w:rPr>
                      <w:rFonts w:cs="宋体"/>
                      <w:szCs w:val="21"/>
                    </w:rPr>
                    <w:t>0</w:t>
                  </w:r>
                  <w:r>
                    <w:rPr>
                      <w:rFonts w:hint="eastAsia" w:ascii="宋体" w:hAnsi="宋体" w:cs="宋体"/>
                      <w:szCs w:val="21"/>
                    </w:rPr>
                    <w:t>吨/小时以上）冲天炉。</w:t>
                  </w:r>
                </w:p>
              </w:tc>
              <w:tc>
                <w:tcPr>
                  <w:tcW w:w="1918" w:type="dxa"/>
                  <w:vMerge w:val="continue"/>
                  <w:vAlign w:val="center"/>
                </w:tcPr>
                <w:p w14:paraId="172EA308">
                  <w:pPr>
                    <w:topLinePunct/>
                    <w:spacing w:line="240" w:lineRule="auto"/>
                    <w:jc w:val="left"/>
                    <w:textAlignment w:val="bottom"/>
                    <w:rPr>
                      <w:rFonts w:ascii="宋体" w:hAnsi="宋体"/>
                      <w:color w:val="FF0000"/>
                      <w:szCs w:val="21"/>
                    </w:rPr>
                  </w:pPr>
                </w:p>
              </w:tc>
              <w:tc>
                <w:tcPr>
                  <w:tcW w:w="1041" w:type="dxa"/>
                  <w:vMerge w:val="continue"/>
                  <w:vAlign w:val="center"/>
                </w:tcPr>
                <w:p w14:paraId="733120FA">
                  <w:pPr>
                    <w:topLinePunct/>
                    <w:spacing w:line="240" w:lineRule="auto"/>
                    <w:jc w:val="left"/>
                    <w:textAlignment w:val="bottom"/>
                    <w:rPr>
                      <w:rFonts w:ascii="宋体" w:hAnsi="宋体"/>
                      <w:color w:val="FF0000"/>
                      <w:szCs w:val="21"/>
                    </w:rPr>
                  </w:pPr>
                </w:p>
              </w:tc>
            </w:tr>
            <w:tr w14:paraId="1634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71" w:type="dxa"/>
                  <w:vAlign w:val="center"/>
                </w:tcPr>
                <w:p w14:paraId="0D67D3B9">
                  <w:pPr>
                    <w:topLinePunct/>
                    <w:snapToGrid w:val="0"/>
                    <w:spacing w:line="240" w:lineRule="auto"/>
                    <w:jc w:val="center"/>
                    <w:textAlignment w:val="bottom"/>
                    <w:rPr>
                      <w:rFonts w:ascii="宋体" w:hAnsi="宋体"/>
                      <w:b/>
                      <w:bCs/>
                      <w:spacing w:val="20"/>
                      <w:szCs w:val="21"/>
                    </w:rPr>
                  </w:pPr>
                  <w:r>
                    <w:rPr>
                      <w:rFonts w:hint="eastAsia" w:ascii="宋体" w:hAnsi="宋体"/>
                      <w:b/>
                      <w:bCs/>
                      <w:spacing w:val="20"/>
                      <w:szCs w:val="21"/>
                    </w:rPr>
                    <w:t>六</w:t>
                  </w:r>
                </w:p>
              </w:tc>
              <w:tc>
                <w:tcPr>
                  <w:tcW w:w="6431" w:type="dxa"/>
                  <w:gridSpan w:val="3"/>
                  <w:vAlign w:val="center"/>
                </w:tcPr>
                <w:p w14:paraId="633227FD">
                  <w:pPr>
                    <w:topLinePunct/>
                    <w:snapToGrid w:val="0"/>
                    <w:spacing w:line="240" w:lineRule="auto"/>
                    <w:jc w:val="center"/>
                    <w:textAlignment w:val="bottom"/>
                    <w:rPr>
                      <w:rFonts w:ascii="宋体" w:hAnsi="宋体"/>
                      <w:b/>
                      <w:bCs/>
                      <w:spacing w:val="20"/>
                      <w:szCs w:val="21"/>
                    </w:rPr>
                  </w:pPr>
                  <w:r>
                    <w:rPr>
                      <w:rFonts w:hint="eastAsia" w:ascii="宋体" w:hAnsi="宋体"/>
                      <w:b/>
                      <w:bCs/>
                      <w:spacing w:val="20"/>
                      <w:szCs w:val="21"/>
                    </w:rPr>
                    <w:t>造型、制芯及成型设备</w:t>
                  </w:r>
                </w:p>
              </w:tc>
            </w:tr>
            <w:tr w14:paraId="0497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dxa"/>
                  <w:vAlign w:val="center"/>
                </w:tcPr>
                <w:p w14:paraId="07C94CA6">
                  <w:pPr>
                    <w:topLinePunct/>
                    <w:snapToGrid w:val="0"/>
                    <w:spacing w:line="240" w:lineRule="auto"/>
                    <w:jc w:val="center"/>
                    <w:textAlignment w:val="bottom"/>
                    <w:rPr>
                      <w:rFonts w:ascii="宋体" w:hAnsi="宋体"/>
                      <w:spacing w:val="20"/>
                      <w:szCs w:val="21"/>
                    </w:rPr>
                  </w:pPr>
                  <w:r>
                    <w:rPr>
                      <w:spacing w:val="20"/>
                      <w:szCs w:val="21"/>
                    </w:rPr>
                    <w:t>1</w:t>
                  </w:r>
                </w:p>
              </w:tc>
              <w:tc>
                <w:tcPr>
                  <w:tcW w:w="3472" w:type="dxa"/>
                  <w:vAlign w:val="center"/>
                </w:tcPr>
                <w:p w14:paraId="508E3CF8">
                  <w:pPr>
                    <w:adjustRightInd w:val="0"/>
                    <w:snapToGrid w:val="0"/>
                    <w:spacing w:line="240" w:lineRule="auto"/>
                    <w:rPr>
                      <w:rFonts w:ascii="宋体" w:hAnsi="宋体" w:cs="宋体"/>
                      <w:szCs w:val="21"/>
                    </w:rPr>
                  </w:pPr>
                  <w:r>
                    <w:rPr>
                      <w:rFonts w:hint="eastAsia" w:ascii="宋体" w:hAnsi="宋体" w:cs="宋体"/>
                      <w:szCs w:val="21"/>
                    </w:rPr>
                    <w:t>企业应配备与产品及生产能力相匹配的造型、制芯及成型设备（线），如粘土砂造型机（线）、树脂砂混砂机、壳型（芯）机、铁模覆砂生产线、水玻璃砂生产线、消失模/</w:t>
                  </w:r>
                  <w:r>
                    <w:rPr>
                      <w:rFonts w:cs="宋体"/>
                      <w:szCs w:val="21"/>
                    </w:rPr>
                    <w:t>V</w:t>
                  </w:r>
                  <w:r>
                    <w:rPr>
                      <w:rFonts w:hint="eastAsia" w:ascii="宋体" w:hAnsi="宋体" w:cs="宋体"/>
                      <w:szCs w:val="21"/>
                    </w:rPr>
                    <w:t>法/实型铸造设备、离心铸造设备、冷/热室压铸机、低压铸造机、重力铸造设备、挤压铸造设备、差压铸造设备、熔模铸造设备（线）、冷/热芯盒制芯机（中心）、制芯中心、快速成型设备等。</w:t>
                  </w:r>
                </w:p>
              </w:tc>
              <w:tc>
                <w:tcPr>
                  <w:tcW w:w="1918" w:type="dxa"/>
                  <w:vAlign w:val="center"/>
                </w:tcPr>
                <w:p w14:paraId="7BC5C690">
                  <w:pPr>
                    <w:adjustRightInd w:val="0"/>
                    <w:snapToGrid w:val="0"/>
                    <w:spacing w:line="240" w:lineRule="auto"/>
                    <w:rPr>
                      <w:rFonts w:ascii="宋体" w:hAnsi="宋体" w:cs="宋体"/>
                      <w:szCs w:val="21"/>
                    </w:rPr>
                  </w:pPr>
                  <w:r>
                    <w:rPr>
                      <w:rFonts w:hint="eastAsia" w:ascii="宋体" w:hAnsi="宋体" w:cs="宋体"/>
                      <w:szCs w:val="21"/>
                    </w:rPr>
                    <w:t>项目</w:t>
                  </w:r>
                  <w:r>
                    <w:rPr>
                      <w:rFonts w:cs="宋体"/>
                      <w:szCs w:val="21"/>
                    </w:rPr>
                    <w:t>V</w:t>
                  </w:r>
                  <w:r>
                    <w:rPr>
                      <w:rFonts w:hint="eastAsia" w:ascii="宋体" w:hAnsi="宋体" w:cs="宋体"/>
                      <w:szCs w:val="21"/>
                    </w:rPr>
                    <w:t>法生产线配置</w:t>
                  </w:r>
                  <w:r>
                    <w:rPr>
                      <w:rFonts w:hint="eastAsia" w:cs="宋体"/>
                      <w:szCs w:val="21"/>
                    </w:rPr>
                    <w:t>V</w:t>
                  </w:r>
                  <w:r>
                    <w:rPr>
                      <w:rFonts w:hint="eastAsia" w:ascii="宋体" w:hAnsi="宋体" w:cs="宋体"/>
                      <w:szCs w:val="21"/>
                    </w:rPr>
                    <w:t>法铸造设备</w:t>
                  </w:r>
                  <w:r>
                    <w:rPr>
                      <w:rFonts w:hint="eastAsia" w:cs="宋体"/>
                      <w:szCs w:val="21"/>
                    </w:rPr>
                    <w:t>4</w:t>
                  </w:r>
                  <w:r>
                    <w:rPr>
                      <w:rFonts w:hint="eastAsia" w:ascii="宋体" w:hAnsi="宋体" w:cs="宋体"/>
                      <w:szCs w:val="21"/>
                    </w:rPr>
                    <w:t>套，覆膜砂生产造型流水线配备覆膜砂制芯机</w:t>
                  </w:r>
                  <w:r>
                    <w:rPr>
                      <w:rFonts w:cs="宋体"/>
                      <w:szCs w:val="21"/>
                    </w:rPr>
                    <w:t>3</w:t>
                  </w:r>
                  <w:r>
                    <w:rPr>
                      <w:rFonts w:hint="eastAsia" w:ascii="宋体" w:hAnsi="宋体" w:cs="宋体"/>
                      <w:szCs w:val="21"/>
                    </w:rPr>
                    <w:t>台，可以匹配项目产能</w:t>
                  </w:r>
                  <w:r>
                    <w:rPr>
                      <w:rFonts w:hint="eastAsia" w:cs="宋体"/>
                      <w:szCs w:val="21"/>
                    </w:rPr>
                    <w:t>1</w:t>
                  </w:r>
                  <w:r>
                    <w:rPr>
                      <w:rFonts w:cs="宋体"/>
                      <w:szCs w:val="21"/>
                    </w:rPr>
                    <w:t>0000</w:t>
                  </w:r>
                  <w:r>
                    <w:rPr>
                      <w:rFonts w:hint="eastAsia" w:cs="宋体"/>
                      <w:szCs w:val="21"/>
                    </w:rPr>
                    <w:t>t</w:t>
                  </w:r>
                  <w:r>
                    <w:rPr>
                      <w:rFonts w:ascii="宋体" w:hAnsi="宋体" w:cs="宋体"/>
                      <w:szCs w:val="21"/>
                    </w:rPr>
                    <w:t>/</w:t>
                  </w:r>
                  <w:r>
                    <w:rPr>
                      <w:rFonts w:cs="宋体"/>
                      <w:szCs w:val="21"/>
                    </w:rPr>
                    <w:t>a</w:t>
                  </w:r>
                  <w:r>
                    <w:rPr>
                      <w:rFonts w:hint="eastAsia" w:ascii="宋体" w:hAnsi="宋体" w:cs="宋体"/>
                      <w:szCs w:val="21"/>
                    </w:rPr>
                    <w:t>需求。</w:t>
                  </w:r>
                </w:p>
              </w:tc>
              <w:tc>
                <w:tcPr>
                  <w:tcW w:w="1041" w:type="dxa"/>
                  <w:vAlign w:val="center"/>
                </w:tcPr>
                <w:p w14:paraId="6D5F85A9">
                  <w:pPr>
                    <w:topLinePunct/>
                    <w:spacing w:line="240" w:lineRule="auto"/>
                    <w:jc w:val="center"/>
                    <w:textAlignment w:val="bottom"/>
                    <w:rPr>
                      <w:rFonts w:ascii="宋体" w:hAnsi="宋体"/>
                      <w:szCs w:val="21"/>
                    </w:rPr>
                  </w:pPr>
                  <w:r>
                    <w:rPr>
                      <w:rFonts w:ascii="宋体" w:hAnsi="宋体"/>
                      <w:spacing w:val="20"/>
                      <w:szCs w:val="21"/>
                    </w:rPr>
                    <w:t>符合</w:t>
                  </w:r>
                </w:p>
              </w:tc>
            </w:tr>
            <w:tr w14:paraId="5347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71" w:type="dxa"/>
                  <w:vAlign w:val="center"/>
                </w:tcPr>
                <w:p w14:paraId="4539B9DE">
                  <w:pPr>
                    <w:topLinePunct/>
                    <w:snapToGrid w:val="0"/>
                    <w:spacing w:line="240" w:lineRule="auto"/>
                    <w:jc w:val="center"/>
                    <w:textAlignment w:val="bottom"/>
                    <w:rPr>
                      <w:rFonts w:ascii="宋体" w:hAnsi="宋体"/>
                      <w:b/>
                      <w:bCs/>
                      <w:spacing w:val="20"/>
                      <w:szCs w:val="21"/>
                    </w:rPr>
                  </w:pPr>
                  <w:r>
                    <w:rPr>
                      <w:rFonts w:hint="eastAsia" w:ascii="宋体" w:hAnsi="宋体"/>
                      <w:b/>
                      <w:bCs/>
                      <w:spacing w:val="20"/>
                      <w:szCs w:val="21"/>
                    </w:rPr>
                    <w:t>七</w:t>
                  </w:r>
                </w:p>
              </w:tc>
              <w:tc>
                <w:tcPr>
                  <w:tcW w:w="6431" w:type="dxa"/>
                  <w:gridSpan w:val="3"/>
                  <w:vAlign w:val="center"/>
                </w:tcPr>
                <w:p w14:paraId="529C5A74">
                  <w:pPr>
                    <w:topLinePunct/>
                    <w:snapToGrid w:val="0"/>
                    <w:spacing w:line="240" w:lineRule="auto"/>
                    <w:jc w:val="center"/>
                    <w:textAlignment w:val="bottom"/>
                    <w:rPr>
                      <w:rFonts w:ascii="宋体" w:hAnsi="宋体"/>
                      <w:b/>
                      <w:bCs/>
                      <w:spacing w:val="20"/>
                      <w:szCs w:val="21"/>
                    </w:rPr>
                  </w:pPr>
                  <w:r>
                    <w:rPr>
                      <w:rFonts w:hint="eastAsia" w:ascii="宋体" w:hAnsi="宋体"/>
                      <w:b/>
                      <w:bCs/>
                      <w:spacing w:val="20"/>
                      <w:szCs w:val="21"/>
                    </w:rPr>
                    <w:t>砂处理设备和旧砂处理设备</w:t>
                  </w:r>
                </w:p>
              </w:tc>
            </w:tr>
            <w:tr w14:paraId="7367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dxa"/>
                  <w:vAlign w:val="center"/>
                </w:tcPr>
                <w:p w14:paraId="670CDAD9">
                  <w:pPr>
                    <w:topLinePunct/>
                    <w:snapToGrid w:val="0"/>
                    <w:spacing w:line="240" w:lineRule="auto"/>
                    <w:jc w:val="center"/>
                    <w:textAlignment w:val="bottom"/>
                    <w:rPr>
                      <w:rFonts w:ascii="宋体" w:hAnsi="宋体"/>
                      <w:spacing w:val="20"/>
                      <w:szCs w:val="21"/>
                    </w:rPr>
                  </w:pPr>
                  <w:r>
                    <w:rPr>
                      <w:spacing w:val="20"/>
                      <w:szCs w:val="21"/>
                    </w:rPr>
                    <w:t>1</w:t>
                  </w:r>
                </w:p>
              </w:tc>
              <w:tc>
                <w:tcPr>
                  <w:tcW w:w="3472" w:type="dxa"/>
                  <w:vAlign w:val="center"/>
                </w:tcPr>
                <w:p w14:paraId="7334A7E5">
                  <w:pPr>
                    <w:adjustRightInd w:val="0"/>
                    <w:snapToGrid w:val="0"/>
                    <w:spacing w:line="240" w:lineRule="auto"/>
                    <w:rPr>
                      <w:rFonts w:ascii="宋体" w:hAnsi="宋体" w:cs="宋体"/>
                      <w:szCs w:val="21"/>
                    </w:rPr>
                  </w:pPr>
                  <w:r>
                    <w:rPr>
                      <w:rFonts w:hint="eastAsia" w:ascii="宋体" w:hAnsi="宋体" w:cs="宋体"/>
                      <w:szCs w:val="21"/>
                    </w:rPr>
                    <w:t>采用砂型铸造工艺的企业应配备完善的砂处理设备和旧砂处理设备，各种旧砂的回用率应达到以下要求：粘土砂≥</w:t>
                  </w:r>
                  <w:r>
                    <w:rPr>
                      <w:rFonts w:hint="eastAsia" w:cs="宋体"/>
                      <w:szCs w:val="21"/>
                    </w:rPr>
                    <w:t>9</w:t>
                  </w:r>
                  <w:r>
                    <w:rPr>
                      <w:rFonts w:cs="宋体"/>
                      <w:szCs w:val="21"/>
                    </w:rPr>
                    <w:t>5</w:t>
                  </w:r>
                  <w:r>
                    <w:rPr>
                      <w:rFonts w:hint="eastAsia" w:ascii="宋体" w:hAnsi="宋体" w:cs="宋体"/>
                      <w:szCs w:val="21"/>
                    </w:rPr>
                    <w:t>%、呋喃树脂自硬砂（再生）≥</w:t>
                  </w:r>
                  <w:r>
                    <w:rPr>
                      <w:rFonts w:cs="宋体"/>
                      <w:szCs w:val="21"/>
                    </w:rPr>
                    <w:t>90</w:t>
                  </w:r>
                  <w:r>
                    <w:rPr>
                      <w:rFonts w:hint="eastAsia" w:ascii="宋体" w:hAnsi="宋体" w:cs="宋体"/>
                      <w:szCs w:val="21"/>
                    </w:rPr>
                    <w:t>%、碱酚醛树脂自硬砂（再生）≥</w:t>
                  </w:r>
                  <w:r>
                    <w:rPr>
                      <w:rFonts w:cs="宋体"/>
                      <w:szCs w:val="21"/>
                    </w:rPr>
                    <w:t>80</w:t>
                  </w:r>
                  <w:r>
                    <w:rPr>
                      <w:rFonts w:hint="eastAsia" w:ascii="宋体" w:hAnsi="宋体" w:cs="宋体"/>
                      <w:szCs w:val="21"/>
                    </w:rPr>
                    <w:t>%、酯硬化水玻璃砂（再生）≥</w:t>
                  </w:r>
                  <w:r>
                    <w:rPr>
                      <w:rFonts w:cs="宋体"/>
                      <w:szCs w:val="21"/>
                    </w:rPr>
                    <w:t>80</w:t>
                  </w:r>
                  <w:r>
                    <w:rPr>
                      <w:rFonts w:hint="eastAsia" w:ascii="宋体" w:hAnsi="宋体" w:cs="宋体"/>
                      <w:szCs w:val="21"/>
                    </w:rPr>
                    <w:t>%</w:t>
                  </w:r>
                </w:p>
              </w:tc>
              <w:tc>
                <w:tcPr>
                  <w:tcW w:w="1918" w:type="dxa"/>
                  <w:vMerge w:val="restart"/>
                  <w:vAlign w:val="center"/>
                </w:tcPr>
                <w:p w14:paraId="461A0011">
                  <w:pPr>
                    <w:topLinePunct/>
                    <w:snapToGrid w:val="0"/>
                    <w:spacing w:line="240" w:lineRule="auto"/>
                    <w:jc w:val="left"/>
                    <w:textAlignment w:val="bottom"/>
                    <w:rPr>
                      <w:rFonts w:ascii="宋体" w:hAnsi="宋体" w:cs="宋体"/>
                      <w:szCs w:val="21"/>
                    </w:rPr>
                  </w:pPr>
                  <w:r>
                    <w:rPr>
                      <w:rFonts w:hint="eastAsia" w:ascii="宋体" w:hAnsi="宋体" w:cs="宋体"/>
                      <w:szCs w:val="21"/>
                    </w:rPr>
                    <w:t>项目采用</w:t>
                  </w:r>
                  <w:r>
                    <w:rPr>
                      <w:rFonts w:hint="eastAsia" w:cs="宋体"/>
                      <w:szCs w:val="21"/>
                    </w:rPr>
                    <w:t>V</w:t>
                  </w:r>
                  <w:r>
                    <w:rPr>
                      <w:rFonts w:hint="eastAsia" w:ascii="宋体" w:hAnsi="宋体" w:cs="宋体"/>
                      <w:szCs w:val="21"/>
                    </w:rPr>
                    <w:t>法和覆膜砂工艺，其中</w:t>
                  </w:r>
                  <w:r>
                    <w:rPr>
                      <w:rFonts w:hint="eastAsia" w:cs="宋体"/>
                      <w:szCs w:val="21"/>
                    </w:rPr>
                    <w:t>V</w:t>
                  </w:r>
                  <w:r>
                    <w:rPr>
                      <w:rFonts w:hint="eastAsia" w:ascii="宋体" w:hAnsi="宋体" w:cs="宋体"/>
                      <w:szCs w:val="21"/>
                    </w:rPr>
                    <w:t>法沙在项目内</w:t>
                  </w:r>
                  <w:r>
                    <w:rPr>
                      <w:rFonts w:hint="eastAsia" w:cs="宋体"/>
                      <w:szCs w:val="21"/>
                    </w:rPr>
                    <w:t>1</w:t>
                  </w:r>
                  <w:r>
                    <w:rPr>
                      <w:rFonts w:cs="宋体"/>
                      <w:szCs w:val="21"/>
                    </w:rPr>
                    <w:t>00</w:t>
                  </w:r>
                  <w:r>
                    <w:rPr>
                      <w:rFonts w:hint="eastAsia" w:ascii="宋体" w:hAnsi="宋体" w:cs="宋体"/>
                      <w:szCs w:val="21"/>
                    </w:rPr>
                    <w:t>%回用，覆膜砂生产过程中使用涉及钢丸和覆膜砂，其中钢丸全部重复利用；项目使用的覆膜砂为成品覆膜砂，砂处理及回收均不在本项目内进行，使用完毕后由卖家回收处置（回用率为</w:t>
                  </w:r>
                  <w:r>
                    <w:rPr>
                      <w:rFonts w:hint="eastAsia" w:cs="宋体"/>
                      <w:szCs w:val="21"/>
                    </w:rPr>
                    <w:t>9</w:t>
                  </w:r>
                  <w:r>
                    <w:rPr>
                      <w:rFonts w:cs="宋体"/>
                      <w:szCs w:val="21"/>
                    </w:rPr>
                    <w:t>9</w:t>
                  </w:r>
                  <w:r>
                    <w:rPr>
                      <w:rFonts w:hint="eastAsia" w:ascii="宋体" w:hAnsi="宋体" w:cs="宋体"/>
                      <w:szCs w:val="21"/>
                    </w:rPr>
                    <w:t>%）。</w:t>
                  </w:r>
                </w:p>
              </w:tc>
              <w:tc>
                <w:tcPr>
                  <w:tcW w:w="1041" w:type="dxa"/>
                  <w:vMerge w:val="restart"/>
                  <w:vAlign w:val="center"/>
                </w:tcPr>
                <w:p w14:paraId="6E815A06">
                  <w:pPr>
                    <w:topLinePunct/>
                    <w:spacing w:line="240" w:lineRule="auto"/>
                    <w:jc w:val="center"/>
                    <w:textAlignment w:val="bottom"/>
                    <w:rPr>
                      <w:rFonts w:ascii="宋体" w:hAnsi="宋体"/>
                      <w:szCs w:val="21"/>
                    </w:rPr>
                  </w:pPr>
                  <w:r>
                    <w:rPr>
                      <w:rFonts w:ascii="宋体" w:hAnsi="宋体"/>
                      <w:spacing w:val="20"/>
                      <w:szCs w:val="21"/>
                    </w:rPr>
                    <w:t>符合</w:t>
                  </w:r>
                </w:p>
              </w:tc>
            </w:tr>
            <w:tr w14:paraId="6D03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471" w:type="dxa"/>
                  <w:vAlign w:val="center"/>
                </w:tcPr>
                <w:p w14:paraId="66B86BA8">
                  <w:pPr>
                    <w:topLinePunct/>
                    <w:snapToGrid w:val="0"/>
                    <w:spacing w:line="240" w:lineRule="auto"/>
                    <w:jc w:val="center"/>
                    <w:textAlignment w:val="bottom"/>
                    <w:rPr>
                      <w:rFonts w:ascii="宋体" w:hAnsi="宋体"/>
                      <w:spacing w:val="20"/>
                      <w:szCs w:val="21"/>
                    </w:rPr>
                  </w:pPr>
                  <w:r>
                    <w:rPr>
                      <w:spacing w:val="20"/>
                      <w:szCs w:val="21"/>
                    </w:rPr>
                    <w:t>2</w:t>
                  </w:r>
                </w:p>
              </w:tc>
              <w:tc>
                <w:tcPr>
                  <w:tcW w:w="3472" w:type="dxa"/>
                  <w:vAlign w:val="center"/>
                </w:tcPr>
                <w:p w14:paraId="4C06F90D">
                  <w:pPr>
                    <w:adjustRightInd w:val="0"/>
                    <w:snapToGrid w:val="0"/>
                    <w:spacing w:line="240" w:lineRule="auto"/>
                    <w:rPr>
                      <w:rFonts w:ascii="宋体" w:hAnsi="宋体" w:cs="宋体"/>
                      <w:szCs w:val="21"/>
                    </w:rPr>
                  </w:pPr>
                  <w:r>
                    <w:rPr>
                      <w:rFonts w:hint="eastAsia" w:ascii="宋体" w:hAnsi="宋体" w:cs="宋体"/>
                      <w:szCs w:val="21"/>
                    </w:rPr>
                    <w:t>采用水玻璃砂型铸造工艺的企业宜配备合理的再生设备。</w:t>
                  </w:r>
                </w:p>
              </w:tc>
              <w:tc>
                <w:tcPr>
                  <w:tcW w:w="1918" w:type="dxa"/>
                  <w:vMerge w:val="continue"/>
                  <w:vAlign w:val="center"/>
                </w:tcPr>
                <w:p w14:paraId="428D4C94">
                  <w:pPr>
                    <w:topLinePunct/>
                    <w:spacing w:line="240" w:lineRule="auto"/>
                    <w:jc w:val="left"/>
                    <w:textAlignment w:val="bottom"/>
                    <w:rPr>
                      <w:rFonts w:ascii="宋体" w:hAnsi="宋体"/>
                      <w:szCs w:val="21"/>
                    </w:rPr>
                  </w:pPr>
                </w:p>
              </w:tc>
              <w:tc>
                <w:tcPr>
                  <w:tcW w:w="1041" w:type="dxa"/>
                  <w:vMerge w:val="continue"/>
                  <w:vAlign w:val="center"/>
                </w:tcPr>
                <w:p w14:paraId="41BF8FF9">
                  <w:pPr>
                    <w:topLinePunct/>
                    <w:spacing w:line="240" w:lineRule="auto"/>
                    <w:jc w:val="left"/>
                    <w:textAlignment w:val="bottom"/>
                    <w:rPr>
                      <w:rFonts w:ascii="宋体" w:hAnsi="宋体"/>
                      <w:szCs w:val="21"/>
                    </w:rPr>
                  </w:pPr>
                </w:p>
              </w:tc>
            </w:tr>
            <w:tr w14:paraId="5C0E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dxa"/>
                  <w:vAlign w:val="center"/>
                </w:tcPr>
                <w:p w14:paraId="2CAA1139">
                  <w:pPr>
                    <w:topLinePunct/>
                    <w:snapToGrid w:val="0"/>
                    <w:spacing w:line="240" w:lineRule="auto"/>
                    <w:jc w:val="center"/>
                    <w:textAlignment w:val="bottom"/>
                    <w:rPr>
                      <w:rFonts w:ascii="宋体" w:hAnsi="宋体"/>
                      <w:spacing w:val="20"/>
                      <w:szCs w:val="21"/>
                    </w:rPr>
                  </w:pPr>
                  <w:r>
                    <w:rPr>
                      <w:spacing w:val="20"/>
                      <w:szCs w:val="21"/>
                    </w:rPr>
                    <w:t>3</w:t>
                  </w:r>
                </w:p>
              </w:tc>
              <w:tc>
                <w:tcPr>
                  <w:tcW w:w="3472" w:type="dxa"/>
                  <w:vAlign w:val="center"/>
                </w:tcPr>
                <w:p w14:paraId="13637095">
                  <w:pPr>
                    <w:adjustRightInd w:val="0"/>
                    <w:snapToGrid w:val="0"/>
                    <w:spacing w:line="240" w:lineRule="auto"/>
                    <w:rPr>
                      <w:rFonts w:ascii="宋体" w:hAnsi="宋体" w:cs="宋体"/>
                      <w:szCs w:val="21"/>
                    </w:rPr>
                  </w:pPr>
                  <w:r>
                    <w:rPr>
                      <w:rFonts w:hint="eastAsia" w:ascii="宋体" w:hAnsi="宋体" w:cs="宋体"/>
                      <w:szCs w:val="21"/>
                    </w:rPr>
                    <w:t>采用砂型铸造工艺的大型企业或企业较为集中的地区（园区）宜建立废砂再生集中处理中心。</w:t>
                  </w:r>
                </w:p>
              </w:tc>
              <w:tc>
                <w:tcPr>
                  <w:tcW w:w="1918" w:type="dxa"/>
                  <w:vMerge w:val="continue"/>
                  <w:vAlign w:val="center"/>
                </w:tcPr>
                <w:p w14:paraId="68E2B26F">
                  <w:pPr>
                    <w:topLinePunct/>
                    <w:spacing w:line="240" w:lineRule="auto"/>
                    <w:jc w:val="left"/>
                    <w:textAlignment w:val="bottom"/>
                    <w:rPr>
                      <w:rFonts w:ascii="宋体" w:hAnsi="宋体"/>
                      <w:szCs w:val="21"/>
                    </w:rPr>
                  </w:pPr>
                </w:p>
              </w:tc>
              <w:tc>
                <w:tcPr>
                  <w:tcW w:w="1041" w:type="dxa"/>
                  <w:vMerge w:val="continue"/>
                  <w:vAlign w:val="center"/>
                </w:tcPr>
                <w:p w14:paraId="5BE42FE7">
                  <w:pPr>
                    <w:topLinePunct/>
                    <w:spacing w:line="240" w:lineRule="auto"/>
                    <w:jc w:val="left"/>
                    <w:textAlignment w:val="bottom"/>
                    <w:rPr>
                      <w:rFonts w:ascii="宋体" w:hAnsi="宋体"/>
                      <w:szCs w:val="21"/>
                    </w:rPr>
                  </w:pPr>
                </w:p>
              </w:tc>
            </w:tr>
            <w:tr w14:paraId="507B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471" w:type="dxa"/>
                  <w:vAlign w:val="center"/>
                </w:tcPr>
                <w:p w14:paraId="373B4BA3">
                  <w:pPr>
                    <w:topLinePunct/>
                    <w:snapToGrid w:val="0"/>
                    <w:spacing w:line="240" w:lineRule="auto"/>
                    <w:jc w:val="center"/>
                    <w:textAlignment w:val="bottom"/>
                    <w:rPr>
                      <w:rFonts w:ascii="宋体" w:hAnsi="宋体"/>
                      <w:spacing w:val="20"/>
                      <w:szCs w:val="21"/>
                    </w:rPr>
                  </w:pPr>
                  <w:r>
                    <w:rPr>
                      <w:rFonts w:hint="eastAsia"/>
                      <w:spacing w:val="20"/>
                      <w:szCs w:val="21"/>
                    </w:rPr>
                    <w:t>4</w:t>
                  </w:r>
                </w:p>
              </w:tc>
              <w:tc>
                <w:tcPr>
                  <w:tcW w:w="3472" w:type="dxa"/>
                  <w:vAlign w:val="center"/>
                </w:tcPr>
                <w:p w14:paraId="78D184C7">
                  <w:pPr>
                    <w:adjustRightInd w:val="0"/>
                    <w:snapToGrid w:val="0"/>
                    <w:spacing w:line="240" w:lineRule="auto"/>
                    <w:rPr>
                      <w:rFonts w:ascii="宋体" w:hAnsi="宋体" w:cs="宋体"/>
                      <w:szCs w:val="21"/>
                    </w:rPr>
                  </w:pPr>
                  <w:r>
                    <w:rPr>
                      <w:rFonts w:hint="eastAsia" w:ascii="宋体" w:hAnsi="宋体" w:cs="宋体"/>
                      <w:szCs w:val="21"/>
                    </w:rPr>
                    <w:t>企业或所在产业集群（工艺园区）应具备与其产能和质量保证体系相匹配的实验室和必要的检测设备。</w:t>
                  </w:r>
                </w:p>
              </w:tc>
              <w:tc>
                <w:tcPr>
                  <w:tcW w:w="1918" w:type="dxa"/>
                  <w:vMerge w:val="continue"/>
                  <w:vAlign w:val="center"/>
                </w:tcPr>
                <w:p w14:paraId="18DFBAF6">
                  <w:pPr>
                    <w:topLinePunct/>
                    <w:spacing w:line="240" w:lineRule="auto"/>
                    <w:jc w:val="left"/>
                    <w:textAlignment w:val="bottom"/>
                    <w:rPr>
                      <w:rFonts w:ascii="宋体" w:hAnsi="宋体"/>
                      <w:szCs w:val="21"/>
                    </w:rPr>
                  </w:pPr>
                </w:p>
              </w:tc>
              <w:tc>
                <w:tcPr>
                  <w:tcW w:w="1041" w:type="dxa"/>
                  <w:vMerge w:val="continue"/>
                  <w:vAlign w:val="center"/>
                </w:tcPr>
                <w:p w14:paraId="5A141BCC">
                  <w:pPr>
                    <w:topLinePunct/>
                    <w:spacing w:line="240" w:lineRule="auto"/>
                    <w:jc w:val="left"/>
                    <w:textAlignment w:val="bottom"/>
                    <w:rPr>
                      <w:rFonts w:ascii="宋体" w:hAnsi="宋体"/>
                      <w:szCs w:val="21"/>
                    </w:rPr>
                  </w:pPr>
                </w:p>
              </w:tc>
            </w:tr>
            <w:tr w14:paraId="5CBA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71" w:type="dxa"/>
                  <w:vAlign w:val="center"/>
                </w:tcPr>
                <w:p w14:paraId="26AA7EBF">
                  <w:pPr>
                    <w:topLinePunct/>
                    <w:snapToGrid w:val="0"/>
                    <w:spacing w:line="240" w:lineRule="auto"/>
                    <w:jc w:val="center"/>
                    <w:textAlignment w:val="bottom"/>
                    <w:rPr>
                      <w:rFonts w:ascii="宋体" w:hAnsi="宋体"/>
                      <w:b/>
                      <w:bCs/>
                      <w:spacing w:val="20"/>
                      <w:szCs w:val="21"/>
                    </w:rPr>
                  </w:pPr>
                  <w:r>
                    <w:rPr>
                      <w:rFonts w:hint="eastAsia" w:ascii="宋体" w:hAnsi="宋体"/>
                      <w:b/>
                      <w:bCs/>
                      <w:spacing w:val="20"/>
                      <w:szCs w:val="21"/>
                    </w:rPr>
                    <w:t>八</w:t>
                  </w:r>
                </w:p>
              </w:tc>
              <w:tc>
                <w:tcPr>
                  <w:tcW w:w="6431" w:type="dxa"/>
                  <w:gridSpan w:val="3"/>
                  <w:vAlign w:val="center"/>
                </w:tcPr>
                <w:p w14:paraId="75CD36C2">
                  <w:pPr>
                    <w:topLinePunct/>
                    <w:snapToGrid w:val="0"/>
                    <w:spacing w:line="240" w:lineRule="auto"/>
                    <w:jc w:val="center"/>
                    <w:textAlignment w:val="bottom"/>
                    <w:rPr>
                      <w:rFonts w:ascii="宋体" w:hAnsi="宋体"/>
                      <w:b/>
                      <w:bCs/>
                      <w:spacing w:val="20"/>
                      <w:szCs w:val="21"/>
                    </w:rPr>
                  </w:pPr>
                  <w:r>
                    <w:rPr>
                      <w:rFonts w:ascii="宋体" w:hAnsi="宋体"/>
                      <w:b/>
                      <w:bCs/>
                      <w:spacing w:val="20"/>
                      <w:szCs w:val="21"/>
                    </w:rPr>
                    <w:t>产品质量</w:t>
                  </w:r>
                </w:p>
              </w:tc>
            </w:tr>
            <w:tr w14:paraId="33D7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71" w:type="dxa"/>
                  <w:vAlign w:val="center"/>
                </w:tcPr>
                <w:p w14:paraId="7CDA45D7">
                  <w:pPr>
                    <w:topLinePunct/>
                    <w:snapToGrid w:val="0"/>
                    <w:spacing w:line="240" w:lineRule="auto"/>
                    <w:jc w:val="center"/>
                    <w:textAlignment w:val="bottom"/>
                    <w:rPr>
                      <w:rFonts w:ascii="宋体" w:hAnsi="宋体"/>
                      <w:spacing w:val="20"/>
                      <w:szCs w:val="21"/>
                    </w:rPr>
                  </w:pPr>
                  <w:r>
                    <w:rPr>
                      <w:spacing w:val="20"/>
                      <w:szCs w:val="21"/>
                    </w:rPr>
                    <w:t>1</w:t>
                  </w:r>
                </w:p>
              </w:tc>
              <w:tc>
                <w:tcPr>
                  <w:tcW w:w="3472" w:type="dxa"/>
                  <w:vAlign w:val="center"/>
                </w:tcPr>
                <w:p w14:paraId="5CB640B1">
                  <w:pPr>
                    <w:adjustRightInd w:val="0"/>
                    <w:snapToGrid w:val="0"/>
                    <w:spacing w:line="240" w:lineRule="auto"/>
                    <w:rPr>
                      <w:rFonts w:ascii="宋体" w:hAnsi="宋体" w:cs="宋体"/>
                      <w:szCs w:val="21"/>
                    </w:rPr>
                  </w:pPr>
                  <w:r>
                    <w:rPr>
                      <w:rFonts w:hint="eastAsia" w:ascii="宋体" w:hAnsi="宋体" w:cs="宋体"/>
                      <w:szCs w:val="21"/>
                    </w:rPr>
                    <w:t>企业应设有质量管理部门，配有专职质量监测人员，建立健全的质量管理制度并有效运行。</w:t>
                  </w:r>
                </w:p>
              </w:tc>
              <w:tc>
                <w:tcPr>
                  <w:tcW w:w="1918" w:type="dxa"/>
                  <w:vMerge w:val="restart"/>
                  <w:vAlign w:val="center"/>
                </w:tcPr>
                <w:p w14:paraId="56DC9C3E">
                  <w:pPr>
                    <w:adjustRightInd w:val="0"/>
                    <w:snapToGrid w:val="0"/>
                    <w:spacing w:line="240" w:lineRule="auto"/>
                    <w:rPr>
                      <w:rFonts w:ascii="宋体" w:hAnsi="宋体"/>
                      <w:szCs w:val="21"/>
                    </w:rPr>
                  </w:pPr>
                  <w:r>
                    <w:rPr>
                      <w:rFonts w:hint="eastAsia" w:ascii="宋体" w:hAnsi="宋体" w:cs="宋体"/>
                      <w:szCs w:val="21"/>
                    </w:rPr>
                    <w:t>企业配置专职质量监测人员，建立质量管理制度，出产产品达到规定的技术要求。</w:t>
                  </w:r>
                </w:p>
              </w:tc>
              <w:tc>
                <w:tcPr>
                  <w:tcW w:w="1041" w:type="dxa"/>
                  <w:vMerge w:val="restart"/>
                  <w:vAlign w:val="center"/>
                </w:tcPr>
                <w:p w14:paraId="6862DD79">
                  <w:pPr>
                    <w:topLinePunct/>
                    <w:spacing w:line="240" w:lineRule="auto"/>
                    <w:jc w:val="center"/>
                    <w:textAlignment w:val="bottom"/>
                    <w:rPr>
                      <w:rFonts w:ascii="宋体" w:hAnsi="宋体"/>
                      <w:szCs w:val="21"/>
                    </w:rPr>
                  </w:pPr>
                  <w:r>
                    <w:rPr>
                      <w:rFonts w:ascii="宋体" w:hAnsi="宋体"/>
                      <w:spacing w:val="20"/>
                      <w:szCs w:val="21"/>
                    </w:rPr>
                    <w:t>符合</w:t>
                  </w:r>
                </w:p>
              </w:tc>
            </w:tr>
            <w:tr w14:paraId="264B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dxa"/>
                  <w:vAlign w:val="center"/>
                </w:tcPr>
                <w:p w14:paraId="67C431C2">
                  <w:pPr>
                    <w:topLinePunct/>
                    <w:snapToGrid w:val="0"/>
                    <w:spacing w:line="240" w:lineRule="auto"/>
                    <w:jc w:val="center"/>
                    <w:textAlignment w:val="bottom"/>
                    <w:rPr>
                      <w:rFonts w:ascii="宋体" w:hAnsi="宋体"/>
                      <w:spacing w:val="20"/>
                      <w:szCs w:val="21"/>
                    </w:rPr>
                  </w:pPr>
                  <w:r>
                    <w:rPr>
                      <w:spacing w:val="20"/>
                      <w:szCs w:val="21"/>
                    </w:rPr>
                    <w:t>2</w:t>
                  </w:r>
                </w:p>
              </w:tc>
              <w:tc>
                <w:tcPr>
                  <w:tcW w:w="3472" w:type="dxa"/>
                  <w:vAlign w:val="center"/>
                </w:tcPr>
                <w:p w14:paraId="6CB5C8E6">
                  <w:pPr>
                    <w:adjustRightInd w:val="0"/>
                    <w:snapToGrid w:val="0"/>
                    <w:spacing w:line="240" w:lineRule="auto"/>
                    <w:rPr>
                      <w:rFonts w:ascii="宋体" w:hAnsi="宋体" w:cs="宋体"/>
                      <w:szCs w:val="21"/>
                    </w:rPr>
                  </w:pPr>
                  <w:r>
                    <w:rPr>
                      <w:rFonts w:ascii="宋体" w:hAnsi="宋体" w:cs="宋体"/>
                      <w:szCs w:val="21"/>
                    </w:rPr>
                    <w:t>铸件的外观质量（尺寸精度、表面粗糙度等）</w:t>
                  </w:r>
                  <w:r>
                    <w:rPr>
                      <w:rFonts w:hint="eastAsia" w:ascii="宋体" w:hAnsi="宋体" w:cs="宋体"/>
                      <w:szCs w:val="21"/>
                    </w:rPr>
                    <w:t>、</w:t>
                  </w:r>
                  <w:r>
                    <w:rPr>
                      <w:rFonts w:ascii="宋体" w:hAnsi="宋体" w:cs="宋体"/>
                      <w:szCs w:val="21"/>
                    </w:rPr>
                    <w:t>内在质量（</w:t>
                  </w:r>
                  <w:r>
                    <w:rPr>
                      <w:rFonts w:hint="eastAsia" w:ascii="宋体" w:hAnsi="宋体" w:cs="宋体"/>
                      <w:szCs w:val="21"/>
                    </w:rPr>
                    <w:t>化学</w:t>
                  </w:r>
                  <w:r>
                    <w:rPr>
                      <w:rFonts w:ascii="宋体" w:hAnsi="宋体" w:cs="宋体"/>
                      <w:szCs w:val="21"/>
                    </w:rPr>
                    <w:t>成分、金相组织</w:t>
                  </w:r>
                  <w:r>
                    <w:rPr>
                      <w:rFonts w:hint="eastAsia" w:ascii="宋体" w:hAnsi="宋体" w:cs="宋体"/>
                      <w:szCs w:val="21"/>
                    </w:rPr>
                    <w:t>等</w:t>
                  </w:r>
                  <w:r>
                    <w:rPr>
                      <w:rFonts w:ascii="宋体" w:hAnsi="宋体" w:cs="宋体"/>
                      <w:szCs w:val="21"/>
                    </w:rPr>
                    <w:t>）</w:t>
                  </w:r>
                  <w:r>
                    <w:rPr>
                      <w:rFonts w:hint="eastAsia" w:ascii="宋体" w:hAnsi="宋体" w:cs="宋体"/>
                      <w:szCs w:val="21"/>
                    </w:rPr>
                    <w:t>及力学性能等应符合规定的技术要求</w:t>
                  </w:r>
                  <w:r>
                    <w:rPr>
                      <w:rFonts w:ascii="宋体" w:hAnsi="宋体" w:cs="宋体"/>
                      <w:szCs w:val="21"/>
                    </w:rPr>
                    <w:t>。</w:t>
                  </w:r>
                </w:p>
              </w:tc>
              <w:tc>
                <w:tcPr>
                  <w:tcW w:w="1918" w:type="dxa"/>
                  <w:vMerge w:val="continue"/>
                  <w:vAlign w:val="center"/>
                </w:tcPr>
                <w:p w14:paraId="14E90F33">
                  <w:pPr>
                    <w:topLinePunct/>
                    <w:spacing w:line="240" w:lineRule="auto"/>
                    <w:jc w:val="left"/>
                    <w:textAlignment w:val="bottom"/>
                    <w:rPr>
                      <w:rFonts w:ascii="宋体" w:hAnsi="宋体"/>
                      <w:szCs w:val="21"/>
                    </w:rPr>
                  </w:pPr>
                </w:p>
              </w:tc>
              <w:tc>
                <w:tcPr>
                  <w:tcW w:w="1041" w:type="dxa"/>
                  <w:vMerge w:val="continue"/>
                  <w:vAlign w:val="center"/>
                </w:tcPr>
                <w:p w14:paraId="4BF8E3E1">
                  <w:pPr>
                    <w:topLinePunct/>
                    <w:spacing w:line="240" w:lineRule="auto"/>
                    <w:jc w:val="left"/>
                    <w:textAlignment w:val="bottom"/>
                    <w:rPr>
                      <w:rFonts w:ascii="宋体" w:hAnsi="宋体"/>
                      <w:szCs w:val="21"/>
                    </w:rPr>
                  </w:pPr>
                </w:p>
              </w:tc>
            </w:tr>
            <w:tr w14:paraId="5156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71" w:type="dxa"/>
                  <w:vAlign w:val="center"/>
                </w:tcPr>
                <w:p w14:paraId="281C015C">
                  <w:pPr>
                    <w:topLinePunct/>
                    <w:snapToGrid w:val="0"/>
                    <w:spacing w:line="240" w:lineRule="auto"/>
                    <w:jc w:val="center"/>
                    <w:textAlignment w:val="bottom"/>
                    <w:rPr>
                      <w:rFonts w:ascii="宋体" w:hAnsi="宋体"/>
                      <w:b/>
                      <w:bCs/>
                      <w:spacing w:val="20"/>
                      <w:szCs w:val="21"/>
                    </w:rPr>
                  </w:pPr>
                  <w:r>
                    <w:rPr>
                      <w:rFonts w:hint="eastAsia" w:ascii="宋体" w:hAnsi="宋体"/>
                      <w:b/>
                      <w:bCs/>
                      <w:spacing w:val="20"/>
                      <w:szCs w:val="21"/>
                    </w:rPr>
                    <w:t>九</w:t>
                  </w:r>
                </w:p>
              </w:tc>
              <w:tc>
                <w:tcPr>
                  <w:tcW w:w="6431" w:type="dxa"/>
                  <w:gridSpan w:val="3"/>
                  <w:vAlign w:val="center"/>
                </w:tcPr>
                <w:p w14:paraId="556CFDF0">
                  <w:pPr>
                    <w:topLinePunct/>
                    <w:snapToGrid w:val="0"/>
                    <w:spacing w:line="240" w:lineRule="auto"/>
                    <w:jc w:val="center"/>
                    <w:textAlignment w:val="bottom"/>
                    <w:rPr>
                      <w:rFonts w:ascii="宋体" w:hAnsi="宋体"/>
                      <w:b/>
                      <w:bCs/>
                      <w:spacing w:val="20"/>
                      <w:szCs w:val="21"/>
                    </w:rPr>
                  </w:pPr>
                  <w:r>
                    <w:rPr>
                      <w:rFonts w:ascii="宋体" w:hAnsi="宋体"/>
                      <w:b/>
                      <w:bCs/>
                      <w:spacing w:val="20"/>
                      <w:szCs w:val="21"/>
                    </w:rPr>
                    <w:t>能源消耗</w:t>
                  </w:r>
                </w:p>
              </w:tc>
            </w:tr>
            <w:tr w14:paraId="13B8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471" w:type="dxa"/>
                  <w:vAlign w:val="center"/>
                </w:tcPr>
                <w:p w14:paraId="081165DF">
                  <w:pPr>
                    <w:topLinePunct/>
                    <w:snapToGrid w:val="0"/>
                    <w:spacing w:line="240" w:lineRule="auto"/>
                    <w:jc w:val="center"/>
                    <w:textAlignment w:val="bottom"/>
                    <w:rPr>
                      <w:rFonts w:ascii="宋体" w:hAnsi="宋体"/>
                      <w:szCs w:val="21"/>
                    </w:rPr>
                  </w:pPr>
                  <w:r>
                    <w:rPr>
                      <w:spacing w:val="20"/>
                      <w:szCs w:val="21"/>
                    </w:rPr>
                    <w:t>1</w:t>
                  </w:r>
                </w:p>
              </w:tc>
              <w:tc>
                <w:tcPr>
                  <w:tcW w:w="3472" w:type="dxa"/>
                  <w:vAlign w:val="center"/>
                </w:tcPr>
                <w:p w14:paraId="1E7DDEA0">
                  <w:pPr>
                    <w:adjustRightInd w:val="0"/>
                    <w:snapToGrid w:val="0"/>
                    <w:spacing w:line="240" w:lineRule="auto"/>
                    <w:rPr>
                      <w:rFonts w:ascii="宋体" w:hAnsi="宋体" w:cs="宋体"/>
                      <w:szCs w:val="21"/>
                    </w:rPr>
                  </w:pPr>
                  <w:r>
                    <w:rPr>
                      <w:rFonts w:hint="eastAsia" w:ascii="宋体" w:hAnsi="宋体" w:cs="宋体"/>
                      <w:szCs w:val="21"/>
                    </w:rPr>
                    <w:t>企业的主要熔炼设备应满足以下规定</w:t>
                  </w:r>
                  <w:r>
                    <w:rPr>
                      <w:rFonts w:ascii="宋体" w:hAnsi="宋体" w:cs="宋体"/>
                      <w:szCs w:val="21"/>
                    </w:rPr>
                    <w:t>。</w:t>
                  </w:r>
                  <w:r>
                    <w:rPr>
                      <w:rFonts w:hint="eastAsia" w:ascii="宋体" w:hAnsi="宋体" w:cs="宋体"/>
                      <w:szCs w:val="21"/>
                    </w:rPr>
                    <w:t>参照中频无心感应电炉熔炼（铸铁）的能耗指标（</w:t>
                  </w:r>
                  <w:r>
                    <w:rPr>
                      <w:rFonts w:hint="eastAsia" w:cs="宋体"/>
                      <w:szCs w:val="21"/>
                    </w:rPr>
                    <w:t>1</w:t>
                  </w:r>
                  <w:r>
                    <w:rPr>
                      <w:rFonts w:cs="宋体"/>
                      <w:szCs w:val="21"/>
                    </w:rPr>
                    <w:t>500</w:t>
                  </w:r>
                  <w:r>
                    <w:rPr>
                      <w:rFonts w:hint="eastAsia" w:ascii="宋体" w:hAnsi="宋体" w:cs="宋体"/>
                      <w:szCs w:val="21"/>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783"/>
                  </w:tblGrid>
                  <w:tr w14:paraId="448F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63" w:type="dxa"/>
                        <w:vAlign w:val="center"/>
                      </w:tcPr>
                      <w:p w14:paraId="5DD265F5">
                        <w:pPr>
                          <w:adjustRightInd w:val="0"/>
                          <w:snapToGrid w:val="0"/>
                          <w:spacing w:line="240" w:lineRule="auto"/>
                          <w:rPr>
                            <w:rFonts w:ascii="宋体" w:hAnsi="宋体" w:cs="宋体"/>
                            <w:szCs w:val="21"/>
                          </w:rPr>
                        </w:pPr>
                        <w:r>
                          <w:rPr>
                            <w:rFonts w:hint="eastAsia" w:ascii="宋体" w:hAnsi="宋体" w:cs="宋体"/>
                            <w:szCs w:val="21"/>
                          </w:rPr>
                          <w:t>感应电炉的容量（吨）</w:t>
                        </w:r>
                      </w:p>
                    </w:tc>
                    <w:tc>
                      <w:tcPr>
                        <w:tcW w:w="783" w:type="dxa"/>
                        <w:tcBorders>
                          <w:right w:val="single" w:color="auto" w:sz="2" w:space="0"/>
                        </w:tcBorders>
                        <w:vAlign w:val="center"/>
                      </w:tcPr>
                      <w:p w14:paraId="32FA3A00">
                        <w:pPr>
                          <w:adjustRightInd w:val="0"/>
                          <w:snapToGrid w:val="0"/>
                          <w:spacing w:line="240" w:lineRule="auto"/>
                          <w:rPr>
                            <w:rFonts w:ascii="宋体" w:hAnsi="宋体" w:cs="宋体"/>
                            <w:szCs w:val="21"/>
                          </w:rPr>
                        </w:pPr>
                        <w:r>
                          <w:rPr>
                            <w:rFonts w:hint="eastAsia" w:cs="宋体"/>
                            <w:szCs w:val="21"/>
                          </w:rPr>
                          <w:t>2</w:t>
                        </w:r>
                      </w:p>
                    </w:tc>
                  </w:tr>
                  <w:tr w14:paraId="4E3F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vAlign w:val="center"/>
                      </w:tcPr>
                      <w:p w14:paraId="60E16291">
                        <w:pPr>
                          <w:adjustRightInd w:val="0"/>
                          <w:snapToGrid w:val="0"/>
                          <w:spacing w:line="240" w:lineRule="auto"/>
                          <w:rPr>
                            <w:rFonts w:ascii="宋体" w:hAnsi="宋体" w:cs="宋体"/>
                            <w:szCs w:val="21"/>
                          </w:rPr>
                        </w:pPr>
                        <w:r>
                          <w:rPr>
                            <w:rFonts w:hint="eastAsia" w:ascii="宋体" w:hAnsi="宋体" w:cs="宋体"/>
                            <w:szCs w:val="21"/>
                          </w:rPr>
                          <w:t>最高能耗限值（千瓦</w:t>
                        </w:r>
                        <w:r>
                          <w:rPr>
                            <w:rFonts w:hint="eastAsia" w:ascii="宋体" w:hAnsi="宋体" w:cs="宋体"/>
                            <w:szCs w:val="21"/>
                          </w:rPr>
                          <w:sym w:font="Wingdings" w:char="F09E"/>
                        </w:r>
                        <w:r>
                          <w:rPr>
                            <w:rFonts w:hint="eastAsia" w:ascii="宋体" w:hAnsi="宋体" w:cs="宋体"/>
                            <w:szCs w:val="21"/>
                          </w:rPr>
                          <w:t>小时</w:t>
                        </w:r>
                        <w:r>
                          <w:rPr>
                            <w:rFonts w:ascii="宋体" w:hAnsi="宋体" w:cs="宋体"/>
                            <w:szCs w:val="21"/>
                          </w:rPr>
                          <w:t>/</w:t>
                        </w:r>
                        <w:r>
                          <w:rPr>
                            <w:rFonts w:hint="eastAsia" w:ascii="宋体" w:hAnsi="宋体" w:cs="宋体"/>
                            <w:szCs w:val="21"/>
                          </w:rPr>
                          <w:t>吨金属液）</w:t>
                        </w:r>
                      </w:p>
                    </w:tc>
                    <w:tc>
                      <w:tcPr>
                        <w:tcW w:w="783" w:type="dxa"/>
                        <w:vAlign w:val="center"/>
                      </w:tcPr>
                      <w:p w14:paraId="31C0D889">
                        <w:pPr>
                          <w:adjustRightInd w:val="0"/>
                          <w:snapToGrid w:val="0"/>
                          <w:spacing w:line="240" w:lineRule="auto"/>
                          <w:rPr>
                            <w:rFonts w:ascii="宋体" w:hAnsi="宋体" w:cs="宋体"/>
                            <w:szCs w:val="21"/>
                          </w:rPr>
                        </w:pPr>
                        <w:r>
                          <w:rPr>
                            <w:rFonts w:hint="eastAsia" w:cs="宋体"/>
                            <w:szCs w:val="21"/>
                          </w:rPr>
                          <w:t>610</w:t>
                        </w:r>
                      </w:p>
                    </w:tc>
                  </w:tr>
                </w:tbl>
                <w:p w14:paraId="7E19BA8E">
                  <w:pPr>
                    <w:topLinePunct/>
                    <w:spacing w:line="240" w:lineRule="auto"/>
                    <w:jc w:val="left"/>
                    <w:textAlignment w:val="bottom"/>
                    <w:rPr>
                      <w:rFonts w:ascii="宋体" w:hAnsi="宋体"/>
                      <w:szCs w:val="21"/>
                    </w:rPr>
                  </w:pPr>
                </w:p>
              </w:tc>
              <w:tc>
                <w:tcPr>
                  <w:tcW w:w="1918" w:type="dxa"/>
                  <w:vAlign w:val="center"/>
                </w:tcPr>
                <w:p w14:paraId="3C16C7A8">
                  <w:pPr>
                    <w:adjustRightInd w:val="0"/>
                    <w:snapToGrid w:val="0"/>
                    <w:spacing w:line="240" w:lineRule="auto"/>
                    <w:rPr>
                      <w:rFonts w:ascii="宋体" w:hAnsi="宋体"/>
                      <w:szCs w:val="21"/>
                    </w:rPr>
                  </w:pPr>
                  <w:r>
                    <w:rPr>
                      <w:rFonts w:hint="eastAsia" w:ascii="宋体" w:hAnsi="宋体" w:cs="宋体"/>
                      <w:szCs w:val="21"/>
                    </w:rPr>
                    <w:t>项目使用</w:t>
                  </w:r>
                  <w:r>
                    <w:rPr>
                      <w:rFonts w:hint="eastAsia" w:cs="宋体"/>
                      <w:szCs w:val="21"/>
                    </w:rPr>
                    <w:t>2t</w:t>
                  </w:r>
                  <w:r>
                    <w:rPr>
                      <w:rFonts w:hint="eastAsia" w:ascii="宋体" w:hAnsi="宋体" w:cs="宋体"/>
                      <w:szCs w:val="21"/>
                    </w:rPr>
                    <w:t>/</w:t>
                  </w:r>
                  <w:r>
                    <w:rPr>
                      <w:rFonts w:hint="eastAsia" w:cs="宋体"/>
                      <w:szCs w:val="21"/>
                    </w:rPr>
                    <w:t>h</w:t>
                  </w:r>
                  <w:r>
                    <w:rPr>
                      <w:rFonts w:hint="eastAsia" w:ascii="宋体" w:hAnsi="宋体" w:cs="宋体"/>
                      <w:szCs w:val="21"/>
                    </w:rPr>
                    <w:t>、中频感应电炉，单台中频炉能耗指标为</w:t>
                  </w:r>
                  <w:r>
                    <w:rPr>
                      <w:rFonts w:hint="eastAsia" w:cs="宋体"/>
                      <w:szCs w:val="21"/>
                    </w:rPr>
                    <w:t>5</w:t>
                  </w:r>
                  <w:r>
                    <w:rPr>
                      <w:rFonts w:cs="宋体"/>
                      <w:szCs w:val="21"/>
                    </w:rPr>
                    <w:t>50</w:t>
                  </w:r>
                  <w:r>
                    <w:rPr>
                      <w:rFonts w:hint="eastAsia" w:ascii="宋体" w:hAnsi="宋体" w:cs="宋体"/>
                      <w:szCs w:val="21"/>
                    </w:rPr>
                    <w:t>千瓦</w:t>
                  </w:r>
                  <w:r>
                    <w:rPr>
                      <w:rFonts w:hint="eastAsia" w:ascii="宋体" w:hAnsi="宋体" w:cs="宋体"/>
                      <w:szCs w:val="21"/>
                    </w:rPr>
                    <w:sym w:font="Wingdings" w:char="F09E"/>
                  </w:r>
                  <w:r>
                    <w:rPr>
                      <w:rFonts w:hint="eastAsia" w:ascii="宋体" w:hAnsi="宋体" w:cs="宋体"/>
                      <w:szCs w:val="21"/>
                    </w:rPr>
                    <w:t>小时</w:t>
                  </w:r>
                  <w:r>
                    <w:rPr>
                      <w:rFonts w:ascii="宋体" w:hAnsi="宋体" w:cs="宋体"/>
                      <w:szCs w:val="21"/>
                    </w:rPr>
                    <w:t>/</w:t>
                  </w:r>
                  <w:r>
                    <w:rPr>
                      <w:rFonts w:hint="eastAsia" w:ascii="宋体" w:hAnsi="宋体" w:cs="宋体"/>
                      <w:szCs w:val="21"/>
                    </w:rPr>
                    <w:t>吨金属液。</w:t>
                  </w:r>
                </w:p>
              </w:tc>
              <w:tc>
                <w:tcPr>
                  <w:tcW w:w="1041" w:type="dxa"/>
                  <w:vAlign w:val="center"/>
                </w:tcPr>
                <w:p w14:paraId="50F64B6D">
                  <w:pPr>
                    <w:topLinePunct/>
                    <w:spacing w:line="240" w:lineRule="auto"/>
                    <w:jc w:val="center"/>
                    <w:textAlignment w:val="bottom"/>
                    <w:rPr>
                      <w:rFonts w:ascii="宋体" w:hAnsi="宋体"/>
                      <w:szCs w:val="21"/>
                    </w:rPr>
                  </w:pPr>
                  <w:r>
                    <w:rPr>
                      <w:rFonts w:ascii="宋体" w:hAnsi="宋体"/>
                      <w:spacing w:val="20"/>
                      <w:szCs w:val="21"/>
                    </w:rPr>
                    <w:t>符合</w:t>
                  </w:r>
                </w:p>
              </w:tc>
            </w:tr>
          </w:tbl>
          <w:p w14:paraId="2665E55E">
            <w:pPr>
              <w:ind w:firstLine="420"/>
              <w:rPr>
                <w:rFonts w:ascii="宋体" w:hAnsi="宋体"/>
                <w:szCs w:val="21"/>
              </w:rPr>
            </w:pPr>
            <w:r>
              <w:rPr>
                <w:rFonts w:hint="eastAsia" w:ascii="宋体" w:hAnsi="宋体"/>
                <w:szCs w:val="21"/>
              </w:rPr>
              <w:t>因此，本项目建设符合《铸造企业规范条件》相关要求。</w:t>
            </w:r>
          </w:p>
          <w:p w14:paraId="371DDA26">
            <w:pPr>
              <w:pStyle w:val="28"/>
              <w:numPr>
                <w:ilvl w:val="0"/>
                <w:numId w:val="4"/>
              </w:numPr>
              <w:ind w:firstLineChars="0"/>
              <w:rPr>
                <w:rFonts w:ascii="宋体" w:hAnsi="宋体"/>
                <w:b/>
                <w:bCs/>
              </w:rPr>
            </w:pPr>
            <w:r>
              <w:rPr>
                <w:rFonts w:hint="eastAsia" w:ascii="宋体" w:hAnsi="宋体"/>
                <w:b/>
                <w:bCs/>
              </w:rPr>
              <w:t>选址及平面布置合理性分析</w:t>
            </w:r>
          </w:p>
          <w:p w14:paraId="22F5F3D9">
            <w:pPr>
              <w:ind w:firstLine="480"/>
              <w:rPr>
                <w:rFonts w:ascii="宋体" w:hAnsi="宋体"/>
                <w:szCs w:val="21"/>
              </w:rPr>
            </w:pPr>
            <w:r>
              <w:rPr>
                <w:rFonts w:hint="eastAsia" w:ascii="宋体" w:hAnsi="宋体"/>
                <w:szCs w:val="21"/>
              </w:rPr>
              <w:t>本项目为铸造生产，项目选址及平面布置合理性分析如下：</w:t>
            </w:r>
          </w:p>
          <w:p w14:paraId="2DFE8910">
            <w:pPr>
              <w:pStyle w:val="28"/>
              <w:ind w:firstLine="420"/>
              <w:rPr>
                <w:rFonts w:ascii="宋体" w:hAnsi="宋体"/>
              </w:rPr>
            </w:pPr>
            <w:r>
              <w:rPr>
                <w:rFonts w:ascii="宋体" w:hAnsi="宋体"/>
              </w:rPr>
              <w:t>（</w:t>
            </w:r>
            <w:r>
              <w:t>1</w:t>
            </w:r>
            <w:r>
              <w:rPr>
                <w:rFonts w:ascii="宋体" w:hAnsi="宋体"/>
              </w:rPr>
              <w:t>）建设条件：</w:t>
            </w:r>
            <w:r>
              <w:rPr>
                <w:rFonts w:hint="eastAsia" w:ascii="宋体" w:hAnsi="宋体"/>
              </w:rPr>
              <w:t>项目在现有厂区内建设，一方面本项目是对原有项目的技改，采用中频电炉替代原有冲天炉，可减小污染物排放，本身属于顺应环保要求的改造项目，新增覆膜砂生产线在现有厂区内即可进行，地区交通便利，</w:t>
            </w:r>
            <w:r>
              <w:rPr>
                <w:rFonts w:ascii="宋体" w:hAnsi="宋体"/>
              </w:rPr>
              <w:t>配套的水、电等市政设施</w:t>
            </w:r>
            <w:r>
              <w:rPr>
                <w:rFonts w:hint="eastAsia" w:ascii="宋体" w:hAnsi="宋体"/>
              </w:rPr>
              <w:t>完备，可满足项目生产运营要求。</w:t>
            </w:r>
          </w:p>
          <w:p w14:paraId="50F0873F">
            <w:pPr>
              <w:pStyle w:val="28"/>
              <w:ind w:firstLine="420"/>
              <w:rPr>
                <w:rFonts w:ascii="宋体" w:hAnsi="宋体"/>
              </w:rPr>
            </w:pPr>
            <w:r>
              <w:rPr>
                <w:rFonts w:hint="eastAsia" w:ascii="宋体" w:hAnsi="宋体"/>
              </w:rPr>
              <w:t>（</w:t>
            </w:r>
            <w:r>
              <w:rPr>
                <w:rFonts w:hint="eastAsia"/>
              </w:rPr>
              <w:t>2</w:t>
            </w:r>
            <w:r>
              <w:rPr>
                <w:rFonts w:hint="eastAsia" w:ascii="宋体" w:hAnsi="宋体"/>
              </w:rPr>
              <w:t>）</w:t>
            </w:r>
            <w:r>
              <w:rPr>
                <w:rFonts w:ascii="宋体" w:hAnsi="宋体"/>
              </w:rPr>
              <w:t>环境相容性：</w:t>
            </w:r>
            <w:r>
              <w:rPr>
                <w:rFonts w:hint="eastAsia" w:ascii="宋体" w:hAnsi="宋体"/>
              </w:rPr>
              <w:t>本项目位于云南省昆明市晋宁区昆阳街道办事处乌龙村委会鲁姬村，项目北侧、东侧紧邻农田，西侧紧邻道路，南侧紧塑料回收站点，</w:t>
            </w:r>
            <w:r>
              <w:rPr>
                <w:rFonts w:ascii="宋体" w:hAnsi="宋体"/>
              </w:rPr>
              <w:t>项目所在地及周边不涉及</w:t>
            </w:r>
            <w:r>
              <w:rPr>
                <w:rFonts w:hint="eastAsia" w:ascii="宋体" w:hAnsi="宋体"/>
              </w:rPr>
              <w:t>饮用水水源地保护区、</w:t>
            </w:r>
            <w:r>
              <w:rPr>
                <w:rFonts w:ascii="宋体" w:hAnsi="宋体"/>
              </w:rPr>
              <w:t>自然保护区、风景名胜区、基本农田</w:t>
            </w:r>
            <w:r>
              <w:rPr>
                <w:rFonts w:hint="eastAsia" w:ascii="宋体" w:hAnsi="宋体"/>
              </w:rPr>
              <w:t>、文物保护地</w:t>
            </w:r>
            <w:r>
              <w:rPr>
                <w:rFonts w:ascii="宋体" w:hAnsi="宋体"/>
              </w:rPr>
              <w:t>等环境敏感区，</w:t>
            </w:r>
            <w:r>
              <w:rPr>
                <w:rFonts w:hint="eastAsia" w:ascii="宋体" w:hAnsi="宋体"/>
              </w:rPr>
              <w:t>区域各项环境质量达标，项目</w:t>
            </w:r>
            <w:r>
              <w:rPr>
                <w:rFonts w:ascii="宋体" w:hAnsi="宋体"/>
              </w:rPr>
              <w:t>运营过程中各项污染物均能做到妥善处置或达标排放，</w:t>
            </w:r>
            <w:r>
              <w:rPr>
                <w:rFonts w:hint="eastAsia" w:ascii="宋体" w:hAnsi="宋体"/>
              </w:rPr>
              <w:t>周边敏感目标最近距离在</w:t>
            </w:r>
            <w:r>
              <w:t>450</w:t>
            </w:r>
            <w:r>
              <w:rPr>
                <w:rFonts w:hint="eastAsia"/>
              </w:rPr>
              <w:t>m</w:t>
            </w:r>
            <w:r>
              <w:rPr>
                <w:rFonts w:hint="eastAsia" w:ascii="宋体" w:hAnsi="宋体"/>
              </w:rPr>
              <w:t>（项目北侧鲁姬村），位于本项目侧风向，项目建设</w:t>
            </w:r>
            <w:r>
              <w:rPr>
                <w:rFonts w:ascii="宋体" w:hAnsi="宋体"/>
              </w:rPr>
              <w:t>不会对周边环境产生较大影响</w:t>
            </w:r>
            <w:r>
              <w:rPr>
                <w:rFonts w:hint="eastAsia" w:ascii="宋体" w:hAnsi="宋体"/>
              </w:rPr>
              <w:t>，</w:t>
            </w:r>
            <w:r>
              <w:rPr>
                <w:rFonts w:ascii="宋体" w:hAnsi="宋体"/>
              </w:rPr>
              <w:t>因此，项目与周边环境相容，不存在明显的环境制约因素。</w:t>
            </w:r>
            <w:r>
              <w:rPr>
                <w:rFonts w:hint="eastAsia" w:ascii="宋体" w:hAnsi="宋体"/>
              </w:rPr>
              <w:t>。</w:t>
            </w:r>
          </w:p>
          <w:p w14:paraId="12285D80">
            <w:pPr>
              <w:ind w:firstLine="420" w:firstLineChars="200"/>
              <w:rPr>
                <w:rFonts w:ascii="宋体" w:hAnsi="宋体"/>
                <w:szCs w:val="21"/>
              </w:rPr>
            </w:pPr>
            <w:r>
              <w:rPr>
                <w:rFonts w:hint="eastAsia" w:ascii="宋体" w:hAnsi="宋体"/>
                <w:szCs w:val="21"/>
              </w:rPr>
              <w:t>（</w:t>
            </w:r>
            <w:r>
              <w:rPr>
                <w:rFonts w:hint="eastAsia"/>
                <w:szCs w:val="21"/>
              </w:rPr>
              <w:t>3</w:t>
            </w:r>
            <w:r>
              <w:rPr>
                <w:rFonts w:hint="eastAsia" w:ascii="宋体" w:hAnsi="宋体"/>
                <w:szCs w:val="21"/>
              </w:rPr>
              <w:t>）平面布置合理性</w:t>
            </w:r>
          </w:p>
          <w:p w14:paraId="08A5EF42">
            <w:pPr>
              <w:ind w:firstLine="480"/>
              <w:rPr>
                <w:rFonts w:ascii="宋体" w:hAnsi="宋体"/>
                <w:szCs w:val="21"/>
              </w:rPr>
            </w:pPr>
            <w:r>
              <w:rPr>
                <w:rFonts w:hint="eastAsia" w:ascii="宋体" w:hAnsi="宋体"/>
                <w:szCs w:val="21"/>
              </w:rPr>
              <w:t>项目总体布置为：</w:t>
            </w:r>
            <w:r>
              <w:rPr>
                <w:rFonts w:hint="eastAsia"/>
                <w:szCs w:val="21"/>
              </w:rPr>
              <w:t>1</w:t>
            </w:r>
            <w:r>
              <w:rPr>
                <w:rFonts w:hint="eastAsia" w:ascii="宋体" w:hAnsi="宋体"/>
                <w:szCs w:val="21"/>
              </w:rPr>
              <w:t>#厂房位于项目北部，包含熔炼区、造型车间、浇注车间、砂处理车间、抛丸车间、喷漆房、化验室；</w:t>
            </w:r>
            <w:r>
              <w:rPr>
                <w:rFonts w:hint="eastAsia"/>
                <w:szCs w:val="21"/>
              </w:rPr>
              <w:t>2</w:t>
            </w:r>
            <w:r>
              <w:rPr>
                <w:rFonts w:hint="eastAsia" w:ascii="宋体" w:hAnsi="宋体"/>
                <w:szCs w:val="21"/>
              </w:rPr>
              <w:t>#厂房位于项目中部，为精加工车间；办公室和员工住宿等配套设施位于项目南侧，建筑分为</w:t>
            </w:r>
            <w:r>
              <w:rPr>
                <w:rFonts w:hint="eastAsia"/>
                <w:szCs w:val="21"/>
              </w:rPr>
              <w:t>3</w:t>
            </w:r>
            <w:r>
              <w:rPr>
                <w:rFonts w:hint="eastAsia" w:ascii="宋体" w:hAnsi="宋体"/>
                <w:szCs w:val="21"/>
              </w:rPr>
              <w:t>栋，分别为</w:t>
            </w:r>
            <w:r>
              <w:rPr>
                <w:rFonts w:hint="eastAsia"/>
                <w:szCs w:val="21"/>
              </w:rPr>
              <w:t>1</w:t>
            </w:r>
            <w:r>
              <w:rPr>
                <w:rFonts w:hint="eastAsia" w:ascii="宋体" w:hAnsi="宋体"/>
                <w:szCs w:val="21"/>
              </w:rPr>
              <w:t>#、</w:t>
            </w:r>
            <w:r>
              <w:rPr>
                <w:rFonts w:hint="eastAsia"/>
                <w:szCs w:val="21"/>
              </w:rPr>
              <w:t>2</w:t>
            </w:r>
            <w:r>
              <w:rPr>
                <w:rFonts w:hint="eastAsia" w:ascii="宋体" w:hAnsi="宋体"/>
                <w:szCs w:val="21"/>
              </w:rPr>
              <w:t>#宿舍楼，办公室；大门位于项目西南处。项目生产区与生活区分开，生活区位于上风向，生产区铸造和精加工分开，布局清晰便于生产。</w:t>
            </w:r>
          </w:p>
          <w:p w14:paraId="31752198">
            <w:pPr>
              <w:ind w:firstLine="480"/>
              <w:rPr>
                <w:rFonts w:ascii="宋体" w:hAnsi="宋体"/>
                <w:bCs/>
                <w:color w:val="FF0000"/>
              </w:rPr>
            </w:pPr>
            <w:r>
              <w:rPr>
                <w:rFonts w:hint="eastAsia" w:ascii="宋体" w:hAnsi="宋体"/>
                <w:bCs/>
              </w:rPr>
              <w:t>综上所述，</w:t>
            </w:r>
            <w:r>
              <w:rPr>
                <w:rFonts w:ascii="宋体" w:hAnsi="宋体"/>
                <w:szCs w:val="21"/>
              </w:rPr>
              <w:t>项目选址</w:t>
            </w:r>
            <w:r>
              <w:rPr>
                <w:rFonts w:hint="eastAsia" w:ascii="宋体" w:hAnsi="宋体"/>
                <w:szCs w:val="21"/>
              </w:rPr>
              <w:t>及平面布置</w:t>
            </w:r>
            <w:r>
              <w:rPr>
                <w:rFonts w:ascii="宋体" w:hAnsi="宋体"/>
                <w:szCs w:val="21"/>
              </w:rPr>
              <w:t>合理。</w:t>
            </w:r>
          </w:p>
        </w:tc>
      </w:tr>
    </w:tbl>
    <w:p w14:paraId="2D9F3E1B">
      <w:pPr>
        <w:rPr>
          <w:rFonts w:ascii="宋体" w:hAnsi="宋体"/>
          <w:color w:val="FF0000"/>
          <w:sz w:val="30"/>
        </w:rPr>
        <w:sectPr>
          <w:headerReference r:id="rId8" w:type="default"/>
          <w:footerReference r:id="rId9" w:type="default"/>
          <w:pgSz w:w="11906" w:h="16838"/>
          <w:pgMar w:top="1417" w:right="1417" w:bottom="1417" w:left="1417" w:header="851" w:footer="1077" w:gutter="0"/>
          <w:pgNumType w:start="1"/>
          <w:cols w:space="720" w:num="1"/>
          <w:docGrid w:linePitch="312" w:charSpace="0"/>
        </w:sectPr>
      </w:pPr>
    </w:p>
    <w:p w14:paraId="511E638E">
      <w:pPr>
        <w:pStyle w:val="27"/>
        <w:rPr>
          <w:rFonts w:ascii="宋体" w:hAnsi="宋体" w:eastAsia="宋体"/>
        </w:rPr>
      </w:pPr>
      <w:bookmarkStart w:id="3" w:name="_Toc9922"/>
      <w:r>
        <w:rPr>
          <w:rFonts w:ascii="宋体" w:hAnsi="宋体" w:eastAsia="宋体"/>
        </w:rPr>
        <w:t>二、建设项目工程分析</w:t>
      </w:r>
      <w:bookmarkEnd w:id="3"/>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11"/>
        <w:gridCol w:w="8877"/>
      </w:tblGrid>
      <w:tr w14:paraId="4CA72F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78" w:hRule="atLeast"/>
          <w:jc w:val="center"/>
        </w:trPr>
        <w:tc>
          <w:tcPr>
            <w:tcW w:w="653" w:type="dxa"/>
            <w:vAlign w:val="center"/>
          </w:tcPr>
          <w:p w14:paraId="15DE1EF2">
            <w:pPr>
              <w:adjustRightInd w:val="0"/>
              <w:snapToGrid w:val="0"/>
              <w:jc w:val="center"/>
              <w:rPr>
                <w:rFonts w:ascii="宋体" w:hAnsi="宋体"/>
                <w:color w:val="FF0000"/>
                <w:szCs w:val="21"/>
              </w:rPr>
            </w:pPr>
            <w:r>
              <w:rPr>
                <w:rFonts w:ascii="宋体" w:hAnsi="宋体"/>
                <w:szCs w:val="21"/>
              </w:rPr>
              <w:t>建设内容</w:t>
            </w:r>
          </w:p>
        </w:tc>
        <w:tc>
          <w:tcPr>
            <w:tcW w:w="8340" w:type="dxa"/>
          </w:tcPr>
          <w:p w14:paraId="0555F406">
            <w:pPr>
              <w:pStyle w:val="29"/>
              <w:rPr>
                <w:rFonts w:ascii="宋体" w:hAnsi="宋体"/>
              </w:rPr>
            </w:pPr>
            <w:r>
              <w:t>1</w:t>
            </w:r>
            <w:r>
              <w:rPr>
                <w:rFonts w:ascii="宋体" w:hAnsi="宋体"/>
              </w:rPr>
              <w:t>、项目由来</w:t>
            </w:r>
            <w:r>
              <w:rPr>
                <w:rFonts w:hint="eastAsia" w:ascii="宋体" w:hAnsi="宋体"/>
              </w:rPr>
              <w:t>及背景</w:t>
            </w:r>
          </w:p>
          <w:p w14:paraId="409103BB">
            <w:pPr>
              <w:autoSpaceDE w:val="0"/>
              <w:autoSpaceDN w:val="0"/>
              <w:ind w:firstLine="420" w:firstLineChars="200"/>
              <w:rPr>
                <w:rFonts w:ascii="宋体" w:hAnsi="宋体"/>
                <w:szCs w:val="21"/>
              </w:rPr>
            </w:pPr>
            <w:r>
              <w:rPr>
                <w:rFonts w:hint="eastAsia" w:ascii="宋体" w:hAnsi="宋体"/>
                <w:szCs w:val="21"/>
              </w:rPr>
              <w:t>晋宁泰亚机械配件制造厂（下称“建设单位”）位于云南省昆明市晋宁区昆阳街道办事处乌龙村委会鲁姬村，前身为晋宁宏云铸造厂，始建于</w:t>
            </w:r>
            <w:r>
              <w:rPr>
                <w:rFonts w:hint="eastAsia"/>
                <w:szCs w:val="21"/>
              </w:rPr>
              <w:t>2004</w:t>
            </w:r>
            <w:r>
              <w:rPr>
                <w:rFonts w:hint="eastAsia" w:ascii="宋体" w:hAnsi="宋体"/>
                <w:szCs w:val="21"/>
              </w:rPr>
              <w:t>年。</w:t>
            </w:r>
            <w:r>
              <w:rPr>
                <w:rFonts w:hint="eastAsia"/>
                <w:szCs w:val="21"/>
              </w:rPr>
              <w:t>2004</w:t>
            </w:r>
            <w:r>
              <w:rPr>
                <w:rFonts w:hint="eastAsia" w:ascii="宋体" w:hAnsi="宋体"/>
                <w:szCs w:val="21"/>
              </w:rPr>
              <w:t>年晋宁宏云铸造厂编制了《晋宁宏云铸造厂建设项目环境影响登记表》，并于</w:t>
            </w:r>
            <w:r>
              <w:rPr>
                <w:rFonts w:hint="eastAsia"/>
                <w:szCs w:val="21"/>
              </w:rPr>
              <w:t>2004</w:t>
            </w:r>
            <w:r>
              <w:rPr>
                <w:rFonts w:hint="eastAsia" w:ascii="宋体" w:hAnsi="宋体"/>
                <w:szCs w:val="21"/>
              </w:rPr>
              <w:t>年</w:t>
            </w:r>
            <w:r>
              <w:rPr>
                <w:rFonts w:hint="eastAsia"/>
                <w:szCs w:val="21"/>
              </w:rPr>
              <w:t>10</w:t>
            </w:r>
            <w:r>
              <w:rPr>
                <w:rFonts w:hint="eastAsia" w:ascii="宋体" w:hAnsi="宋体"/>
                <w:szCs w:val="21"/>
              </w:rPr>
              <w:t>月</w:t>
            </w:r>
            <w:r>
              <w:rPr>
                <w:rFonts w:hint="eastAsia"/>
                <w:szCs w:val="21"/>
              </w:rPr>
              <w:t>26</w:t>
            </w:r>
            <w:r>
              <w:rPr>
                <w:rFonts w:hint="eastAsia" w:ascii="宋体" w:hAnsi="宋体"/>
                <w:szCs w:val="21"/>
              </w:rPr>
              <w:t>日取得昆明市生态环境局晋宁分局（原晋宁县环境保护局）的批复，文号晋环保复字〔</w:t>
            </w:r>
            <w:r>
              <w:rPr>
                <w:rFonts w:hint="eastAsia"/>
                <w:szCs w:val="21"/>
              </w:rPr>
              <w:t>2004</w:t>
            </w:r>
            <w:r>
              <w:rPr>
                <w:rFonts w:hint="eastAsia" w:ascii="宋体" w:hAnsi="宋体"/>
                <w:szCs w:val="21"/>
              </w:rPr>
              <w:t>〕</w:t>
            </w:r>
            <w:r>
              <w:rPr>
                <w:rFonts w:hint="eastAsia"/>
                <w:szCs w:val="21"/>
              </w:rPr>
              <w:t>60</w:t>
            </w:r>
            <w:r>
              <w:rPr>
                <w:rFonts w:hint="eastAsia" w:ascii="宋体" w:hAnsi="宋体"/>
                <w:szCs w:val="21"/>
              </w:rPr>
              <w:t>号（见附件</w:t>
            </w:r>
            <w:r>
              <w:rPr>
                <w:szCs w:val="21"/>
              </w:rPr>
              <w:t>5</w:t>
            </w:r>
            <w:r>
              <w:rPr>
                <w:rFonts w:hint="eastAsia" w:ascii="宋体" w:hAnsi="宋体"/>
                <w:szCs w:val="21"/>
              </w:rPr>
              <w:t>），项目规模为生产铸件产品</w:t>
            </w:r>
            <w:r>
              <w:rPr>
                <w:rFonts w:hint="eastAsia"/>
                <w:szCs w:val="21"/>
              </w:rPr>
              <w:t>2</w:t>
            </w:r>
            <w:r>
              <w:rPr>
                <w:szCs w:val="21"/>
              </w:rPr>
              <w:t>000</w:t>
            </w:r>
            <w:r>
              <w:rPr>
                <w:rFonts w:hint="eastAsia"/>
                <w:szCs w:val="21"/>
              </w:rPr>
              <w:t>t</w:t>
            </w:r>
            <w:r>
              <w:rPr>
                <w:rFonts w:ascii="宋体" w:hAnsi="宋体"/>
                <w:szCs w:val="21"/>
              </w:rPr>
              <w:t>/</w:t>
            </w:r>
            <w:r>
              <w:rPr>
                <w:szCs w:val="21"/>
              </w:rPr>
              <w:t>a</w:t>
            </w:r>
            <w:r>
              <w:rPr>
                <w:rFonts w:hint="eastAsia" w:ascii="宋体" w:hAnsi="宋体"/>
                <w:szCs w:val="21"/>
              </w:rPr>
              <w:t>。</w:t>
            </w:r>
            <w:r>
              <w:rPr>
                <w:rFonts w:hint="eastAsia"/>
                <w:szCs w:val="21"/>
              </w:rPr>
              <w:t>2006</w:t>
            </w:r>
            <w:r>
              <w:rPr>
                <w:rFonts w:hint="eastAsia" w:ascii="宋体" w:hAnsi="宋体"/>
                <w:szCs w:val="21"/>
              </w:rPr>
              <w:t>年</w:t>
            </w:r>
            <w:r>
              <w:rPr>
                <w:rFonts w:hint="eastAsia"/>
                <w:szCs w:val="21"/>
              </w:rPr>
              <w:t>1</w:t>
            </w:r>
            <w:r>
              <w:rPr>
                <w:rFonts w:hint="eastAsia" w:ascii="宋体" w:hAnsi="宋体"/>
                <w:szCs w:val="21"/>
              </w:rPr>
              <w:t>月项目建设完成，于</w:t>
            </w:r>
            <w:r>
              <w:rPr>
                <w:rFonts w:hint="eastAsia"/>
                <w:szCs w:val="21"/>
              </w:rPr>
              <w:t>2006</w:t>
            </w:r>
            <w:r>
              <w:rPr>
                <w:rFonts w:hint="eastAsia" w:ascii="宋体" w:hAnsi="宋体"/>
                <w:szCs w:val="21"/>
              </w:rPr>
              <w:t>年</w:t>
            </w:r>
            <w:r>
              <w:rPr>
                <w:rFonts w:hint="eastAsia"/>
                <w:szCs w:val="21"/>
              </w:rPr>
              <w:t>5</w:t>
            </w:r>
            <w:r>
              <w:rPr>
                <w:rFonts w:hint="eastAsia" w:ascii="宋体" w:hAnsi="宋体"/>
                <w:szCs w:val="21"/>
              </w:rPr>
              <w:t>月</w:t>
            </w:r>
            <w:r>
              <w:rPr>
                <w:rFonts w:hint="eastAsia"/>
                <w:szCs w:val="21"/>
              </w:rPr>
              <w:t>24</w:t>
            </w:r>
            <w:r>
              <w:rPr>
                <w:rFonts w:hint="eastAsia" w:ascii="宋体" w:hAnsi="宋体"/>
                <w:szCs w:val="21"/>
              </w:rPr>
              <w:t>日取得昆明市生态环境局晋宁分局（原晋宁县环境保护局）出具的同意验收意见（见附件</w:t>
            </w:r>
            <w:r>
              <w:rPr>
                <w:szCs w:val="21"/>
              </w:rPr>
              <w:t>6</w:t>
            </w:r>
            <w:r>
              <w:rPr>
                <w:rFonts w:hint="eastAsia" w:ascii="宋体" w:hAnsi="宋体"/>
                <w:szCs w:val="21"/>
              </w:rPr>
              <w:t>），完成验收。</w:t>
            </w:r>
            <w:r>
              <w:rPr>
                <w:rFonts w:hint="eastAsia"/>
                <w:szCs w:val="21"/>
              </w:rPr>
              <w:t>2007</w:t>
            </w:r>
            <w:r>
              <w:rPr>
                <w:rFonts w:hint="eastAsia" w:ascii="宋体" w:hAnsi="宋体"/>
                <w:szCs w:val="21"/>
              </w:rPr>
              <w:t>年，铸造厂更名为晋宁泰亚机械配件制造厂，法人变更为秦亚芳，报昆明市生态环境局晋宁分局（原晋宁县环境保护局）后获准同意变更企业名称和法人，环保要求及手续继续按原环评批复执行。</w:t>
            </w:r>
          </w:p>
          <w:p w14:paraId="57EAA3A4">
            <w:pPr>
              <w:autoSpaceDE w:val="0"/>
              <w:autoSpaceDN w:val="0"/>
              <w:ind w:firstLine="420" w:firstLineChars="200"/>
              <w:rPr>
                <w:rFonts w:ascii="宋体" w:hAnsi="宋体"/>
                <w:szCs w:val="21"/>
              </w:rPr>
            </w:pPr>
            <w:r>
              <w:rPr>
                <w:rFonts w:hint="eastAsia" w:ascii="宋体" w:hAnsi="宋体"/>
                <w:szCs w:val="21"/>
              </w:rPr>
              <w:t>为使生产工艺进一步改进，引进铸造行业的先进工艺技术，生产更加符合现今质量和技术要求的产品，建设单位于</w:t>
            </w:r>
            <w:r>
              <w:rPr>
                <w:rFonts w:hint="eastAsia"/>
                <w:szCs w:val="21"/>
              </w:rPr>
              <w:t>200</w:t>
            </w:r>
            <w:r>
              <w:rPr>
                <w:szCs w:val="21"/>
              </w:rPr>
              <w:t>9</w:t>
            </w:r>
            <w:r>
              <w:rPr>
                <w:rFonts w:hint="eastAsia" w:ascii="宋体" w:hAnsi="宋体"/>
                <w:szCs w:val="21"/>
              </w:rPr>
              <w:t>年对生产线的熔炼工艺进行改造，拆除</w:t>
            </w:r>
            <w:r>
              <w:rPr>
                <w:szCs w:val="21"/>
              </w:rPr>
              <w:t>1</w:t>
            </w:r>
            <w:r>
              <w:rPr>
                <w:rFonts w:hint="eastAsia" w:ascii="宋体" w:hAnsi="宋体"/>
                <w:szCs w:val="21"/>
              </w:rPr>
              <w:t>套</w:t>
            </w:r>
            <w:r>
              <w:rPr>
                <w:rFonts w:hint="eastAsia"/>
                <w:szCs w:val="21"/>
              </w:rPr>
              <w:t>3t</w:t>
            </w:r>
            <w:r>
              <w:rPr>
                <w:rFonts w:hint="eastAsia" w:ascii="宋体" w:hAnsi="宋体"/>
                <w:szCs w:val="21"/>
              </w:rPr>
              <w:t>/</w:t>
            </w:r>
            <w:r>
              <w:rPr>
                <w:rFonts w:hint="eastAsia"/>
                <w:szCs w:val="21"/>
              </w:rPr>
              <w:t>h</w:t>
            </w:r>
            <w:r>
              <w:rPr>
                <w:rFonts w:hint="eastAsia" w:ascii="宋体" w:hAnsi="宋体"/>
                <w:szCs w:val="21"/>
              </w:rPr>
              <w:t>冲天炉，更换为</w:t>
            </w:r>
            <w:r>
              <w:rPr>
                <w:rFonts w:hint="eastAsia"/>
                <w:szCs w:val="21"/>
              </w:rPr>
              <w:t>2</w:t>
            </w:r>
            <w:r>
              <w:rPr>
                <w:rFonts w:hint="eastAsia" w:ascii="宋体" w:hAnsi="宋体"/>
                <w:szCs w:val="21"/>
              </w:rPr>
              <w:t>套</w:t>
            </w:r>
            <w:r>
              <w:rPr>
                <w:rFonts w:hint="eastAsia"/>
                <w:szCs w:val="21"/>
              </w:rPr>
              <w:t>2t</w:t>
            </w:r>
            <w:r>
              <w:rPr>
                <w:rFonts w:hint="eastAsia" w:ascii="宋体" w:hAnsi="宋体"/>
                <w:szCs w:val="21"/>
              </w:rPr>
              <w:t>/</w:t>
            </w:r>
            <w:r>
              <w:rPr>
                <w:rFonts w:hint="eastAsia"/>
                <w:szCs w:val="21"/>
              </w:rPr>
              <w:t>h</w:t>
            </w:r>
            <w:r>
              <w:rPr>
                <w:rFonts w:hint="eastAsia" w:ascii="宋体" w:hAnsi="宋体"/>
                <w:szCs w:val="21"/>
              </w:rPr>
              <w:t>中频电炉，并于</w:t>
            </w:r>
            <w:r>
              <w:rPr>
                <w:rFonts w:hint="eastAsia"/>
                <w:szCs w:val="21"/>
              </w:rPr>
              <w:t>2009</w:t>
            </w:r>
            <w:r>
              <w:rPr>
                <w:rFonts w:hint="eastAsia" w:ascii="宋体" w:hAnsi="宋体"/>
                <w:szCs w:val="21"/>
              </w:rPr>
              <w:t>年引进先进的</w:t>
            </w:r>
            <w:r>
              <w:rPr>
                <w:rFonts w:hint="eastAsia"/>
                <w:szCs w:val="21"/>
              </w:rPr>
              <w:t>V</w:t>
            </w:r>
            <w:r>
              <w:rPr>
                <w:rFonts w:hint="eastAsia" w:ascii="宋体" w:hAnsi="宋体"/>
                <w:szCs w:val="21"/>
              </w:rPr>
              <w:t>法浇注工艺，淘汰原有的砂型铸造，生产规模增至</w:t>
            </w:r>
            <w:r>
              <w:rPr>
                <w:rFonts w:hint="eastAsia"/>
                <w:szCs w:val="21"/>
              </w:rPr>
              <w:t>7</w:t>
            </w:r>
            <w:r>
              <w:rPr>
                <w:szCs w:val="21"/>
              </w:rPr>
              <w:t>000</w:t>
            </w:r>
            <w:r>
              <w:rPr>
                <w:rFonts w:hint="eastAsia"/>
                <w:szCs w:val="21"/>
              </w:rPr>
              <w:t>t</w:t>
            </w:r>
            <w:r>
              <w:rPr>
                <w:rFonts w:hint="eastAsia" w:ascii="宋体" w:hAnsi="宋体"/>
                <w:szCs w:val="21"/>
              </w:rPr>
              <w:t>/</w:t>
            </w:r>
            <w:r>
              <w:rPr>
                <w:szCs w:val="21"/>
              </w:rPr>
              <w:t>a</w:t>
            </w:r>
            <w:r>
              <w:rPr>
                <w:rFonts w:hint="eastAsia" w:ascii="宋体" w:hAnsi="宋体"/>
                <w:szCs w:val="21"/>
              </w:rPr>
              <w:t>。上述建设内容均未办理环境影响评价手续。</w:t>
            </w:r>
          </w:p>
          <w:p w14:paraId="26DB8B00">
            <w:pPr>
              <w:autoSpaceDE w:val="0"/>
              <w:autoSpaceDN w:val="0"/>
              <w:ind w:firstLine="420" w:firstLineChars="200"/>
              <w:rPr>
                <w:rFonts w:ascii="宋体" w:hAnsi="宋体"/>
                <w:szCs w:val="21"/>
              </w:rPr>
            </w:pPr>
            <w:r>
              <w:rPr>
                <w:rFonts w:hint="eastAsia"/>
                <w:szCs w:val="21"/>
              </w:rPr>
              <w:t>2020</w:t>
            </w:r>
            <w:r>
              <w:rPr>
                <w:rFonts w:hint="eastAsia" w:ascii="宋体" w:hAnsi="宋体"/>
                <w:szCs w:val="21"/>
              </w:rPr>
              <w:t>年，晋宁泰亚机械配件制造厂申请排污许可证时由于环保手续不完善，昆明市生态环境局晋宁分局，要求完善环境影响评价手续及相应污染物治理设施。同时，根据市场情况，建设单位计划新增一条覆膜砂铸造生产线。因此，建设单位决定进行 “晋宁泰亚机械配件制造厂汽车配件铸造改扩建项目”建设，项目建设内容及规模为：在现有厂区内进行技改扩建，对原有项目冲天炉进行拆除，替换为</w:t>
            </w:r>
            <w:r>
              <w:rPr>
                <w:rFonts w:hint="eastAsia"/>
                <w:szCs w:val="21"/>
              </w:rPr>
              <w:t>2</w:t>
            </w:r>
            <w:r>
              <w:rPr>
                <w:rFonts w:hint="eastAsia" w:ascii="宋体" w:hAnsi="宋体"/>
                <w:szCs w:val="21"/>
              </w:rPr>
              <w:t>台</w:t>
            </w:r>
            <w:r>
              <w:rPr>
                <w:rFonts w:hint="eastAsia"/>
                <w:szCs w:val="21"/>
              </w:rPr>
              <w:t>2t</w:t>
            </w:r>
            <w:r>
              <w:rPr>
                <w:rFonts w:ascii="宋体" w:hAnsi="宋体"/>
                <w:szCs w:val="21"/>
              </w:rPr>
              <w:t>/</w:t>
            </w:r>
            <w:r>
              <w:rPr>
                <w:szCs w:val="21"/>
              </w:rPr>
              <w:t>h</w:t>
            </w:r>
            <w:r>
              <w:rPr>
                <w:rFonts w:hint="eastAsia" w:ascii="宋体" w:hAnsi="宋体"/>
                <w:szCs w:val="21"/>
              </w:rPr>
              <w:t>中频电炉；新建</w:t>
            </w:r>
            <w:r>
              <w:rPr>
                <w:rFonts w:hint="eastAsia"/>
                <w:szCs w:val="21"/>
              </w:rPr>
              <w:t>V</w:t>
            </w:r>
            <w:r>
              <w:rPr>
                <w:rFonts w:hint="eastAsia" w:ascii="宋体" w:hAnsi="宋体"/>
                <w:szCs w:val="21"/>
              </w:rPr>
              <w:t>法生产线</w:t>
            </w:r>
            <w:r>
              <w:rPr>
                <w:rFonts w:hint="eastAsia"/>
                <w:szCs w:val="21"/>
              </w:rPr>
              <w:t>1</w:t>
            </w:r>
            <w:r>
              <w:rPr>
                <w:rFonts w:hint="eastAsia" w:ascii="宋体" w:hAnsi="宋体"/>
                <w:szCs w:val="21"/>
              </w:rPr>
              <w:t>条（</w:t>
            </w:r>
            <w:r>
              <w:rPr>
                <w:rFonts w:hint="eastAsia"/>
                <w:szCs w:val="21"/>
              </w:rPr>
              <w:t>7</w:t>
            </w:r>
            <w:r>
              <w:rPr>
                <w:szCs w:val="21"/>
              </w:rPr>
              <w:t>000</w:t>
            </w:r>
            <w:r>
              <w:rPr>
                <w:rFonts w:hint="eastAsia"/>
                <w:szCs w:val="21"/>
              </w:rPr>
              <w:t>t</w:t>
            </w:r>
            <w:r>
              <w:rPr>
                <w:rFonts w:ascii="宋体" w:hAnsi="宋体"/>
                <w:szCs w:val="21"/>
              </w:rPr>
              <w:t>/</w:t>
            </w:r>
            <w:r>
              <w:rPr>
                <w:szCs w:val="21"/>
              </w:rPr>
              <w:t>a</w:t>
            </w:r>
            <w:r>
              <w:rPr>
                <w:rFonts w:hint="eastAsia" w:ascii="宋体" w:hAnsi="宋体"/>
                <w:szCs w:val="21"/>
              </w:rPr>
              <w:t>）；新建覆膜砂铸造生产线</w:t>
            </w:r>
            <w:r>
              <w:rPr>
                <w:rFonts w:hint="eastAsia"/>
                <w:szCs w:val="21"/>
              </w:rPr>
              <w:t>1</w:t>
            </w:r>
            <w:r>
              <w:rPr>
                <w:rFonts w:hint="eastAsia" w:ascii="宋体" w:hAnsi="宋体"/>
                <w:szCs w:val="21"/>
              </w:rPr>
              <w:t>条（</w:t>
            </w:r>
            <w:r>
              <w:rPr>
                <w:szCs w:val="21"/>
              </w:rPr>
              <w:t>3</w:t>
            </w:r>
            <w:r>
              <w:rPr>
                <w:rFonts w:hint="eastAsia"/>
                <w:szCs w:val="21"/>
              </w:rPr>
              <w:t>000t</w:t>
            </w:r>
            <w:r>
              <w:rPr>
                <w:rFonts w:hint="eastAsia" w:ascii="宋体" w:hAnsi="宋体"/>
                <w:szCs w:val="21"/>
              </w:rPr>
              <w:t>/</w:t>
            </w:r>
            <w:r>
              <w:rPr>
                <w:rFonts w:hint="eastAsia"/>
                <w:szCs w:val="21"/>
              </w:rPr>
              <w:t>a</w:t>
            </w:r>
            <w:r>
              <w:rPr>
                <w:rFonts w:hint="eastAsia" w:ascii="宋体" w:hAnsi="宋体"/>
                <w:szCs w:val="21"/>
              </w:rPr>
              <w:t>），项目建成后全厂铸件产能为</w:t>
            </w:r>
            <w:r>
              <w:rPr>
                <w:rFonts w:hint="eastAsia"/>
                <w:szCs w:val="21"/>
              </w:rPr>
              <w:t>1</w:t>
            </w:r>
            <w:r>
              <w:rPr>
                <w:szCs w:val="21"/>
              </w:rPr>
              <w:t>0000</w:t>
            </w:r>
            <w:r>
              <w:rPr>
                <w:rFonts w:hint="eastAsia"/>
                <w:szCs w:val="21"/>
              </w:rPr>
              <w:t>t</w:t>
            </w:r>
            <w:r>
              <w:rPr>
                <w:rFonts w:ascii="宋体" w:hAnsi="宋体"/>
                <w:szCs w:val="21"/>
              </w:rPr>
              <w:t>/</w:t>
            </w:r>
            <w:r>
              <w:rPr>
                <w:szCs w:val="21"/>
              </w:rPr>
              <w:t>a</w:t>
            </w:r>
            <w:r>
              <w:rPr>
                <w:rFonts w:hint="eastAsia" w:ascii="宋体" w:hAnsi="宋体"/>
                <w:szCs w:val="21"/>
              </w:rPr>
              <w:t>。</w:t>
            </w:r>
          </w:p>
          <w:p w14:paraId="69CF828C">
            <w:pPr>
              <w:autoSpaceDE w:val="0"/>
              <w:autoSpaceDN w:val="0"/>
              <w:ind w:firstLine="420" w:firstLineChars="200"/>
              <w:rPr>
                <w:rFonts w:ascii="宋体" w:hAnsi="宋体"/>
                <w:szCs w:val="21"/>
              </w:rPr>
            </w:pPr>
            <w:r>
              <w:rPr>
                <w:rFonts w:hint="eastAsia" w:ascii="宋体" w:hAnsi="宋体"/>
                <w:szCs w:val="21"/>
              </w:rPr>
              <w:t>根据《建设项目环境影响评价分类管理名录（</w:t>
            </w:r>
            <w:r>
              <w:rPr>
                <w:rFonts w:hint="eastAsia"/>
                <w:szCs w:val="21"/>
              </w:rPr>
              <w:t>2021</w:t>
            </w:r>
            <w:r>
              <w:rPr>
                <w:rFonts w:hint="eastAsia" w:ascii="宋体" w:hAnsi="宋体"/>
                <w:szCs w:val="21"/>
              </w:rPr>
              <w:t>年版）》（中华人民共和国环境保护部令第</w:t>
            </w:r>
            <w:r>
              <w:rPr>
                <w:rFonts w:hint="eastAsia"/>
                <w:szCs w:val="21"/>
              </w:rPr>
              <w:t>16</w:t>
            </w:r>
            <w:r>
              <w:rPr>
                <w:rFonts w:hint="eastAsia" w:ascii="宋体" w:hAnsi="宋体"/>
                <w:szCs w:val="21"/>
              </w:rPr>
              <w:t>号），本项目属于“三十、金属制品业</w:t>
            </w:r>
            <w:r>
              <w:rPr>
                <w:rFonts w:hint="eastAsia"/>
                <w:szCs w:val="21"/>
              </w:rPr>
              <w:t>33</w:t>
            </w:r>
            <w:r>
              <w:rPr>
                <w:rFonts w:hint="eastAsia" w:ascii="宋体" w:hAnsi="宋体"/>
                <w:szCs w:val="21"/>
              </w:rPr>
              <w:t>-</w:t>
            </w:r>
            <w:r>
              <w:rPr>
                <w:rFonts w:hint="eastAsia"/>
                <w:szCs w:val="21"/>
              </w:rPr>
              <w:t>68</w:t>
            </w:r>
            <w:r>
              <w:rPr>
                <w:rFonts w:hint="eastAsia" w:ascii="宋体" w:hAnsi="宋体"/>
                <w:szCs w:val="21"/>
              </w:rPr>
              <w:t>、铸件及其他金属制品制造-其他（仅分割、焊接、组装的除外），需编制环境影响报告表。为此，建设单位特委托云南沁川环境科技有限公司承担该项目环境影响报告表的编制工作，环评单位工作人员经过现场踏勘及工程分析，按照相关要求编制完成本次《晋宁泰亚机械配件制造厂汽车配件铸造改扩建项目环境影响报告表》，供建设单位上报审批。</w:t>
            </w:r>
          </w:p>
          <w:p w14:paraId="17BF5AC7">
            <w:pPr>
              <w:pStyle w:val="29"/>
              <w:rPr>
                <w:rFonts w:ascii="宋体" w:hAnsi="宋体"/>
              </w:rPr>
            </w:pPr>
            <w:r>
              <w:t>2</w:t>
            </w:r>
            <w:r>
              <w:rPr>
                <w:rFonts w:ascii="宋体" w:hAnsi="宋体"/>
              </w:rPr>
              <w:t>、建设内容</w:t>
            </w:r>
            <w:r>
              <w:rPr>
                <w:rFonts w:hint="eastAsia" w:ascii="宋体" w:hAnsi="宋体"/>
              </w:rPr>
              <w:t>及变动情况</w:t>
            </w:r>
          </w:p>
          <w:p w14:paraId="30E26824">
            <w:pPr>
              <w:pStyle w:val="28"/>
              <w:ind w:firstLine="420"/>
              <w:rPr>
                <w:rFonts w:ascii="宋体" w:hAnsi="宋体"/>
              </w:rPr>
            </w:pPr>
            <w:r>
              <w:rPr>
                <w:rFonts w:hint="eastAsia" w:ascii="宋体" w:hAnsi="宋体"/>
              </w:rPr>
              <w:t>项目建设内容及规模为：不新增用地，在现有厂区和厂房内进行技改扩建，对原有项目冲天炉进行拆除，替换为</w:t>
            </w:r>
            <w:r>
              <w:rPr>
                <w:rFonts w:hint="eastAsia"/>
              </w:rPr>
              <w:t>2</w:t>
            </w:r>
            <w:r>
              <w:rPr>
                <w:rFonts w:hint="eastAsia" w:ascii="宋体" w:hAnsi="宋体"/>
              </w:rPr>
              <w:t>台</w:t>
            </w:r>
            <w:r>
              <w:rPr>
                <w:rFonts w:hint="eastAsia"/>
              </w:rPr>
              <w:t>2t</w:t>
            </w:r>
            <w:r>
              <w:rPr>
                <w:rFonts w:ascii="宋体" w:hAnsi="宋体"/>
              </w:rPr>
              <w:t>/</w:t>
            </w:r>
            <w:r>
              <w:t>h</w:t>
            </w:r>
            <w:r>
              <w:rPr>
                <w:rFonts w:hint="eastAsia" w:ascii="宋体" w:hAnsi="宋体"/>
              </w:rPr>
              <w:t>中频电炉；新建</w:t>
            </w:r>
            <w:r>
              <w:rPr>
                <w:rFonts w:hint="eastAsia"/>
              </w:rPr>
              <w:t>V</w:t>
            </w:r>
            <w:r>
              <w:rPr>
                <w:rFonts w:hint="eastAsia" w:ascii="宋体" w:hAnsi="宋体"/>
              </w:rPr>
              <w:t>法生产线</w:t>
            </w:r>
            <w:r>
              <w:rPr>
                <w:rFonts w:hint="eastAsia"/>
              </w:rPr>
              <w:t>1</w:t>
            </w:r>
            <w:r>
              <w:rPr>
                <w:rFonts w:hint="eastAsia" w:ascii="宋体" w:hAnsi="宋体"/>
              </w:rPr>
              <w:t>条（</w:t>
            </w:r>
            <w:r>
              <w:rPr>
                <w:rFonts w:hint="eastAsia"/>
              </w:rPr>
              <w:t>7</w:t>
            </w:r>
            <w:r>
              <w:t>000</w:t>
            </w:r>
            <w:r>
              <w:rPr>
                <w:rFonts w:hint="eastAsia"/>
              </w:rPr>
              <w:t>t</w:t>
            </w:r>
            <w:r>
              <w:rPr>
                <w:rFonts w:ascii="宋体" w:hAnsi="宋体"/>
              </w:rPr>
              <w:t>/</w:t>
            </w:r>
            <w:r>
              <w:t>a</w:t>
            </w:r>
            <w:r>
              <w:rPr>
                <w:rFonts w:hint="eastAsia" w:ascii="宋体" w:hAnsi="宋体"/>
              </w:rPr>
              <w:t>）；新建覆膜砂铸造生产线</w:t>
            </w:r>
            <w:r>
              <w:rPr>
                <w:rFonts w:hint="eastAsia"/>
              </w:rPr>
              <w:t>1</w:t>
            </w:r>
            <w:r>
              <w:rPr>
                <w:rFonts w:hint="eastAsia" w:ascii="宋体" w:hAnsi="宋体"/>
              </w:rPr>
              <w:t>条（</w:t>
            </w:r>
            <w:r>
              <w:t>3</w:t>
            </w:r>
            <w:r>
              <w:rPr>
                <w:rFonts w:hint="eastAsia"/>
              </w:rPr>
              <w:t>000t</w:t>
            </w:r>
            <w:r>
              <w:rPr>
                <w:rFonts w:hint="eastAsia" w:ascii="宋体" w:hAnsi="宋体"/>
              </w:rPr>
              <w:t>/</w:t>
            </w:r>
            <w:r>
              <w:rPr>
                <w:rFonts w:hint="eastAsia"/>
              </w:rPr>
              <w:t>a</w:t>
            </w:r>
            <w:r>
              <w:rPr>
                <w:rFonts w:hint="eastAsia" w:ascii="宋体" w:hAnsi="宋体"/>
              </w:rPr>
              <w:t>），同步完善相应配套设施及环保措施。项目建成后全厂铸件产能为</w:t>
            </w:r>
            <w:r>
              <w:rPr>
                <w:rFonts w:hint="eastAsia"/>
              </w:rPr>
              <w:t>1</w:t>
            </w:r>
            <w:r>
              <w:t>0000</w:t>
            </w:r>
            <w:r>
              <w:rPr>
                <w:rFonts w:hint="eastAsia"/>
              </w:rPr>
              <w:t>t</w:t>
            </w:r>
            <w:r>
              <w:rPr>
                <w:rFonts w:ascii="宋体" w:hAnsi="宋体"/>
              </w:rPr>
              <w:t>/</w:t>
            </w:r>
            <w:r>
              <w:t>a</w:t>
            </w:r>
            <w:r>
              <w:rPr>
                <w:rFonts w:hint="eastAsia" w:ascii="宋体" w:hAnsi="宋体"/>
              </w:rPr>
              <w:t>，占地面积</w:t>
            </w:r>
            <w:r>
              <w:rPr>
                <w:rFonts w:hint="eastAsia"/>
              </w:rPr>
              <w:t>6</w:t>
            </w:r>
            <w:r>
              <w:t>300</w:t>
            </w:r>
            <w:r>
              <w:rPr>
                <w:rFonts w:hint="eastAsia" w:ascii="宋体" w:hAnsi="宋体"/>
              </w:rPr>
              <w:t>㎡，建筑面积共</w:t>
            </w:r>
            <w:r>
              <w:rPr>
                <w:rFonts w:hint="eastAsia"/>
              </w:rPr>
              <w:t>5605m</w:t>
            </w:r>
            <w:r>
              <w:rPr>
                <w:rFonts w:hint="eastAsia"/>
                <w:vertAlign w:val="superscript"/>
              </w:rPr>
              <w:t>2</w:t>
            </w:r>
            <w:r>
              <w:rPr>
                <w:rFonts w:hint="eastAsia" w:ascii="宋体" w:hAnsi="宋体"/>
              </w:rPr>
              <w:t>，包括铸造车间、精加工车间、仓库、员工宿舍楼及办公楼等。</w:t>
            </w:r>
          </w:p>
          <w:p w14:paraId="6EB2D965">
            <w:pPr>
              <w:pStyle w:val="28"/>
              <w:ind w:firstLine="420"/>
              <w:rPr>
                <w:rFonts w:ascii="宋体" w:hAnsi="宋体"/>
              </w:rPr>
            </w:pPr>
            <w:r>
              <w:rPr>
                <w:rFonts w:hint="eastAsia" w:ascii="宋体" w:hAnsi="宋体"/>
              </w:rPr>
              <w:t>本次项目与</w:t>
            </w:r>
            <w:r>
              <w:rPr>
                <w:rFonts w:hint="eastAsia"/>
              </w:rPr>
              <w:t>2</w:t>
            </w:r>
            <w:r>
              <w:t>004</w:t>
            </w:r>
            <w:r>
              <w:rPr>
                <w:rFonts w:hint="eastAsia" w:ascii="宋体" w:hAnsi="宋体"/>
              </w:rPr>
              <w:t>年环评批复的原有项目变更</w:t>
            </w:r>
            <w:r>
              <w:rPr>
                <w:rFonts w:ascii="宋体" w:hAnsi="宋体"/>
              </w:rPr>
              <w:t>基本情况如下表所示。</w:t>
            </w:r>
          </w:p>
          <w:p w14:paraId="5E4AFB57">
            <w:pPr>
              <w:pStyle w:val="31"/>
              <w:tabs>
                <w:tab w:val="left" w:pos="420"/>
              </w:tabs>
              <w:rPr>
                <w:rFonts w:hint="default" w:ascii="宋体" w:hAnsi="宋体"/>
              </w:rPr>
            </w:pPr>
            <w:r>
              <w:rPr>
                <w:rFonts w:ascii="宋体" w:hAnsi="宋体"/>
              </w:rPr>
              <w:t>本</w:t>
            </w:r>
            <w:r>
              <w:rPr>
                <w:rFonts w:hint="default" w:ascii="宋体" w:hAnsi="宋体"/>
              </w:rPr>
              <w:t>项目</w:t>
            </w:r>
            <w:r>
              <w:rPr>
                <w:rFonts w:ascii="宋体" w:hAnsi="宋体"/>
              </w:rPr>
              <w:t>与</w:t>
            </w:r>
            <w:r>
              <w:t>2</w:t>
            </w:r>
            <w:r>
              <w:rPr>
                <w:rFonts w:hint="default"/>
              </w:rPr>
              <w:t>006</w:t>
            </w:r>
            <w:r>
              <w:rPr>
                <w:rFonts w:ascii="宋体" w:hAnsi="宋体"/>
              </w:rPr>
              <w:t>年原有项目变更</w:t>
            </w:r>
            <w:r>
              <w:rPr>
                <w:rFonts w:hint="default" w:ascii="宋体" w:hAnsi="宋体"/>
              </w:rPr>
              <w:t>情况对比表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1979"/>
              <w:gridCol w:w="3500"/>
              <w:gridCol w:w="1771"/>
            </w:tblGrid>
            <w:tr w14:paraId="6279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Borders>
                    <w:top w:val="single" w:color="auto" w:sz="4" w:space="0"/>
                    <w:left w:val="single" w:color="auto" w:sz="4" w:space="0"/>
                    <w:bottom w:val="single" w:color="auto" w:sz="4" w:space="0"/>
                    <w:right w:val="single" w:color="auto" w:sz="4" w:space="0"/>
                  </w:tcBorders>
                  <w:shd w:val="clear" w:color="auto" w:fill="auto"/>
                  <w:vAlign w:val="center"/>
                </w:tcPr>
                <w:p w14:paraId="7D9917FC">
                  <w:pPr>
                    <w:autoSpaceDE w:val="0"/>
                    <w:spacing w:line="240" w:lineRule="auto"/>
                    <w:jc w:val="center"/>
                    <w:rPr>
                      <w:rFonts w:ascii="宋体" w:hAnsi="宋体"/>
                      <w:b/>
                      <w:bCs/>
                      <w:szCs w:val="21"/>
                    </w:rPr>
                  </w:pPr>
                  <w:r>
                    <w:rPr>
                      <w:rFonts w:ascii="宋体" w:hAnsi="宋体"/>
                      <w:b/>
                      <w:bCs/>
                      <w:szCs w:val="21"/>
                    </w:rPr>
                    <w:t>项目</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14:paraId="753A2783">
                  <w:pPr>
                    <w:autoSpaceDE w:val="0"/>
                    <w:spacing w:line="240" w:lineRule="auto"/>
                    <w:jc w:val="center"/>
                    <w:rPr>
                      <w:rFonts w:ascii="宋体" w:hAnsi="宋体"/>
                      <w:b/>
                      <w:bCs/>
                      <w:szCs w:val="21"/>
                    </w:rPr>
                  </w:pPr>
                  <w:r>
                    <w:rPr>
                      <w:rFonts w:hint="eastAsia" w:ascii="宋体" w:hAnsi="宋体"/>
                      <w:b/>
                      <w:bCs/>
                      <w:szCs w:val="21"/>
                    </w:rPr>
                    <w:t>原有项目（</w:t>
                  </w:r>
                  <w:r>
                    <w:rPr>
                      <w:rFonts w:hint="eastAsia"/>
                      <w:b/>
                      <w:bCs/>
                      <w:szCs w:val="21"/>
                    </w:rPr>
                    <w:t>2</w:t>
                  </w:r>
                  <w:r>
                    <w:rPr>
                      <w:b/>
                      <w:bCs/>
                      <w:szCs w:val="21"/>
                    </w:rPr>
                    <w:t>004</w:t>
                  </w:r>
                  <w:r>
                    <w:rPr>
                      <w:rFonts w:hint="eastAsia" w:ascii="宋体" w:hAnsi="宋体"/>
                      <w:b/>
                      <w:bCs/>
                      <w:szCs w:val="21"/>
                    </w:rPr>
                    <w:t>年办理环评）</w:t>
                  </w:r>
                </w:p>
              </w:tc>
              <w:tc>
                <w:tcPr>
                  <w:tcW w:w="2023" w:type="pct"/>
                  <w:tcBorders>
                    <w:top w:val="single" w:color="auto" w:sz="4" w:space="0"/>
                    <w:left w:val="single" w:color="auto" w:sz="4" w:space="0"/>
                    <w:bottom w:val="single" w:color="auto" w:sz="4" w:space="0"/>
                    <w:right w:val="single" w:color="auto" w:sz="4" w:space="0"/>
                  </w:tcBorders>
                  <w:shd w:val="clear" w:color="auto" w:fill="auto"/>
                  <w:vAlign w:val="center"/>
                </w:tcPr>
                <w:p w14:paraId="530ACE4A">
                  <w:pPr>
                    <w:autoSpaceDE w:val="0"/>
                    <w:spacing w:line="240" w:lineRule="auto"/>
                    <w:jc w:val="center"/>
                    <w:rPr>
                      <w:rFonts w:ascii="宋体" w:hAnsi="宋体"/>
                      <w:b/>
                      <w:bCs/>
                      <w:szCs w:val="21"/>
                    </w:rPr>
                  </w:pPr>
                  <w:r>
                    <w:rPr>
                      <w:rFonts w:hint="eastAsia" w:ascii="宋体" w:hAnsi="宋体"/>
                      <w:b/>
                      <w:bCs/>
                      <w:szCs w:val="21"/>
                    </w:rPr>
                    <w:t>本项目</w:t>
                  </w:r>
                  <w:r>
                    <w:rPr>
                      <w:rFonts w:ascii="宋体" w:hAnsi="宋体"/>
                      <w:b/>
                      <w:bCs/>
                      <w:szCs w:val="21"/>
                    </w:rPr>
                    <w:t>设计规模</w:t>
                  </w:r>
                </w:p>
              </w:tc>
              <w:tc>
                <w:tcPr>
                  <w:tcW w:w="1024" w:type="pct"/>
                  <w:tcBorders>
                    <w:top w:val="single" w:color="auto" w:sz="4" w:space="0"/>
                    <w:left w:val="single" w:color="auto" w:sz="4" w:space="0"/>
                    <w:bottom w:val="single" w:color="auto" w:sz="4" w:space="0"/>
                    <w:right w:val="single" w:color="auto" w:sz="4" w:space="0"/>
                  </w:tcBorders>
                  <w:vAlign w:val="center"/>
                </w:tcPr>
                <w:p w14:paraId="6098D6E8">
                  <w:pPr>
                    <w:autoSpaceDE w:val="0"/>
                    <w:spacing w:line="240" w:lineRule="auto"/>
                    <w:jc w:val="center"/>
                    <w:rPr>
                      <w:rFonts w:ascii="宋体" w:hAnsi="宋体"/>
                      <w:b/>
                      <w:bCs/>
                      <w:szCs w:val="21"/>
                    </w:rPr>
                  </w:pPr>
                  <w:r>
                    <w:rPr>
                      <w:rFonts w:ascii="宋体" w:hAnsi="宋体"/>
                      <w:b/>
                      <w:bCs/>
                      <w:szCs w:val="21"/>
                    </w:rPr>
                    <w:t>变动情况</w:t>
                  </w:r>
                </w:p>
              </w:tc>
            </w:tr>
            <w:tr w14:paraId="3FD3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Borders>
                    <w:top w:val="single" w:color="auto" w:sz="4" w:space="0"/>
                    <w:left w:val="single" w:color="auto" w:sz="4" w:space="0"/>
                    <w:bottom w:val="single" w:color="auto" w:sz="4" w:space="0"/>
                    <w:right w:val="single" w:color="auto" w:sz="4" w:space="0"/>
                  </w:tcBorders>
                  <w:shd w:val="clear" w:color="auto" w:fill="auto"/>
                  <w:vAlign w:val="center"/>
                </w:tcPr>
                <w:p w14:paraId="64EF8182">
                  <w:pPr>
                    <w:autoSpaceDE w:val="0"/>
                    <w:spacing w:line="240" w:lineRule="auto"/>
                    <w:jc w:val="center"/>
                    <w:rPr>
                      <w:rFonts w:ascii="宋体" w:hAnsi="宋体"/>
                      <w:szCs w:val="21"/>
                    </w:rPr>
                  </w:pPr>
                  <w:r>
                    <w:rPr>
                      <w:rFonts w:ascii="宋体" w:hAnsi="宋体"/>
                      <w:szCs w:val="21"/>
                    </w:rPr>
                    <w:t>占地面积</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14:paraId="53485103">
                  <w:pPr>
                    <w:autoSpaceDE w:val="0"/>
                    <w:spacing w:line="240" w:lineRule="auto"/>
                    <w:jc w:val="center"/>
                    <w:rPr>
                      <w:rFonts w:ascii="宋体" w:hAnsi="宋体"/>
                      <w:szCs w:val="21"/>
                    </w:rPr>
                  </w:pPr>
                  <w:r>
                    <w:rPr>
                      <w:szCs w:val="21"/>
                    </w:rPr>
                    <w:t>6300</w:t>
                  </w:r>
                  <w:r>
                    <w:rPr>
                      <w:rFonts w:ascii="宋体" w:hAnsi="宋体"/>
                      <w:szCs w:val="21"/>
                    </w:rPr>
                    <w:t>㎡</w:t>
                  </w:r>
                </w:p>
              </w:tc>
              <w:tc>
                <w:tcPr>
                  <w:tcW w:w="2023" w:type="pct"/>
                  <w:tcBorders>
                    <w:top w:val="single" w:color="auto" w:sz="4" w:space="0"/>
                    <w:left w:val="single" w:color="auto" w:sz="4" w:space="0"/>
                    <w:bottom w:val="single" w:color="auto" w:sz="4" w:space="0"/>
                    <w:right w:val="single" w:color="auto" w:sz="4" w:space="0"/>
                  </w:tcBorders>
                  <w:shd w:val="clear" w:color="auto" w:fill="auto"/>
                  <w:vAlign w:val="center"/>
                </w:tcPr>
                <w:p w14:paraId="1858B270">
                  <w:pPr>
                    <w:autoSpaceDE w:val="0"/>
                    <w:spacing w:line="240" w:lineRule="auto"/>
                    <w:jc w:val="center"/>
                    <w:rPr>
                      <w:rFonts w:ascii="宋体" w:hAnsi="宋体"/>
                      <w:szCs w:val="21"/>
                    </w:rPr>
                  </w:pPr>
                  <w:r>
                    <w:rPr>
                      <w:szCs w:val="21"/>
                    </w:rPr>
                    <w:t>6300</w:t>
                  </w:r>
                  <w:r>
                    <w:rPr>
                      <w:rFonts w:ascii="宋体" w:hAnsi="宋体"/>
                      <w:szCs w:val="21"/>
                    </w:rPr>
                    <w:t>㎡</w:t>
                  </w:r>
                </w:p>
              </w:tc>
              <w:tc>
                <w:tcPr>
                  <w:tcW w:w="1024" w:type="pct"/>
                  <w:tcBorders>
                    <w:top w:val="single" w:color="auto" w:sz="4" w:space="0"/>
                    <w:left w:val="single" w:color="auto" w:sz="4" w:space="0"/>
                    <w:bottom w:val="single" w:color="auto" w:sz="4" w:space="0"/>
                    <w:right w:val="single" w:color="auto" w:sz="4" w:space="0"/>
                  </w:tcBorders>
                  <w:vAlign w:val="center"/>
                </w:tcPr>
                <w:p w14:paraId="1DC23E11">
                  <w:pPr>
                    <w:autoSpaceDE w:val="0"/>
                    <w:spacing w:line="240" w:lineRule="auto"/>
                    <w:jc w:val="center"/>
                    <w:rPr>
                      <w:rFonts w:ascii="宋体" w:hAnsi="宋体"/>
                      <w:szCs w:val="21"/>
                    </w:rPr>
                  </w:pPr>
                  <w:r>
                    <w:rPr>
                      <w:rFonts w:hint="eastAsia" w:ascii="宋体" w:hAnsi="宋体"/>
                      <w:szCs w:val="21"/>
                    </w:rPr>
                    <w:t>原有场地内进行，不新增用地</w:t>
                  </w:r>
                </w:p>
              </w:tc>
            </w:tr>
            <w:tr w14:paraId="7D78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Borders>
                    <w:top w:val="single" w:color="auto" w:sz="4" w:space="0"/>
                    <w:left w:val="single" w:color="auto" w:sz="4" w:space="0"/>
                    <w:bottom w:val="single" w:color="auto" w:sz="4" w:space="0"/>
                    <w:right w:val="single" w:color="auto" w:sz="4" w:space="0"/>
                  </w:tcBorders>
                  <w:shd w:val="clear" w:color="auto" w:fill="auto"/>
                  <w:vAlign w:val="center"/>
                </w:tcPr>
                <w:p w14:paraId="3E8578F9">
                  <w:pPr>
                    <w:autoSpaceDE w:val="0"/>
                    <w:spacing w:line="240" w:lineRule="auto"/>
                    <w:jc w:val="center"/>
                    <w:rPr>
                      <w:rFonts w:ascii="宋体" w:hAnsi="宋体"/>
                      <w:szCs w:val="21"/>
                    </w:rPr>
                  </w:pPr>
                  <w:r>
                    <w:rPr>
                      <w:rFonts w:ascii="宋体" w:hAnsi="宋体"/>
                      <w:szCs w:val="21"/>
                    </w:rPr>
                    <w:t>建筑面积</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14:paraId="217EBB1B">
                  <w:pPr>
                    <w:autoSpaceDE w:val="0"/>
                    <w:spacing w:line="240" w:lineRule="auto"/>
                    <w:jc w:val="center"/>
                    <w:rPr>
                      <w:rFonts w:ascii="宋体" w:hAnsi="宋体"/>
                      <w:szCs w:val="21"/>
                    </w:rPr>
                  </w:pPr>
                  <w:r>
                    <w:rPr>
                      <w:rFonts w:hint="eastAsia"/>
                      <w:szCs w:val="21"/>
                    </w:rPr>
                    <w:t>5605</w:t>
                  </w:r>
                  <w:r>
                    <w:rPr>
                      <w:rFonts w:ascii="宋体" w:hAnsi="宋体"/>
                      <w:szCs w:val="21"/>
                    </w:rPr>
                    <w:t>㎡</w:t>
                  </w:r>
                </w:p>
              </w:tc>
              <w:tc>
                <w:tcPr>
                  <w:tcW w:w="2023" w:type="pct"/>
                  <w:tcBorders>
                    <w:top w:val="single" w:color="auto" w:sz="4" w:space="0"/>
                    <w:left w:val="single" w:color="auto" w:sz="4" w:space="0"/>
                    <w:bottom w:val="single" w:color="auto" w:sz="4" w:space="0"/>
                    <w:right w:val="single" w:color="auto" w:sz="4" w:space="0"/>
                  </w:tcBorders>
                  <w:shd w:val="clear" w:color="auto" w:fill="auto"/>
                  <w:vAlign w:val="center"/>
                </w:tcPr>
                <w:p w14:paraId="15DCBBB3">
                  <w:pPr>
                    <w:autoSpaceDE w:val="0"/>
                    <w:spacing w:line="240" w:lineRule="auto"/>
                    <w:jc w:val="center"/>
                    <w:rPr>
                      <w:rFonts w:ascii="宋体" w:hAnsi="宋体"/>
                      <w:szCs w:val="21"/>
                    </w:rPr>
                  </w:pPr>
                  <w:r>
                    <w:rPr>
                      <w:rFonts w:hint="eastAsia"/>
                      <w:szCs w:val="21"/>
                    </w:rPr>
                    <w:t>5605</w:t>
                  </w:r>
                  <w:r>
                    <w:rPr>
                      <w:rFonts w:ascii="宋体" w:hAnsi="宋体"/>
                      <w:szCs w:val="21"/>
                    </w:rPr>
                    <w:t>㎡</w:t>
                  </w:r>
                </w:p>
              </w:tc>
              <w:tc>
                <w:tcPr>
                  <w:tcW w:w="1024" w:type="pct"/>
                  <w:tcBorders>
                    <w:top w:val="single" w:color="auto" w:sz="4" w:space="0"/>
                    <w:left w:val="single" w:color="auto" w:sz="4" w:space="0"/>
                    <w:bottom w:val="single" w:color="auto" w:sz="4" w:space="0"/>
                    <w:right w:val="single" w:color="auto" w:sz="4" w:space="0"/>
                  </w:tcBorders>
                  <w:vAlign w:val="center"/>
                </w:tcPr>
                <w:p w14:paraId="5019810B">
                  <w:pPr>
                    <w:autoSpaceDE w:val="0"/>
                    <w:spacing w:line="240" w:lineRule="auto"/>
                    <w:jc w:val="center"/>
                    <w:rPr>
                      <w:rFonts w:ascii="宋体" w:hAnsi="宋体"/>
                      <w:szCs w:val="21"/>
                    </w:rPr>
                  </w:pPr>
                  <w:r>
                    <w:rPr>
                      <w:rFonts w:hint="eastAsia" w:ascii="宋体" w:hAnsi="宋体"/>
                      <w:szCs w:val="21"/>
                    </w:rPr>
                    <w:t>在原有厂房内建设。</w:t>
                  </w:r>
                </w:p>
              </w:tc>
            </w:tr>
            <w:tr w14:paraId="1395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Borders>
                    <w:top w:val="single" w:color="auto" w:sz="4" w:space="0"/>
                    <w:left w:val="single" w:color="auto" w:sz="4" w:space="0"/>
                    <w:bottom w:val="single" w:color="auto" w:sz="4" w:space="0"/>
                    <w:right w:val="single" w:color="auto" w:sz="4" w:space="0"/>
                  </w:tcBorders>
                  <w:shd w:val="clear" w:color="auto" w:fill="auto"/>
                  <w:vAlign w:val="center"/>
                </w:tcPr>
                <w:p w14:paraId="0C2CBF53">
                  <w:pPr>
                    <w:autoSpaceDE w:val="0"/>
                    <w:spacing w:line="240" w:lineRule="auto"/>
                    <w:jc w:val="center"/>
                    <w:rPr>
                      <w:rFonts w:ascii="宋体" w:hAnsi="宋体"/>
                      <w:szCs w:val="21"/>
                    </w:rPr>
                  </w:pPr>
                  <w:r>
                    <w:rPr>
                      <w:rFonts w:hint="eastAsia" w:ascii="宋体" w:hAnsi="宋体"/>
                      <w:szCs w:val="21"/>
                    </w:rPr>
                    <w:t>产品规模</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14:paraId="2BB48E6C">
                  <w:pPr>
                    <w:autoSpaceDE w:val="0"/>
                    <w:spacing w:line="240" w:lineRule="auto"/>
                    <w:jc w:val="center"/>
                    <w:rPr>
                      <w:rFonts w:ascii="宋体" w:hAnsi="宋体"/>
                      <w:szCs w:val="21"/>
                    </w:rPr>
                  </w:pPr>
                  <w:r>
                    <w:rPr>
                      <w:szCs w:val="21"/>
                    </w:rPr>
                    <w:t>2000</w:t>
                  </w:r>
                  <w:r>
                    <w:rPr>
                      <w:rFonts w:hint="eastAsia"/>
                      <w:szCs w:val="21"/>
                    </w:rPr>
                    <w:t>t</w:t>
                  </w:r>
                  <w:r>
                    <w:rPr>
                      <w:rFonts w:ascii="宋体" w:hAnsi="宋体"/>
                      <w:szCs w:val="21"/>
                    </w:rPr>
                    <w:t>/</w:t>
                  </w:r>
                  <w:r>
                    <w:rPr>
                      <w:szCs w:val="21"/>
                    </w:rPr>
                    <w:t>a</w:t>
                  </w:r>
                  <w:r>
                    <w:rPr>
                      <w:rFonts w:hint="eastAsia" w:ascii="宋体" w:hAnsi="宋体"/>
                    </w:rPr>
                    <w:t>铸件</w:t>
                  </w:r>
                </w:p>
              </w:tc>
              <w:tc>
                <w:tcPr>
                  <w:tcW w:w="2023" w:type="pct"/>
                  <w:tcBorders>
                    <w:top w:val="single" w:color="auto" w:sz="4" w:space="0"/>
                    <w:left w:val="single" w:color="auto" w:sz="4" w:space="0"/>
                    <w:bottom w:val="single" w:color="auto" w:sz="4" w:space="0"/>
                    <w:right w:val="single" w:color="auto" w:sz="4" w:space="0"/>
                  </w:tcBorders>
                  <w:shd w:val="clear" w:color="auto" w:fill="auto"/>
                  <w:vAlign w:val="center"/>
                </w:tcPr>
                <w:p w14:paraId="48C892B6">
                  <w:pPr>
                    <w:autoSpaceDE w:val="0"/>
                    <w:spacing w:line="240" w:lineRule="auto"/>
                    <w:jc w:val="center"/>
                    <w:rPr>
                      <w:rFonts w:ascii="宋体" w:hAnsi="宋体"/>
                      <w:szCs w:val="21"/>
                    </w:rPr>
                  </w:pPr>
                  <w:r>
                    <w:rPr>
                      <w:szCs w:val="21"/>
                    </w:rPr>
                    <w:t>1</w:t>
                  </w:r>
                  <w:r>
                    <w:rPr>
                      <w:rFonts w:hint="eastAsia" w:ascii="宋体" w:hAnsi="宋体"/>
                      <w:szCs w:val="21"/>
                    </w:rPr>
                    <w:t>万</w:t>
                  </w:r>
                  <w:r>
                    <w:rPr>
                      <w:rFonts w:hint="eastAsia"/>
                      <w:szCs w:val="21"/>
                    </w:rPr>
                    <w:t>t</w:t>
                  </w:r>
                  <w:r>
                    <w:rPr>
                      <w:rFonts w:ascii="宋体" w:hAnsi="宋体"/>
                      <w:szCs w:val="21"/>
                    </w:rPr>
                    <w:t>/</w:t>
                  </w:r>
                  <w:r>
                    <w:rPr>
                      <w:szCs w:val="21"/>
                    </w:rPr>
                    <w:t>a</w:t>
                  </w:r>
                  <w:r>
                    <w:rPr>
                      <w:rFonts w:hint="eastAsia" w:ascii="宋体" w:hAnsi="宋体"/>
                      <w:szCs w:val="21"/>
                    </w:rPr>
                    <w:t>铸件</w:t>
                  </w:r>
                </w:p>
              </w:tc>
              <w:tc>
                <w:tcPr>
                  <w:tcW w:w="1024" w:type="pct"/>
                  <w:tcBorders>
                    <w:top w:val="single" w:color="auto" w:sz="4" w:space="0"/>
                    <w:left w:val="single" w:color="auto" w:sz="4" w:space="0"/>
                    <w:bottom w:val="single" w:color="auto" w:sz="4" w:space="0"/>
                    <w:right w:val="single" w:color="auto" w:sz="4" w:space="0"/>
                  </w:tcBorders>
                  <w:vAlign w:val="center"/>
                </w:tcPr>
                <w:p w14:paraId="51B122EA">
                  <w:pPr>
                    <w:autoSpaceDE w:val="0"/>
                    <w:spacing w:line="240" w:lineRule="auto"/>
                    <w:jc w:val="center"/>
                    <w:rPr>
                      <w:rFonts w:ascii="宋体" w:hAnsi="宋体"/>
                      <w:szCs w:val="21"/>
                    </w:rPr>
                  </w:pPr>
                  <w:r>
                    <w:rPr>
                      <w:rFonts w:hint="eastAsia" w:ascii="宋体" w:hAnsi="宋体"/>
                      <w:szCs w:val="21"/>
                    </w:rPr>
                    <w:t>产品不变，规模增加</w:t>
                  </w:r>
                  <w:r>
                    <w:rPr>
                      <w:szCs w:val="21"/>
                    </w:rPr>
                    <w:t>8000</w:t>
                  </w:r>
                  <w:r>
                    <w:rPr>
                      <w:rFonts w:hint="eastAsia"/>
                      <w:szCs w:val="21"/>
                    </w:rPr>
                    <w:t>t</w:t>
                  </w:r>
                  <w:r>
                    <w:rPr>
                      <w:rFonts w:ascii="宋体" w:hAnsi="宋体"/>
                      <w:szCs w:val="21"/>
                    </w:rPr>
                    <w:t>/</w:t>
                  </w:r>
                  <w:r>
                    <w:rPr>
                      <w:szCs w:val="21"/>
                    </w:rPr>
                    <w:t>a</w:t>
                  </w:r>
                  <w:r>
                    <w:rPr>
                      <w:rFonts w:hint="eastAsia" w:ascii="宋体" w:hAnsi="宋体"/>
                      <w:szCs w:val="21"/>
                    </w:rPr>
                    <w:t>。</w:t>
                  </w:r>
                </w:p>
              </w:tc>
            </w:tr>
            <w:tr w14:paraId="6EE1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Borders>
                    <w:top w:val="single" w:color="auto" w:sz="4" w:space="0"/>
                    <w:left w:val="single" w:color="auto" w:sz="4" w:space="0"/>
                    <w:bottom w:val="single" w:color="auto" w:sz="4" w:space="0"/>
                    <w:right w:val="single" w:color="auto" w:sz="4" w:space="0"/>
                  </w:tcBorders>
                  <w:shd w:val="clear" w:color="auto" w:fill="auto"/>
                  <w:vAlign w:val="center"/>
                </w:tcPr>
                <w:p w14:paraId="5ED87D83">
                  <w:pPr>
                    <w:autoSpaceDE w:val="0"/>
                    <w:spacing w:line="240" w:lineRule="auto"/>
                    <w:jc w:val="center"/>
                    <w:rPr>
                      <w:rFonts w:ascii="宋体" w:hAnsi="宋体"/>
                      <w:szCs w:val="21"/>
                    </w:rPr>
                  </w:pPr>
                  <w:r>
                    <w:rPr>
                      <w:rFonts w:hint="eastAsia" w:ascii="宋体" w:hAnsi="宋体"/>
                      <w:szCs w:val="21"/>
                    </w:rPr>
                    <w:t>熔化炉</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14:paraId="32540254">
                  <w:pPr>
                    <w:autoSpaceDE w:val="0"/>
                    <w:spacing w:line="240" w:lineRule="auto"/>
                    <w:jc w:val="center"/>
                    <w:rPr>
                      <w:rFonts w:ascii="宋体" w:hAnsi="宋体"/>
                      <w:szCs w:val="21"/>
                    </w:rPr>
                  </w:pPr>
                  <w:r>
                    <w:t>1</w:t>
                  </w:r>
                  <w:r>
                    <w:rPr>
                      <w:rFonts w:hint="eastAsia" w:ascii="宋体" w:hAnsi="宋体"/>
                    </w:rPr>
                    <w:t>座</w:t>
                  </w:r>
                  <w:r>
                    <w:rPr>
                      <w:rFonts w:hint="eastAsia"/>
                    </w:rPr>
                    <w:t>3t</w:t>
                  </w:r>
                  <w:r>
                    <w:rPr>
                      <w:rFonts w:ascii="宋体" w:hAnsi="宋体"/>
                    </w:rPr>
                    <w:t>/</w:t>
                  </w:r>
                  <w:r>
                    <w:t>h</w:t>
                  </w:r>
                  <w:r>
                    <w:rPr>
                      <w:rFonts w:hint="eastAsia" w:ascii="宋体" w:hAnsi="宋体"/>
                      <w:szCs w:val="21"/>
                    </w:rPr>
                    <w:t>冲天炉</w:t>
                  </w:r>
                </w:p>
              </w:tc>
              <w:tc>
                <w:tcPr>
                  <w:tcW w:w="2023" w:type="pct"/>
                  <w:tcBorders>
                    <w:top w:val="single" w:color="auto" w:sz="4" w:space="0"/>
                    <w:left w:val="single" w:color="auto" w:sz="4" w:space="0"/>
                    <w:bottom w:val="single" w:color="auto" w:sz="4" w:space="0"/>
                    <w:right w:val="single" w:color="auto" w:sz="4" w:space="0"/>
                  </w:tcBorders>
                  <w:shd w:val="clear" w:color="auto" w:fill="auto"/>
                  <w:vAlign w:val="center"/>
                </w:tcPr>
                <w:p w14:paraId="5BEA0E08">
                  <w:pPr>
                    <w:autoSpaceDE w:val="0"/>
                    <w:spacing w:line="240" w:lineRule="auto"/>
                    <w:jc w:val="center"/>
                    <w:rPr>
                      <w:rFonts w:ascii="宋体" w:hAnsi="宋体"/>
                      <w:szCs w:val="21"/>
                    </w:rPr>
                  </w:pPr>
                  <w:r>
                    <w:rPr>
                      <w:rFonts w:hint="eastAsia"/>
                    </w:rPr>
                    <w:t>2</w:t>
                  </w:r>
                  <w:r>
                    <w:rPr>
                      <w:rFonts w:hint="eastAsia" w:ascii="宋体" w:hAnsi="宋体"/>
                    </w:rPr>
                    <w:t>座</w:t>
                  </w:r>
                  <w:r>
                    <w:rPr>
                      <w:rFonts w:hint="eastAsia"/>
                    </w:rPr>
                    <w:t>2t</w:t>
                  </w:r>
                  <w:r>
                    <w:rPr>
                      <w:rFonts w:hint="eastAsia" w:ascii="宋体" w:hAnsi="宋体"/>
                    </w:rPr>
                    <w:t>/</w:t>
                  </w:r>
                  <w:r>
                    <w:t>h</w:t>
                  </w:r>
                  <w:r>
                    <w:rPr>
                      <w:rFonts w:hint="eastAsia" w:ascii="宋体" w:hAnsi="宋体"/>
                    </w:rPr>
                    <w:t>中频感应电炉</w:t>
                  </w:r>
                </w:p>
              </w:tc>
              <w:tc>
                <w:tcPr>
                  <w:tcW w:w="1024" w:type="pct"/>
                  <w:tcBorders>
                    <w:top w:val="single" w:color="auto" w:sz="4" w:space="0"/>
                    <w:left w:val="single" w:color="auto" w:sz="4" w:space="0"/>
                    <w:bottom w:val="single" w:color="auto" w:sz="4" w:space="0"/>
                    <w:right w:val="single" w:color="auto" w:sz="4" w:space="0"/>
                  </w:tcBorders>
                  <w:vAlign w:val="center"/>
                </w:tcPr>
                <w:p w14:paraId="3D29279E">
                  <w:pPr>
                    <w:autoSpaceDE w:val="0"/>
                    <w:spacing w:line="240" w:lineRule="auto"/>
                    <w:jc w:val="center"/>
                    <w:rPr>
                      <w:rFonts w:ascii="宋体" w:hAnsi="宋体"/>
                      <w:szCs w:val="21"/>
                    </w:rPr>
                  </w:pPr>
                  <w:r>
                    <w:rPr>
                      <w:rFonts w:hint="eastAsia" w:ascii="宋体" w:hAnsi="宋体"/>
                      <w:szCs w:val="21"/>
                    </w:rPr>
                    <w:t>变更熔化炉类型及规模</w:t>
                  </w:r>
                </w:p>
              </w:tc>
            </w:tr>
            <w:tr w14:paraId="192B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Borders>
                    <w:top w:val="single" w:color="auto" w:sz="4" w:space="0"/>
                    <w:left w:val="single" w:color="auto" w:sz="4" w:space="0"/>
                    <w:bottom w:val="single" w:color="auto" w:sz="4" w:space="0"/>
                    <w:right w:val="single" w:color="auto" w:sz="4" w:space="0"/>
                  </w:tcBorders>
                  <w:shd w:val="clear" w:color="auto" w:fill="auto"/>
                  <w:vAlign w:val="center"/>
                </w:tcPr>
                <w:p w14:paraId="6129BABB">
                  <w:pPr>
                    <w:autoSpaceDE w:val="0"/>
                    <w:spacing w:line="240" w:lineRule="auto"/>
                    <w:jc w:val="center"/>
                    <w:rPr>
                      <w:rFonts w:ascii="宋体" w:hAnsi="宋体"/>
                      <w:szCs w:val="21"/>
                    </w:rPr>
                  </w:pPr>
                  <w:r>
                    <w:rPr>
                      <w:rFonts w:hint="eastAsia" w:ascii="宋体" w:hAnsi="宋体"/>
                      <w:szCs w:val="21"/>
                    </w:rPr>
                    <w:t>生产工艺</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14:paraId="18ED7EAA">
                  <w:pPr>
                    <w:autoSpaceDE w:val="0"/>
                    <w:spacing w:line="240" w:lineRule="auto"/>
                    <w:jc w:val="center"/>
                    <w:rPr>
                      <w:rFonts w:ascii="宋体" w:hAnsi="宋体"/>
                      <w:szCs w:val="21"/>
                    </w:rPr>
                  </w:pPr>
                  <w:r>
                    <w:rPr>
                      <w:rFonts w:hint="eastAsia" w:ascii="宋体" w:hAnsi="宋体"/>
                    </w:rPr>
                    <w:t>粘土砂，手工造型</w:t>
                  </w:r>
                </w:p>
              </w:tc>
              <w:tc>
                <w:tcPr>
                  <w:tcW w:w="2023" w:type="pct"/>
                  <w:tcBorders>
                    <w:top w:val="single" w:color="auto" w:sz="4" w:space="0"/>
                    <w:left w:val="single" w:color="auto" w:sz="4" w:space="0"/>
                    <w:bottom w:val="single" w:color="auto" w:sz="4" w:space="0"/>
                    <w:right w:val="single" w:color="auto" w:sz="4" w:space="0"/>
                  </w:tcBorders>
                  <w:shd w:val="clear" w:color="auto" w:fill="auto"/>
                  <w:vAlign w:val="center"/>
                </w:tcPr>
                <w:p w14:paraId="6A20F45B">
                  <w:pPr>
                    <w:autoSpaceDE w:val="0"/>
                    <w:spacing w:line="240" w:lineRule="auto"/>
                    <w:jc w:val="center"/>
                    <w:rPr>
                      <w:rFonts w:ascii="宋体" w:hAnsi="宋体"/>
                    </w:rPr>
                  </w:pPr>
                  <w:r>
                    <w:rPr>
                      <w:rFonts w:hint="eastAsia"/>
                    </w:rPr>
                    <w:t>V</w:t>
                  </w:r>
                  <w:r>
                    <w:rPr>
                      <w:rFonts w:hint="eastAsia" w:ascii="宋体" w:hAnsi="宋体"/>
                    </w:rPr>
                    <w:t>法、覆膜砂，自动化造型</w:t>
                  </w:r>
                </w:p>
              </w:tc>
              <w:tc>
                <w:tcPr>
                  <w:tcW w:w="1024" w:type="pct"/>
                  <w:tcBorders>
                    <w:top w:val="single" w:color="auto" w:sz="4" w:space="0"/>
                    <w:left w:val="single" w:color="auto" w:sz="4" w:space="0"/>
                    <w:bottom w:val="single" w:color="auto" w:sz="4" w:space="0"/>
                    <w:right w:val="single" w:color="auto" w:sz="4" w:space="0"/>
                  </w:tcBorders>
                  <w:vAlign w:val="center"/>
                </w:tcPr>
                <w:p w14:paraId="0D4B3488">
                  <w:pPr>
                    <w:autoSpaceDE w:val="0"/>
                    <w:spacing w:line="240" w:lineRule="auto"/>
                    <w:jc w:val="center"/>
                    <w:rPr>
                      <w:rFonts w:ascii="宋体" w:hAnsi="宋体"/>
                      <w:szCs w:val="21"/>
                    </w:rPr>
                  </w:pPr>
                  <w:r>
                    <w:rPr>
                      <w:rFonts w:hint="eastAsia" w:ascii="宋体" w:hAnsi="宋体"/>
                      <w:szCs w:val="21"/>
                    </w:rPr>
                    <w:t>工艺变更</w:t>
                  </w:r>
                </w:p>
              </w:tc>
            </w:tr>
            <w:tr w14:paraId="599E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Borders>
                    <w:top w:val="single" w:color="auto" w:sz="4" w:space="0"/>
                    <w:left w:val="single" w:color="auto" w:sz="4" w:space="0"/>
                    <w:bottom w:val="single" w:color="auto" w:sz="4" w:space="0"/>
                    <w:right w:val="single" w:color="auto" w:sz="4" w:space="0"/>
                  </w:tcBorders>
                  <w:shd w:val="clear" w:color="auto" w:fill="auto"/>
                  <w:vAlign w:val="center"/>
                </w:tcPr>
                <w:p w14:paraId="22C58ED1">
                  <w:pPr>
                    <w:autoSpaceDE w:val="0"/>
                    <w:spacing w:line="240" w:lineRule="auto"/>
                    <w:jc w:val="center"/>
                    <w:rPr>
                      <w:rFonts w:ascii="宋体" w:hAnsi="宋体"/>
                      <w:szCs w:val="21"/>
                    </w:rPr>
                  </w:pPr>
                  <w:r>
                    <w:rPr>
                      <w:rFonts w:ascii="宋体" w:hAnsi="宋体"/>
                      <w:szCs w:val="21"/>
                    </w:rPr>
                    <w:t>主体建筑</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14:paraId="1004A538">
                  <w:pPr>
                    <w:autoSpaceDE w:val="0"/>
                    <w:spacing w:line="240" w:lineRule="auto"/>
                    <w:rPr>
                      <w:rFonts w:ascii="宋体" w:hAnsi="宋体"/>
                    </w:rPr>
                  </w:pPr>
                  <w:r>
                    <w:rPr>
                      <w:rFonts w:hint="eastAsia"/>
                      <w:szCs w:val="21"/>
                    </w:rPr>
                    <w:t>2</w:t>
                  </w:r>
                  <w:r>
                    <w:rPr>
                      <w:rFonts w:hint="eastAsia" w:ascii="宋体" w:hAnsi="宋体"/>
                      <w:szCs w:val="21"/>
                    </w:rPr>
                    <w:t>栋厂房，</w:t>
                  </w:r>
                  <w:r>
                    <w:rPr>
                      <w:rFonts w:hint="eastAsia"/>
                      <w:szCs w:val="21"/>
                    </w:rPr>
                    <w:t>1</w:t>
                  </w:r>
                  <w:r>
                    <w:rPr>
                      <w:rFonts w:hint="eastAsia" w:ascii="宋体" w:hAnsi="宋体"/>
                      <w:szCs w:val="21"/>
                    </w:rPr>
                    <w:t>栋综合储存间，</w:t>
                  </w:r>
                  <w:r>
                    <w:rPr>
                      <w:rFonts w:hint="eastAsia"/>
                      <w:szCs w:val="21"/>
                    </w:rPr>
                    <w:t>1</w:t>
                  </w:r>
                  <w:r>
                    <w:rPr>
                      <w:rFonts w:hint="eastAsia" w:ascii="宋体" w:hAnsi="宋体"/>
                      <w:szCs w:val="21"/>
                    </w:rPr>
                    <w:t>栋办公楼，</w:t>
                  </w:r>
                  <w:r>
                    <w:rPr>
                      <w:szCs w:val="21"/>
                    </w:rPr>
                    <w:t>2</w:t>
                  </w:r>
                  <w:r>
                    <w:rPr>
                      <w:rFonts w:hint="eastAsia" w:ascii="宋体" w:hAnsi="宋体"/>
                      <w:szCs w:val="21"/>
                    </w:rPr>
                    <w:t>栋宿舍楼。</w:t>
                  </w:r>
                </w:p>
              </w:tc>
              <w:tc>
                <w:tcPr>
                  <w:tcW w:w="2023" w:type="pct"/>
                  <w:tcBorders>
                    <w:top w:val="single" w:color="auto" w:sz="4" w:space="0"/>
                    <w:left w:val="single" w:color="auto" w:sz="4" w:space="0"/>
                    <w:bottom w:val="single" w:color="auto" w:sz="4" w:space="0"/>
                    <w:right w:val="single" w:color="auto" w:sz="4" w:space="0"/>
                  </w:tcBorders>
                  <w:shd w:val="clear" w:color="auto" w:fill="auto"/>
                  <w:vAlign w:val="center"/>
                </w:tcPr>
                <w:p w14:paraId="1D431F27">
                  <w:pPr>
                    <w:autoSpaceDE w:val="0"/>
                    <w:spacing w:line="240" w:lineRule="auto"/>
                    <w:rPr>
                      <w:rFonts w:ascii="宋体" w:hAnsi="宋体"/>
                      <w:szCs w:val="21"/>
                    </w:rPr>
                  </w:pPr>
                  <w:r>
                    <w:rPr>
                      <w:rFonts w:hint="eastAsia"/>
                      <w:szCs w:val="21"/>
                    </w:rPr>
                    <w:t>2</w:t>
                  </w:r>
                  <w:r>
                    <w:rPr>
                      <w:rFonts w:hint="eastAsia" w:ascii="宋体" w:hAnsi="宋体"/>
                      <w:szCs w:val="21"/>
                    </w:rPr>
                    <w:t>栋厂房，</w:t>
                  </w:r>
                  <w:r>
                    <w:rPr>
                      <w:rFonts w:hint="eastAsia"/>
                      <w:szCs w:val="21"/>
                    </w:rPr>
                    <w:t>1</w:t>
                  </w:r>
                  <w:r>
                    <w:rPr>
                      <w:rFonts w:hint="eastAsia" w:ascii="宋体" w:hAnsi="宋体"/>
                      <w:szCs w:val="21"/>
                    </w:rPr>
                    <w:t>栋综合储存间，</w:t>
                  </w:r>
                  <w:r>
                    <w:rPr>
                      <w:rFonts w:hint="eastAsia"/>
                      <w:szCs w:val="21"/>
                    </w:rPr>
                    <w:t>1</w:t>
                  </w:r>
                  <w:r>
                    <w:rPr>
                      <w:rFonts w:hint="eastAsia" w:ascii="宋体" w:hAnsi="宋体"/>
                      <w:szCs w:val="21"/>
                    </w:rPr>
                    <w:t>栋办公楼，</w:t>
                  </w:r>
                  <w:r>
                    <w:rPr>
                      <w:szCs w:val="21"/>
                    </w:rPr>
                    <w:t>2</w:t>
                  </w:r>
                  <w:r>
                    <w:rPr>
                      <w:rFonts w:hint="eastAsia" w:ascii="宋体" w:hAnsi="宋体"/>
                      <w:szCs w:val="21"/>
                    </w:rPr>
                    <w:t>栋宿舍楼。</w:t>
                  </w:r>
                </w:p>
              </w:tc>
              <w:tc>
                <w:tcPr>
                  <w:tcW w:w="1024" w:type="pct"/>
                  <w:tcBorders>
                    <w:top w:val="single" w:color="auto" w:sz="4" w:space="0"/>
                    <w:left w:val="single" w:color="auto" w:sz="4" w:space="0"/>
                    <w:bottom w:val="single" w:color="auto" w:sz="4" w:space="0"/>
                    <w:right w:val="single" w:color="auto" w:sz="4" w:space="0"/>
                  </w:tcBorders>
                  <w:vAlign w:val="center"/>
                </w:tcPr>
                <w:p w14:paraId="330ECB6C">
                  <w:pPr>
                    <w:autoSpaceDE w:val="0"/>
                    <w:spacing w:line="240" w:lineRule="auto"/>
                    <w:jc w:val="center"/>
                    <w:rPr>
                      <w:rFonts w:ascii="宋体" w:hAnsi="宋体"/>
                      <w:szCs w:val="21"/>
                    </w:rPr>
                  </w:pPr>
                  <w:r>
                    <w:rPr>
                      <w:rFonts w:hint="eastAsia" w:ascii="宋体" w:hAnsi="宋体"/>
                      <w:szCs w:val="21"/>
                    </w:rPr>
                    <w:t>主要建构筑物不变</w:t>
                  </w:r>
                </w:p>
              </w:tc>
            </w:tr>
            <w:tr w14:paraId="249E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Borders>
                    <w:top w:val="single" w:color="auto" w:sz="4" w:space="0"/>
                    <w:left w:val="single" w:color="auto" w:sz="4" w:space="0"/>
                    <w:bottom w:val="single" w:color="auto" w:sz="4" w:space="0"/>
                    <w:right w:val="single" w:color="auto" w:sz="4" w:space="0"/>
                  </w:tcBorders>
                  <w:shd w:val="clear" w:color="auto" w:fill="auto"/>
                  <w:vAlign w:val="center"/>
                </w:tcPr>
                <w:p w14:paraId="3B4BD420">
                  <w:pPr>
                    <w:autoSpaceDE w:val="0"/>
                    <w:spacing w:line="240" w:lineRule="auto"/>
                    <w:jc w:val="center"/>
                    <w:rPr>
                      <w:rFonts w:ascii="宋体" w:hAnsi="宋体"/>
                      <w:szCs w:val="21"/>
                    </w:rPr>
                  </w:pPr>
                  <w:r>
                    <w:rPr>
                      <w:rFonts w:hint="eastAsia" w:ascii="宋体" w:hAnsi="宋体"/>
                      <w:szCs w:val="21"/>
                    </w:rPr>
                    <w:t>生产车间</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14:paraId="6715B41A">
                  <w:pPr>
                    <w:autoSpaceDE w:val="0"/>
                    <w:spacing w:line="240" w:lineRule="auto"/>
                    <w:rPr>
                      <w:rFonts w:ascii="宋体" w:hAnsi="宋体"/>
                    </w:rPr>
                  </w:pPr>
                  <w:r>
                    <w:rPr>
                      <w:rFonts w:hint="eastAsia"/>
                    </w:rPr>
                    <w:t>1</w:t>
                  </w:r>
                  <w:r>
                    <w:rPr>
                      <w:rFonts w:hint="eastAsia" w:ascii="宋体" w:hAnsi="宋体"/>
                    </w:rPr>
                    <w:t>#厂房：</w:t>
                  </w:r>
                </w:p>
                <w:p w14:paraId="46AB398A">
                  <w:pPr>
                    <w:autoSpaceDE w:val="0"/>
                    <w:spacing w:line="240" w:lineRule="auto"/>
                    <w:rPr>
                      <w:rFonts w:ascii="宋体" w:hAnsi="宋体"/>
                    </w:rPr>
                  </w:pPr>
                  <w:r>
                    <w:rPr>
                      <w:rFonts w:hint="eastAsia" w:ascii="宋体" w:hAnsi="宋体"/>
                    </w:rPr>
                    <w:t>铸造车间（粘土砂）、抛丸车间、原料仓库、成品仓库。</w:t>
                  </w:r>
                </w:p>
                <w:p w14:paraId="31CB32C8">
                  <w:pPr>
                    <w:autoSpaceDE w:val="0"/>
                    <w:spacing w:line="240" w:lineRule="auto"/>
                    <w:rPr>
                      <w:rFonts w:ascii="宋体" w:hAnsi="宋体"/>
                    </w:rPr>
                  </w:pPr>
                  <w:r>
                    <w:rPr>
                      <w:rFonts w:hint="eastAsia"/>
                    </w:rPr>
                    <w:t>2</w:t>
                  </w:r>
                  <w:r>
                    <w:rPr>
                      <w:rFonts w:hint="eastAsia" w:ascii="宋体" w:hAnsi="宋体"/>
                    </w:rPr>
                    <w:t>#厂房：</w:t>
                  </w:r>
                </w:p>
                <w:p w14:paraId="5B67FFB7">
                  <w:pPr>
                    <w:autoSpaceDE w:val="0"/>
                    <w:spacing w:line="240" w:lineRule="auto"/>
                    <w:rPr>
                      <w:rFonts w:ascii="宋体" w:hAnsi="宋体"/>
                      <w:szCs w:val="21"/>
                    </w:rPr>
                  </w:pPr>
                  <w:r>
                    <w:rPr>
                      <w:rFonts w:hint="eastAsia" w:ascii="宋体" w:hAnsi="宋体"/>
                    </w:rPr>
                    <w:t>精加工车间。</w:t>
                  </w:r>
                </w:p>
              </w:tc>
              <w:tc>
                <w:tcPr>
                  <w:tcW w:w="2023" w:type="pct"/>
                  <w:tcBorders>
                    <w:top w:val="single" w:color="auto" w:sz="4" w:space="0"/>
                    <w:left w:val="single" w:color="auto" w:sz="4" w:space="0"/>
                    <w:bottom w:val="single" w:color="auto" w:sz="4" w:space="0"/>
                    <w:right w:val="single" w:color="auto" w:sz="4" w:space="0"/>
                  </w:tcBorders>
                  <w:shd w:val="clear" w:color="auto" w:fill="auto"/>
                  <w:vAlign w:val="center"/>
                </w:tcPr>
                <w:p w14:paraId="3FCA003F">
                  <w:pPr>
                    <w:autoSpaceDE w:val="0"/>
                    <w:spacing w:line="240" w:lineRule="auto"/>
                    <w:rPr>
                      <w:rFonts w:ascii="宋体" w:hAnsi="宋体"/>
                    </w:rPr>
                  </w:pPr>
                  <w:r>
                    <w:rPr>
                      <w:rFonts w:hint="eastAsia"/>
                    </w:rPr>
                    <w:t>1</w:t>
                  </w:r>
                  <w:r>
                    <w:rPr>
                      <w:rFonts w:hint="eastAsia" w:ascii="宋体" w:hAnsi="宋体"/>
                    </w:rPr>
                    <w:t>#厂房：</w:t>
                  </w:r>
                </w:p>
                <w:p w14:paraId="437858E3">
                  <w:pPr>
                    <w:autoSpaceDE w:val="0"/>
                    <w:spacing w:line="240" w:lineRule="auto"/>
                    <w:rPr>
                      <w:rFonts w:ascii="宋体" w:hAnsi="宋体"/>
                    </w:rPr>
                  </w:pPr>
                  <w:r>
                    <w:rPr>
                      <w:rFonts w:hint="eastAsia" w:ascii="宋体" w:hAnsi="宋体"/>
                    </w:rPr>
                    <w:t>铸造车间（</w:t>
                  </w:r>
                  <w:r>
                    <w:rPr>
                      <w:rFonts w:hint="eastAsia"/>
                    </w:rPr>
                    <w:t>V</w:t>
                  </w:r>
                  <w:r>
                    <w:rPr>
                      <w:rFonts w:hint="eastAsia" w:ascii="宋体" w:hAnsi="宋体"/>
                    </w:rPr>
                    <w:t>法生产线、覆膜砂生产线各</w:t>
                  </w:r>
                  <w:r>
                    <w:rPr>
                      <w:rFonts w:hint="eastAsia"/>
                    </w:rPr>
                    <w:t>1</w:t>
                  </w:r>
                  <w:r>
                    <w:rPr>
                      <w:rFonts w:hint="eastAsia" w:ascii="宋体" w:hAnsi="宋体"/>
                    </w:rPr>
                    <w:t>条）、原料仓库、成品仓库、喷漆房、化验室。</w:t>
                  </w:r>
                </w:p>
                <w:p w14:paraId="7AF6DACC">
                  <w:pPr>
                    <w:autoSpaceDE w:val="0"/>
                    <w:spacing w:line="240" w:lineRule="auto"/>
                    <w:rPr>
                      <w:rFonts w:ascii="宋体" w:hAnsi="宋体"/>
                    </w:rPr>
                  </w:pPr>
                  <w:r>
                    <w:rPr>
                      <w:rFonts w:hint="eastAsia"/>
                    </w:rPr>
                    <w:t>2</w:t>
                  </w:r>
                  <w:r>
                    <w:rPr>
                      <w:rFonts w:hint="eastAsia" w:ascii="宋体" w:hAnsi="宋体"/>
                    </w:rPr>
                    <w:t>#厂房：</w:t>
                  </w:r>
                </w:p>
                <w:p w14:paraId="6B34B83F">
                  <w:pPr>
                    <w:autoSpaceDE w:val="0"/>
                    <w:spacing w:line="240" w:lineRule="auto"/>
                    <w:rPr>
                      <w:rFonts w:ascii="宋体" w:hAnsi="宋体"/>
                    </w:rPr>
                  </w:pPr>
                  <w:r>
                    <w:rPr>
                      <w:rFonts w:hint="eastAsia" w:ascii="宋体" w:hAnsi="宋体"/>
                    </w:rPr>
                    <w:t>精加工车间。</w:t>
                  </w:r>
                </w:p>
              </w:tc>
              <w:tc>
                <w:tcPr>
                  <w:tcW w:w="1024" w:type="pct"/>
                  <w:tcBorders>
                    <w:top w:val="single" w:color="auto" w:sz="4" w:space="0"/>
                    <w:left w:val="single" w:color="auto" w:sz="4" w:space="0"/>
                    <w:bottom w:val="single" w:color="auto" w:sz="4" w:space="0"/>
                    <w:right w:val="single" w:color="auto" w:sz="4" w:space="0"/>
                  </w:tcBorders>
                  <w:vAlign w:val="center"/>
                </w:tcPr>
                <w:p w14:paraId="608D37B4">
                  <w:pPr>
                    <w:autoSpaceDE w:val="0"/>
                    <w:spacing w:line="240" w:lineRule="auto"/>
                    <w:rPr>
                      <w:rFonts w:ascii="宋体" w:hAnsi="宋体"/>
                      <w:szCs w:val="21"/>
                    </w:rPr>
                  </w:pPr>
                  <w:r>
                    <w:rPr>
                      <w:rFonts w:hint="eastAsia" w:ascii="宋体" w:hAnsi="宋体"/>
                      <w:szCs w:val="21"/>
                    </w:rPr>
                    <w:t>铸造工艺生产线淘汰原有粘土砂，新建</w:t>
                  </w:r>
                  <w:r>
                    <w:rPr>
                      <w:rFonts w:hint="eastAsia"/>
                      <w:szCs w:val="21"/>
                    </w:rPr>
                    <w:t>V</w:t>
                  </w:r>
                  <w:r>
                    <w:rPr>
                      <w:rFonts w:hint="eastAsia" w:ascii="宋体" w:hAnsi="宋体"/>
                      <w:szCs w:val="21"/>
                    </w:rPr>
                    <w:t>法及覆膜砂生产线，</w:t>
                  </w:r>
                  <w:r>
                    <w:rPr>
                      <w:rFonts w:hint="eastAsia"/>
                      <w:szCs w:val="21"/>
                    </w:rPr>
                    <w:t>1</w:t>
                  </w:r>
                  <w:r>
                    <w:rPr>
                      <w:rFonts w:hint="eastAsia" w:ascii="宋体" w:hAnsi="宋体"/>
                      <w:szCs w:val="21"/>
                    </w:rPr>
                    <w:t>#厂房内</w:t>
                  </w:r>
                  <w:r>
                    <w:rPr>
                      <w:rFonts w:ascii="宋体" w:hAnsi="宋体"/>
                      <w:szCs w:val="21"/>
                    </w:rPr>
                    <w:t>增加</w:t>
                  </w:r>
                  <w:r>
                    <w:rPr>
                      <w:rFonts w:hint="eastAsia" w:ascii="宋体" w:hAnsi="宋体"/>
                      <w:szCs w:val="21"/>
                    </w:rPr>
                    <w:t>喷漆房及化验室，化验室配套炉前化学成分分析、金属液温度测量等检测仪器。</w:t>
                  </w:r>
                </w:p>
              </w:tc>
            </w:tr>
            <w:tr w14:paraId="67D7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Borders>
                    <w:top w:val="single" w:color="auto" w:sz="4" w:space="0"/>
                    <w:left w:val="single" w:color="auto" w:sz="4" w:space="0"/>
                    <w:bottom w:val="single" w:color="auto" w:sz="4" w:space="0"/>
                    <w:right w:val="single" w:color="auto" w:sz="4" w:space="0"/>
                  </w:tcBorders>
                  <w:shd w:val="clear" w:color="auto" w:fill="auto"/>
                  <w:vAlign w:val="center"/>
                </w:tcPr>
                <w:p w14:paraId="11C19F91">
                  <w:pPr>
                    <w:autoSpaceDE w:val="0"/>
                    <w:spacing w:line="240" w:lineRule="auto"/>
                    <w:jc w:val="center"/>
                    <w:rPr>
                      <w:rFonts w:ascii="宋体" w:hAnsi="宋体"/>
                      <w:szCs w:val="21"/>
                    </w:rPr>
                  </w:pPr>
                  <w:r>
                    <w:rPr>
                      <w:rFonts w:hint="eastAsia" w:ascii="宋体" w:hAnsi="宋体"/>
                      <w:szCs w:val="21"/>
                    </w:rPr>
                    <w:t>危废暂存间</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14:paraId="4C1346F5">
                  <w:pPr>
                    <w:autoSpaceDE w:val="0"/>
                    <w:spacing w:line="240" w:lineRule="auto"/>
                    <w:rPr>
                      <w:rFonts w:ascii="宋体" w:hAnsi="宋体"/>
                      <w:szCs w:val="21"/>
                    </w:rPr>
                  </w:pPr>
                  <w:r>
                    <w:rPr>
                      <w:rFonts w:hint="eastAsia" w:ascii="宋体" w:hAnsi="宋体"/>
                      <w:szCs w:val="21"/>
                    </w:rPr>
                    <w:t>无</w:t>
                  </w:r>
                </w:p>
              </w:tc>
              <w:tc>
                <w:tcPr>
                  <w:tcW w:w="2023" w:type="pct"/>
                  <w:tcBorders>
                    <w:top w:val="single" w:color="auto" w:sz="4" w:space="0"/>
                    <w:left w:val="single" w:color="auto" w:sz="4" w:space="0"/>
                    <w:bottom w:val="single" w:color="auto" w:sz="4" w:space="0"/>
                    <w:right w:val="single" w:color="auto" w:sz="4" w:space="0"/>
                  </w:tcBorders>
                  <w:shd w:val="clear" w:color="auto" w:fill="auto"/>
                  <w:vAlign w:val="center"/>
                </w:tcPr>
                <w:p w14:paraId="1A95F135">
                  <w:pPr>
                    <w:autoSpaceDE w:val="0"/>
                    <w:spacing w:line="240" w:lineRule="auto"/>
                    <w:jc w:val="center"/>
                    <w:rPr>
                      <w:rFonts w:ascii="宋体" w:hAnsi="宋体"/>
                      <w:szCs w:val="21"/>
                    </w:rPr>
                  </w:pPr>
                  <w:r>
                    <w:t>1</w:t>
                  </w:r>
                  <w:r>
                    <w:rPr>
                      <w:rFonts w:hint="eastAsia" w:ascii="宋体" w:hAnsi="宋体"/>
                    </w:rPr>
                    <w:t>#厂房内</w:t>
                  </w:r>
                  <w:r>
                    <w:rPr>
                      <w:rFonts w:ascii="宋体" w:hAnsi="宋体"/>
                    </w:rPr>
                    <w:t>，</w:t>
                  </w:r>
                  <w:r>
                    <w:t>5</w:t>
                  </w:r>
                  <w:r>
                    <w:rPr>
                      <w:rFonts w:ascii="宋体" w:hAnsi="宋体"/>
                    </w:rPr>
                    <w:t>㎡</w:t>
                  </w:r>
                </w:p>
              </w:tc>
              <w:tc>
                <w:tcPr>
                  <w:tcW w:w="1024" w:type="pct"/>
                  <w:tcBorders>
                    <w:top w:val="single" w:color="auto" w:sz="4" w:space="0"/>
                    <w:left w:val="single" w:color="auto" w:sz="4" w:space="0"/>
                    <w:bottom w:val="single" w:color="auto" w:sz="4" w:space="0"/>
                    <w:right w:val="single" w:color="auto" w:sz="4" w:space="0"/>
                  </w:tcBorders>
                  <w:vAlign w:val="center"/>
                </w:tcPr>
                <w:p w14:paraId="05534DAF">
                  <w:pPr>
                    <w:autoSpaceDE w:val="0"/>
                    <w:spacing w:line="240" w:lineRule="auto"/>
                    <w:jc w:val="center"/>
                    <w:rPr>
                      <w:rFonts w:ascii="宋体" w:hAnsi="宋体"/>
                      <w:szCs w:val="21"/>
                    </w:rPr>
                  </w:pPr>
                  <w:r>
                    <w:rPr>
                      <w:rFonts w:hint="eastAsia" w:ascii="宋体" w:hAnsi="宋体"/>
                      <w:szCs w:val="21"/>
                    </w:rPr>
                    <w:t>新增建设</w:t>
                  </w:r>
                </w:p>
              </w:tc>
            </w:tr>
            <w:tr w14:paraId="2472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Borders>
                    <w:top w:val="single" w:color="auto" w:sz="4" w:space="0"/>
                    <w:left w:val="single" w:color="auto" w:sz="4" w:space="0"/>
                    <w:bottom w:val="single" w:color="auto" w:sz="4" w:space="0"/>
                    <w:right w:val="single" w:color="auto" w:sz="4" w:space="0"/>
                  </w:tcBorders>
                  <w:shd w:val="clear" w:color="auto" w:fill="auto"/>
                  <w:vAlign w:val="center"/>
                </w:tcPr>
                <w:p w14:paraId="5DFAF0EA">
                  <w:pPr>
                    <w:autoSpaceDE w:val="0"/>
                    <w:spacing w:line="240" w:lineRule="auto"/>
                    <w:jc w:val="center"/>
                    <w:rPr>
                      <w:rFonts w:ascii="宋体" w:hAnsi="宋体"/>
                      <w:szCs w:val="21"/>
                    </w:rPr>
                  </w:pPr>
                  <w:r>
                    <w:rPr>
                      <w:rFonts w:hint="eastAsia" w:ascii="宋体" w:hAnsi="宋体"/>
                      <w:szCs w:val="21"/>
                    </w:rPr>
                    <w:t>废气处理设施及排气筒</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14:paraId="7EF927E1">
                  <w:pPr>
                    <w:autoSpaceDE w:val="0"/>
                    <w:spacing w:line="240" w:lineRule="auto"/>
                    <w:rPr>
                      <w:rFonts w:ascii="宋体" w:hAnsi="宋体"/>
                      <w:szCs w:val="21"/>
                    </w:rPr>
                  </w:pPr>
                  <w:r>
                    <w:rPr>
                      <w:rFonts w:hint="eastAsia" w:ascii="宋体" w:hAnsi="宋体"/>
                      <w:szCs w:val="21"/>
                    </w:rPr>
                    <w:t>冲天炉配置</w:t>
                  </w:r>
                  <w:r>
                    <w:rPr>
                      <w:rFonts w:hint="eastAsia"/>
                      <w:szCs w:val="21"/>
                    </w:rPr>
                    <w:t>1</w:t>
                  </w:r>
                  <w:r>
                    <w:rPr>
                      <w:rFonts w:hint="eastAsia" w:ascii="宋体" w:hAnsi="宋体"/>
                      <w:szCs w:val="21"/>
                    </w:rPr>
                    <w:t>个排气筒。</w:t>
                  </w:r>
                </w:p>
              </w:tc>
              <w:tc>
                <w:tcPr>
                  <w:tcW w:w="2023" w:type="pct"/>
                  <w:tcBorders>
                    <w:top w:val="single" w:color="auto" w:sz="4" w:space="0"/>
                    <w:left w:val="single" w:color="auto" w:sz="4" w:space="0"/>
                    <w:bottom w:val="single" w:color="auto" w:sz="4" w:space="0"/>
                    <w:right w:val="single" w:color="auto" w:sz="4" w:space="0"/>
                  </w:tcBorders>
                  <w:shd w:val="clear" w:color="auto" w:fill="auto"/>
                  <w:vAlign w:val="center"/>
                </w:tcPr>
                <w:p w14:paraId="28FFCF3B">
                  <w:pPr>
                    <w:autoSpaceDE w:val="0"/>
                    <w:spacing w:line="240" w:lineRule="auto"/>
                    <w:rPr>
                      <w:rFonts w:ascii="宋体" w:hAnsi="宋体"/>
                    </w:rPr>
                  </w:pPr>
                  <w:r>
                    <w:rPr>
                      <w:rFonts w:hint="eastAsia" w:ascii="宋体" w:hAnsi="宋体"/>
                    </w:rPr>
                    <w:t>（</w:t>
                  </w:r>
                  <w:r>
                    <w:rPr>
                      <w:rFonts w:hint="eastAsia"/>
                    </w:rPr>
                    <w:t>1</w:t>
                  </w:r>
                  <w:r>
                    <w:rPr>
                      <w:rFonts w:hint="eastAsia" w:ascii="宋体" w:hAnsi="宋体"/>
                    </w:rPr>
                    <w:t>）</w:t>
                  </w:r>
                  <w:r>
                    <w:rPr>
                      <w:rFonts w:hint="eastAsia" w:ascii="宋体" w:hAnsi="宋体"/>
                      <w:kern w:val="0"/>
                      <w:szCs w:val="21"/>
                      <w:lang w:bidi="ar"/>
                    </w:rPr>
                    <w:t>落砂、砂处理、浇注区处设集气罩收集后，经重力除尘+布袋除尘+水喷淋除尘，处理后由</w:t>
                  </w:r>
                  <w:r>
                    <w:rPr>
                      <w:rFonts w:hint="eastAsia"/>
                      <w:kern w:val="0"/>
                      <w:szCs w:val="21"/>
                      <w:lang w:bidi="ar"/>
                    </w:rPr>
                    <w:t>15m</w:t>
                  </w:r>
                  <w:r>
                    <w:rPr>
                      <w:rFonts w:hint="eastAsia" w:ascii="宋体" w:hAnsi="宋体"/>
                      <w:kern w:val="0"/>
                      <w:szCs w:val="21"/>
                      <w:lang w:bidi="ar"/>
                    </w:rPr>
                    <w:t>高</w:t>
                  </w:r>
                  <w:r>
                    <w:rPr>
                      <w:rFonts w:hint="eastAsia"/>
                      <w:kern w:val="0"/>
                      <w:szCs w:val="21"/>
                      <w:lang w:bidi="ar"/>
                    </w:rPr>
                    <w:t>DA001</w:t>
                  </w:r>
                  <w:r>
                    <w:rPr>
                      <w:rFonts w:hint="eastAsia" w:ascii="宋体" w:hAnsi="宋体"/>
                      <w:kern w:val="0"/>
                      <w:szCs w:val="21"/>
                      <w:lang w:bidi="ar"/>
                    </w:rPr>
                    <w:t>排气筒排出；（</w:t>
                  </w:r>
                  <w:r>
                    <w:rPr>
                      <w:rFonts w:hint="eastAsia"/>
                      <w:kern w:val="0"/>
                      <w:szCs w:val="21"/>
                      <w:lang w:bidi="ar"/>
                    </w:rPr>
                    <w:t>2</w:t>
                  </w:r>
                  <w:r>
                    <w:rPr>
                      <w:rFonts w:hint="eastAsia" w:ascii="宋体" w:hAnsi="宋体"/>
                      <w:kern w:val="0"/>
                      <w:szCs w:val="21"/>
                      <w:lang w:bidi="ar"/>
                    </w:rPr>
                    <w:t>）抛丸处设有集气罩，经布袋除尘+水喷淋除尘，处理后废气由</w:t>
                  </w:r>
                  <w:r>
                    <w:rPr>
                      <w:rFonts w:hint="eastAsia"/>
                      <w:kern w:val="0"/>
                      <w:szCs w:val="21"/>
                      <w:lang w:bidi="ar"/>
                    </w:rPr>
                    <w:t>15m</w:t>
                  </w:r>
                  <w:r>
                    <w:rPr>
                      <w:rFonts w:hint="eastAsia" w:ascii="宋体" w:hAnsi="宋体"/>
                      <w:kern w:val="0"/>
                      <w:szCs w:val="21"/>
                      <w:lang w:bidi="ar"/>
                    </w:rPr>
                    <w:t>高</w:t>
                  </w:r>
                  <w:r>
                    <w:rPr>
                      <w:rFonts w:hint="eastAsia"/>
                      <w:kern w:val="0"/>
                      <w:szCs w:val="21"/>
                      <w:lang w:bidi="ar"/>
                    </w:rPr>
                    <w:t>DA002</w:t>
                  </w:r>
                  <w:r>
                    <w:rPr>
                      <w:rFonts w:hint="eastAsia" w:ascii="宋体" w:hAnsi="宋体"/>
                      <w:kern w:val="0"/>
                      <w:szCs w:val="21"/>
                      <w:lang w:bidi="ar"/>
                    </w:rPr>
                    <w:t>排气筒排出；（</w:t>
                  </w:r>
                  <w:r>
                    <w:rPr>
                      <w:rFonts w:hint="eastAsia"/>
                      <w:kern w:val="0"/>
                      <w:szCs w:val="21"/>
                      <w:lang w:bidi="ar"/>
                    </w:rPr>
                    <w:t>3</w:t>
                  </w:r>
                  <w:r>
                    <w:rPr>
                      <w:rFonts w:hint="eastAsia" w:ascii="宋体" w:hAnsi="宋体"/>
                      <w:kern w:val="0"/>
                      <w:szCs w:val="21"/>
                      <w:lang w:bidi="ar"/>
                    </w:rPr>
                    <w:t>）中频电炉上方新增集气罩，设布袋除尘，废气处理后引至</w:t>
                  </w:r>
                  <w:r>
                    <w:rPr>
                      <w:rFonts w:hint="eastAsia"/>
                      <w:kern w:val="0"/>
                      <w:szCs w:val="21"/>
                      <w:lang w:bidi="ar"/>
                    </w:rPr>
                    <w:t>15m</w:t>
                  </w:r>
                  <w:r>
                    <w:rPr>
                      <w:rFonts w:hint="eastAsia" w:ascii="宋体" w:hAnsi="宋体"/>
                      <w:kern w:val="0"/>
                      <w:szCs w:val="21"/>
                      <w:lang w:bidi="ar"/>
                    </w:rPr>
                    <w:t>高</w:t>
                  </w:r>
                  <w:r>
                    <w:rPr>
                      <w:rFonts w:hint="eastAsia"/>
                      <w:kern w:val="0"/>
                      <w:szCs w:val="21"/>
                      <w:lang w:bidi="ar"/>
                    </w:rPr>
                    <w:t>DA003</w:t>
                  </w:r>
                  <w:r>
                    <w:rPr>
                      <w:rFonts w:hint="eastAsia" w:ascii="宋体" w:hAnsi="宋体"/>
                      <w:kern w:val="0"/>
                      <w:szCs w:val="21"/>
                      <w:lang w:bidi="ar"/>
                    </w:rPr>
                    <w:t>排气筒排出；（</w:t>
                  </w:r>
                  <w:r>
                    <w:rPr>
                      <w:rFonts w:hint="eastAsia"/>
                      <w:kern w:val="0"/>
                      <w:szCs w:val="21"/>
                      <w:lang w:bidi="ar"/>
                    </w:rPr>
                    <w:t>4</w:t>
                  </w:r>
                  <w:r>
                    <w:rPr>
                      <w:rFonts w:hint="eastAsia" w:ascii="宋体" w:hAnsi="宋体"/>
                      <w:kern w:val="0"/>
                      <w:szCs w:val="21"/>
                      <w:lang w:bidi="ar"/>
                    </w:rPr>
                    <w:t>）喷漆房喷漆废气收集后经</w:t>
                  </w:r>
                  <w:r>
                    <w:rPr>
                      <w:rFonts w:hint="eastAsia" w:ascii="宋体" w:hAnsi="宋体"/>
                      <w:color w:val="000000"/>
                      <w:kern w:val="0"/>
                      <w:szCs w:val="21"/>
                    </w:rPr>
                    <w:t>过滤棉+</w:t>
                  </w:r>
                  <w:r>
                    <w:rPr>
                      <w:rFonts w:hint="eastAsia" w:ascii="宋体" w:hAnsi="宋体"/>
                      <w:kern w:val="0"/>
                      <w:szCs w:val="21"/>
                      <w:lang w:bidi="ar"/>
                    </w:rPr>
                    <w:t>活性炭吸附装置处理后，由</w:t>
                  </w:r>
                  <w:r>
                    <w:rPr>
                      <w:rFonts w:hint="eastAsia"/>
                      <w:kern w:val="0"/>
                      <w:szCs w:val="21"/>
                      <w:lang w:bidi="ar"/>
                    </w:rPr>
                    <w:t>15m</w:t>
                  </w:r>
                  <w:r>
                    <w:rPr>
                      <w:rFonts w:hint="eastAsia" w:ascii="宋体" w:hAnsi="宋体"/>
                      <w:kern w:val="0"/>
                      <w:szCs w:val="21"/>
                      <w:lang w:bidi="ar"/>
                    </w:rPr>
                    <w:t>高排气筒</w:t>
                  </w:r>
                  <w:r>
                    <w:rPr>
                      <w:rFonts w:hint="eastAsia"/>
                      <w:kern w:val="0"/>
                      <w:szCs w:val="21"/>
                      <w:lang w:bidi="ar"/>
                    </w:rPr>
                    <w:t>DA004</w:t>
                  </w:r>
                  <w:r>
                    <w:rPr>
                      <w:rFonts w:hint="eastAsia" w:ascii="宋体" w:hAnsi="宋体"/>
                      <w:kern w:val="0"/>
                      <w:szCs w:val="21"/>
                      <w:lang w:bidi="ar"/>
                    </w:rPr>
                    <w:t>排气筒排出。</w:t>
                  </w:r>
                </w:p>
              </w:tc>
              <w:tc>
                <w:tcPr>
                  <w:tcW w:w="1024" w:type="pct"/>
                  <w:tcBorders>
                    <w:top w:val="single" w:color="auto" w:sz="4" w:space="0"/>
                    <w:left w:val="single" w:color="auto" w:sz="4" w:space="0"/>
                    <w:bottom w:val="single" w:color="auto" w:sz="4" w:space="0"/>
                    <w:right w:val="single" w:color="auto" w:sz="4" w:space="0"/>
                  </w:tcBorders>
                  <w:vAlign w:val="center"/>
                </w:tcPr>
                <w:p w14:paraId="78BDCD1E">
                  <w:pPr>
                    <w:autoSpaceDE w:val="0"/>
                    <w:spacing w:line="240" w:lineRule="auto"/>
                    <w:jc w:val="center"/>
                    <w:rPr>
                      <w:rFonts w:ascii="宋体" w:hAnsi="宋体"/>
                      <w:szCs w:val="21"/>
                    </w:rPr>
                  </w:pPr>
                  <w:r>
                    <w:rPr>
                      <w:rFonts w:hint="eastAsia" w:ascii="宋体" w:hAnsi="宋体"/>
                      <w:szCs w:val="21"/>
                    </w:rPr>
                    <w:t>新增建设</w:t>
                  </w:r>
                </w:p>
              </w:tc>
            </w:tr>
            <w:tr w14:paraId="7C84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Borders>
                    <w:top w:val="single" w:color="auto" w:sz="4" w:space="0"/>
                    <w:left w:val="single" w:color="auto" w:sz="4" w:space="0"/>
                    <w:bottom w:val="single" w:color="auto" w:sz="4" w:space="0"/>
                    <w:right w:val="single" w:color="auto" w:sz="4" w:space="0"/>
                  </w:tcBorders>
                  <w:shd w:val="clear" w:color="auto" w:fill="auto"/>
                  <w:vAlign w:val="center"/>
                </w:tcPr>
                <w:p w14:paraId="7461292B">
                  <w:pPr>
                    <w:autoSpaceDE w:val="0"/>
                    <w:spacing w:line="240" w:lineRule="auto"/>
                    <w:jc w:val="center"/>
                    <w:rPr>
                      <w:rFonts w:ascii="宋体" w:hAnsi="宋体"/>
                      <w:szCs w:val="21"/>
                    </w:rPr>
                  </w:pPr>
                  <w:r>
                    <w:rPr>
                      <w:rFonts w:hint="eastAsia" w:ascii="宋体" w:hAnsi="宋体"/>
                      <w:szCs w:val="21"/>
                    </w:rPr>
                    <w:t>初期雨水收集池</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14:paraId="4E7545BD">
                  <w:pPr>
                    <w:autoSpaceDE w:val="0"/>
                    <w:spacing w:line="240" w:lineRule="auto"/>
                    <w:rPr>
                      <w:rFonts w:ascii="宋体" w:hAnsi="宋体"/>
                      <w:szCs w:val="21"/>
                    </w:rPr>
                  </w:pPr>
                  <w:r>
                    <w:rPr>
                      <w:rFonts w:hint="eastAsia" w:ascii="宋体" w:hAnsi="宋体"/>
                      <w:szCs w:val="21"/>
                    </w:rPr>
                    <w:t>/</w:t>
                  </w:r>
                </w:p>
              </w:tc>
              <w:tc>
                <w:tcPr>
                  <w:tcW w:w="2023" w:type="pct"/>
                  <w:tcBorders>
                    <w:top w:val="single" w:color="auto" w:sz="4" w:space="0"/>
                    <w:left w:val="single" w:color="auto" w:sz="4" w:space="0"/>
                    <w:bottom w:val="single" w:color="auto" w:sz="4" w:space="0"/>
                    <w:right w:val="single" w:color="auto" w:sz="4" w:space="0"/>
                  </w:tcBorders>
                  <w:shd w:val="clear" w:color="auto" w:fill="auto"/>
                  <w:vAlign w:val="center"/>
                </w:tcPr>
                <w:p w14:paraId="04014BE4">
                  <w:pPr>
                    <w:autoSpaceDE w:val="0"/>
                    <w:spacing w:line="240" w:lineRule="auto"/>
                    <w:rPr>
                      <w:rFonts w:ascii="宋体" w:hAnsi="宋体"/>
                    </w:rPr>
                  </w:pPr>
                  <w:r>
                    <w:rPr>
                      <w:rFonts w:hint="eastAsia" w:ascii="宋体" w:hAnsi="宋体"/>
                    </w:rPr>
                    <w:t>厂区低洼处增加</w:t>
                  </w:r>
                  <w:r>
                    <w:rPr>
                      <w:rFonts w:hint="eastAsia"/>
                    </w:rPr>
                    <w:t>1</w:t>
                  </w:r>
                  <w:r>
                    <w:rPr>
                      <w:rFonts w:hint="eastAsia" w:ascii="宋体" w:hAnsi="宋体"/>
                    </w:rPr>
                    <w:t>个</w:t>
                  </w:r>
                  <w:r>
                    <w:t>130m³</w:t>
                  </w:r>
                  <w:r>
                    <w:rPr>
                      <w:rFonts w:hint="eastAsia" w:ascii="宋体" w:hAnsi="宋体"/>
                    </w:rPr>
                    <w:t>初期雨水收集池</w:t>
                  </w:r>
                </w:p>
              </w:tc>
              <w:tc>
                <w:tcPr>
                  <w:tcW w:w="1024" w:type="pct"/>
                  <w:tcBorders>
                    <w:top w:val="single" w:color="auto" w:sz="4" w:space="0"/>
                    <w:left w:val="single" w:color="auto" w:sz="4" w:space="0"/>
                    <w:bottom w:val="single" w:color="auto" w:sz="4" w:space="0"/>
                    <w:right w:val="single" w:color="auto" w:sz="4" w:space="0"/>
                  </w:tcBorders>
                  <w:vAlign w:val="center"/>
                </w:tcPr>
                <w:p w14:paraId="40C91057">
                  <w:pPr>
                    <w:autoSpaceDE w:val="0"/>
                    <w:spacing w:line="240" w:lineRule="auto"/>
                    <w:jc w:val="center"/>
                    <w:rPr>
                      <w:rFonts w:ascii="宋体" w:hAnsi="宋体"/>
                      <w:szCs w:val="21"/>
                    </w:rPr>
                  </w:pPr>
                  <w:r>
                    <w:rPr>
                      <w:rFonts w:hint="eastAsia" w:ascii="宋体" w:hAnsi="宋体"/>
                      <w:szCs w:val="21"/>
                    </w:rPr>
                    <w:t>新增</w:t>
                  </w:r>
                </w:p>
              </w:tc>
            </w:tr>
            <w:tr w14:paraId="50C5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tcBorders>
                    <w:top w:val="single" w:color="auto" w:sz="4" w:space="0"/>
                    <w:left w:val="single" w:color="auto" w:sz="4" w:space="0"/>
                    <w:bottom w:val="single" w:color="auto" w:sz="4" w:space="0"/>
                    <w:right w:val="single" w:color="auto" w:sz="4" w:space="0"/>
                  </w:tcBorders>
                  <w:shd w:val="clear" w:color="auto" w:fill="auto"/>
                  <w:vAlign w:val="center"/>
                </w:tcPr>
                <w:p w14:paraId="50B674B5">
                  <w:pPr>
                    <w:autoSpaceDE w:val="0"/>
                    <w:spacing w:line="240" w:lineRule="auto"/>
                    <w:jc w:val="center"/>
                    <w:rPr>
                      <w:rFonts w:ascii="宋体" w:hAnsi="宋体"/>
                      <w:szCs w:val="21"/>
                    </w:rPr>
                  </w:pPr>
                  <w:r>
                    <w:rPr>
                      <w:rFonts w:ascii="宋体" w:hAnsi="宋体"/>
                      <w:szCs w:val="21"/>
                    </w:rPr>
                    <w:t>职工（人）</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14:paraId="02A81548">
                  <w:pPr>
                    <w:autoSpaceDE w:val="0"/>
                    <w:spacing w:line="240" w:lineRule="auto"/>
                    <w:jc w:val="center"/>
                    <w:rPr>
                      <w:rFonts w:ascii="宋体" w:hAnsi="宋体"/>
                      <w:szCs w:val="21"/>
                    </w:rPr>
                  </w:pPr>
                  <w:r>
                    <w:rPr>
                      <w:szCs w:val="21"/>
                    </w:rPr>
                    <w:t>15</w:t>
                  </w:r>
                </w:p>
              </w:tc>
              <w:tc>
                <w:tcPr>
                  <w:tcW w:w="2023" w:type="pct"/>
                  <w:tcBorders>
                    <w:top w:val="single" w:color="auto" w:sz="4" w:space="0"/>
                    <w:left w:val="single" w:color="auto" w:sz="4" w:space="0"/>
                    <w:bottom w:val="single" w:color="auto" w:sz="4" w:space="0"/>
                    <w:right w:val="single" w:color="auto" w:sz="4" w:space="0"/>
                  </w:tcBorders>
                  <w:shd w:val="clear" w:color="auto" w:fill="auto"/>
                  <w:vAlign w:val="center"/>
                </w:tcPr>
                <w:p w14:paraId="05451040">
                  <w:pPr>
                    <w:autoSpaceDE w:val="0"/>
                    <w:spacing w:line="240" w:lineRule="auto"/>
                    <w:jc w:val="center"/>
                    <w:rPr>
                      <w:rFonts w:ascii="宋体" w:hAnsi="宋体"/>
                      <w:szCs w:val="21"/>
                    </w:rPr>
                  </w:pPr>
                  <w:r>
                    <w:rPr>
                      <w:szCs w:val="21"/>
                    </w:rPr>
                    <w:t>30</w:t>
                  </w:r>
                </w:p>
              </w:tc>
              <w:tc>
                <w:tcPr>
                  <w:tcW w:w="1024" w:type="pct"/>
                  <w:tcBorders>
                    <w:top w:val="single" w:color="auto" w:sz="4" w:space="0"/>
                    <w:left w:val="single" w:color="auto" w:sz="4" w:space="0"/>
                    <w:bottom w:val="single" w:color="auto" w:sz="4" w:space="0"/>
                    <w:right w:val="single" w:color="auto" w:sz="4" w:space="0"/>
                  </w:tcBorders>
                  <w:vAlign w:val="center"/>
                </w:tcPr>
                <w:p w14:paraId="458D175B">
                  <w:pPr>
                    <w:autoSpaceDE w:val="0"/>
                    <w:spacing w:line="240" w:lineRule="auto"/>
                    <w:jc w:val="center"/>
                    <w:rPr>
                      <w:rFonts w:ascii="宋体" w:hAnsi="宋体"/>
                      <w:szCs w:val="21"/>
                    </w:rPr>
                  </w:pPr>
                  <w:r>
                    <w:rPr>
                      <w:rFonts w:ascii="宋体" w:hAnsi="宋体"/>
                      <w:szCs w:val="21"/>
                    </w:rPr>
                    <w:t>增加</w:t>
                  </w:r>
                  <w:r>
                    <w:rPr>
                      <w:szCs w:val="21"/>
                    </w:rPr>
                    <w:t>15</w:t>
                  </w:r>
                </w:p>
              </w:tc>
            </w:tr>
          </w:tbl>
          <w:p w14:paraId="43116A2A">
            <w:pPr>
              <w:pStyle w:val="29"/>
              <w:rPr>
                <w:rFonts w:ascii="宋体" w:hAnsi="宋体"/>
              </w:rPr>
            </w:pPr>
            <w:r>
              <w:t>3</w:t>
            </w:r>
            <w:r>
              <w:rPr>
                <w:rFonts w:ascii="宋体" w:hAnsi="宋体"/>
              </w:rPr>
              <w:t>、项目组成</w:t>
            </w:r>
          </w:p>
          <w:p w14:paraId="230A4854">
            <w:pPr>
              <w:pStyle w:val="28"/>
              <w:ind w:firstLine="420"/>
              <w:rPr>
                <w:rFonts w:ascii="宋体" w:hAnsi="宋体"/>
              </w:rPr>
            </w:pPr>
            <w:r>
              <w:rPr>
                <w:rFonts w:ascii="宋体" w:hAnsi="宋体"/>
              </w:rPr>
              <w:t>本项目工程内容组成分为主体工程、辅助工程、公用工程和环保工程，项目组成详见下表。</w:t>
            </w:r>
          </w:p>
          <w:p w14:paraId="64160613">
            <w:pPr>
              <w:pStyle w:val="31"/>
              <w:tabs>
                <w:tab w:val="left" w:pos="420"/>
              </w:tabs>
              <w:rPr>
                <w:rFonts w:hint="default" w:ascii="宋体" w:hAnsi="宋体"/>
              </w:rPr>
            </w:pPr>
            <w:bookmarkStart w:id="4" w:name="_Toc17742"/>
            <w:r>
              <w:rPr>
                <w:rFonts w:hint="default" w:ascii="宋体" w:hAnsi="宋体"/>
              </w:rPr>
              <w:t>项目组成一览表</w:t>
            </w:r>
            <w:bookmarkEnd w:id="4"/>
          </w:p>
          <w:tbl>
            <w:tblPr>
              <w:tblStyle w:val="20"/>
              <w:tblW w:w="8406" w:type="dxa"/>
              <w:jc w:val="center"/>
              <w:tblLayout w:type="autofit"/>
              <w:tblCellMar>
                <w:top w:w="0" w:type="dxa"/>
                <w:left w:w="0" w:type="dxa"/>
                <w:bottom w:w="0" w:type="dxa"/>
                <w:right w:w="0" w:type="dxa"/>
              </w:tblCellMar>
            </w:tblPr>
            <w:tblGrid>
              <w:gridCol w:w="589"/>
              <w:gridCol w:w="993"/>
              <w:gridCol w:w="1751"/>
              <w:gridCol w:w="2643"/>
              <w:gridCol w:w="2430"/>
            </w:tblGrid>
            <w:tr w14:paraId="5C39A469">
              <w:tblPrEx>
                <w:tblCellMar>
                  <w:top w:w="0" w:type="dxa"/>
                  <w:left w:w="0" w:type="dxa"/>
                  <w:bottom w:w="0" w:type="dxa"/>
                  <w:right w:w="0" w:type="dxa"/>
                </w:tblCellMar>
              </w:tblPrEx>
              <w:trPr>
                <w:trHeight w:val="27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D0B0">
                  <w:pPr>
                    <w:widowControl/>
                    <w:spacing w:line="240" w:lineRule="auto"/>
                    <w:jc w:val="center"/>
                    <w:textAlignment w:val="center"/>
                    <w:rPr>
                      <w:rFonts w:ascii="宋体" w:hAnsi="宋体"/>
                      <w:b/>
                      <w:bCs/>
                      <w:szCs w:val="21"/>
                    </w:rPr>
                  </w:pPr>
                  <w:r>
                    <w:rPr>
                      <w:rFonts w:hint="eastAsia" w:ascii="宋体" w:hAnsi="宋体"/>
                      <w:b/>
                      <w:bCs/>
                      <w:kern w:val="0"/>
                      <w:szCs w:val="21"/>
                      <w:lang w:bidi="ar"/>
                    </w:rPr>
                    <w:t>类别</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B21A">
                  <w:pPr>
                    <w:widowControl/>
                    <w:spacing w:line="240" w:lineRule="auto"/>
                    <w:jc w:val="center"/>
                    <w:textAlignment w:val="center"/>
                    <w:rPr>
                      <w:rFonts w:ascii="宋体" w:hAnsi="宋体"/>
                      <w:b/>
                      <w:bCs/>
                      <w:szCs w:val="21"/>
                    </w:rPr>
                  </w:pPr>
                  <w:r>
                    <w:rPr>
                      <w:rFonts w:hint="eastAsia" w:ascii="宋体" w:hAnsi="宋体"/>
                      <w:b/>
                      <w:bCs/>
                      <w:kern w:val="0"/>
                      <w:szCs w:val="21"/>
                      <w:lang w:bidi="ar"/>
                    </w:rPr>
                    <w:t>建设项目</w:t>
                  </w: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51D6">
                  <w:pPr>
                    <w:widowControl/>
                    <w:spacing w:line="240" w:lineRule="auto"/>
                    <w:jc w:val="center"/>
                    <w:textAlignment w:val="center"/>
                    <w:rPr>
                      <w:rFonts w:ascii="宋体" w:hAnsi="宋体"/>
                      <w:b/>
                      <w:bCs/>
                      <w:szCs w:val="21"/>
                    </w:rPr>
                  </w:pPr>
                  <w:r>
                    <w:rPr>
                      <w:rFonts w:hint="eastAsia" w:ascii="宋体" w:hAnsi="宋体"/>
                      <w:b/>
                      <w:bCs/>
                      <w:kern w:val="0"/>
                      <w:szCs w:val="21"/>
                      <w:lang w:bidi="ar"/>
                    </w:rPr>
                    <w:t>建设内容和规模</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2FAB">
                  <w:pPr>
                    <w:widowControl/>
                    <w:spacing w:line="240" w:lineRule="auto"/>
                    <w:jc w:val="center"/>
                    <w:textAlignment w:val="center"/>
                    <w:rPr>
                      <w:rFonts w:ascii="宋体" w:hAnsi="宋体"/>
                      <w:b/>
                      <w:bCs/>
                      <w:szCs w:val="21"/>
                    </w:rPr>
                  </w:pPr>
                  <w:r>
                    <w:rPr>
                      <w:rFonts w:hint="eastAsia" w:ascii="宋体" w:hAnsi="宋体"/>
                      <w:b/>
                      <w:bCs/>
                      <w:kern w:val="0"/>
                      <w:szCs w:val="21"/>
                      <w:lang w:bidi="ar"/>
                    </w:rPr>
                    <w:t>备注</w:t>
                  </w:r>
                </w:p>
              </w:tc>
            </w:tr>
            <w:tr w14:paraId="4C63EA76">
              <w:tblPrEx>
                <w:tblCellMar>
                  <w:top w:w="0" w:type="dxa"/>
                  <w:left w:w="0" w:type="dxa"/>
                  <w:bottom w:w="0" w:type="dxa"/>
                  <w:right w:w="0" w:type="dxa"/>
                </w:tblCellMar>
              </w:tblPrEx>
              <w:trPr>
                <w:trHeight w:val="495" w:hRule="atLeast"/>
                <w:jc w:val="center"/>
              </w:trPr>
              <w:tc>
                <w:tcPr>
                  <w:tcW w:w="589" w:type="dxa"/>
                  <w:vMerge w:val="restart"/>
                  <w:tcBorders>
                    <w:top w:val="single" w:color="000000" w:sz="4" w:space="0"/>
                    <w:left w:val="single" w:color="000000" w:sz="4" w:space="0"/>
                    <w:right w:val="single" w:color="000000" w:sz="4" w:space="0"/>
                  </w:tcBorders>
                  <w:shd w:val="clear" w:color="auto" w:fill="auto"/>
                  <w:vAlign w:val="center"/>
                </w:tcPr>
                <w:p w14:paraId="2A654290">
                  <w:pPr>
                    <w:widowControl/>
                    <w:spacing w:line="240" w:lineRule="auto"/>
                    <w:jc w:val="center"/>
                    <w:textAlignment w:val="center"/>
                    <w:rPr>
                      <w:rFonts w:ascii="宋体" w:hAnsi="宋体"/>
                      <w:b/>
                      <w:bCs/>
                      <w:szCs w:val="21"/>
                    </w:rPr>
                  </w:pPr>
                  <w:r>
                    <w:rPr>
                      <w:rFonts w:hint="eastAsia" w:ascii="宋体" w:hAnsi="宋体"/>
                      <w:b/>
                      <w:bCs/>
                      <w:kern w:val="0"/>
                      <w:szCs w:val="21"/>
                      <w:lang w:bidi="ar"/>
                    </w:rPr>
                    <w:t>主体工程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4FCE">
                  <w:pPr>
                    <w:widowControl/>
                    <w:spacing w:line="240" w:lineRule="auto"/>
                    <w:textAlignment w:val="center"/>
                    <w:rPr>
                      <w:rFonts w:ascii="宋体" w:hAnsi="宋体"/>
                      <w:szCs w:val="21"/>
                    </w:rPr>
                  </w:pPr>
                  <w:r>
                    <w:rPr>
                      <w:rFonts w:hint="eastAsia"/>
                      <w:szCs w:val="21"/>
                    </w:rPr>
                    <w:t>1</w:t>
                  </w:r>
                  <w:r>
                    <w:rPr>
                      <w:rFonts w:hint="eastAsia" w:ascii="宋体" w:hAnsi="宋体"/>
                      <w:szCs w:val="21"/>
                    </w:rPr>
                    <w:t>#厂房</w:t>
                  </w: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8F1B">
                  <w:pPr>
                    <w:widowControl/>
                    <w:spacing w:line="240" w:lineRule="auto"/>
                    <w:textAlignment w:val="center"/>
                    <w:rPr>
                      <w:rFonts w:ascii="宋体" w:hAnsi="宋体"/>
                      <w:szCs w:val="21"/>
                    </w:rPr>
                  </w:pPr>
                  <w:r>
                    <w:rPr>
                      <w:rFonts w:hint="eastAsia" w:ascii="宋体" w:hAnsi="宋体"/>
                      <w:szCs w:val="21"/>
                    </w:rPr>
                    <w:t>钢架结构，一层，高</w:t>
                  </w:r>
                  <w:r>
                    <w:rPr>
                      <w:rFonts w:hint="eastAsia"/>
                      <w:szCs w:val="21"/>
                    </w:rPr>
                    <w:t>10m</w:t>
                  </w:r>
                  <w:r>
                    <w:rPr>
                      <w:rFonts w:hint="eastAsia" w:ascii="宋体" w:hAnsi="宋体"/>
                      <w:szCs w:val="21"/>
                    </w:rPr>
                    <w:t>，面积</w:t>
                  </w:r>
                  <w:r>
                    <w:rPr>
                      <w:szCs w:val="21"/>
                    </w:rPr>
                    <w:t>3365</w:t>
                  </w:r>
                  <w:r>
                    <w:rPr>
                      <w:rFonts w:hint="eastAsia" w:ascii="宋体" w:hAnsi="宋体"/>
                      <w:szCs w:val="21"/>
                    </w:rPr>
                    <w:t>㎡。</w:t>
                  </w:r>
                </w:p>
                <w:p w14:paraId="1746E29B">
                  <w:pPr>
                    <w:widowControl/>
                    <w:spacing w:line="240" w:lineRule="auto"/>
                    <w:textAlignment w:val="center"/>
                    <w:rPr>
                      <w:rFonts w:ascii="宋体" w:hAnsi="宋体"/>
                      <w:szCs w:val="21"/>
                    </w:rPr>
                  </w:pPr>
                  <w:r>
                    <w:rPr>
                      <w:rFonts w:hint="eastAsia" w:ascii="宋体" w:hAnsi="宋体"/>
                      <w:szCs w:val="21"/>
                    </w:rPr>
                    <w:t>包括铸造车间、原料仓库、成品仓库、喷漆房、化验室。其中：</w:t>
                  </w:r>
                </w:p>
                <w:p w14:paraId="6E756E13">
                  <w:pPr>
                    <w:widowControl/>
                    <w:spacing w:line="240" w:lineRule="auto"/>
                    <w:textAlignment w:val="center"/>
                    <w:rPr>
                      <w:rFonts w:ascii="宋体" w:hAnsi="宋体"/>
                      <w:szCs w:val="21"/>
                    </w:rPr>
                  </w:pPr>
                  <w:r>
                    <w:rPr>
                      <w:rFonts w:hint="eastAsia" w:ascii="宋体" w:hAnsi="宋体"/>
                      <w:szCs w:val="21"/>
                    </w:rPr>
                    <w:t>（</w:t>
                  </w:r>
                  <w:r>
                    <w:rPr>
                      <w:rFonts w:hint="eastAsia"/>
                      <w:szCs w:val="21"/>
                    </w:rPr>
                    <w:t>1</w:t>
                  </w:r>
                  <w:r>
                    <w:rPr>
                      <w:rFonts w:hint="eastAsia" w:ascii="宋体" w:hAnsi="宋体"/>
                      <w:szCs w:val="21"/>
                    </w:rPr>
                    <w:t>）铸造车间设置</w:t>
                  </w:r>
                  <w:r>
                    <w:rPr>
                      <w:rFonts w:hint="eastAsia"/>
                      <w:szCs w:val="21"/>
                    </w:rPr>
                    <w:t>V</w:t>
                  </w:r>
                  <w:r>
                    <w:rPr>
                      <w:rFonts w:hint="eastAsia" w:ascii="宋体" w:hAnsi="宋体"/>
                      <w:szCs w:val="21"/>
                    </w:rPr>
                    <w:t>法生产线</w:t>
                  </w:r>
                  <w:r>
                    <w:rPr>
                      <w:rFonts w:hint="eastAsia"/>
                      <w:szCs w:val="21"/>
                    </w:rPr>
                    <w:t>1</w:t>
                  </w:r>
                  <w:r>
                    <w:rPr>
                      <w:rFonts w:hint="eastAsia" w:ascii="宋体" w:hAnsi="宋体"/>
                      <w:szCs w:val="21"/>
                    </w:rPr>
                    <w:t>条（</w:t>
                  </w:r>
                  <w:r>
                    <w:rPr>
                      <w:rFonts w:hint="eastAsia"/>
                      <w:szCs w:val="21"/>
                    </w:rPr>
                    <w:t>7</w:t>
                  </w:r>
                  <w:r>
                    <w:rPr>
                      <w:szCs w:val="21"/>
                    </w:rPr>
                    <w:t>000</w:t>
                  </w:r>
                  <w:r>
                    <w:rPr>
                      <w:rFonts w:hint="eastAsia"/>
                      <w:szCs w:val="21"/>
                    </w:rPr>
                    <w:t>t</w:t>
                  </w:r>
                  <w:r>
                    <w:rPr>
                      <w:rFonts w:ascii="宋体" w:hAnsi="宋体"/>
                      <w:szCs w:val="21"/>
                    </w:rPr>
                    <w:t>/</w:t>
                  </w:r>
                  <w:r>
                    <w:rPr>
                      <w:szCs w:val="21"/>
                    </w:rPr>
                    <w:t>a</w:t>
                  </w:r>
                  <w:r>
                    <w:rPr>
                      <w:rFonts w:hint="eastAsia" w:ascii="宋体" w:hAnsi="宋体"/>
                      <w:szCs w:val="21"/>
                    </w:rPr>
                    <w:t>），覆膜砂生产线</w:t>
                  </w:r>
                  <w:r>
                    <w:rPr>
                      <w:rFonts w:hint="eastAsia"/>
                      <w:szCs w:val="21"/>
                    </w:rPr>
                    <w:t>1</w:t>
                  </w:r>
                  <w:r>
                    <w:rPr>
                      <w:rFonts w:hint="eastAsia" w:ascii="宋体" w:hAnsi="宋体"/>
                      <w:szCs w:val="21"/>
                    </w:rPr>
                    <w:t>条（</w:t>
                  </w:r>
                  <w:r>
                    <w:rPr>
                      <w:szCs w:val="21"/>
                    </w:rPr>
                    <w:t>3</w:t>
                  </w:r>
                  <w:r>
                    <w:rPr>
                      <w:rFonts w:hint="eastAsia"/>
                      <w:szCs w:val="21"/>
                    </w:rPr>
                    <w:t>000t</w:t>
                  </w:r>
                  <w:r>
                    <w:rPr>
                      <w:rFonts w:hint="eastAsia" w:ascii="宋体" w:hAnsi="宋体"/>
                      <w:szCs w:val="21"/>
                    </w:rPr>
                    <w:t>/</w:t>
                  </w:r>
                  <w:r>
                    <w:rPr>
                      <w:rFonts w:hint="eastAsia"/>
                      <w:szCs w:val="21"/>
                    </w:rPr>
                    <w:t>a</w:t>
                  </w:r>
                  <w:r>
                    <w:rPr>
                      <w:rFonts w:hint="eastAsia" w:ascii="宋体" w:hAnsi="宋体"/>
                      <w:szCs w:val="21"/>
                    </w:rPr>
                    <w:t>），主要包括熔炼区、浇注区、砂处理区、造型区、抛丸区等。</w:t>
                  </w:r>
                </w:p>
                <w:p w14:paraId="587D3BDF">
                  <w:pPr>
                    <w:pStyle w:val="2"/>
                    <w:spacing w:before="0" w:after="0"/>
                    <w:rPr>
                      <w:rFonts w:ascii="宋体" w:hAnsi="宋体" w:eastAsia="宋体"/>
                      <w:b w:val="0"/>
                      <w:bCs w:val="0"/>
                      <w:color w:val="auto"/>
                      <w:kern w:val="2"/>
                      <w:sz w:val="21"/>
                      <w:szCs w:val="21"/>
                    </w:rPr>
                  </w:pPr>
                  <w:r>
                    <w:rPr>
                      <w:rFonts w:hint="eastAsia" w:ascii="宋体" w:hAnsi="宋体" w:eastAsia="宋体"/>
                      <w:b w:val="0"/>
                      <w:bCs w:val="0"/>
                      <w:color w:val="auto"/>
                      <w:kern w:val="2"/>
                      <w:sz w:val="21"/>
                      <w:szCs w:val="21"/>
                    </w:rPr>
                    <w:t>（</w:t>
                  </w:r>
                  <w:r>
                    <w:rPr>
                      <w:rFonts w:hint="eastAsia" w:eastAsia="宋体"/>
                      <w:b w:val="0"/>
                      <w:bCs w:val="0"/>
                      <w:color w:val="auto"/>
                      <w:kern w:val="2"/>
                      <w:sz w:val="21"/>
                      <w:szCs w:val="21"/>
                    </w:rPr>
                    <w:t>2</w:t>
                  </w:r>
                  <w:r>
                    <w:rPr>
                      <w:rFonts w:hint="eastAsia" w:ascii="宋体" w:hAnsi="宋体" w:eastAsia="宋体"/>
                      <w:b w:val="0"/>
                      <w:bCs w:val="0"/>
                      <w:color w:val="auto"/>
                      <w:kern w:val="2"/>
                      <w:sz w:val="21"/>
                      <w:szCs w:val="21"/>
                    </w:rPr>
                    <w:t>）喷漆房位于</w:t>
                  </w:r>
                  <w:r>
                    <w:rPr>
                      <w:rFonts w:hint="eastAsia" w:eastAsia="宋体"/>
                      <w:b w:val="0"/>
                      <w:bCs w:val="0"/>
                      <w:color w:val="auto"/>
                      <w:kern w:val="2"/>
                      <w:sz w:val="21"/>
                      <w:szCs w:val="21"/>
                    </w:rPr>
                    <w:t>1</w:t>
                  </w:r>
                  <w:r>
                    <w:rPr>
                      <w:rFonts w:hint="eastAsia" w:ascii="宋体" w:hAnsi="宋体" w:eastAsia="宋体"/>
                      <w:b w:val="0"/>
                      <w:bCs w:val="0"/>
                      <w:color w:val="auto"/>
                      <w:kern w:val="2"/>
                      <w:sz w:val="21"/>
                      <w:szCs w:val="21"/>
                    </w:rPr>
                    <w:t>#厂房内西侧，面积约</w:t>
                  </w:r>
                  <w:r>
                    <w:rPr>
                      <w:rFonts w:hint="eastAsia" w:eastAsia="宋体"/>
                      <w:b w:val="0"/>
                      <w:bCs w:val="0"/>
                      <w:color w:val="auto"/>
                      <w:kern w:val="2"/>
                      <w:sz w:val="21"/>
                      <w:szCs w:val="21"/>
                    </w:rPr>
                    <w:t>15</w:t>
                  </w:r>
                  <w:r>
                    <w:rPr>
                      <w:rFonts w:hint="eastAsia" w:ascii="宋体" w:hAnsi="宋体" w:eastAsia="宋体"/>
                      <w:b w:val="0"/>
                      <w:bCs w:val="0"/>
                      <w:sz w:val="21"/>
                      <w:szCs w:val="21"/>
                    </w:rPr>
                    <w:t>㎡。</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B007">
                  <w:pPr>
                    <w:widowControl/>
                    <w:spacing w:line="240" w:lineRule="auto"/>
                    <w:textAlignment w:val="center"/>
                    <w:rPr>
                      <w:rFonts w:ascii="宋体" w:hAnsi="宋体"/>
                      <w:szCs w:val="21"/>
                    </w:rPr>
                  </w:pPr>
                  <w:r>
                    <w:rPr>
                      <w:rFonts w:hint="eastAsia" w:ascii="宋体" w:hAnsi="宋体"/>
                      <w:szCs w:val="21"/>
                    </w:rPr>
                    <w:t>厂房为原有，原冲天炉已拆除更换为中频电炉，型砂铸造更改为</w:t>
                  </w:r>
                  <w:r>
                    <w:rPr>
                      <w:rFonts w:hint="eastAsia"/>
                      <w:szCs w:val="21"/>
                    </w:rPr>
                    <w:t>V</w:t>
                  </w:r>
                  <w:r>
                    <w:rPr>
                      <w:rFonts w:hint="eastAsia" w:ascii="宋体" w:hAnsi="宋体"/>
                      <w:szCs w:val="21"/>
                    </w:rPr>
                    <w:t>法铸造；后续新增覆膜砂浇注生产线。</w:t>
                  </w:r>
                </w:p>
              </w:tc>
            </w:tr>
            <w:tr w14:paraId="4AE370A8">
              <w:tblPrEx>
                <w:tblCellMar>
                  <w:top w:w="0" w:type="dxa"/>
                  <w:left w:w="0" w:type="dxa"/>
                  <w:bottom w:w="0" w:type="dxa"/>
                  <w:right w:w="0" w:type="dxa"/>
                </w:tblCellMar>
              </w:tblPrEx>
              <w:trPr>
                <w:trHeight w:val="270" w:hRule="atLeast"/>
                <w:jc w:val="center"/>
              </w:trPr>
              <w:tc>
                <w:tcPr>
                  <w:tcW w:w="589" w:type="dxa"/>
                  <w:vMerge w:val="continue"/>
                  <w:tcBorders>
                    <w:left w:val="single" w:color="000000" w:sz="4" w:space="0"/>
                    <w:right w:val="single" w:color="000000" w:sz="4" w:space="0"/>
                  </w:tcBorders>
                  <w:shd w:val="clear" w:color="auto" w:fill="auto"/>
                  <w:vAlign w:val="center"/>
                </w:tcPr>
                <w:p w14:paraId="30269C9E">
                  <w:pPr>
                    <w:spacing w:line="240" w:lineRule="auto"/>
                    <w:jc w:val="center"/>
                    <w:rPr>
                      <w:rFonts w:ascii="宋体" w:hAnsi="宋体"/>
                      <w:b/>
                      <w:bCs/>
                      <w:color w:val="FF0000"/>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1484">
                  <w:pPr>
                    <w:widowControl/>
                    <w:spacing w:line="240" w:lineRule="auto"/>
                    <w:jc w:val="center"/>
                    <w:textAlignment w:val="center"/>
                    <w:rPr>
                      <w:rFonts w:ascii="宋体" w:hAnsi="宋体"/>
                      <w:szCs w:val="21"/>
                    </w:rPr>
                  </w:pPr>
                  <w:r>
                    <w:rPr>
                      <w:rFonts w:hint="eastAsia"/>
                      <w:kern w:val="0"/>
                      <w:szCs w:val="21"/>
                      <w:lang w:bidi="ar"/>
                    </w:rPr>
                    <w:t>2</w:t>
                  </w:r>
                  <w:r>
                    <w:rPr>
                      <w:rFonts w:hint="eastAsia" w:ascii="宋体" w:hAnsi="宋体"/>
                      <w:kern w:val="0"/>
                      <w:szCs w:val="21"/>
                      <w:lang w:bidi="ar"/>
                    </w:rPr>
                    <w:t>#厂房</w:t>
                  </w: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F1DC">
                  <w:pPr>
                    <w:widowControl/>
                    <w:spacing w:line="240" w:lineRule="auto"/>
                    <w:jc w:val="left"/>
                    <w:textAlignment w:val="center"/>
                    <w:rPr>
                      <w:rFonts w:ascii="宋体" w:hAnsi="宋体"/>
                      <w:szCs w:val="21"/>
                    </w:rPr>
                  </w:pPr>
                  <w:r>
                    <w:rPr>
                      <w:rFonts w:hint="eastAsia" w:ascii="宋体" w:hAnsi="宋体"/>
                      <w:kern w:val="0"/>
                      <w:szCs w:val="21"/>
                      <w:lang w:bidi="ar"/>
                    </w:rPr>
                    <w:t>钢架结构，一层，高</w:t>
                  </w:r>
                  <w:r>
                    <w:rPr>
                      <w:rFonts w:hint="eastAsia"/>
                      <w:kern w:val="0"/>
                      <w:szCs w:val="21"/>
                      <w:lang w:bidi="ar"/>
                    </w:rPr>
                    <w:t>10m</w:t>
                  </w:r>
                  <w:r>
                    <w:rPr>
                      <w:rFonts w:hint="eastAsia" w:ascii="宋体" w:hAnsi="宋体"/>
                      <w:kern w:val="0"/>
                      <w:szCs w:val="21"/>
                      <w:lang w:bidi="ar"/>
                    </w:rPr>
                    <w:t>，面积</w:t>
                  </w:r>
                  <w:r>
                    <w:rPr>
                      <w:rFonts w:hint="eastAsia"/>
                      <w:kern w:val="0"/>
                      <w:szCs w:val="21"/>
                      <w:lang w:bidi="ar"/>
                    </w:rPr>
                    <w:t>950m</w:t>
                  </w:r>
                  <w:r>
                    <w:rPr>
                      <w:rFonts w:hint="eastAsia"/>
                      <w:kern w:val="0"/>
                      <w:szCs w:val="21"/>
                      <w:vertAlign w:val="superscript"/>
                      <w:lang w:bidi="ar"/>
                    </w:rPr>
                    <w:t>2</w:t>
                  </w:r>
                  <w:r>
                    <w:rPr>
                      <w:rFonts w:ascii="宋体" w:hAnsi="宋体"/>
                      <w:szCs w:val="21"/>
                    </w:rPr>
                    <w:t xml:space="preserve"> </w:t>
                  </w:r>
                  <w:r>
                    <w:rPr>
                      <w:rFonts w:hint="eastAsia" w:ascii="宋体" w:hAnsi="宋体"/>
                      <w:kern w:val="0"/>
                      <w:szCs w:val="21"/>
                      <w:lang w:bidi="ar"/>
                    </w:rPr>
                    <w:t>。精加工车间。</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3999">
                  <w:pPr>
                    <w:widowControl/>
                    <w:spacing w:line="240" w:lineRule="auto"/>
                    <w:jc w:val="center"/>
                    <w:textAlignment w:val="center"/>
                    <w:rPr>
                      <w:rFonts w:ascii="宋体" w:hAnsi="宋体"/>
                      <w:color w:val="FF0000"/>
                      <w:szCs w:val="21"/>
                    </w:rPr>
                  </w:pPr>
                  <w:r>
                    <w:rPr>
                      <w:rFonts w:hint="eastAsia" w:ascii="宋体" w:hAnsi="宋体"/>
                      <w:szCs w:val="21"/>
                    </w:rPr>
                    <w:t>厂房为原有。</w:t>
                  </w:r>
                </w:p>
              </w:tc>
            </w:tr>
            <w:tr w14:paraId="2542CE99">
              <w:tblPrEx>
                <w:tblCellMar>
                  <w:top w:w="0" w:type="dxa"/>
                  <w:left w:w="0" w:type="dxa"/>
                  <w:bottom w:w="0" w:type="dxa"/>
                  <w:right w:w="0" w:type="dxa"/>
                </w:tblCellMar>
              </w:tblPrEx>
              <w:trPr>
                <w:trHeight w:val="90" w:hRule="atLeast"/>
                <w:jc w:val="center"/>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F427">
                  <w:pPr>
                    <w:widowControl/>
                    <w:spacing w:line="240" w:lineRule="auto"/>
                    <w:jc w:val="center"/>
                    <w:textAlignment w:val="center"/>
                    <w:rPr>
                      <w:rFonts w:ascii="宋体" w:hAnsi="宋体"/>
                      <w:b/>
                      <w:bCs/>
                      <w:color w:val="FF0000"/>
                      <w:szCs w:val="21"/>
                    </w:rPr>
                  </w:pPr>
                  <w:r>
                    <w:rPr>
                      <w:rFonts w:hint="eastAsia" w:ascii="宋体" w:hAnsi="宋体"/>
                      <w:b/>
                      <w:bCs/>
                      <w:kern w:val="0"/>
                      <w:szCs w:val="21"/>
                      <w:lang w:bidi="ar"/>
                    </w:rPr>
                    <w:t>辅助工程</w:t>
                  </w:r>
                </w:p>
              </w:tc>
              <w:tc>
                <w:tcPr>
                  <w:tcW w:w="993" w:type="dxa"/>
                  <w:tcBorders>
                    <w:top w:val="single" w:color="000000" w:sz="4" w:space="0"/>
                    <w:left w:val="single" w:color="000000" w:sz="4" w:space="0"/>
                    <w:right w:val="single" w:color="000000" w:sz="4" w:space="0"/>
                  </w:tcBorders>
                  <w:shd w:val="clear" w:color="auto" w:fill="auto"/>
                  <w:noWrap/>
                  <w:vAlign w:val="center"/>
                </w:tcPr>
                <w:p w14:paraId="69D1345D">
                  <w:pPr>
                    <w:widowControl/>
                    <w:spacing w:line="240" w:lineRule="auto"/>
                    <w:jc w:val="center"/>
                    <w:textAlignment w:val="center"/>
                    <w:rPr>
                      <w:rFonts w:ascii="宋体" w:hAnsi="宋体"/>
                      <w:szCs w:val="21"/>
                    </w:rPr>
                  </w:pPr>
                  <w:r>
                    <w:rPr>
                      <w:rFonts w:hint="eastAsia" w:ascii="宋体" w:hAnsi="宋体"/>
                      <w:kern w:val="0"/>
                      <w:szCs w:val="21"/>
                      <w:lang w:bidi="ar"/>
                    </w:rPr>
                    <w:t>办公室</w:t>
                  </w:r>
                </w:p>
              </w:tc>
              <w:tc>
                <w:tcPr>
                  <w:tcW w:w="4394" w:type="dxa"/>
                  <w:gridSpan w:val="2"/>
                  <w:tcBorders>
                    <w:top w:val="single" w:color="000000" w:sz="4" w:space="0"/>
                    <w:left w:val="single" w:color="000000" w:sz="4" w:space="0"/>
                    <w:right w:val="single" w:color="000000" w:sz="4" w:space="0"/>
                  </w:tcBorders>
                  <w:shd w:val="clear" w:color="auto" w:fill="auto"/>
                  <w:noWrap/>
                  <w:vAlign w:val="center"/>
                </w:tcPr>
                <w:p w14:paraId="19D2B678">
                  <w:pPr>
                    <w:widowControl/>
                    <w:spacing w:line="240" w:lineRule="auto"/>
                    <w:jc w:val="left"/>
                    <w:textAlignment w:val="center"/>
                    <w:rPr>
                      <w:rFonts w:ascii="宋体" w:hAnsi="宋体"/>
                      <w:szCs w:val="21"/>
                    </w:rPr>
                  </w:pPr>
                  <w:r>
                    <w:rPr>
                      <w:rFonts w:hint="eastAsia" w:ascii="宋体" w:hAnsi="宋体"/>
                      <w:kern w:val="0"/>
                      <w:szCs w:val="21"/>
                      <w:lang w:bidi="ar"/>
                    </w:rPr>
                    <w:t>砖混结构，位于项目南侧，建筑面积约</w:t>
                  </w:r>
                  <w:r>
                    <w:rPr>
                      <w:rFonts w:hint="eastAsia"/>
                      <w:kern w:val="0"/>
                      <w:szCs w:val="21"/>
                      <w:lang w:bidi="ar"/>
                    </w:rPr>
                    <w:t>150m</w:t>
                  </w:r>
                  <w:r>
                    <w:rPr>
                      <w:rFonts w:hint="eastAsia"/>
                      <w:kern w:val="0"/>
                      <w:szCs w:val="21"/>
                      <w:vertAlign w:val="superscript"/>
                      <w:lang w:bidi="ar"/>
                    </w:rPr>
                    <w:t>2</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D589">
                  <w:pPr>
                    <w:widowControl/>
                    <w:spacing w:line="240" w:lineRule="auto"/>
                    <w:jc w:val="center"/>
                    <w:textAlignment w:val="center"/>
                    <w:rPr>
                      <w:rFonts w:ascii="宋体" w:hAnsi="宋体"/>
                      <w:szCs w:val="21"/>
                    </w:rPr>
                  </w:pPr>
                  <w:r>
                    <w:rPr>
                      <w:rFonts w:hint="eastAsia" w:ascii="宋体" w:hAnsi="宋体"/>
                      <w:kern w:val="0"/>
                      <w:szCs w:val="21"/>
                      <w:lang w:bidi="ar"/>
                    </w:rPr>
                    <w:t>原有</w:t>
                  </w:r>
                </w:p>
              </w:tc>
            </w:tr>
            <w:tr w14:paraId="05068089">
              <w:tblPrEx>
                <w:tblCellMar>
                  <w:top w:w="0" w:type="dxa"/>
                  <w:left w:w="0" w:type="dxa"/>
                  <w:bottom w:w="0" w:type="dxa"/>
                  <w:right w:w="0" w:type="dxa"/>
                </w:tblCellMar>
              </w:tblPrEx>
              <w:trPr>
                <w:trHeight w:val="270"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97A8">
                  <w:pPr>
                    <w:spacing w:line="240" w:lineRule="auto"/>
                    <w:jc w:val="center"/>
                    <w:rPr>
                      <w:rFonts w:ascii="宋体" w:hAnsi="宋体"/>
                      <w:b/>
                      <w:bCs/>
                      <w:color w:val="FF0000"/>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B3DE">
                  <w:pPr>
                    <w:widowControl/>
                    <w:spacing w:line="240" w:lineRule="auto"/>
                    <w:jc w:val="center"/>
                    <w:textAlignment w:val="center"/>
                    <w:rPr>
                      <w:rFonts w:ascii="宋体" w:hAnsi="宋体"/>
                      <w:szCs w:val="21"/>
                    </w:rPr>
                  </w:pPr>
                  <w:r>
                    <w:rPr>
                      <w:rFonts w:hint="eastAsia"/>
                      <w:kern w:val="0"/>
                      <w:szCs w:val="21"/>
                      <w:lang w:bidi="ar"/>
                    </w:rPr>
                    <w:t>1</w:t>
                  </w:r>
                  <w:r>
                    <w:rPr>
                      <w:rFonts w:hint="eastAsia" w:ascii="宋体" w:hAnsi="宋体"/>
                      <w:kern w:val="0"/>
                      <w:szCs w:val="21"/>
                      <w:lang w:bidi="ar"/>
                    </w:rPr>
                    <w:t>#宿舍楼</w:t>
                  </w: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0916">
                  <w:pPr>
                    <w:widowControl/>
                    <w:spacing w:line="240" w:lineRule="auto"/>
                    <w:jc w:val="left"/>
                    <w:textAlignment w:val="center"/>
                    <w:rPr>
                      <w:rFonts w:ascii="宋体" w:hAnsi="宋体"/>
                      <w:szCs w:val="21"/>
                    </w:rPr>
                  </w:pPr>
                  <w:r>
                    <w:rPr>
                      <w:rFonts w:hint="eastAsia" w:ascii="宋体" w:hAnsi="宋体"/>
                      <w:kern w:val="0"/>
                      <w:szCs w:val="21"/>
                      <w:lang w:bidi="ar"/>
                    </w:rPr>
                    <w:t>砖混结构，位于项目南侧</w:t>
                  </w:r>
                  <w:r>
                    <w:rPr>
                      <w:rFonts w:hint="eastAsia"/>
                      <w:kern w:val="0"/>
                      <w:szCs w:val="21"/>
                      <w:lang w:bidi="ar"/>
                    </w:rPr>
                    <w:t>270m</w:t>
                  </w:r>
                  <w:r>
                    <w:rPr>
                      <w:rFonts w:hint="eastAsia"/>
                      <w:kern w:val="0"/>
                      <w:szCs w:val="21"/>
                      <w:vertAlign w:val="superscript"/>
                      <w:lang w:bidi="ar"/>
                    </w:rPr>
                    <w:t>2</w:t>
                  </w:r>
                  <w:r>
                    <w:rPr>
                      <w:rFonts w:hint="eastAsia" w:ascii="宋体" w:hAnsi="宋体"/>
                      <w:kern w:val="0"/>
                      <w:szCs w:val="21"/>
                      <w:lang w:bidi="ar"/>
                    </w:rPr>
                    <w:t>，</w:t>
                  </w:r>
                  <w:r>
                    <w:rPr>
                      <w:rFonts w:hint="eastAsia"/>
                      <w:kern w:val="0"/>
                      <w:szCs w:val="21"/>
                      <w:lang w:bidi="ar"/>
                    </w:rPr>
                    <w:t>3</w:t>
                  </w:r>
                  <w:r>
                    <w:rPr>
                      <w:rFonts w:hint="eastAsia" w:ascii="宋体" w:hAnsi="宋体"/>
                      <w:kern w:val="0"/>
                      <w:szCs w:val="21"/>
                      <w:lang w:bidi="ar"/>
                    </w:rPr>
                    <w:t>层砖混结构</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8F19">
                  <w:pPr>
                    <w:widowControl/>
                    <w:spacing w:line="240" w:lineRule="auto"/>
                    <w:jc w:val="center"/>
                    <w:textAlignment w:val="center"/>
                    <w:rPr>
                      <w:rFonts w:ascii="宋体" w:hAnsi="宋体"/>
                      <w:szCs w:val="21"/>
                    </w:rPr>
                  </w:pPr>
                  <w:r>
                    <w:rPr>
                      <w:rFonts w:hint="eastAsia" w:ascii="宋体" w:hAnsi="宋体"/>
                      <w:kern w:val="0"/>
                      <w:szCs w:val="21"/>
                      <w:lang w:bidi="ar"/>
                    </w:rPr>
                    <w:t>原有</w:t>
                  </w:r>
                </w:p>
              </w:tc>
            </w:tr>
            <w:tr w14:paraId="5CDD14C9">
              <w:tblPrEx>
                <w:tblCellMar>
                  <w:top w:w="0" w:type="dxa"/>
                  <w:left w:w="0" w:type="dxa"/>
                  <w:bottom w:w="0" w:type="dxa"/>
                  <w:right w:w="0" w:type="dxa"/>
                </w:tblCellMar>
              </w:tblPrEx>
              <w:trPr>
                <w:trHeight w:val="270"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C210">
                  <w:pPr>
                    <w:spacing w:line="240" w:lineRule="auto"/>
                    <w:jc w:val="center"/>
                    <w:rPr>
                      <w:rFonts w:ascii="宋体" w:hAnsi="宋体"/>
                      <w:b/>
                      <w:bCs/>
                      <w:color w:val="FF0000"/>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C5CB">
                  <w:pPr>
                    <w:widowControl/>
                    <w:spacing w:line="240" w:lineRule="auto"/>
                    <w:jc w:val="center"/>
                    <w:textAlignment w:val="center"/>
                    <w:rPr>
                      <w:rFonts w:ascii="宋体" w:hAnsi="宋体"/>
                      <w:szCs w:val="21"/>
                    </w:rPr>
                  </w:pPr>
                  <w:r>
                    <w:rPr>
                      <w:kern w:val="0"/>
                      <w:szCs w:val="21"/>
                      <w:lang w:bidi="ar"/>
                    </w:rPr>
                    <w:t>2</w:t>
                  </w:r>
                  <w:r>
                    <w:rPr>
                      <w:rFonts w:hint="eastAsia" w:ascii="宋体" w:hAnsi="宋体"/>
                      <w:kern w:val="0"/>
                      <w:szCs w:val="21"/>
                      <w:lang w:bidi="ar"/>
                    </w:rPr>
                    <w:t>#宿舍楼</w:t>
                  </w: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B863">
                  <w:pPr>
                    <w:widowControl/>
                    <w:spacing w:line="240" w:lineRule="auto"/>
                    <w:jc w:val="left"/>
                    <w:textAlignment w:val="center"/>
                    <w:rPr>
                      <w:rFonts w:ascii="宋体" w:hAnsi="宋体"/>
                      <w:szCs w:val="21"/>
                    </w:rPr>
                  </w:pPr>
                  <w:r>
                    <w:rPr>
                      <w:rFonts w:hint="eastAsia" w:ascii="宋体" w:hAnsi="宋体"/>
                      <w:kern w:val="0"/>
                      <w:szCs w:val="21"/>
                      <w:lang w:bidi="ar"/>
                    </w:rPr>
                    <w:t>砖混结构，位于项目南侧</w:t>
                  </w:r>
                  <w:r>
                    <w:rPr>
                      <w:rFonts w:hint="eastAsia"/>
                      <w:kern w:val="0"/>
                      <w:szCs w:val="21"/>
                      <w:lang w:bidi="ar"/>
                    </w:rPr>
                    <w:t>450m</w:t>
                  </w:r>
                  <w:r>
                    <w:rPr>
                      <w:rFonts w:hint="eastAsia"/>
                      <w:kern w:val="0"/>
                      <w:szCs w:val="21"/>
                      <w:vertAlign w:val="superscript"/>
                      <w:lang w:bidi="ar"/>
                    </w:rPr>
                    <w:t>2</w:t>
                  </w:r>
                  <w:r>
                    <w:rPr>
                      <w:rFonts w:hint="eastAsia" w:ascii="宋体" w:hAnsi="宋体"/>
                      <w:kern w:val="0"/>
                      <w:szCs w:val="21"/>
                      <w:lang w:bidi="ar"/>
                    </w:rPr>
                    <w:t>，</w:t>
                  </w:r>
                  <w:r>
                    <w:rPr>
                      <w:rFonts w:hint="eastAsia"/>
                      <w:kern w:val="0"/>
                      <w:szCs w:val="21"/>
                      <w:lang w:bidi="ar"/>
                    </w:rPr>
                    <w:t>3</w:t>
                  </w:r>
                  <w:r>
                    <w:rPr>
                      <w:rFonts w:hint="eastAsia" w:ascii="宋体" w:hAnsi="宋体"/>
                      <w:kern w:val="0"/>
                      <w:szCs w:val="21"/>
                      <w:lang w:bidi="ar"/>
                    </w:rPr>
                    <w:t>层砖混结构</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9E49">
                  <w:pPr>
                    <w:widowControl/>
                    <w:spacing w:line="240" w:lineRule="auto"/>
                    <w:jc w:val="center"/>
                    <w:textAlignment w:val="center"/>
                    <w:rPr>
                      <w:rFonts w:ascii="宋体" w:hAnsi="宋体"/>
                      <w:szCs w:val="21"/>
                    </w:rPr>
                  </w:pPr>
                  <w:r>
                    <w:rPr>
                      <w:rFonts w:hint="eastAsia" w:ascii="宋体" w:hAnsi="宋体"/>
                      <w:kern w:val="0"/>
                      <w:szCs w:val="21"/>
                      <w:lang w:bidi="ar"/>
                    </w:rPr>
                    <w:t>原有</w:t>
                  </w:r>
                </w:p>
              </w:tc>
            </w:tr>
            <w:tr w14:paraId="65C90BA1">
              <w:tblPrEx>
                <w:tblCellMar>
                  <w:top w:w="0" w:type="dxa"/>
                  <w:left w:w="0" w:type="dxa"/>
                  <w:bottom w:w="0" w:type="dxa"/>
                  <w:right w:w="0" w:type="dxa"/>
                </w:tblCellMar>
              </w:tblPrEx>
              <w:trPr>
                <w:trHeight w:val="270"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3AB0">
                  <w:pPr>
                    <w:spacing w:line="240" w:lineRule="auto"/>
                    <w:jc w:val="center"/>
                    <w:rPr>
                      <w:rFonts w:ascii="宋体" w:hAnsi="宋体"/>
                      <w:b/>
                      <w:bCs/>
                      <w:color w:val="FF0000"/>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44CE">
                  <w:pPr>
                    <w:widowControl/>
                    <w:spacing w:line="240" w:lineRule="auto"/>
                    <w:jc w:val="center"/>
                    <w:textAlignment w:val="center"/>
                    <w:rPr>
                      <w:rFonts w:ascii="宋体" w:hAnsi="宋体"/>
                      <w:szCs w:val="21"/>
                    </w:rPr>
                  </w:pPr>
                  <w:r>
                    <w:rPr>
                      <w:rFonts w:hint="eastAsia" w:ascii="宋体" w:hAnsi="宋体"/>
                      <w:kern w:val="0"/>
                      <w:szCs w:val="21"/>
                      <w:lang w:bidi="ar"/>
                    </w:rPr>
                    <w:t>综合储存间</w:t>
                  </w: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8EFE">
                  <w:pPr>
                    <w:widowControl/>
                    <w:spacing w:line="240" w:lineRule="auto"/>
                    <w:jc w:val="left"/>
                    <w:textAlignment w:val="center"/>
                    <w:rPr>
                      <w:rFonts w:ascii="宋体" w:hAnsi="宋体"/>
                      <w:szCs w:val="21"/>
                    </w:rPr>
                  </w:pPr>
                  <w:r>
                    <w:rPr>
                      <w:rFonts w:hint="eastAsia" w:ascii="宋体" w:hAnsi="宋体"/>
                      <w:kern w:val="0"/>
                      <w:szCs w:val="21"/>
                      <w:lang w:bidi="ar"/>
                    </w:rPr>
                    <w:t>位于项目东北侧，砖混结构</w:t>
                  </w:r>
                  <w:r>
                    <w:rPr>
                      <w:rFonts w:hint="eastAsia"/>
                      <w:kern w:val="0"/>
                      <w:szCs w:val="21"/>
                      <w:lang w:bidi="ar"/>
                    </w:rPr>
                    <w:t>300m</w:t>
                  </w:r>
                  <w:r>
                    <w:rPr>
                      <w:rFonts w:hint="eastAsia"/>
                      <w:kern w:val="0"/>
                      <w:szCs w:val="21"/>
                      <w:vertAlign w:val="superscript"/>
                      <w:lang w:bidi="ar"/>
                    </w:rPr>
                    <w:t>2</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7F4A">
                  <w:pPr>
                    <w:widowControl/>
                    <w:spacing w:line="240" w:lineRule="auto"/>
                    <w:jc w:val="center"/>
                    <w:textAlignment w:val="center"/>
                    <w:rPr>
                      <w:rFonts w:ascii="宋体" w:hAnsi="宋体"/>
                      <w:szCs w:val="21"/>
                    </w:rPr>
                  </w:pPr>
                  <w:r>
                    <w:rPr>
                      <w:rFonts w:hint="eastAsia" w:ascii="宋体" w:hAnsi="宋体"/>
                      <w:kern w:val="0"/>
                      <w:szCs w:val="21"/>
                      <w:lang w:bidi="ar"/>
                    </w:rPr>
                    <w:t>原有</w:t>
                  </w:r>
                </w:p>
              </w:tc>
            </w:tr>
            <w:tr w14:paraId="06DF5A5A">
              <w:tblPrEx>
                <w:tblCellMar>
                  <w:top w:w="0" w:type="dxa"/>
                  <w:left w:w="0" w:type="dxa"/>
                  <w:bottom w:w="0" w:type="dxa"/>
                  <w:right w:w="0" w:type="dxa"/>
                </w:tblCellMar>
              </w:tblPrEx>
              <w:trPr>
                <w:trHeight w:val="270"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FFD8">
                  <w:pPr>
                    <w:spacing w:line="240" w:lineRule="auto"/>
                    <w:jc w:val="center"/>
                    <w:rPr>
                      <w:rFonts w:ascii="宋体" w:hAnsi="宋体"/>
                      <w:b/>
                      <w:bCs/>
                      <w:color w:val="FF0000"/>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F1F1">
                  <w:pPr>
                    <w:widowControl/>
                    <w:spacing w:line="240" w:lineRule="auto"/>
                    <w:jc w:val="center"/>
                    <w:textAlignment w:val="center"/>
                    <w:rPr>
                      <w:rFonts w:ascii="宋体" w:hAnsi="宋体"/>
                      <w:szCs w:val="21"/>
                    </w:rPr>
                  </w:pPr>
                  <w:r>
                    <w:rPr>
                      <w:rFonts w:hint="eastAsia" w:ascii="宋体" w:hAnsi="宋体"/>
                      <w:kern w:val="0"/>
                      <w:szCs w:val="21"/>
                      <w:lang w:bidi="ar"/>
                    </w:rPr>
                    <w:t>洗澡间</w:t>
                  </w: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5063">
                  <w:pPr>
                    <w:widowControl/>
                    <w:spacing w:line="240" w:lineRule="auto"/>
                    <w:jc w:val="left"/>
                    <w:textAlignment w:val="center"/>
                    <w:rPr>
                      <w:rFonts w:ascii="宋体" w:hAnsi="宋体"/>
                      <w:szCs w:val="21"/>
                    </w:rPr>
                  </w:pPr>
                  <w:r>
                    <w:rPr>
                      <w:rFonts w:hint="eastAsia" w:ascii="宋体" w:hAnsi="宋体"/>
                      <w:kern w:val="0"/>
                      <w:szCs w:val="21"/>
                      <w:lang w:bidi="ar"/>
                    </w:rPr>
                    <w:t>位于项目东北侧，砖混结构</w:t>
                  </w:r>
                  <w:r>
                    <w:rPr>
                      <w:rFonts w:hint="eastAsia"/>
                      <w:kern w:val="0"/>
                      <w:szCs w:val="21"/>
                      <w:lang w:bidi="ar"/>
                    </w:rPr>
                    <w:t>100m</w:t>
                  </w:r>
                  <w:r>
                    <w:rPr>
                      <w:rFonts w:hint="eastAsia"/>
                      <w:kern w:val="0"/>
                      <w:szCs w:val="21"/>
                      <w:vertAlign w:val="superscript"/>
                      <w:lang w:bidi="ar"/>
                    </w:rPr>
                    <w:t>2</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DBC2">
                  <w:pPr>
                    <w:widowControl/>
                    <w:spacing w:line="240" w:lineRule="auto"/>
                    <w:jc w:val="center"/>
                    <w:textAlignment w:val="center"/>
                    <w:rPr>
                      <w:rFonts w:ascii="宋体" w:hAnsi="宋体"/>
                      <w:szCs w:val="21"/>
                    </w:rPr>
                  </w:pPr>
                  <w:r>
                    <w:rPr>
                      <w:rFonts w:hint="eastAsia" w:ascii="宋体" w:hAnsi="宋体"/>
                      <w:kern w:val="0"/>
                      <w:szCs w:val="21"/>
                      <w:lang w:bidi="ar"/>
                    </w:rPr>
                    <w:t>原有</w:t>
                  </w:r>
                </w:p>
              </w:tc>
            </w:tr>
            <w:tr w14:paraId="4A93D15B">
              <w:tblPrEx>
                <w:tblCellMar>
                  <w:top w:w="0" w:type="dxa"/>
                  <w:left w:w="0" w:type="dxa"/>
                  <w:bottom w:w="0" w:type="dxa"/>
                  <w:right w:w="0" w:type="dxa"/>
                </w:tblCellMar>
              </w:tblPrEx>
              <w:trPr>
                <w:trHeight w:val="270"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DD01">
                  <w:pPr>
                    <w:spacing w:line="240" w:lineRule="auto"/>
                    <w:jc w:val="center"/>
                    <w:rPr>
                      <w:rFonts w:ascii="宋体" w:hAnsi="宋体"/>
                      <w:b/>
                      <w:bCs/>
                      <w:color w:val="FF0000"/>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3AF5">
                  <w:pPr>
                    <w:widowControl/>
                    <w:spacing w:line="240" w:lineRule="auto"/>
                    <w:jc w:val="center"/>
                    <w:textAlignment w:val="center"/>
                    <w:rPr>
                      <w:rFonts w:ascii="宋体" w:hAnsi="宋体"/>
                      <w:szCs w:val="21"/>
                    </w:rPr>
                  </w:pPr>
                  <w:r>
                    <w:rPr>
                      <w:rFonts w:hint="eastAsia" w:ascii="宋体" w:hAnsi="宋体"/>
                      <w:kern w:val="0"/>
                      <w:szCs w:val="21"/>
                      <w:lang w:bidi="ar"/>
                    </w:rPr>
                    <w:t>卫生间</w:t>
                  </w: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9E1F">
                  <w:pPr>
                    <w:widowControl/>
                    <w:spacing w:line="240" w:lineRule="auto"/>
                    <w:jc w:val="left"/>
                    <w:textAlignment w:val="center"/>
                    <w:rPr>
                      <w:rFonts w:ascii="宋体" w:hAnsi="宋体"/>
                      <w:szCs w:val="21"/>
                    </w:rPr>
                  </w:pPr>
                  <w:r>
                    <w:rPr>
                      <w:rFonts w:hint="eastAsia" w:ascii="宋体" w:hAnsi="宋体"/>
                      <w:kern w:val="0"/>
                      <w:szCs w:val="21"/>
                      <w:lang w:bidi="ar"/>
                    </w:rPr>
                    <w:t>约</w:t>
                  </w:r>
                  <w:r>
                    <w:rPr>
                      <w:rFonts w:hint="eastAsia"/>
                      <w:kern w:val="0"/>
                      <w:szCs w:val="21"/>
                      <w:lang w:bidi="ar"/>
                    </w:rPr>
                    <w:t>20m</w:t>
                  </w:r>
                  <w:r>
                    <w:rPr>
                      <w:rFonts w:hint="eastAsia"/>
                      <w:kern w:val="0"/>
                      <w:szCs w:val="21"/>
                      <w:vertAlign w:val="superscript"/>
                      <w:lang w:bidi="ar"/>
                    </w:rPr>
                    <w:t>2</w:t>
                  </w:r>
                  <w:r>
                    <w:rPr>
                      <w:rFonts w:hint="eastAsia" w:ascii="宋体" w:hAnsi="宋体"/>
                      <w:kern w:val="0"/>
                      <w:szCs w:val="21"/>
                      <w:lang w:bidi="ar"/>
                    </w:rPr>
                    <w:t>，砖混结构，旱厕</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F24B">
                  <w:pPr>
                    <w:widowControl/>
                    <w:spacing w:line="240" w:lineRule="auto"/>
                    <w:jc w:val="center"/>
                    <w:textAlignment w:val="center"/>
                    <w:rPr>
                      <w:rFonts w:ascii="宋体" w:hAnsi="宋体"/>
                      <w:szCs w:val="21"/>
                    </w:rPr>
                  </w:pPr>
                  <w:r>
                    <w:rPr>
                      <w:rFonts w:hint="eastAsia" w:ascii="宋体" w:hAnsi="宋体"/>
                      <w:kern w:val="0"/>
                      <w:szCs w:val="21"/>
                      <w:lang w:bidi="ar"/>
                    </w:rPr>
                    <w:t>原有</w:t>
                  </w:r>
                </w:p>
              </w:tc>
            </w:tr>
            <w:tr w14:paraId="45ACAE78">
              <w:tblPrEx>
                <w:tblCellMar>
                  <w:top w:w="0" w:type="dxa"/>
                  <w:left w:w="0" w:type="dxa"/>
                  <w:bottom w:w="0" w:type="dxa"/>
                  <w:right w:w="0" w:type="dxa"/>
                </w:tblCellMar>
              </w:tblPrEx>
              <w:trPr>
                <w:trHeight w:val="270" w:hRule="atLeast"/>
                <w:jc w:val="center"/>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6D0C">
                  <w:pPr>
                    <w:widowControl/>
                    <w:spacing w:line="240" w:lineRule="auto"/>
                    <w:jc w:val="center"/>
                    <w:textAlignment w:val="center"/>
                    <w:rPr>
                      <w:rFonts w:ascii="宋体" w:hAnsi="宋体"/>
                      <w:b/>
                      <w:bCs/>
                      <w:szCs w:val="21"/>
                    </w:rPr>
                  </w:pPr>
                  <w:r>
                    <w:rPr>
                      <w:rFonts w:hint="eastAsia" w:ascii="宋体" w:hAnsi="宋体"/>
                      <w:b/>
                      <w:bCs/>
                      <w:kern w:val="0"/>
                      <w:szCs w:val="21"/>
                      <w:lang w:bidi="ar"/>
                    </w:rPr>
                    <w:t>公用工程</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28CD">
                  <w:pPr>
                    <w:widowControl/>
                    <w:spacing w:line="240" w:lineRule="auto"/>
                    <w:jc w:val="center"/>
                    <w:textAlignment w:val="center"/>
                    <w:rPr>
                      <w:rFonts w:ascii="宋体" w:hAnsi="宋体"/>
                      <w:szCs w:val="21"/>
                    </w:rPr>
                  </w:pPr>
                  <w:r>
                    <w:rPr>
                      <w:rFonts w:hint="eastAsia" w:ascii="宋体" w:hAnsi="宋体"/>
                      <w:kern w:val="0"/>
                      <w:szCs w:val="21"/>
                      <w:lang w:bidi="ar"/>
                    </w:rPr>
                    <w:t>供电</w:t>
                  </w: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DFDF">
                  <w:pPr>
                    <w:widowControl/>
                    <w:spacing w:line="240" w:lineRule="auto"/>
                    <w:jc w:val="left"/>
                    <w:textAlignment w:val="center"/>
                    <w:rPr>
                      <w:rFonts w:ascii="宋体" w:hAnsi="宋体"/>
                      <w:szCs w:val="21"/>
                    </w:rPr>
                  </w:pPr>
                  <w:r>
                    <w:rPr>
                      <w:rFonts w:hint="eastAsia" w:ascii="宋体" w:hAnsi="宋体"/>
                      <w:kern w:val="0"/>
                      <w:szCs w:val="21"/>
                      <w:lang w:bidi="ar"/>
                    </w:rPr>
                    <w:t>项目内有</w:t>
                  </w:r>
                  <w:r>
                    <w:rPr>
                      <w:rFonts w:hint="eastAsia"/>
                      <w:kern w:val="0"/>
                      <w:szCs w:val="21"/>
                      <w:lang w:bidi="ar"/>
                    </w:rPr>
                    <w:t>10KV</w:t>
                  </w:r>
                  <w:r>
                    <w:rPr>
                      <w:rFonts w:hint="eastAsia" w:ascii="宋体" w:hAnsi="宋体"/>
                      <w:kern w:val="0"/>
                      <w:szCs w:val="21"/>
                      <w:lang w:bidi="ar"/>
                    </w:rPr>
                    <w:t>变电室，由城镇电网供电</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259C">
                  <w:pPr>
                    <w:widowControl/>
                    <w:spacing w:line="240" w:lineRule="auto"/>
                    <w:jc w:val="center"/>
                    <w:textAlignment w:val="center"/>
                    <w:rPr>
                      <w:rFonts w:ascii="宋体" w:hAnsi="宋体"/>
                      <w:szCs w:val="21"/>
                    </w:rPr>
                  </w:pPr>
                  <w:r>
                    <w:rPr>
                      <w:rFonts w:hint="eastAsia" w:ascii="宋体" w:hAnsi="宋体"/>
                      <w:kern w:val="0"/>
                      <w:szCs w:val="21"/>
                      <w:lang w:bidi="ar"/>
                    </w:rPr>
                    <w:t>原有</w:t>
                  </w:r>
                </w:p>
              </w:tc>
            </w:tr>
            <w:tr w14:paraId="61869D75">
              <w:tblPrEx>
                <w:tblCellMar>
                  <w:top w:w="0" w:type="dxa"/>
                  <w:left w:w="0" w:type="dxa"/>
                  <w:bottom w:w="0" w:type="dxa"/>
                  <w:right w:w="0" w:type="dxa"/>
                </w:tblCellMar>
              </w:tblPrEx>
              <w:trPr>
                <w:trHeight w:val="270"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766C">
                  <w:pPr>
                    <w:widowControl/>
                    <w:spacing w:line="240" w:lineRule="auto"/>
                    <w:jc w:val="center"/>
                    <w:textAlignment w:val="center"/>
                    <w:rPr>
                      <w:rFonts w:ascii="宋体" w:hAnsi="宋体"/>
                      <w:b/>
                      <w:bCs/>
                      <w:kern w:val="0"/>
                      <w:szCs w:val="21"/>
                      <w:lang w:bidi="ar"/>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E979">
                  <w:pPr>
                    <w:widowControl/>
                    <w:spacing w:line="240" w:lineRule="auto"/>
                    <w:jc w:val="center"/>
                    <w:textAlignment w:val="center"/>
                    <w:rPr>
                      <w:rFonts w:ascii="宋体" w:hAnsi="宋体"/>
                      <w:kern w:val="0"/>
                      <w:szCs w:val="21"/>
                      <w:lang w:bidi="ar"/>
                    </w:rPr>
                  </w:pPr>
                  <w:r>
                    <w:rPr>
                      <w:rFonts w:hint="eastAsia" w:ascii="宋体" w:hAnsi="宋体"/>
                      <w:kern w:val="0"/>
                      <w:szCs w:val="21"/>
                      <w:lang w:bidi="ar"/>
                    </w:rPr>
                    <w:t>供水</w:t>
                  </w: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916F">
                  <w:pPr>
                    <w:widowControl/>
                    <w:spacing w:line="240" w:lineRule="auto"/>
                    <w:jc w:val="left"/>
                    <w:textAlignment w:val="center"/>
                    <w:rPr>
                      <w:rFonts w:ascii="宋体" w:hAnsi="宋体"/>
                      <w:kern w:val="0"/>
                      <w:szCs w:val="21"/>
                      <w:lang w:bidi="ar"/>
                    </w:rPr>
                  </w:pPr>
                  <w:r>
                    <w:rPr>
                      <w:rFonts w:hint="eastAsia" w:ascii="宋体" w:hAnsi="宋体"/>
                      <w:kern w:val="0"/>
                      <w:szCs w:val="21"/>
                      <w:lang w:bidi="ar"/>
                    </w:rPr>
                    <w:t>由城镇水网供水</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3E4C">
                  <w:pPr>
                    <w:widowControl/>
                    <w:spacing w:line="240" w:lineRule="auto"/>
                    <w:jc w:val="center"/>
                    <w:textAlignment w:val="center"/>
                    <w:rPr>
                      <w:rFonts w:ascii="宋体" w:hAnsi="宋体"/>
                      <w:kern w:val="0"/>
                      <w:szCs w:val="21"/>
                      <w:lang w:bidi="ar"/>
                    </w:rPr>
                  </w:pPr>
                  <w:r>
                    <w:rPr>
                      <w:rFonts w:hint="eastAsia" w:ascii="宋体" w:hAnsi="宋体"/>
                      <w:kern w:val="0"/>
                      <w:szCs w:val="21"/>
                      <w:lang w:bidi="ar"/>
                    </w:rPr>
                    <w:t>原有</w:t>
                  </w:r>
                </w:p>
              </w:tc>
            </w:tr>
            <w:tr w14:paraId="314CAFC6">
              <w:tblPrEx>
                <w:tblCellMar>
                  <w:top w:w="0" w:type="dxa"/>
                  <w:left w:w="0" w:type="dxa"/>
                  <w:bottom w:w="0" w:type="dxa"/>
                  <w:right w:w="0" w:type="dxa"/>
                </w:tblCellMar>
              </w:tblPrEx>
              <w:trPr>
                <w:trHeight w:val="270"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1D32">
                  <w:pPr>
                    <w:spacing w:line="240" w:lineRule="auto"/>
                    <w:jc w:val="center"/>
                    <w:rPr>
                      <w:rFonts w:ascii="宋体" w:hAnsi="宋体"/>
                      <w:b/>
                      <w:bCs/>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B459">
                  <w:pPr>
                    <w:widowControl/>
                    <w:spacing w:line="240" w:lineRule="auto"/>
                    <w:jc w:val="center"/>
                    <w:textAlignment w:val="center"/>
                    <w:rPr>
                      <w:rFonts w:ascii="宋体" w:hAnsi="宋体"/>
                      <w:szCs w:val="21"/>
                    </w:rPr>
                  </w:pPr>
                  <w:r>
                    <w:rPr>
                      <w:rFonts w:hint="eastAsia" w:ascii="宋体" w:hAnsi="宋体"/>
                      <w:szCs w:val="21"/>
                    </w:rPr>
                    <w:t>排水</w:t>
                  </w: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821E">
                  <w:pPr>
                    <w:widowControl/>
                    <w:spacing w:line="240" w:lineRule="auto"/>
                    <w:jc w:val="left"/>
                    <w:textAlignment w:val="center"/>
                    <w:rPr>
                      <w:rFonts w:ascii="宋体" w:hAnsi="宋体"/>
                      <w:szCs w:val="21"/>
                    </w:rPr>
                  </w:pPr>
                  <w:r>
                    <w:rPr>
                      <w:rFonts w:hint="eastAsia" w:ascii="宋体" w:hAnsi="宋体"/>
                      <w:szCs w:val="21"/>
                    </w:rPr>
                    <w:t>项目实行雨污分流，雨水经雨水排水沟汇集后流入附近沟渠用于农灌。项目废水全部处理后回用，无对外污水排放口。</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6CD3">
                  <w:pPr>
                    <w:widowControl/>
                    <w:spacing w:line="240" w:lineRule="auto"/>
                    <w:jc w:val="center"/>
                    <w:textAlignment w:val="center"/>
                    <w:rPr>
                      <w:rFonts w:ascii="宋体" w:hAnsi="宋体"/>
                      <w:szCs w:val="21"/>
                    </w:rPr>
                  </w:pPr>
                  <w:r>
                    <w:rPr>
                      <w:rFonts w:hint="eastAsia" w:ascii="宋体" w:hAnsi="宋体"/>
                      <w:kern w:val="0"/>
                      <w:szCs w:val="21"/>
                      <w:lang w:bidi="ar"/>
                    </w:rPr>
                    <w:t>原有</w:t>
                  </w:r>
                </w:p>
              </w:tc>
            </w:tr>
            <w:tr w14:paraId="5EC3A092">
              <w:tblPrEx>
                <w:tblCellMar>
                  <w:top w:w="0" w:type="dxa"/>
                  <w:left w:w="0" w:type="dxa"/>
                  <w:bottom w:w="0" w:type="dxa"/>
                  <w:right w:w="0" w:type="dxa"/>
                </w:tblCellMar>
              </w:tblPrEx>
              <w:trPr>
                <w:trHeight w:val="270" w:hRule="atLeast"/>
                <w:jc w:val="center"/>
              </w:trPr>
              <w:tc>
                <w:tcPr>
                  <w:tcW w:w="589" w:type="dxa"/>
                  <w:vMerge w:val="restart"/>
                  <w:tcBorders>
                    <w:top w:val="single" w:color="000000" w:sz="4" w:space="0"/>
                    <w:left w:val="single" w:color="000000" w:sz="4" w:space="0"/>
                    <w:right w:val="single" w:color="000000" w:sz="4" w:space="0"/>
                  </w:tcBorders>
                  <w:shd w:val="clear" w:color="auto" w:fill="auto"/>
                  <w:noWrap/>
                  <w:vAlign w:val="center"/>
                </w:tcPr>
                <w:p w14:paraId="3251BED2">
                  <w:pPr>
                    <w:widowControl/>
                    <w:spacing w:line="240" w:lineRule="auto"/>
                    <w:jc w:val="center"/>
                    <w:textAlignment w:val="center"/>
                    <w:rPr>
                      <w:rFonts w:ascii="宋体" w:hAnsi="宋体"/>
                      <w:b/>
                      <w:bCs/>
                      <w:color w:val="FF0000"/>
                      <w:szCs w:val="21"/>
                    </w:rPr>
                  </w:pPr>
                  <w:r>
                    <w:rPr>
                      <w:rFonts w:hint="eastAsia" w:ascii="宋体" w:hAnsi="宋体"/>
                      <w:b/>
                      <w:bCs/>
                      <w:kern w:val="0"/>
                      <w:szCs w:val="21"/>
                      <w:lang w:bidi="ar"/>
                    </w:rPr>
                    <w:t>环保工程</w:t>
                  </w:r>
                </w:p>
              </w:tc>
              <w:tc>
                <w:tcPr>
                  <w:tcW w:w="993" w:type="dxa"/>
                  <w:vMerge w:val="restart"/>
                  <w:tcBorders>
                    <w:top w:val="single" w:color="000000" w:sz="4" w:space="0"/>
                    <w:left w:val="single" w:color="000000" w:sz="4" w:space="0"/>
                    <w:right w:val="single" w:color="000000" w:sz="4" w:space="0"/>
                  </w:tcBorders>
                  <w:shd w:val="clear" w:color="auto" w:fill="auto"/>
                  <w:noWrap/>
                  <w:vAlign w:val="center"/>
                </w:tcPr>
                <w:p w14:paraId="05124F97">
                  <w:pPr>
                    <w:widowControl/>
                    <w:spacing w:line="240" w:lineRule="auto"/>
                    <w:jc w:val="center"/>
                    <w:textAlignment w:val="center"/>
                    <w:rPr>
                      <w:rFonts w:ascii="宋体" w:hAnsi="宋体"/>
                      <w:szCs w:val="21"/>
                    </w:rPr>
                  </w:pPr>
                  <w:r>
                    <w:rPr>
                      <w:rFonts w:hint="eastAsia" w:ascii="宋体" w:hAnsi="宋体"/>
                      <w:kern w:val="0"/>
                      <w:szCs w:val="21"/>
                      <w:lang w:bidi="ar"/>
                    </w:rPr>
                    <w:t>废水治理</w:t>
                  </w:r>
                </w:p>
              </w:tc>
              <w:tc>
                <w:tcPr>
                  <w:tcW w:w="1751" w:type="dxa"/>
                  <w:vMerge w:val="restart"/>
                  <w:tcBorders>
                    <w:top w:val="single" w:color="000000" w:sz="4" w:space="0"/>
                    <w:left w:val="single" w:color="000000" w:sz="4" w:space="0"/>
                    <w:right w:val="single" w:color="000000" w:sz="4" w:space="0"/>
                  </w:tcBorders>
                  <w:shd w:val="clear" w:color="auto" w:fill="auto"/>
                  <w:noWrap/>
                  <w:vAlign w:val="center"/>
                </w:tcPr>
                <w:p w14:paraId="2A840A68">
                  <w:pPr>
                    <w:widowControl/>
                    <w:spacing w:line="240" w:lineRule="auto"/>
                    <w:jc w:val="left"/>
                    <w:textAlignment w:val="center"/>
                    <w:rPr>
                      <w:rFonts w:ascii="宋体" w:hAnsi="宋体"/>
                      <w:szCs w:val="21"/>
                    </w:rPr>
                  </w:pPr>
                  <w:r>
                    <w:rPr>
                      <w:rFonts w:hint="eastAsia" w:ascii="宋体" w:hAnsi="宋体"/>
                      <w:szCs w:val="21"/>
                    </w:rPr>
                    <w:t>生活废水</w:t>
                  </w:r>
                </w:p>
              </w:tc>
              <w:tc>
                <w:tcPr>
                  <w:tcW w:w="2643" w:type="dxa"/>
                  <w:vMerge w:val="restart"/>
                  <w:tcBorders>
                    <w:top w:val="single" w:color="000000" w:sz="4" w:space="0"/>
                    <w:left w:val="single" w:color="000000" w:sz="4" w:space="0"/>
                    <w:right w:val="single" w:color="000000" w:sz="4" w:space="0"/>
                  </w:tcBorders>
                  <w:shd w:val="clear" w:color="auto" w:fill="auto"/>
                  <w:noWrap/>
                  <w:vAlign w:val="center"/>
                </w:tcPr>
                <w:p w14:paraId="268FF440">
                  <w:pPr>
                    <w:widowControl/>
                    <w:spacing w:line="240" w:lineRule="auto"/>
                    <w:jc w:val="left"/>
                    <w:textAlignment w:val="center"/>
                    <w:rPr>
                      <w:rFonts w:ascii="宋体" w:hAnsi="宋体"/>
                      <w:kern w:val="0"/>
                      <w:szCs w:val="21"/>
                      <w:lang w:bidi="ar"/>
                    </w:rPr>
                  </w:pPr>
                  <w:r>
                    <w:rPr>
                      <w:rFonts w:hint="eastAsia" w:ascii="宋体" w:hAnsi="宋体"/>
                      <w:kern w:val="0"/>
                      <w:szCs w:val="21"/>
                      <w:lang w:bidi="ar"/>
                    </w:rPr>
                    <w:t>厕所依托原有防渗旱厕，定期委托清掏；洗漱废水进入沉淀池处理后回用于砂冷却工艺。</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0520">
                  <w:pPr>
                    <w:widowControl/>
                    <w:spacing w:line="240" w:lineRule="auto"/>
                    <w:jc w:val="center"/>
                    <w:textAlignment w:val="center"/>
                    <w:rPr>
                      <w:rFonts w:ascii="宋体" w:hAnsi="宋体"/>
                      <w:szCs w:val="21"/>
                    </w:rPr>
                  </w:pPr>
                  <w:r>
                    <w:rPr>
                      <w:rFonts w:hint="eastAsia" w:ascii="宋体" w:hAnsi="宋体"/>
                      <w:kern w:val="0"/>
                      <w:szCs w:val="21"/>
                      <w:lang w:bidi="ar"/>
                    </w:rPr>
                    <w:t>原有</w:t>
                  </w:r>
                </w:p>
              </w:tc>
            </w:tr>
            <w:tr w14:paraId="18F16395">
              <w:tblPrEx>
                <w:tblCellMar>
                  <w:top w:w="0" w:type="dxa"/>
                  <w:left w:w="0" w:type="dxa"/>
                  <w:bottom w:w="0" w:type="dxa"/>
                  <w:right w:w="0" w:type="dxa"/>
                </w:tblCellMar>
              </w:tblPrEx>
              <w:trPr>
                <w:trHeight w:val="270" w:hRule="atLeast"/>
                <w:jc w:val="center"/>
              </w:trPr>
              <w:tc>
                <w:tcPr>
                  <w:tcW w:w="589" w:type="dxa"/>
                  <w:vMerge w:val="continue"/>
                  <w:tcBorders>
                    <w:left w:val="single" w:color="000000" w:sz="4" w:space="0"/>
                    <w:right w:val="single" w:color="000000" w:sz="4" w:space="0"/>
                  </w:tcBorders>
                  <w:shd w:val="clear" w:color="auto" w:fill="auto"/>
                  <w:noWrap/>
                  <w:vAlign w:val="center"/>
                </w:tcPr>
                <w:p w14:paraId="11F3FC4D">
                  <w:pPr>
                    <w:spacing w:line="240" w:lineRule="auto"/>
                    <w:jc w:val="center"/>
                    <w:rPr>
                      <w:rFonts w:ascii="宋体" w:hAnsi="宋体"/>
                      <w:color w:val="FF0000"/>
                      <w:szCs w:val="21"/>
                    </w:rPr>
                  </w:pPr>
                </w:p>
              </w:tc>
              <w:tc>
                <w:tcPr>
                  <w:tcW w:w="993" w:type="dxa"/>
                  <w:vMerge w:val="continue"/>
                  <w:tcBorders>
                    <w:left w:val="single" w:color="000000" w:sz="4" w:space="0"/>
                    <w:right w:val="single" w:color="000000" w:sz="4" w:space="0"/>
                  </w:tcBorders>
                  <w:shd w:val="clear" w:color="auto" w:fill="auto"/>
                  <w:noWrap/>
                  <w:vAlign w:val="center"/>
                </w:tcPr>
                <w:p w14:paraId="5822C1BB">
                  <w:pPr>
                    <w:spacing w:line="240" w:lineRule="auto"/>
                    <w:jc w:val="center"/>
                    <w:rPr>
                      <w:rFonts w:ascii="宋体" w:hAnsi="宋体"/>
                      <w:szCs w:val="21"/>
                    </w:rPr>
                  </w:pPr>
                </w:p>
              </w:tc>
              <w:tc>
                <w:tcPr>
                  <w:tcW w:w="1751" w:type="dxa"/>
                  <w:vMerge w:val="continue"/>
                  <w:tcBorders>
                    <w:left w:val="single" w:color="000000" w:sz="4" w:space="0"/>
                    <w:bottom w:val="single" w:color="000000" w:sz="4" w:space="0"/>
                    <w:right w:val="single" w:color="000000" w:sz="4" w:space="0"/>
                  </w:tcBorders>
                  <w:shd w:val="clear" w:color="auto" w:fill="auto"/>
                  <w:noWrap/>
                  <w:vAlign w:val="center"/>
                </w:tcPr>
                <w:p w14:paraId="486EFFC5">
                  <w:pPr>
                    <w:widowControl/>
                    <w:spacing w:line="240" w:lineRule="auto"/>
                    <w:jc w:val="left"/>
                    <w:textAlignment w:val="center"/>
                    <w:rPr>
                      <w:rFonts w:ascii="宋体" w:hAnsi="宋体"/>
                      <w:szCs w:val="21"/>
                    </w:rPr>
                  </w:pPr>
                </w:p>
              </w:tc>
              <w:tc>
                <w:tcPr>
                  <w:tcW w:w="2643" w:type="dxa"/>
                  <w:vMerge w:val="continue"/>
                  <w:tcBorders>
                    <w:left w:val="single" w:color="000000" w:sz="4" w:space="0"/>
                    <w:bottom w:val="single" w:color="000000" w:sz="4" w:space="0"/>
                    <w:right w:val="single" w:color="000000" w:sz="4" w:space="0"/>
                  </w:tcBorders>
                  <w:shd w:val="clear" w:color="auto" w:fill="auto"/>
                  <w:noWrap/>
                  <w:vAlign w:val="center"/>
                </w:tcPr>
                <w:p w14:paraId="6557046D">
                  <w:pPr>
                    <w:widowControl/>
                    <w:spacing w:line="240" w:lineRule="auto"/>
                    <w:jc w:val="left"/>
                    <w:textAlignment w:val="center"/>
                    <w:rPr>
                      <w:rFonts w:ascii="宋体" w:hAnsi="宋体"/>
                      <w:szCs w:val="21"/>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BDF6">
                  <w:pPr>
                    <w:widowControl/>
                    <w:spacing w:line="240" w:lineRule="auto"/>
                    <w:jc w:val="center"/>
                    <w:textAlignment w:val="center"/>
                    <w:rPr>
                      <w:rFonts w:ascii="宋体" w:hAnsi="宋体"/>
                      <w:szCs w:val="21"/>
                    </w:rPr>
                  </w:pPr>
                  <w:r>
                    <w:rPr>
                      <w:rFonts w:hint="eastAsia" w:ascii="宋体" w:hAnsi="宋体"/>
                      <w:kern w:val="0"/>
                      <w:szCs w:val="21"/>
                      <w:lang w:bidi="ar"/>
                    </w:rPr>
                    <w:t>原有</w:t>
                  </w:r>
                </w:p>
              </w:tc>
            </w:tr>
            <w:tr w14:paraId="37F49E0F">
              <w:tblPrEx>
                <w:tblCellMar>
                  <w:top w:w="0" w:type="dxa"/>
                  <w:left w:w="0" w:type="dxa"/>
                  <w:bottom w:w="0" w:type="dxa"/>
                  <w:right w:w="0" w:type="dxa"/>
                </w:tblCellMar>
              </w:tblPrEx>
              <w:trPr>
                <w:trHeight w:val="270" w:hRule="atLeast"/>
                <w:jc w:val="center"/>
              </w:trPr>
              <w:tc>
                <w:tcPr>
                  <w:tcW w:w="589" w:type="dxa"/>
                  <w:vMerge w:val="continue"/>
                  <w:tcBorders>
                    <w:left w:val="single" w:color="000000" w:sz="4" w:space="0"/>
                    <w:right w:val="single" w:color="000000" w:sz="4" w:space="0"/>
                  </w:tcBorders>
                  <w:shd w:val="clear" w:color="auto" w:fill="auto"/>
                  <w:noWrap/>
                  <w:vAlign w:val="center"/>
                </w:tcPr>
                <w:p w14:paraId="0E4A98AF">
                  <w:pPr>
                    <w:spacing w:line="240" w:lineRule="auto"/>
                    <w:jc w:val="center"/>
                    <w:rPr>
                      <w:rFonts w:ascii="宋体" w:hAnsi="宋体"/>
                      <w:color w:val="FF0000"/>
                      <w:szCs w:val="21"/>
                    </w:rPr>
                  </w:pPr>
                </w:p>
              </w:tc>
              <w:tc>
                <w:tcPr>
                  <w:tcW w:w="993" w:type="dxa"/>
                  <w:vMerge w:val="continue"/>
                  <w:tcBorders>
                    <w:left w:val="single" w:color="000000" w:sz="4" w:space="0"/>
                    <w:right w:val="single" w:color="000000" w:sz="4" w:space="0"/>
                  </w:tcBorders>
                  <w:shd w:val="clear" w:color="auto" w:fill="auto"/>
                  <w:noWrap/>
                  <w:vAlign w:val="center"/>
                </w:tcPr>
                <w:p w14:paraId="5ED030D0">
                  <w:pPr>
                    <w:spacing w:line="240" w:lineRule="auto"/>
                    <w:jc w:val="center"/>
                    <w:rPr>
                      <w:rFonts w:ascii="宋体" w:hAnsi="宋体"/>
                      <w:szCs w:val="21"/>
                    </w:rPr>
                  </w:pPr>
                </w:p>
              </w:tc>
              <w:tc>
                <w:tcPr>
                  <w:tcW w:w="1751" w:type="dxa"/>
                  <w:tcBorders>
                    <w:left w:val="single" w:color="000000" w:sz="4" w:space="0"/>
                    <w:bottom w:val="single" w:color="000000" w:sz="4" w:space="0"/>
                    <w:right w:val="single" w:color="000000" w:sz="4" w:space="0"/>
                  </w:tcBorders>
                  <w:shd w:val="clear" w:color="auto" w:fill="auto"/>
                  <w:noWrap/>
                  <w:vAlign w:val="center"/>
                </w:tcPr>
                <w:p w14:paraId="73ED8116">
                  <w:pPr>
                    <w:widowControl/>
                    <w:spacing w:line="240" w:lineRule="auto"/>
                    <w:jc w:val="left"/>
                    <w:textAlignment w:val="center"/>
                    <w:rPr>
                      <w:rFonts w:ascii="宋体" w:hAnsi="宋体"/>
                      <w:szCs w:val="21"/>
                    </w:rPr>
                  </w:pPr>
                  <w:r>
                    <w:rPr>
                      <w:rFonts w:hint="eastAsia" w:ascii="宋体" w:hAnsi="宋体"/>
                      <w:szCs w:val="21"/>
                    </w:rPr>
                    <w:t>生产废水</w:t>
                  </w:r>
                </w:p>
              </w:tc>
              <w:tc>
                <w:tcPr>
                  <w:tcW w:w="2643" w:type="dxa"/>
                  <w:tcBorders>
                    <w:left w:val="single" w:color="000000" w:sz="4" w:space="0"/>
                    <w:bottom w:val="single" w:color="000000" w:sz="4" w:space="0"/>
                    <w:right w:val="single" w:color="000000" w:sz="4" w:space="0"/>
                  </w:tcBorders>
                  <w:shd w:val="clear" w:color="auto" w:fill="auto"/>
                  <w:noWrap/>
                  <w:vAlign w:val="center"/>
                </w:tcPr>
                <w:p w14:paraId="797E2DE9">
                  <w:pPr>
                    <w:widowControl/>
                    <w:spacing w:line="240" w:lineRule="auto"/>
                    <w:jc w:val="left"/>
                    <w:textAlignment w:val="center"/>
                    <w:rPr>
                      <w:rFonts w:ascii="宋体" w:hAnsi="宋体"/>
                      <w:szCs w:val="21"/>
                    </w:rPr>
                  </w:pPr>
                  <w:r>
                    <w:rPr>
                      <w:rFonts w:hint="eastAsia" w:ascii="宋体" w:hAnsi="宋体"/>
                      <w:kern w:val="0"/>
                      <w:szCs w:val="21"/>
                      <w:lang w:bidi="ar"/>
                    </w:rPr>
                    <w:t>项目生产废水均为循环冷却水，经沉淀池处理后回用</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4CD6">
                  <w:pPr>
                    <w:widowControl/>
                    <w:spacing w:line="240" w:lineRule="auto"/>
                    <w:jc w:val="center"/>
                    <w:textAlignment w:val="center"/>
                    <w:rPr>
                      <w:rFonts w:ascii="宋体" w:hAnsi="宋体"/>
                      <w:kern w:val="0"/>
                      <w:szCs w:val="21"/>
                      <w:lang w:bidi="ar"/>
                    </w:rPr>
                  </w:pPr>
                  <w:r>
                    <w:rPr>
                      <w:rFonts w:hint="eastAsia" w:ascii="宋体" w:hAnsi="宋体"/>
                      <w:kern w:val="0"/>
                      <w:szCs w:val="21"/>
                      <w:lang w:bidi="ar"/>
                    </w:rPr>
                    <w:t>新增</w:t>
                  </w:r>
                </w:p>
              </w:tc>
            </w:tr>
            <w:tr w14:paraId="1A57E4C8">
              <w:tblPrEx>
                <w:tblCellMar>
                  <w:top w:w="0" w:type="dxa"/>
                  <w:left w:w="0" w:type="dxa"/>
                  <w:bottom w:w="0" w:type="dxa"/>
                  <w:right w:w="0" w:type="dxa"/>
                </w:tblCellMar>
              </w:tblPrEx>
              <w:trPr>
                <w:trHeight w:val="564" w:hRule="atLeast"/>
                <w:jc w:val="center"/>
              </w:trPr>
              <w:tc>
                <w:tcPr>
                  <w:tcW w:w="589" w:type="dxa"/>
                  <w:vMerge w:val="continue"/>
                  <w:tcBorders>
                    <w:left w:val="single" w:color="000000" w:sz="4" w:space="0"/>
                    <w:right w:val="single" w:color="000000" w:sz="4" w:space="0"/>
                  </w:tcBorders>
                  <w:shd w:val="clear" w:color="auto" w:fill="auto"/>
                  <w:noWrap/>
                  <w:vAlign w:val="center"/>
                </w:tcPr>
                <w:p w14:paraId="7F85FD1A">
                  <w:pPr>
                    <w:spacing w:line="240" w:lineRule="auto"/>
                    <w:jc w:val="center"/>
                    <w:rPr>
                      <w:rFonts w:ascii="宋体" w:hAnsi="宋体"/>
                      <w:color w:val="FF0000"/>
                      <w:szCs w:val="21"/>
                    </w:rPr>
                  </w:pPr>
                </w:p>
              </w:tc>
              <w:tc>
                <w:tcPr>
                  <w:tcW w:w="993" w:type="dxa"/>
                  <w:vMerge w:val="continue"/>
                  <w:tcBorders>
                    <w:left w:val="single" w:color="000000" w:sz="4" w:space="0"/>
                    <w:right w:val="single" w:color="000000" w:sz="4" w:space="0"/>
                  </w:tcBorders>
                  <w:shd w:val="clear" w:color="auto" w:fill="auto"/>
                  <w:noWrap/>
                  <w:vAlign w:val="center"/>
                </w:tcPr>
                <w:p w14:paraId="524BD491">
                  <w:pPr>
                    <w:spacing w:line="240" w:lineRule="auto"/>
                    <w:jc w:val="center"/>
                    <w:rPr>
                      <w:rFonts w:ascii="宋体" w:hAnsi="宋体"/>
                      <w:szCs w:val="21"/>
                    </w:rPr>
                  </w:pPr>
                </w:p>
              </w:tc>
              <w:tc>
                <w:tcPr>
                  <w:tcW w:w="1751" w:type="dxa"/>
                  <w:tcBorders>
                    <w:top w:val="single" w:color="000000" w:sz="4" w:space="0"/>
                    <w:left w:val="single" w:color="000000" w:sz="4" w:space="0"/>
                    <w:right w:val="single" w:color="000000" w:sz="4" w:space="0"/>
                  </w:tcBorders>
                  <w:shd w:val="clear" w:color="auto" w:fill="auto"/>
                  <w:noWrap/>
                  <w:vAlign w:val="center"/>
                </w:tcPr>
                <w:p w14:paraId="42269DE9">
                  <w:pPr>
                    <w:widowControl/>
                    <w:spacing w:line="240" w:lineRule="auto"/>
                    <w:jc w:val="left"/>
                    <w:textAlignment w:val="center"/>
                    <w:rPr>
                      <w:rFonts w:ascii="宋体" w:hAnsi="宋体"/>
                      <w:szCs w:val="21"/>
                    </w:rPr>
                  </w:pPr>
                  <w:r>
                    <w:rPr>
                      <w:rFonts w:hint="eastAsia" w:ascii="宋体" w:hAnsi="宋体"/>
                      <w:szCs w:val="21"/>
                    </w:rPr>
                    <w:t>初期雨水</w:t>
                  </w:r>
                </w:p>
              </w:tc>
              <w:tc>
                <w:tcPr>
                  <w:tcW w:w="2643" w:type="dxa"/>
                  <w:tcBorders>
                    <w:top w:val="single" w:color="000000" w:sz="4" w:space="0"/>
                    <w:left w:val="single" w:color="000000" w:sz="4" w:space="0"/>
                    <w:right w:val="single" w:color="000000" w:sz="4" w:space="0"/>
                  </w:tcBorders>
                  <w:shd w:val="clear" w:color="auto" w:fill="auto"/>
                  <w:noWrap/>
                  <w:vAlign w:val="center"/>
                </w:tcPr>
                <w:p w14:paraId="5E84C850">
                  <w:pPr>
                    <w:widowControl/>
                    <w:spacing w:line="240" w:lineRule="auto"/>
                    <w:jc w:val="left"/>
                    <w:textAlignment w:val="center"/>
                    <w:rPr>
                      <w:rFonts w:ascii="宋体" w:hAnsi="宋体"/>
                      <w:kern w:val="0"/>
                      <w:szCs w:val="21"/>
                      <w:lang w:bidi="ar"/>
                    </w:rPr>
                  </w:pPr>
                  <w:r>
                    <w:t>130m³</w:t>
                  </w:r>
                  <w:r>
                    <w:rPr>
                      <w:rFonts w:hint="eastAsia" w:ascii="宋体" w:hAnsi="宋体"/>
                      <w:kern w:val="0"/>
                      <w:szCs w:val="21"/>
                      <w:lang w:bidi="ar"/>
                    </w:rPr>
                    <w:t>初期雨水收集池</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88A5">
                  <w:pPr>
                    <w:widowControl/>
                    <w:spacing w:line="240" w:lineRule="auto"/>
                    <w:jc w:val="center"/>
                    <w:textAlignment w:val="center"/>
                    <w:rPr>
                      <w:rFonts w:ascii="宋体" w:hAnsi="宋体"/>
                      <w:kern w:val="0"/>
                      <w:szCs w:val="21"/>
                      <w:lang w:bidi="ar"/>
                    </w:rPr>
                  </w:pPr>
                  <w:r>
                    <w:rPr>
                      <w:rFonts w:hint="eastAsia" w:ascii="宋体" w:hAnsi="宋体"/>
                      <w:kern w:val="0"/>
                      <w:szCs w:val="21"/>
                      <w:lang w:bidi="ar"/>
                    </w:rPr>
                    <w:t>新增</w:t>
                  </w:r>
                </w:p>
              </w:tc>
            </w:tr>
            <w:tr w14:paraId="750790C0">
              <w:tblPrEx>
                <w:tblCellMar>
                  <w:top w:w="0" w:type="dxa"/>
                  <w:left w:w="0" w:type="dxa"/>
                  <w:bottom w:w="0" w:type="dxa"/>
                  <w:right w:w="0" w:type="dxa"/>
                </w:tblCellMar>
              </w:tblPrEx>
              <w:trPr>
                <w:trHeight w:val="720" w:hRule="atLeast"/>
                <w:jc w:val="center"/>
              </w:trPr>
              <w:tc>
                <w:tcPr>
                  <w:tcW w:w="589" w:type="dxa"/>
                  <w:vMerge w:val="continue"/>
                  <w:tcBorders>
                    <w:left w:val="single" w:color="000000" w:sz="4" w:space="0"/>
                    <w:right w:val="single" w:color="000000" w:sz="4" w:space="0"/>
                  </w:tcBorders>
                  <w:shd w:val="clear" w:color="auto" w:fill="auto"/>
                  <w:noWrap/>
                  <w:vAlign w:val="center"/>
                </w:tcPr>
                <w:p w14:paraId="38F08108">
                  <w:pPr>
                    <w:spacing w:line="240" w:lineRule="auto"/>
                    <w:jc w:val="center"/>
                    <w:rPr>
                      <w:rFonts w:ascii="宋体" w:hAnsi="宋体"/>
                      <w:color w:val="FF0000"/>
                      <w:szCs w:val="21"/>
                    </w:rPr>
                  </w:pPr>
                </w:p>
              </w:tc>
              <w:tc>
                <w:tcPr>
                  <w:tcW w:w="993" w:type="dxa"/>
                  <w:vMerge w:val="restart"/>
                  <w:tcBorders>
                    <w:top w:val="single" w:color="000000" w:sz="4" w:space="0"/>
                    <w:left w:val="single" w:color="000000" w:sz="4" w:space="0"/>
                    <w:right w:val="single" w:color="000000" w:sz="4" w:space="0"/>
                  </w:tcBorders>
                  <w:shd w:val="clear" w:color="auto" w:fill="auto"/>
                  <w:noWrap/>
                  <w:vAlign w:val="center"/>
                </w:tcPr>
                <w:p w14:paraId="7D92E878">
                  <w:pPr>
                    <w:widowControl/>
                    <w:spacing w:line="240" w:lineRule="auto"/>
                    <w:jc w:val="center"/>
                    <w:textAlignment w:val="center"/>
                    <w:rPr>
                      <w:rFonts w:ascii="宋体" w:hAnsi="宋体"/>
                      <w:szCs w:val="21"/>
                    </w:rPr>
                  </w:pPr>
                  <w:r>
                    <w:rPr>
                      <w:rFonts w:hint="eastAsia" w:ascii="宋体" w:hAnsi="宋体"/>
                      <w:kern w:val="0"/>
                      <w:szCs w:val="21"/>
                      <w:lang w:bidi="ar"/>
                    </w:rPr>
                    <w:t>废气治理</w:t>
                  </w: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D3843">
                  <w:pPr>
                    <w:widowControl/>
                    <w:spacing w:line="240" w:lineRule="auto"/>
                    <w:jc w:val="left"/>
                    <w:textAlignment w:val="center"/>
                    <w:rPr>
                      <w:rFonts w:ascii="宋体" w:hAnsi="宋体"/>
                      <w:szCs w:val="21"/>
                    </w:rPr>
                  </w:pPr>
                  <w:r>
                    <w:rPr>
                      <w:rFonts w:hint="eastAsia" w:ascii="宋体" w:hAnsi="宋体"/>
                      <w:kern w:val="0"/>
                      <w:szCs w:val="21"/>
                      <w:lang w:bidi="ar"/>
                    </w:rPr>
                    <w:t>落砂、砂处理处，浇注区上方设有集气罩，废气收集后经重力除尘+布袋除尘+水喷淋除尘处理后，由</w:t>
                  </w:r>
                  <w:r>
                    <w:rPr>
                      <w:rFonts w:hint="eastAsia"/>
                      <w:kern w:val="0"/>
                      <w:szCs w:val="21"/>
                      <w:lang w:bidi="ar"/>
                    </w:rPr>
                    <w:t>15m</w:t>
                  </w:r>
                  <w:r>
                    <w:rPr>
                      <w:rFonts w:hint="eastAsia" w:ascii="宋体" w:hAnsi="宋体"/>
                      <w:kern w:val="0"/>
                      <w:szCs w:val="21"/>
                      <w:lang w:bidi="ar"/>
                    </w:rPr>
                    <w:t>高</w:t>
                  </w:r>
                  <w:r>
                    <w:rPr>
                      <w:rFonts w:hint="eastAsia"/>
                      <w:kern w:val="0"/>
                      <w:szCs w:val="21"/>
                      <w:lang w:bidi="ar"/>
                    </w:rPr>
                    <w:t>DA001</w:t>
                  </w:r>
                  <w:r>
                    <w:rPr>
                      <w:rFonts w:hint="eastAsia" w:ascii="宋体" w:hAnsi="宋体"/>
                      <w:kern w:val="0"/>
                      <w:szCs w:val="21"/>
                      <w:lang w:bidi="ar"/>
                    </w:rPr>
                    <w:t>排气筒排出；</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0EC6">
                  <w:pPr>
                    <w:widowControl/>
                    <w:spacing w:line="240" w:lineRule="auto"/>
                    <w:jc w:val="center"/>
                    <w:textAlignment w:val="center"/>
                    <w:rPr>
                      <w:rFonts w:ascii="宋体" w:hAnsi="宋体"/>
                      <w:szCs w:val="21"/>
                    </w:rPr>
                  </w:pPr>
                  <w:r>
                    <w:rPr>
                      <w:rFonts w:hint="eastAsia" w:ascii="宋体" w:hAnsi="宋体"/>
                      <w:szCs w:val="21"/>
                    </w:rPr>
                    <w:t>新增</w:t>
                  </w:r>
                </w:p>
              </w:tc>
            </w:tr>
            <w:tr w14:paraId="051B09A9">
              <w:tblPrEx>
                <w:tblCellMar>
                  <w:top w:w="0" w:type="dxa"/>
                  <w:left w:w="0" w:type="dxa"/>
                  <w:bottom w:w="0" w:type="dxa"/>
                  <w:right w:w="0" w:type="dxa"/>
                </w:tblCellMar>
              </w:tblPrEx>
              <w:trPr>
                <w:trHeight w:val="720" w:hRule="atLeast"/>
                <w:jc w:val="center"/>
              </w:trPr>
              <w:tc>
                <w:tcPr>
                  <w:tcW w:w="589" w:type="dxa"/>
                  <w:vMerge w:val="continue"/>
                  <w:tcBorders>
                    <w:left w:val="single" w:color="000000" w:sz="4" w:space="0"/>
                    <w:right w:val="single" w:color="000000" w:sz="4" w:space="0"/>
                  </w:tcBorders>
                  <w:shd w:val="clear" w:color="auto" w:fill="auto"/>
                  <w:noWrap/>
                  <w:vAlign w:val="center"/>
                </w:tcPr>
                <w:p w14:paraId="4790BEB5">
                  <w:pPr>
                    <w:spacing w:line="240" w:lineRule="auto"/>
                    <w:jc w:val="center"/>
                    <w:rPr>
                      <w:rFonts w:ascii="宋体" w:hAnsi="宋体"/>
                      <w:color w:val="FF0000"/>
                      <w:szCs w:val="21"/>
                    </w:rPr>
                  </w:pPr>
                </w:p>
              </w:tc>
              <w:tc>
                <w:tcPr>
                  <w:tcW w:w="993" w:type="dxa"/>
                  <w:vMerge w:val="continue"/>
                  <w:tcBorders>
                    <w:top w:val="single" w:color="000000" w:sz="4" w:space="0"/>
                    <w:left w:val="single" w:color="000000" w:sz="4" w:space="0"/>
                    <w:right w:val="single" w:color="000000" w:sz="4" w:space="0"/>
                  </w:tcBorders>
                  <w:shd w:val="clear" w:color="auto" w:fill="auto"/>
                  <w:noWrap/>
                  <w:vAlign w:val="center"/>
                </w:tcPr>
                <w:p w14:paraId="16F100C2">
                  <w:pPr>
                    <w:widowControl/>
                    <w:spacing w:line="240" w:lineRule="auto"/>
                    <w:jc w:val="center"/>
                    <w:textAlignment w:val="center"/>
                    <w:rPr>
                      <w:rFonts w:ascii="宋体" w:hAnsi="宋体"/>
                      <w:kern w:val="0"/>
                      <w:szCs w:val="21"/>
                      <w:lang w:bidi="ar"/>
                    </w:rPr>
                  </w:pP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6C9ED">
                  <w:pPr>
                    <w:widowControl/>
                    <w:spacing w:line="240" w:lineRule="auto"/>
                    <w:jc w:val="left"/>
                    <w:textAlignment w:val="center"/>
                    <w:rPr>
                      <w:rFonts w:ascii="宋体" w:hAnsi="宋体"/>
                      <w:kern w:val="0"/>
                      <w:szCs w:val="21"/>
                      <w:lang w:bidi="ar"/>
                    </w:rPr>
                  </w:pPr>
                  <w:r>
                    <w:rPr>
                      <w:rFonts w:hint="eastAsia" w:ascii="宋体" w:hAnsi="宋体"/>
                      <w:kern w:val="0"/>
                      <w:szCs w:val="21"/>
                      <w:lang w:bidi="ar"/>
                    </w:rPr>
                    <w:t>抛丸机废气经布袋除尘+水喷淋除尘处理后，由</w:t>
                  </w:r>
                  <w:r>
                    <w:rPr>
                      <w:rFonts w:hint="eastAsia"/>
                      <w:kern w:val="0"/>
                      <w:szCs w:val="21"/>
                      <w:lang w:bidi="ar"/>
                    </w:rPr>
                    <w:t>15m</w:t>
                  </w:r>
                  <w:r>
                    <w:rPr>
                      <w:rFonts w:hint="eastAsia" w:ascii="宋体" w:hAnsi="宋体"/>
                      <w:kern w:val="0"/>
                      <w:szCs w:val="21"/>
                      <w:lang w:bidi="ar"/>
                    </w:rPr>
                    <w:t>高</w:t>
                  </w:r>
                  <w:r>
                    <w:rPr>
                      <w:rFonts w:hint="eastAsia"/>
                      <w:kern w:val="0"/>
                      <w:szCs w:val="21"/>
                      <w:lang w:bidi="ar"/>
                    </w:rPr>
                    <w:t>DA002</w:t>
                  </w:r>
                  <w:r>
                    <w:rPr>
                      <w:rFonts w:hint="eastAsia" w:ascii="宋体" w:hAnsi="宋体"/>
                      <w:kern w:val="0"/>
                      <w:szCs w:val="21"/>
                      <w:lang w:bidi="ar"/>
                    </w:rPr>
                    <w:t>排气筒排出</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4C76">
                  <w:pPr>
                    <w:widowControl/>
                    <w:spacing w:line="240" w:lineRule="auto"/>
                    <w:jc w:val="center"/>
                    <w:textAlignment w:val="center"/>
                    <w:rPr>
                      <w:rFonts w:ascii="宋体" w:hAnsi="宋体"/>
                      <w:szCs w:val="21"/>
                    </w:rPr>
                  </w:pPr>
                  <w:r>
                    <w:rPr>
                      <w:rFonts w:hint="eastAsia" w:ascii="宋体" w:hAnsi="宋体"/>
                      <w:szCs w:val="21"/>
                    </w:rPr>
                    <w:t>新增</w:t>
                  </w:r>
                </w:p>
              </w:tc>
            </w:tr>
            <w:tr w14:paraId="2145BB57">
              <w:tblPrEx>
                <w:tblCellMar>
                  <w:top w:w="0" w:type="dxa"/>
                  <w:left w:w="0" w:type="dxa"/>
                  <w:bottom w:w="0" w:type="dxa"/>
                  <w:right w:w="0" w:type="dxa"/>
                </w:tblCellMar>
              </w:tblPrEx>
              <w:trPr>
                <w:trHeight w:val="720" w:hRule="atLeast"/>
                <w:jc w:val="center"/>
              </w:trPr>
              <w:tc>
                <w:tcPr>
                  <w:tcW w:w="589" w:type="dxa"/>
                  <w:vMerge w:val="continue"/>
                  <w:tcBorders>
                    <w:left w:val="single" w:color="000000" w:sz="4" w:space="0"/>
                    <w:right w:val="single" w:color="000000" w:sz="4" w:space="0"/>
                  </w:tcBorders>
                  <w:shd w:val="clear" w:color="auto" w:fill="auto"/>
                  <w:noWrap/>
                  <w:vAlign w:val="center"/>
                </w:tcPr>
                <w:p w14:paraId="3E491940">
                  <w:pPr>
                    <w:spacing w:line="240" w:lineRule="auto"/>
                    <w:jc w:val="center"/>
                    <w:rPr>
                      <w:rFonts w:ascii="宋体" w:hAnsi="宋体"/>
                      <w:color w:val="FF0000"/>
                      <w:szCs w:val="21"/>
                    </w:rPr>
                  </w:pPr>
                </w:p>
              </w:tc>
              <w:tc>
                <w:tcPr>
                  <w:tcW w:w="993" w:type="dxa"/>
                  <w:vMerge w:val="continue"/>
                  <w:tcBorders>
                    <w:left w:val="single" w:color="000000" w:sz="4" w:space="0"/>
                    <w:right w:val="single" w:color="000000" w:sz="4" w:space="0"/>
                  </w:tcBorders>
                  <w:shd w:val="clear" w:color="auto" w:fill="auto"/>
                  <w:noWrap/>
                  <w:vAlign w:val="center"/>
                </w:tcPr>
                <w:p w14:paraId="155A7DB3">
                  <w:pPr>
                    <w:spacing w:line="240" w:lineRule="auto"/>
                    <w:jc w:val="center"/>
                    <w:rPr>
                      <w:rFonts w:ascii="宋体" w:hAnsi="宋体"/>
                      <w:szCs w:val="21"/>
                    </w:rPr>
                  </w:pP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50083">
                  <w:pPr>
                    <w:widowControl/>
                    <w:spacing w:line="240" w:lineRule="auto"/>
                    <w:jc w:val="left"/>
                    <w:textAlignment w:val="center"/>
                    <w:rPr>
                      <w:rFonts w:ascii="宋体" w:hAnsi="宋体"/>
                      <w:szCs w:val="21"/>
                    </w:rPr>
                  </w:pPr>
                  <w:r>
                    <w:rPr>
                      <w:rFonts w:hint="eastAsia" w:ascii="宋体" w:hAnsi="宋体"/>
                      <w:kern w:val="0"/>
                      <w:szCs w:val="21"/>
                      <w:lang w:bidi="ar"/>
                    </w:rPr>
                    <w:t>中频电炉上方新增集气罩，设布袋除尘，废气处理后引至</w:t>
                  </w:r>
                  <w:r>
                    <w:rPr>
                      <w:rFonts w:hint="eastAsia"/>
                      <w:kern w:val="0"/>
                      <w:szCs w:val="21"/>
                      <w:lang w:bidi="ar"/>
                    </w:rPr>
                    <w:t>15m</w:t>
                  </w:r>
                  <w:r>
                    <w:rPr>
                      <w:rFonts w:hint="eastAsia" w:ascii="宋体" w:hAnsi="宋体"/>
                      <w:kern w:val="0"/>
                      <w:szCs w:val="21"/>
                      <w:lang w:bidi="ar"/>
                    </w:rPr>
                    <w:t>高</w:t>
                  </w:r>
                  <w:r>
                    <w:rPr>
                      <w:rFonts w:hint="eastAsia"/>
                      <w:kern w:val="0"/>
                      <w:szCs w:val="21"/>
                      <w:lang w:bidi="ar"/>
                    </w:rPr>
                    <w:t>DA003</w:t>
                  </w:r>
                  <w:r>
                    <w:rPr>
                      <w:rFonts w:hint="eastAsia" w:ascii="宋体" w:hAnsi="宋体"/>
                      <w:kern w:val="0"/>
                      <w:szCs w:val="21"/>
                      <w:lang w:bidi="ar"/>
                    </w:rPr>
                    <w:t>排气筒排出</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7C2E">
                  <w:pPr>
                    <w:widowControl/>
                    <w:spacing w:line="240" w:lineRule="auto"/>
                    <w:jc w:val="center"/>
                    <w:textAlignment w:val="center"/>
                    <w:rPr>
                      <w:rFonts w:ascii="宋体" w:hAnsi="宋体"/>
                      <w:szCs w:val="21"/>
                    </w:rPr>
                  </w:pPr>
                  <w:r>
                    <w:rPr>
                      <w:rFonts w:hint="eastAsia" w:ascii="宋体" w:hAnsi="宋体"/>
                      <w:szCs w:val="21"/>
                    </w:rPr>
                    <w:t>新增</w:t>
                  </w:r>
                </w:p>
              </w:tc>
            </w:tr>
            <w:tr w14:paraId="7B76F787">
              <w:tblPrEx>
                <w:tblCellMar>
                  <w:top w:w="0" w:type="dxa"/>
                  <w:left w:w="0" w:type="dxa"/>
                  <w:bottom w:w="0" w:type="dxa"/>
                  <w:right w:w="0" w:type="dxa"/>
                </w:tblCellMar>
              </w:tblPrEx>
              <w:trPr>
                <w:trHeight w:val="720" w:hRule="atLeast"/>
                <w:jc w:val="center"/>
              </w:trPr>
              <w:tc>
                <w:tcPr>
                  <w:tcW w:w="589" w:type="dxa"/>
                  <w:vMerge w:val="continue"/>
                  <w:tcBorders>
                    <w:left w:val="single" w:color="000000" w:sz="4" w:space="0"/>
                    <w:right w:val="single" w:color="000000" w:sz="4" w:space="0"/>
                  </w:tcBorders>
                  <w:shd w:val="clear" w:color="auto" w:fill="auto"/>
                  <w:noWrap/>
                  <w:vAlign w:val="center"/>
                </w:tcPr>
                <w:p w14:paraId="0B30CF27">
                  <w:pPr>
                    <w:spacing w:line="240" w:lineRule="auto"/>
                    <w:jc w:val="center"/>
                    <w:rPr>
                      <w:rFonts w:ascii="宋体" w:hAnsi="宋体"/>
                      <w:color w:val="FF0000"/>
                      <w:szCs w:val="21"/>
                    </w:rPr>
                  </w:pPr>
                </w:p>
              </w:tc>
              <w:tc>
                <w:tcPr>
                  <w:tcW w:w="993" w:type="dxa"/>
                  <w:vMerge w:val="continue"/>
                  <w:tcBorders>
                    <w:left w:val="single" w:color="000000" w:sz="4" w:space="0"/>
                    <w:right w:val="single" w:color="000000" w:sz="4" w:space="0"/>
                  </w:tcBorders>
                  <w:shd w:val="clear" w:color="auto" w:fill="auto"/>
                  <w:noWrap/>
                  <w:vAlign w:val="center"/>
                </w:tcPr>
                <w:p w14:paraId="6A87B6C6">
                  <w:pPr>
                    <w:spacing w:line="240" w:lineRule="auto"/>
                    <w:jc w:val="center"/>
                    <w:rPr>
                      <w:rFonts w:ascii="宋体" w:hAnsi="宋体"/>
                      <w:szCs w:val="21"/>
                    </w:rPr>
                  </w:pP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BBF31">
                  <w:pPr>
                    <w:widowControl/>
                    <w:spacing w:line="240" w:lineRule="auto"/>
                    <w:jc w:val="left"/>
                    <w:textAlignment w:val="center"/>
                    <w:rPr>
                      <w:rFonts w:ascii="宋体" w:hAnsi="宋体"/>
                      <w:kern w:val="0"/>
                      <w:szCs w:val="21"/>
                      <w:lang w:bidi="ar"/>
                    </w:rPr>
                  </w:pPr>
                  <w:r>
                    <w:rPr>
                      <w:rFonts w:hint="eastAsia" w:ascii="宋体" w:hAnsi="宋体"/>
                      <w:kern w:val="0"/>
                      <w:szCs w:val="21"/>
                      <w:lang w:bidi="ar"/>
                    </w:rPr>
                    <w:t>喷漆房喷漆废气收集后经</w:t>
                  </w:r>
                  <w:r>
                    <w:rPr>
                      <w:rFonts w:hint="eastAsia" w:ascii="宋体" w:hAnsi="宋体"/>
                      <w:color w:val="000000"/>
                      <w:kern w:val="0"/>
                      <w:szCs w:val="21"/>
                    </w:rPr>
                    <w:t>过滤棉+</w:t>
                  </w:r>
                  <w:r>
                    <w:rPr>
                      <w:rFonts w:hint="eastAsia" w:ascii="宋体" w:hAnsi="宋体"/>
                      <w:kern w:val="0"/>
                      <w:szCs w:val="21"/>
                      <w:lang w:bidi="ar"/>
                    </w:rPr>
                    <w:t>活性炭吸附装置处理后，由</w:t>
                  </w:r>
                  <w:r>
                    <w:rPr>
                      <w:rFonts w:hint="eastAsia"/>
                      <w:kern w:val="0"/>
                      <w:szCs w:val="21"/>
                      <w:lang w:bidi="ar"/>
                    </w:rPr>
                    <w:t>15m</w:t>
                  </w:r>
                  <w:r>
                    <w:rPr>
                      <w:rFonts w:hint="eastAsia" w:ascii="宋体" w:hAnsi="宋体"/>
                      <w:kern w:val="0"/>
                      <w:szCs w:val="21"/>
                      <w:lang w:bidi="ar"/>
                    </w:rPr>
                    <w:t>高排气筒</w:t>
                  </w:r>
                  <w:r>
                    <w:rPr>
                      <w:rFonts w:hint="eastAsia"/>
                      <w:kern w:val="0"/>
                      <w:szCs w:val="21"/>
                      <w:lang w:bidi="ar"/>
                    </w:rPr>
                    <w:t>DA004</w:t>
                  </w:r>
                  <w:r>
                    <w:rPr>
                      <w:rFonts w:hint="eastAsia" w:ascii="宋体" w:hAnsi="宋体"/>
                      <w:kern w:val="0"/>
                      <w:szCs w:val="21"/>
                      <w:lang w:bidi="ar"/>
                    </w:rPr>
                    <w:t>排气筒排出</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9EE7">
                  <w:pPr>
                    <w:widowControl/>
                    <w:spacing w:line="240" w:lineRule="auto"/>
                    <w:jc w:val="center"/>
                    <w:textAlignment w:val="center"/>
                    <w:rPr>
                      <w:rFonts w:ascii="宋体" w:hAnsi="宋体"/>
                      <w:kern w:val="0"/>
                      <w:szCs w:val="21"/>
                      <w:lang w:bidi="ar"/>
                    </w:rPr>
                  </w:pPr>
                  <w:r>
                    <w:rPr>
                      <w:rFonts w:hint="eastAsia" w:ascii="宋体" w:hAnsi="宋体"/>
                      <w:kern w:val="0"/>
                      <w:szCs w:val="21"/>
                      <w:lang w:bidi="ar"/>
                    </w:rPr>
                    <w:t>新增</w:t>
                  </w:r>
                </w:p>
              </w:tc>
            </w:tr>
            <w:tr w14:paraId="68FFCD0B">
              <w:tblPrEx>
                <w:tblCellMar>
                  <w:top w:w="0" w:type="dxa"/>
                  <w:left w:w="0" w:type="dxa"/>
                  <w:bottom w:w="0" w:type="dxa"/>
                  <w:right w:w="0" w:type="dxa"/>
                </w:tblCellMar>
              </w:tblPrEx>
              <w:trPr>
                <w:trHeight w:val="270" w:hRule="atLeast"/>
                <w:jc w:val="center"/>
              </w:trPr>
              <w:tc>
                <w:tcPr>
                  <w:tcW w:w="589" w:type="dxa"/>
                  <w:vMerge w:val="continue"/>
                  <w:tcBorders>
                    <w:left w:val="single" w:color="000000" w:sz="4" w:space="0"/>
                    <w:right w:val="single" w:color="000000" w:sz="4" w:space="0"/>
                  </w:tcBorders>
                  <w:shd w:val="clear" w:color="auto" w:fill="auto"/>
                  <w:noWrap/>
                  <w:vAlign w:val="center"/>
                </w:tcPr>
                <w:p w14:paraId="640FEADB">
                  <w:pPr>
                    <w:spacing w:line="240" w:lineRule="auto"/>
                    <w:jc w:val="center"/>
                    <w:rPr>
                      <w:rFonts w:ascii="宋体" w:hAnsi="宋体"/>
                      <w:color w:val="FF0000"/>
                      <w:szCs w:val="21"/>
                    </w:rPr>
                  </w:pP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C47A">
                  <w:pPr>
                    <w:widowControl/>
                    <w:spacing w:line="240" w:lineRule="auto"/>
                    <w:jc w:val="center"/>
                    <w:textAlignment w:val="center"/>
                    <w:rPr>
                      <w:rFonts w:ascii="宋体" w:hAnsi="宋体"/>
                      <w:szCs w:val="21"/>
                    </w:rPr>
                  </w:pPr>
                  <w:r>
                    <w:rPr>
                      <w:rFonts w:hint="eastAsia" w:ascii="宋体" w:hAnsi="宋体"/>
                      <w:kern w:val="0"/>
                      <w:szCs w:val="21"/>
                      <w:lang w:bidi="ar"/>
                    </w:rPr>
                    <w:t>一般固废处理</w:t>
                  </w: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B4BE5">
                  <w:pPr>
                    <w:widowControl/>
                    <w:spacing w:line="240" w:lineRule="auto"/>
                    <w:jc w:val="left"/>
                    <w:textAlignment w:val="center"/>
                    <w:rPr>
                      <w:rFonts w:ascii="宋体" w:hAnsi="宋体"/>
                      <w:kern w:val="0"/>
                      <w:szCs w:val="21"/>
                      <w:lang w:bidi="ar"/>
                    </w:rPr>
                  </w:pPr>
                  <w:r>
                    <w:rPr>
                      <w:rFonts w:hint="eastAsia" w:ascii="宋体" w:hAnsi="宋体"/>
                      <w:kern w:val="0"/>
                      <w:szCs w:val="21"/>
                      <w:lang w:bidi="ar"/>
                    </w:rPr>
                    <w:t>生产固废暂存区，</w:t>
                  </w:r>
                  <w:r>
                    <w:rPr>
                      <w:rFonts w:ascii="宋体" w:hAnsi="宋体"/>
                      <w:kern w:val="0"/>
                    </w:rPr>
                    <w:t>位于</w:t>
                  </w:r>
                  <w:r>
                    <w:rPr>
                      <w:kern w:val="0"/>
                    </w:rPr>
                    <w:t>1</w:t>
                  </w:r>
                  <w:r>
                    <w:rPr>
                      <w:rFonts w:ascii="宋体" w:hAnsi="宋体"/>
                      <w:kern w:val="0"/>
                    </w:rPr>
                    <w:t>#厂房内，占地面积约</w:t>
                  </w:r>
                  <w:r>
                    <w:rPr>
                      <w:kern w:val="0"/>
                    </w:rPr>
                    <w:t>50</w:t>
                  </w:r>
                  <w:r>
                    <w:rPr>
                      <w:rFonts w:hint="eastAsia" w:ascii="宋体" w:hAnsi="宋体"/>
                      <w:kern w:val="0"/>
                    </w:rPr>
                    <w:t>㎡</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6649">
                  <w:pPr>
                    <w:widowControl/>
                    <w:spacing w:line="240" w:lineRule="auto"/>
                    <w:jc w:val="center"/>
                    <w:textAlignment w:val="center"/>
                    <w:rPr>
                      <w:rFonts w:ascii="宋体" w:hAnsi="宋体"/>
                      <w:szCs w:val="21"/>
                    </w:rPr>
                  </w:pPr>
                  <w:r>
                    <w:rPr>
                      <w:rFonts w:hint="eastAsia" w:ascii="宋体" w:hAnsi="宋体"/>
                      <w:szCs w:val="21"/>
                    </w:rPr>
                    <w:t>原有</w:t>
                  </w:r>
                </w:p>
              </w:tc>
            </w:tr>
            <w:tr w14:paraId="2B515B4E">
              <w:tblPrEx>
                <w:tblCellMar>
                  <w:top w:w="0" w:type="dxa"/>
                  <w:left w:w="0" w:type="dxa"/>
                  <w:bottom w:w="0" w:type="dxa"/>
                  <w:right w:w="0" w:type="dxa"/>
                </w:tblCellMar>
              </w:tblPrEx>
              <w:trPr>
                <w:trHeight w:val="270" w:hRule="atLeast"/>
                <w:jc w:val="center"/>
              </w:trPr>
              <w:tc>
                <w:tcPr>
                  <w:tcW w:w="589" w:type="dxa"/>
                  <w:vMerge w:val="continue"/>
                  <w:tcBorders>
                    <w:left w:val="single" w:color="000000" w:sz="4" w:space="0"/>
                    <w:right w:val="single" w:color="000000" w:sz="4" w:space="0"/>
                  </w:tcBorders>
                  <w:shd w:val="clear" w:color="auto" w:fill="auto"/>
                  <w:noWrap/>
                  <w:vAlign w:val="center"/>
                </w:tcPr>
                <w:p w14:paraId="386A069F">
                  <w:pPr>
                    <w:spacing w:line="240" w:lineRule="auto"/>
                    <w:jc w:val="center"/>
                    <w:rPr>
                      <w:rFonts w:ascii="宋体" w:hAnsi="宋体"/>
                      <w:color w:val="FF0000"/>
                      <w:szCs w:val="21"/>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E39E">
                  <w:pPr>
                    <w:spacing w:line="240" w:lineRule="auto"/>
                    <w:jc w:val="center"/>
                    <w:rPr>
                      <w:rFonts w:ascii="宋体" w:hAnsi="宋体"/>
                      <w:szCs w:val="21"/>
                    </w:rPr>
                  </w:pP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06C7">
                  <w:pPr>
                    <w:widowControl/>
                    <w:spacing w:line="240" w:lineRule="auto"/>
                    <w:jc w:val="left"/>
                    <w:textAlignment w:val="center"/>
                    <w:rPr>
                      <w:rFonts w:ascii="宋体" w:hAnsi="宋体"/>
                      <w:szCs w:val="21"/>
                    </w:rPr>
                  </w:pPr>
                  <w:r>
                    <w:rPr>
                      <w:rFonts w:hint="eastAsia" w:ascii="宋体" w:hAnsi="宋体"/>
                      <w:kern w:val="0"/>
                      <w:szCs w:val="21"/>
                      <w:lang w:bidi="ar"/>
                    </w:rPr>
                    <w:t>生活垃圾使用移动式垃圾桶，若干个</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ED17">
                  <w:pPr>
                    <w:widowControl/>
                    <w:spacing w:line="240" w:lineRule="auto"/>
                    <w:jc w:val="center"/>
                    <w:textAlignment w:val="center"/>
                    <w:rPr>
                      <w:rFonts w:ascii="宋体" w:hAnsi="宋体"/>
                      <w:szCs w:val="21"/>
                    </w:rPr>
                  </w:pPr>
                  <w:r>
                    <w:rPr>
                      <w:rFonts w:hint="eastAsia" w:ascii="宋体" w:hAnsi="宋体"/>
                      <w:szCs w:val="21"/>
                    </w:rPr>
                    <w:t>原有</w:t>
                  </w:r>
                </w:p>
              </w:tc>
            </w:tr>
            <w:tr w14:paraId="518F4689">
              <w:tblPrEx>
                <w:tblCellMar>
                  <w:top w:w="0" w:type="dxa"/>
                  <w:left w:w="0" w:type="dxa"/>
                  <w:bottom w:w="0" w:type="dxa"/>
                  <w:right w:w="0" w:type="dxa"/>
                </w:tblCellMar>
              </w:tblPrEx>
              <w:trPr>
                <w:trHeight w:val="469" w:hRule="atLeast"/>
                <w:jc w:val="center"/>
              </w:trPr>
              <w:tc>
                <w:tcPr>
                  <w:tcW w:w="589" w:type="dxa"/>
                  <w:vMerge w:val="continue"/>
                  <w:tcBorders>
                    <w:left w:val="single" w:color="000000" w:sz="4" w:space="0"/>
                    <w:right w:val="single" w:color="000000" w:sz="4" w:space="0"/>
                  </w:tcBorders>
                  <w:shd w:val="clear" w:color="auto" w:fill="auto"/>
                  <w:noWrap/>
                  <w:vAlign w:val="center"/>
                </w:tcPr>
                <w:p w14:paraId="6B2891E8">
                  <w:pPr>
                    <w:spacing w:line="240" w:lineRule="auto"/>
                    <w:jc w:val="center"/>
                    <w:rPr>
                      <w:rFonts w:ascii="宋体" w:hAnsi="宋体"/>
                      <w:color w:val="FF0000"/>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5191">
                  <w:pPr>
                    <w:widowControl/>
                    <w:spacing w:line="240" w:lineRule="auto"/>
                    <w:jc w:val="center"/>
                    <w:textAlignment w:val="center"/>
                    <w:rPr>
                      <w:rFonts w:ascii="宋体" w:hAnsi="宋体"/>
                      <w:szCs w:val="21"/>
                    </w:rPr>
                  </w:pPr>
                  <w:r>
                    <w:rPr>
                      <w:rFonts w:hint="eastAsia" w:ascii="宋体" w:hAnsi="宋体"/>
                      <w:kern w:val="0"/>
                      <w:szCs w:val="21"/>
                      <w:lang w:bidi="ar"/>
                    </w:rPr>
                    <w:t>危废暂存间</w:t>
                  </w: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FEAE3">
                  <w:pPr>
                    <w:widowControl/>
                    <w:spacing w:line="240" w:lineRule="auto"/>
                    <w:jc w:val="left"/>
                    <w:textAlignment w:val="center"/>
                    <w:rPr>
                      <w:rFonts w:ascii="宋体" w:hAnsi="宋体"/>
                      <w:szCs w:val="21"/>
                    </w:rPr>
                  </w:pPr>
                  <w:r>
                    <w:rPr>
                      <w:rFonts w:hint="eastAsia" w:ascii="宋体" w:hAnsi="宋体"/>
                      <w:kern w:val="0"/>
                      <w:szCs w:val="21"/>
                      <w:lang w:bidi="ar"/>
                    </w:rPr>
                    <w:t>砖混结构，地面进行防渗处理，</w:t>
                  </w:r>
                  <w:r>
                    <w:rPr>
                      <w:rFonts w:hint="eastAsia"/>
                      <w:kern w:val="0"/>
                      <w:szCs w:val="21"/>
                      <w:lang w:bidi="ar"/>
                    </w:rPr>
                    <w:t>5m</w:t>
                  </w:r>
                  <w:r>
                    <w:rPr>
                      <w:rFonts w:hint="eastAsia"/>
                      <w:kern w:val="0"/>
                      <w:szCs w:val="21"/>
                      <w:vertAlign w:val="superscript"/>
                      <w:lang w:bidi="ar"/>
                    </w:rPr>
                    <w:t>2</w:t>
                  </w:r>
                  <w:r>
                    <w:rPr>
                      <w:rFonts w:ascii="宋体" w:hAnsi="宋体"/>
                      <w:szCs w:val="21"/>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DDAE">
                  <w:pPr>
                    <w:widowControl/>
                    <w:spacing w:line="240" w:lineRule="auto"/>
                    <w:jc w:val="center"/>
                    <w:textAlignment w:val="center"/>
                    <w:rPr>
                      <w:rFonts w:ascii="宋体" w:hAnsi="宋体"/>
                      <w:szCs w:val="21"/>
                    </w:rPr>
                  </w:pPr>
                  <w:r>
                    <w:rPr>
                      <w:rFonts w:hint="eastAsia" w:ascii="宋体" w:hAnsi="宋体"/>
                      <w:szCs w:val="21"/>
                    </w:rPr>
                    <w:t>新增</w:t>
                  </w:r>
                </w:p>
              </w:tc>
            </w:tr>
            <w:tr w14:paraId="4E14B68A">
              <w:tblPrEx>
                <w:tblCellMar>
                  <w:top w:w="0" w:type="dxa"/>
                  <w:left w:w="0" w:type="dxa"/>
                  <w:bottom w:w="0" w:type="dxa"/>
                  <w:right w:w="0" w:type="dxa"/>
                </w:tblCellMar>
              </w:tblPrEx>
              <w:trPr>
                <w:trHeight w:val="469" w:hRule="atLeast"/>
                <w:jc w:val="center"/>
              </w:trPr>
              <w:tc>
                <w:tcPr>
                  <w:tcW w:w="589" w:type="dxa"/>
                  <w:vMerge w:val="continue"/>
                  <w:tcBorders>
                    <w:left w:val="single" w:color="000000" w:sz="4" w:space="0"/>
                    <w:bottom w:val="single" w:color="000000" w:sz="4" w:space="0"/>
                    <w:right w:val="single" w:color="000000" w:sz="4" w:space="0"/>
                  </w:tcBorders>
                  <w:shd w:val="clear" w:color="auto" w:fill="auto"/>
                  <w:noWrap/>
                  <w:vAlign w:val="center"/>
                </w:tcPr>
                <w:p w14:paraId="0091C5F2">
                  <w:pPr>
                    <w:spacing w:line="240" w:lineRule="auto"/>
                    <w:jc w:val="center"/>
                    <w:rPr>
                      <w:rFonts w:ascii="宋体" w:hAnsi="宋体"/>
                      <w:color w:val="FF0000"/>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9606">
                  <w:pPr>
                    <w:widowControl/>
                    <w:spacing w:line="240" w:lineRule="auto"/>
                    <w:jc w:val="center"/>
                    <w:textAlignment w:val="center"/>
                    <w:rPr>
                      <w:rFonts w:ascii="宋体" w:hAnsi="宋体"/>
                      <w:kern w:val="0"/>
                      <w:szCs w:val="21"/>
                      <w:lang w:bidi="ar"/>
                    </w:rPr>
                  </w:pPr>
                  <w:r>
                    <w:rPr>
                      <w:rFonts w:hint="eastAsia" w:ascii="宋体" w:hAnsi="宋体"/>
                      <w:kern w:val="0"/>
                      <w:szCs w:val="21"/>
                      <w:lang w:bidi="ar"/>
                    </w:rPr>
                    <w:t>噪声</w:t>
                  </w:r>
                </w:p>
              </w:tc>
              <w:tc>
                <w:tcPr>
                  <w:tcW w:w="4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F5E77">
                  <w:pPr>
                    <w:widowControl/>
                    <w:spacing w:line="240" w:lineRule="auto"/>
                    <w:jc w:val="left"/>
                    <w:textAlignment w:val="center"/>
                    <w:rPr>
                      <w:rFonts w:ascii="宋体" w:hAnsi="宋体"/>
                      <w:kern w:val="0"/>
                      <w:szCs w:val="21"/>
                      <w:lang w:bidi="ar"/>
                    </w:rPr>
                  </w:pPr>
                  <w:r>
                    <w:rPr>
                      <w:rFonts w:hint="eastAsia" w:ascii="宋体" w:hAnsi="宋体"/>
                      <w:kern w:val="0"/>
                      <w:szCs w:val="21"/>
                      <w:lang w:bidi="ar"/>
                    </w:rPr>
                    <w:t>选用低噪声设备，合理布局，加装基础减振，加强设备的维护。</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CB08">
                  <w:pPr>
                    <w:widowControl/>
                    <w:spacing w:line="240" w:lineRule="auto"/>
                    <w:jc w:val="center"/>
                    <w:textAlignment w:val="center"/>
                    <w:rPr>
                      <w:rFonts w:ascii="宋体" w:hAnsi="宋体"/>
                      <w:kern w:val="0"/>
                      <w:szCs w:val="21"/>
                      <w:lang w:bidi="ar"/>
                    </w:rPr>
                  </w:pPr>
                  <w:r>
                    <w:rPr>
                      <w:rFonts w:hint="eastAsia" w:ascii="宋体" w:hAnsi="宋体"/>
                      <w:kern w:val="0"/>
                      <w:szCs w:val="21"/>
                      <w:lang w:bidi="ar"/>
                    </w:rPr>
                    <w:t>/</w:t>
                  </w:r>
                </w:p>
              </w:tc>
            </w:tr>
          </w:tbl>
          <w:p w14:paraId="287D1F4B">
            <w:pPr>
              <w:pStyle w:val="29"/>
              <w:rPr>
                <w:rFonts w:ascii="宋体" w:hAnsi="宋体"/>
              </w:rPr>
            </w:pPr>
            <w:r>
              <w:t>4</w:t>
            </w:r>
            <w:r>
              <w:rPr>
                <w:rFonts w:ascii="宋体" w:hAnsi="宋体"/>
              </w:rPr>
              <w:t>、</w:t>
            </w:r>
            <w:r>
              <w:rPr>
                <w:rFonts w:hint="eastAsia" w:ascii="宋体" w:hAnsi="宋体"/>
              </w:rPr>
              <w:t>产品方案</w:t>
            </w:r>
          </w:p>
          <w:p w14:paraId="74C458F1">
            <w:pPr>
              <w:pStyle w:val="28"/>
              <w:ind w:firstLine="420"/>
              <w:rPr>
                <w:rFonts w:ascii="宋体" w:hAnsi="宋体"/>
              </w:rPr>
            </w:pPr>
            <w:r>
              <w:rPr>
                <w:rFonts w:hint="eastAsia" w:ascii="宋体" w:hAnsi="宋体"/>
              </w:rPr>
              <w:t>项目产品为铸件，年产</w:t>
            </w:r>
            <w:r>
              <w:t>10000</w:t>
            </w:r>
            <w:r>
              <w:rPr>
                <w:rFonts w:hint="eastAsia"/>
              </w:rPr>
              <w:t>t</w:t>
            </w:r>
            <w:r>
              <w:rPr>
                <w:rFonts w:hint="eastAsia" w:ascii="宋体" w:hAnsi="宋体"/>
              </w:rPr>
              <w:t>，其中</w:t>
            </w:r>
            <w:r>
              <w:rPr>
                <w:rFonts w:hint="eastAsia"/>
              </w:rPr>
              <w:t>V</w:t>
            </w:r>
            <w:r>
              <w:rPr>
                <w:rFonts w:hint="eastAsia" w:ascii="宋体" w:hAnsi="宋体"/>
              </w:rPr>
              <w:t>法铸造生产线</w:t>
            </w:r>
            <w:r>
              <w:rPr>
                <w:rFonts w:hint="eastAsia"/>
              </w:rPr>
              <w:t>7</w:t>
            </w:r>
            <w:r>
              <w:t>000</w:t>
            </w:r>
            <w:r>
              <w:rPr>
                <w:rFonts w:hint="eastAsia"/>
              </w:rPr>
              <w:t>t</w:t>
            </w:r>
            <w:r>
              <w:rPr>
                <w:rFonts w:hint="eastAsia" w:ascii="宋体" w:hAnsi="宋体"/>
              </w:rPr>
              <w:t>/</w:t>
            </w:r>
            <w:r>
              <w:t>a</w:t>
            </w:r>
            <w:r>
              <w:rPr>
                <w:rFonts w:ascii="宋体" w:hAnsi="宋体"/>
              </w:rPr>
              <w:t>，覆膜砂法</w:t>
            </w:r>
            <w:r>
              <w:rPr>
                <w:rFonts w:hint="eastAsia" w:ascii="宋体" w:hAnsi="宋体"/>
              </w:rPr>
              <w:t>生产线</w:t>
            </w:r>
            <w:r>
              <w:rPr>
                <w:rFonts w:hint="eastAsia"/>
              </w:rPr>
              <w:t>3</w:t>
            </w:r>
            <w:r>
              <w:t>000</w:t>
            </w:r>
            <w:r>
              <w:rPr>
                <w:rFonts w:hint="eastAsia" w:ascii="宋体" w:hAnsi="宋体"/>
              </w:rPr>
              <w:t xml:space="preserve"> </w:t>
            </w:r>
            <w:r>
              <w:rPr>
                <w:rFonts w:hint="eastAsia"/>
              </w:rPr>
              <w:t>t</w:t>
            </w:r>
            <w:r>
              <w:rPr>
                <w:rFonts w:hint="eastAsia" w:ascii="宋体" w:hAnsi="宋体"/>
              </w:rPr>
              <w:t>/</w:t>
            </w:r>
            <w:r>
              <w:t>a</w:t>
            </w:r>
            <w:r>
              <w:rPr>
                <w:rFonts w:hint="eastAsia" w:ascii="宋体" w:hAnsi="宋体"/>
              </w:rPr>
              <w:t>。</w:t>
            </w:r>
          </w:p>
          <w:p w14:paraId="2FA9E922">
            <w:pPr>
              <w:pStyle w:val="29"/>
              <w:rPr>
                <w:rFonts w:ascii="宋体" w:hAnsi="宋体"/>
              </w:rPr>
            </w:pPr>
            <w:r>
              <w:t>5</w:t>
            </w:r>
            <w:r>
              <w:rPr>
                <w:rFonts w:ascii="宋体" w:hAnsi="宋体"/>
              </w:rPr>
              <w:t>、主要原辅材料</w:t>
            </w:r>
            <w:r>
              <w:rPr>
                <w:rFonts w:hint="eastAsia" w:ascii="宋体" w:hAnsi="宋体"/>
              </w:rPr>
              <w:t>及</w:t>
            </w:r>
            <w:r>
              <w:rPr>
                <w:rFonts w:ascii="宋体" w:hAnsi="宋体"/>
              </w:rPr>
              <w:t>能源消耗</w:t>
            </w:r>
          </w:p>
          <w:p w14:paraId="4A3CDC4D">
            <w:pPr>
              <w:pStyle w:val="28"/>
              <w:ind w:firstLine="0" w:firstLineChars="0"/>
              <w:rPr>
                <w:rFonts w:ascii="宋体" w:hAnsi="宋体"/>
              </w:rPr>
            </w:pPr>
            <w:r>
              <w:rPr>
                <w:rFonts w:hint="eastAsia" w:ascii="宋体" w:hAnsi="宋体"/>
              </w:rPr>
              <w:t>（</w:t>
            </w:r>
            <w:r>
              <w:rPr>
                <w:rFonts w:hint="eastAsia"/>
              </w:rPr>
              <w:t>1</w:t>
            </w:r>
            <w:r>
              <w:rPr>
                <w:rFonts w:hint="eastAsia" w:ascii="宋体" w:hAnsi="宋体"/>
              </w:rPr>
              <w:t>）</w:t>
            </w:r>
            <w:r>
              <w:rPr>
                <w:rFonts w:ascii="宋体" w:hAnsi="宋体"/>
              </w:rPr>
              <w:t>项目原辅材料</w:t>
            </w:r>
            <w:r>
              <w:rPr>
                <w:rFonts w:hint="eastAsia" w:ascii="宋体" w:hAnsi="宋体"/>
              </w:rPr>
              <w:t>及能源</w:t>
            </w:r>
            <w:r>
              <w:rPr>
                <w:rFonts w:ascii="宋体" w:hAnsi="宋体"/>
              </w:rPr>
              <w:t>等消耗情况见下表。</w:t>
            </w:r>
          </w:p>
          <w:p w14:paraId="2AA81B54">
            <w:pPr>
              <w:pStyle w:val="31"/>
              <w:tabs>
                <w:tab w:val="left" w:pos="420"/>
              </w:tabs>
              <w:rPr>
                <w:rFonts w:hint="default" w:ascii="宋体" w:hAnsi="宋体"/>
              </w:rPr>
            </w:pPr>
            <w:r>
              <w:rPr>
                <w:rFonts w:ascii="宋体" w:hAnsi="宋体"/>
              </w:rPr>
              <w:t>项目原辅材料及能源消耗情况表 （单位：</w:t>
            </w:r>
            <w:r>
              <w:t>t</w:t>
            </w:r>
            <w:r>
              <w:rPr>
                <w:rFonts w:hint="default" w:ascii="宋体" w:hAnsi="宋体"/>
              </w:rPr>
              <w:t>/</w:t>
            </w:r>
            <w:r>
              <w:rPr>
                <w:rFonts w:hint="default"/>
              </w:rPr>
              <w:t>a</w:t>
            </w:r>
            <w:r>
              <w:rPr>
                <w:rFonts w:ascii="宋体" w:hAnsi="宋体"/>
              </w:rPr>
              <w:t>）</w:t>
            </w:r>
          </w:p>
          <w:tbl>
            <w:tblPr>
              <w:tblStyle w:val="20"/>
              <w:tblW w:w="5000" w:type="pct"/>
              <w:tblInd w:w="0" w:type="dxa"/>
              <w:tblLayout w:type="autofit"/>
              <w:tblCellMar>
                <w:top w:w="0" w:type="dxa"/>
                <w:left w:w="108" w:type="dxa"/>
                <w:bottom w:w="0" w:type="dxa"/>
                <w:right w:w="108" w:type="dxa"/>
              </w:tblCellMar>
            </w:tblPr>
            <w:tblGrid>
              <w:gridCol w:w="442"/>
              <w:gridCol w:w="440"/>
              <w:gridCol w:w="1632"/>
              <w:gridCol w:w="1171"/>
              <w:gridCol w:w="1464"/>
              <w:gridCol w:w="1316"/>
              <w:gridCol w:w="2196"/>
            </w:tblGrid>
            <w:tr w14:paraId="46B3D2A1">
              <w:tblPrEx>
                <w:tblCellMar>
                  <w:top w:w="0" w:type="dxa"/>
                  <w:left w:w="108" w:type="dxa"/>
                  <w:bottom w:w="0" w:type="dxa"/>
                  <w:right w:w="108" w:type="dxa"/>
                </w:tblCellMar>
              </w:tblPrEx>
              <w:trPr>
                <w:trHeight w:val="2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A1603">
                  <w:pPr>
                    <w:widowControl/>
                    <w:spacing w:line="240" w:lineRule="auto"/>
                    <w:rPr>
                      <w:rFonts w:ascii="宋体" w:hAnsi="宋体" w:cs="宋体"/>
                      <w:color w:val="000000"/>
                      <w:kern w:val="0"/>
                      <w:szCs w:val="21"/>
                    </w:rPr>
                  </w:pPr>
                  <w:r>
                    <w:rPr>
                      <w:rFonts w:hint="eastAsia" w:ascii="宋体" w:hAnsi="宋体" w:cs="宋体"/>
                      <w:color w:val="000000"/>
                      <w:kern w:val="0"/>
                      <w:szCs w:val="21"/>
                    </w:rPr>
                    <w:t>序号</w:t>
                  </w:r>
                </w:p>
              </w:tc>
              <w:tc>
                <w:tcPr>
                  <w:tcW w:w="11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B1CA1">
                  <w:pPr>
                    <w:widowControl/>
                    <w:spacing w:line="240" w:lineRule="auto"/>
                    <w:rPr>
                      <w:rFonts w:ascii="宋体" w:hAnsi="宋体" w:cs="宋体"/>
                      <w:color w:val="000000"/>
                      <w:kern w:val="0"/>
                      <w:szCs w:val="21"/>
                    </w:rPr>
                  </w:pPr>
                  <w:r>
                    <w:rPr>
                      <w:rFonts w:hint="eastAsia" w:ascii="宋体" w:hAnsi="宋体" w:cs="宋体"/>
                      <w:color w:val="000000"/>
                      <w:kern w:val="0"/>
                      <w:szCs w:val="21"/>
                    </w:rPr>
                    <w:t>名称</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8E4E">
                  <w:pPr>
                    <w:widowControl/>
                    <w:spacing w:line="240" w:lineRule="auto"/>
                    <w:rPr>
                      <w:rFonts w:ascii="宋体" w:hAnsi="宋体" w:cs="宋体"/>
                      <w:color w:val="000000"/>
                      <w:kern w:val="0"/>
                      <w:szCs w:val="21"/>
                    </w:rPr>
                  </w:pPr>
                  <w:r>
                    <w:rPr>
                      <w:rFonts w:hint="eastAsia" w:ascii="宋体" w:hAnsi="宋体" w:cs="宋体"/>
                      <w:color w:val="000000"/>
                      <w:kern w:val="0"/>
                      <w:szCs w:val="21"/>
                    </w:rPr>
                    <w:t>原有项目消耗量</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2141">
                  <w:pPr>
                    <w:widowControl/>
                    <w:spacing w:line="240" w:lineRule="auto"/>
                    <w:rPr>
                      <w:rFonts w:ascii="宋体" w:hAnsi="宋体" w:cs="宋体"/>
                      <w:color w:val="000000"/>
                      <w:kern w:val="0"/>
                      <w:szCs w:val="21"/>
                    </w:rPr>
                  </w:pPr>
                  <w:r>
                    <w:rPr>
                      <w:rFonts w:hint="eastAsia" w:ascii="宋体" w:hAnsi="宋体" w:cs="宋体"/>
                      <w:color w:val="000000"/>
                      <w:kern w:val="0"/>
                      <w:szCs w:val="21"/>
                    </w:rPr>
                    <w:t>本项目新增/减少消耗量</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2822B">
                  <w:pPr>
                    <w:widowControl/>
                    <w:spacing w:line="240" w:lineRule="auto"/>
                    <w:rPr>
                      <w:rFonts w:ascii="宋体" w:hAnsi="宋体" w:cs="宋体"/>
                      <w:color w:val="000000"/>
                      <w:kern w:val="0"/>
                      <w:szCs w:val="21"/>
                    </w:rPr>
                  </w:pPr>
                  <w:r>
                    <w:rPr>
                      <w:rFonts w:hint="eastAsia" w:ascii="宋体" w:hAnsi="宋体" w:cs="宋体"/>
                      <w:color w:val="000000"/>
                      <w:kern w:val="0"/>
                      <w:szCs w:val="21"/>
                    </w:rPr>
                    <w:t>项目建成后总消耗量</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8975F">
                  <w:pPr>
                    <w:widowControl/>
                    <w:spacing w:line="240" w:lineRule="auto"/>
                    <w:rPr>
                      <w:rFonts w:ascii="宋体" w:hAnsi="宋体" w:cs="宋体"/>
                      <w:color w:val="000000"/>
                      <w:kern w:val="0"/>
                      <w:szCs w:val="21"/>
                    </w:rPr>
                  </w:pPr>
                  <w:r>
                    <w:rPr>
                      <w:rFonts w:hint="eastAsia" w:ascii="宋体" w:hAnsi="宋体" w:cs="宋体"/>
                      <w:color w:val="000000"/>
                      <w:kern w:val="0"/>
                      <w:szCs w:val="21"/>
                    </w:rPr>
                    <w:t>备注</w:t>
                  </w:r>
                </w:p>
              </w:tc>
            </w:tr>
            <w:tr w14:paraId="04B5E2DC">
              <w:tblPrEx>
                <w:tblCellMar>
                  <w:top w:w="0" w:type="dxa"/>
                  <w:left w:w="108" w:type="dxa"/>
                  <w:bottom w:w="0" w:type="dxa"/>
                  <w:right w:w="108" w:type="dxa"/>
                </w:tblCellMar>
              </w:tblPrEx>
              <w:trPr>
                <w:trHeight w:val="20" w:hRule="atLeast"/>
              </w:trPr>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45063">
                  <w:pPr>
                    <w:widowControl/>
                    <w:spacing w:line="240" w:lineRule="auto"/>
                    <w:rPr>
                      <w:rFonts w:ascii="宋体" w:hAnsi="宋体"/>
                      <w:color w:val="000000"/>
                      <w:kern w:val="0"/>
                      <w:szCs w:val="21"/>
                    </w:rPr>
                  </w:pPr>
                  <w:r>
                    <w:rPr>
                      <w:color w:val="000000"/>
                      <w:kern w:val="0"/>
                      <w:szCs w:val="21"/>
                    </w:rPr>
                    <w:t>1</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CE75D">
                  <w:pPr>
                    <w:widowControl/>
                    <w:spacing w:line="240" w:lineRule="auto"/>
                    <w:rPr>
                      <w:rFonts w:ascii="宋体" w:hAnsi="宋体" w:cs="宋体"/>
                      <w:color w:val="000000"/>
                      <w:kern w:val="0"/>
                      <w:szCs w:val="21"/>
                    </w:rPr>
                  </w:pPr>
                  <w:r>
                    <w:rPr>
                      <w:rFonts w:hint="eastAsia" w:ascii="宋体" w:hAnsi="宋体" w:cs="宋体"/>
                      <w:color w:val="000000"/>
                      <w:kern w:val="0"/>
                      <w:szCs w:val="21"/>
                    </w:rPr>
                    <w:t>原料</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CF4D">
                  <w:pPr>
                    <w:widowControl/>
                    <w:spacing w:line="240" w:lineRule="auto"/>
                    <w:rPr>
                      <w:rFonts w:ascii="宋体" w:hAnsi="宋体" w:cs="宋体"/>
                      <w:color w:val="000000"/>
                      <w:kern w:val="0"/>
                      <w:szCs w:val="21"/>
                    </w:rPr>
                  </w:pPr>
                  <w:r>
                    <w:rPr>
                      <w:rFonts w:hint="eastAsia" w:ascii="宋体" w:hAnsi="宋体" w:cs="宋体"/>
                      <w:color w:val="000000"/>
                      <w:kern w:val="0"/>
                      <w:szCs w:val="21"/>
                    </w:rPr>
                    <w:t>生铁</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BF93">
                  <w:pPr>
                    <w:widowControl/>
                    <w:spacing w:line="240" w:lineRule="auto"/>
                    <w:rPr>
                      <w:rFonts w:ascii="宋体" w:hAnsi="宋体"/>
                      <w:color w:val="000000"/>
                      <w:kern w:val="0"/>
                      <w:szCs w:val="21"/>
                    </w:rPr>
                  </w:pPr>
                  <w:r>
                    <w:rPr>
                      <w:color w:val="000000"/>
                      <w:kern w:val="0"/>
                      <w:szCs w:val="21"/>
                    </w:rPr>
                    <w:t>2100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4AE9">
                  <w:pPr>
                    <w:widowControl/>
                    <w:spacing w:line="240" w:lineRule="auto"/>
                    <w:rPr>
                      <w:rFonts w:ascii="宋体" w:hAnsi="宋体"/>
                      <w:color w:val="000000"/>
                      <w:kern w:val="0"/>
                      <w:szCs w:val="21"/>
                    </w:rPr>
                  </w:pPr>
                  <w:r>
                    <w:rPr>
                      <w:color w:val="000000"/>
                      <w:kern w:val="0"/>
                      <w:szCs w:val="21"/>
                    </w:rPr>
                    <w:t>4165</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3A4B0">
                  <w:pPr>
                    <w:widowControl/>
                    <w:spacing w:line="240" w:lineRule="auto"/>
                    <w:rPr>
                      <w:rFonts w:ascii="宋体" w:hAnsi="宋体"/>
                      <w:color w:val="000000"/>
                      <w:kern w:val="0"/>
                      <w:szCs w:val="21"/>
                    </w:rPr>
                  </w:pPr>
                  <w:r>
                    <w:rPr>
                      <w:color w:val="000000"/>
                      <w:kern w:val="0"/>
                      <w:szCs w:val="21"/>
                    </w:rPr>
                    <w:t>6265</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B7D2">
                  <w:pPr>
                    <w:widowControl/>
                    <w:spacing w:line="240" w:lineRule="auto"/>
                    <w:rPr>
                      <w:rFonts w:ascii="宋体" w:hAnsi="宋体"/>
                      <w:color w:val="000000"/>
                      <w:kern w:val="0"/>
                      <w:szCs w:val="21"/>
                    </w:rPr>
                  </w:pPr>
                </w:p>
              </w:tc>
            </w:tr>
            <w:tr w14:paraId="0DD7B7A9">
              <w:tblPrEx>
                <w:tblCellMar>
                  <w:top w:w="0" w:type="dxa"/>
                  <w:left w:w="108" w:type="dxa"/>
                  <w:bottom w:w="0" w:type="dxa"/>
                  <w:right w:w="108" w:type="dxa"/>
                </w:tblCellMar>
              </w:tblPrEx>
              <w:trPr>
                <w:trHeight w:val="20" w:hRule="atLeast"/>
              </w:trPr>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50CCD728">
                  <w:pPr>
                    <w:widowControl/>
                    <w:spacing w:line="240" w:lineRule="auto"/>
                    <w:rPr>
                      <w:rFonts w:ascii="宋体" w:hAnsi="宋体"/>
                      <w:color w:val="000000"/>
                      <w:kern w:val="0"/>
                      <w:szCs w:val="21"/>
                    </w:rPr>
                  </w:pPr>
                </w:p>
              </w:tc>
              <w:tc>
                <w:tcPr>
                  <w:tcW w:w="254" w:type="pct"/>
                  <w:vMerge w:val="continue"/>
                  <w:tcBorders>
                    <w:top w:val="single" w:color="000000" w:sz="4" w:space="0"/>
                    <w:left w:val="single" w:color="000000" w:sz="4" w:space="0"/>
                    <w:bottom w:val="single" w:color="000000" w:sz="4" w:space="0"/>
                    <w:right w:val="single" w:color="000000" w:sz="4" w:space="0"/>
                  </w:tcBorders>
                  <w:vAlign w:val="center"/>
                </w:tcPr>
                <w:p w14:paraId="5D66ED13">
                  <w:pPr>
                    <w:widowControl/>
                    <w:spacing w:line="240" w:lineRule="auto"/>
                    <w:rPr>
                      <w:rFonts w:ascii="宋体" w:hAnsi="宋体" w:cs="宋体"/>
                      <w:color w:val="000000"/>
                      <w:kern w:val="0"/>
                      <w:szCs w:val="21"/>
                    </w:rPr>
                  </w:pP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E00C">
                  <w:pPr>
                    <w:widowControl/>
                    <w:spacing w:line="240" w:lineRule="auto"/>
                    <w:rPr>
                      <w:rFonts w:ascii="宋体" w:hAnsi="宋体" w:cs="宋体"/>
                      <w:color w:val="000000"/>
                      <w:kern w:val="0"/>
                      <w:szCs w:val="21"/>
                    </w:rPr>
                  </w:pPr>
                  <w:r>
                    <w:rPr>
                      <w:rFonts w:hint="eastAsia" w:ascii="宋体" w:hAnsi="宋体" w:cs="宋体"/>
                      <w:color w:val="000000"/>
                      <w:kern w:val="0"/>
                      <w:szCs w:val="21"/>
                    </w:rPr>
                    <w:t>钢材</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E36D">
                  <w:pPr>
                    <w:widowControl/>
                    <w:spacing w:line="240" w:lineRule="auto"/>
                    <w:rPr>
                      <w:rFonts w:ascii="宋体" w:hAnsi="宋体"/>
                      <w:color w:val="000000"/>
                      <w:kern w:val="0"/>
                      <w:szCs w:val="21"/>
                    </w:rPr>
                  </w:pPr>
                  <w:r>
                    <w:rPr>
                      <w:color w:val="000000"/>
                      <w:kern w:val="0"/>
                      <w:szCs w:val="21"/>
                    </w:rPr>
                    <w:t>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58D43">
                  <w:pPr>
                    <w:widowControl/>
                    <w:spacing w:line="240" w:lineRule="auto"/>
                    <w:rPr>
                      <w:rFonts w:ascii="宋体" w:hAnsi="宋体"/>
                      <w:color w:val="000000"/>
                      <w:kern w:val="0"/>
                      <w:szCs w:val="21"/>
                    </w:rPr>
                  </w:pPr>
                  <w:r>
                    <w:rPr>
                      <w:color w:val="000000"/>
                      <w:kern w:val="0"/>
                      <w:szCs w:val="21"/>
                    </w:rPr>
                    <w:t>2790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913D0">
                  <w:pPr>
                    <w:widowControl/>
                    <w:spacing w:line="240" w:lineRule="auto"/>
                    <w:rPr>
                      <w:rFonts w:ascii="宋体" w:hAnsi="宋体"/>
                      <w:color w:val="000000"/>
                      <w:kern w:val="0"/>
                      <w:szCs w:val="21"/>
                    </w:rPr>
                  </w:pPr>
                  <w:r>
                    <w:rPr>
                      <w:color w:val="000000"/>
                      <w:kern w:val="0"/>
                      <w:szCs w:val="21"/>
                    </w:rPr>
                    <w:t>2790</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EF8D">
                  <w:pPr>
                    <w:widowControl/>
                    <w:spacing w:line="240" w:lineRule="auto"/>
                    <w:rPr>
                      <w:rFonts w:ascii="宋体" w:hAnsi="宋体"/>
                      <w:color w:val="000000"/>
                      <w:kern w:val="0"/>
                      <w:szCs w:val="21"/>
                    </w:rPr>
                  </w:pPr>
                </w:p>
              </w:tc>
            </w:tr>
            <w:tr w14:paraId="27CFA058">
              <w:tblPrEx>
                <w:tblCellMar>
                  <w:top w:w="0" w:type="dxa"/>
                  <w:left w:w="108" w:type="dxa"/>
                  <w:bottom w:w="0" w:type="dxa"/>
                  <w:right w:w="108" w:type="dxa"/>
                </w:tblCellMar>
              </w:tblPrEx>
              <w:trPr>
                <w:trHeight w:val="20" w:hRule="atLeast"/>
              </w:trPr>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D9428">
                  <w:pPr>
                    <w:widowControl/>
                    <w:spacing w:line="240" w:lineRule="auto"/>
                    <w:rPr>
                      <w:rFonts w:ascii="宋体" w:hAnsi="宋体"/>
                      <w:color w:val="000000"/>
                      <w:kern w:val="0"/>
                      <w:szCs w:val="21"/>
                    </w:rPr>
                  </w:pPr>
                  <w:r>
                    <w:rPr>
                      <w:color w:val="000000"/>
                      <w:kern w:val="0"/>
                      <w:szCs w:val="21"/>
                    </w:rPr>
                    <w:t>2</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97A21">
                  <w:pPr>
                    <w:widowControl/>
                    <w:spacing w:line="240" w:lineRule="auto"/>
                    <w:rPr>
                      <w:rFonts w:ascii="宋体" w:hAnsi="宋体" w:cs="宋体"/>
                      <w:color w:val="000000"/>
                      <w:kern w:val="0"/>
                      <w:szCs w:val="21"/>
                    </w:rPr>
                  </w:pPr>
                  <w:r>
                    <w:rPr>
                      <w:rFonts w:hint="eastAsia" w:ascii="宋体" w:hAnsi="宋体" w:cs="宋体"/>
                      <w:color w:val="000000"/>
                      <w:kern w:val="0"/>
                      <w:szCs w:val="21"/>
                    </w:rPr>
                    <w:t>辅料</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F1548">
                  <w:pPr>
                    <w:widowControl/>
                    <w:spacing w:line="240" w:lineRule="auto"/>
                    <w:rPr>
                      <w:rFonts w:ascii="宋体" w:hAnsi="宋体" w:cs="宋体"/>
                      <w:color w:val="000000"/>
                      <w:kern w:val="0"/>
                      <w:szCs w:val="21"/>
                    </w:rPr>
                  </w:pPr>
                  <w:r>
                    <w:rPr>
                      <w:rFonts w:hint="eastAsia" w:ascii="宋体" w:hAnsi="宋体" w:cs="宋体"/>
                      <w:color w:val="000000"/>
                      <w:kern w:val="0"/>
                      <w:szCs w:val="21"/>
                    </w:rPr>
                    <w:t>增碳剂（主要成分石墨）</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954CB">
                  <w:pPr>
                    <w:widowControl/>
                    <w:spacing w:line="240" w:lineRule="auto"/>
                    <w:rPr>
                      <w:rFonts w:ascii="宋体" w:hAnsi="宋体"/>
                      <w:color w:val="000000"/>
                      <w:kern w:val="0"/>
                      <w:szCs w:val="21"/>
                    </w:rPr>
                  </w:pPr>
                  <w:r>
                    <w:rPr>
                      <w:color w:val="000000"/>
                      <w:kern w:val="0"/>
                      <w:szCs w:val="21"/>
                    </w:rPr>
                    <w:t>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B9A0">
                  <w:pPr>
                    <w:widowControl/>
                    <w:spacing w:line="240" w:lineRule="auto"/>
                    <w:rPr>
                      <w:rFonts w:ascii="宋体" w:hAnsi="宋体"/>
                      <w:color w:val="000000"/>
                      <w:kern w:val="0"/>
                      <w:szCs w:val="21"/>
                    </w:rPr>
                  </w:pPr>
                  <w:r>
                    <w:rPr>
                      <w:color w:val="000000"/>
                      <w:kern w:val="0"/>
                      <w:szCs w:val="21"/>
                    </w:rPr>
                    <w:t>90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C0CB7">
                  <w:pPr>
                    <w:widowControl/>
                    <w:spacing w:line="240" w:lineRule="auto"/>
                    <w:rPr>
                      <w:rFonts w:ascii="宋体" w:hAnsi="宋体"/>
                      <w:color w:val="000000"/>
                      <w:kern w:val="0"/>
                      <w:szCs w:val="21"/>
                    </w:rPr>
                  </w:pPr>
                  <w:r>
                    <w:rPr>
                      <w:color w:val="000000"/>
                      <w:kern w:val="0"/>
                      <w:szCs w:val="21"/>
                    </w:rPr>
                    <w:t>90</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76EF">
                  <w:pPr>
                    <w:widowControl/>
                    <w:spacing w:line="240" w:lineRule="auto"/>
                    <w:rPr>
                      <w:rFonts w:ascii="宋体" w:hAnsi="宋体"/>
                      <w:color w:val="000000"/>
                      <w:kern w:val="0"/>
                      <w:szCs w:val="21"/>
                    </w:rPr>
                  </w:pPr>
                </w:p>
              </w:tc>
            </w:tr>
            <w:tr w14:paraId="0B1EFA00">
              <w:tblPrEx>
                <w:tblCellMar>
                  <w:top w:w="0" w:type="dxa"/>
                  <w:left w:w="108" w:type="dxa"/>
                  <w:bottom w:w="0" w:type="dxa"/>
                  <w:right w:w="108" w:type="dxa"/>
                </w:tblCellMar>
              </w:tblPrEx>
              <w:trPr>
                <w:trHeight w:val="20" w:hRule="atLeast"/>
              </w:trPr>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63472190">
                  <w:pPr>
                    <w:widowControl/>
                    <w:spacing w:line="240" w:lineRule="auto"/>
                    <w:rPr>
                      <w:rFonts w:ascii="宋体" w:hAnsi="宋体"/>
                      <w:color w:val="000000"/>
                      <w:kern w:val="0"/>
                      <w:szCs w:val="21"/>
                    </w:rPr>
                  </w:pPr>
                </w:p>
              </w:tc>
              <w:tc>
                <w:tcPr>
                  <w:tcW w:w="254" w:type="pct"/>
                  <w:vMerge w:val="continue"/>
                  <w:tcBorders>
                    <w:top w:val="single" w:color="000000" w:sz="4" w:space="0"/>
                    <w:left w:val="single" w:color="000000" w:sz="4" w:space="0"/>
                    <w:bottom w:val="single" w:color="000000" w:sz="4" w:space="0"/>
                    <w:right w:val="single" w:color="000000" w:sz="4" w:space="0"/>
                  </w:tcBorders>
                  <w:vAlign w:val="center"/>
                </w:tcPr>
                <w:p w14:paraId="3ADF8A19">
                  <w:pPr>
                    <w:widowControl/>
                    <w:spacing w:line="240" w:lineRule="auto"/>
                    <w:rPr>
                      <w:rFonts w:ascii="宋体" w:hAnsi="宋体" w:cs="宋体"/>
                      <w:color w:val="000000"/>
                      <w:kern w:val="0"/>
                      <w:szCs w:val="21"/>
                    </w:rPr>
                  </w:pP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B36E">
                  <w:pPr>
                    <w:widowControl/>
                    <w:spacing w:line="240" w:lineRule="auto"/>
                    <w:rPr>
                      <w:rFonts w:ascii="宋体" w:hAnsi="宋体" w:cs="宋体"/>
                      <w:color w:val="000000"/>
                      <w:kern w:val="0"/>
                      <w:szCs w:val="21"/>
                    </w:rPr>
                  </w:pPr>
                  <w:r>
                    <w:rPr>
                      <w:rFonts w:hint="eastAsia" w:ascii="宋体" w:hAnsi="宋体" w:cs="宋体"/>
                      <w:color w:val="000000"/>
                      <w:kern w:val="0"/>
                      <w:szCs w:val="21"/>
                    </w:rPr>
                    <w:t>硅铁</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32F1A">
                  <w:pPr>
                    <w:widowControl/>
                    <w:spacing w:line="240" w:lineRule="auto"/>
                    <w:rPr>
                      <w:rFonts w:ascii="宋体" w:hAnsi="宋体"/>
                      <w:color w:val="000000"/>
                      <w:kern w:val="0"/>
                      <w:szCs w:val="21"/>
                    </w:rPr>
                  </w:pPr>
                  <w:r>
                    <w:rPr>
                      <w:color w:val="000000"/>
                      <w:kern w:val="0"/>
                      <w:szCs w:val="21"/>
                    </w:rPr>
                    <w:t>1</w:t>
                  </w:r>
                  <w:r>
                    <w:rPr>
                      <w:rFonts w:ascii="宋体" w:hAnsi="宋体"/>
                      <w:color w:val="000000"/>
                      <w:kern w:val="0"/>
                      <w:szCs w:val="21"/>
                    </w:rPr>
                    <w:t>.</w:t>
                  </w:r>
                  <w:r>
                    <w:rPr>
                      <w:color w:val="000000"/>
                      <w:kern w:val="0"/>
                      <w:szCs w:val="21"/>
                    </w:rPr>
                    <w:t>5</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EDEE">
                  <w:pPr>
                    <w:widowControl/>
                    <w:spacing w:line="240" w:lineRule="auto"/>
                    <w:rPr>
                      <w:rFonts w:ascii="宋体" w:hAnsi="宋体"/>
                      <w:color w:val="000000"/>
                      <w:kern w:val="0"/>
                      <w:szCs w:val="21"/>
                    </w:rPr>
                  </w:pPr>
                  <w:r>
                    <w:rPr>
                      <w:color w:val="000000"/>
                      <w:kern w:val="0"/>
                      <w:szCs w:val="21"/>
                    </w:rPr>
                    <w:t>28</w:t>
                  </w:r>
                  <w:r>
                    <w:rPr>
                      <w:rFonts w:ascii="宋体" w:hAnsi="宋体"/>
                      <w:color w:val="000000"/>
                      <w:kern w:val="0"/>
                      <w:szCs w:val="21"/>
                    </w:rPr>
                    <w:t>.</w:t>
                  </w:r>
                  <w:r>
                    <w:rPr>
                      <w:color w:val="000000"/>
                      <w:kern w:val="0"/>
                      <w:szCs w:val="21"/>
                    </w:rPr>
                    <w:t>5</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BC78">
                  <w:pPr>
                    <w:widowControl/>
                    <w:spacing w:line="240" w:lineRule="auto"/>
                    <w:rPr>
                      <w:rFonts w:ascii="宋体" w:hAnsi="宋体"/>
                      <w:color w:val="000000"/>
                      <w:kern w:val="0"/>
                      <w:szCs w:val="21"/>
                    </w:rPr>
                  </w:pPr>
                  <w:r>
                    <w:rPr>
                      <w:color w:val="000000"/>
                      <w:kern w:val="0"/>
                      <w:szCs w:val="21"/>
                    </w:rPr>
                    <w:t>30</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2ED8">
                  <w:pPr>
                    <w:widowControl/>
                    <w:spacing w:line="240" w:lineRule="auto"/>
                    <w:rPr>
                      <w:rFonts w:ascii="宋体" w:hAnsi="宋体"/>
                      <w:color w:val="000000"/>
                      <w:kern w:val="0"/>
                      <w:szCs w:val="21"/>
                    </w:rPr>
                  </w:pPr>
                </w:p>
              </w:tc>
            </w:tr>
            <w:tr w14:paraId="634D336A">
              <w:tblPrEx>
                <w:tblCellMar>
                  <w:top w:w="0" w:type="dxa"/>
                  <w:left w:w="108" w:type="dxa"/>
                  <w:bottom w:w="0" w:type="dxa"/>
                  <w:right w:w="108" w:type="dxa"/>
                </w:tblCellMar>
              </w:tblPrEx>
              <w:trPr>
                <w:trHeight w:val="20" w:hRule="atLeast"/>
              </w:trPr>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3E698A32">
                  <w:pPr>
                    <w:widowControl/>
                    <w:spacing w:line="240" w:lineRule="auto"/>
                    <w:rPr>
                      <w:rFonts w:ascii="宋体" w:hAnsi="宋体"/>
                      <w:color w:val="000000"/>
                      <w:kern w:val="0"/>
                      <w:szCs w:val="21"/>
                    </w:rPr>
                  </w:pPr>
                </w:p>
              </w:tc>
              <w:tc>
                <w:tcPr>
                  <w:tcW w:w="254" w:type="pct"/>
                  <w:vMerge w:val="continue"/>
                  <w:tcBorders>
                    <w:top w:val="single" w:color="000000" w:sz="4" w:space="0"/>
                    <w:left w:val="single" w:color="000000" w:sz="4" w:space="0"/>
                    <w:bottom w:val="single" w:color="000000" w:sz="4" w:space="0"/>
                    <w:right w:val="single" w:color="000000" w:sz="4" w:space="0"/>
                  </w:tcBorders>
                  <w:vAlign w:val="center"/>
                </w:tcPr>
                <w:p w14:paraId="71E782D8">
                  <w:pPr>
                    <w:widowControl/>
                    <w:spacing w:line="240" w:lineRule="auto"/>
                    <w:rPr>
                      <w:rFonts w:ascii="宋体" w:hAnsi="宋体" w:cs="宋体"/>
                      <w:color w:val="000000"/>
                      <w:kern w:val="0"/>
                      <w:szCs w:val="21"/>
                    </w:rPr>
                  </w:pP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37AC6">
                  <w:pPr>
                    <w:widowControl/>
                    <w:spacing w:line="240" w:lineRule="auto"/>
                    <w:rPr>
                      <w:rFonts w:ascii="宋体" w:hAnsi="宋体" w:cs="宋体"/>
                      <w:color w:val="000000"/>
                      <w:kern w:val="0"/>
                      <w:szCs w:val="21"/>
                    </w:rPr>
                  </w:pPr>
                  <w:r>
                    <w:rPr>
                      <w:rFonts w:hint="eastAsia" w:ascii="宋体" w:hAnsi="宋体" w:cs="宋体"/>
                      <w:color w:val="000000"/>
                      <w:kern w:val="0"/>
                      <w:szCs w:val="21"/>
                    </w:rPr>
                    <w:t>原砂</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5D8D">
                  <w:pPr>
                    <w:widowControl/>
                    <w:spacing w:line="240" w:lineRule="auto"/>
                    <w:rPr>
                      <w:rFonts w:ascii="宋体" w:hAnsi="宋体"/>
                      <w:color w:val="000000"/>
                      <w:kern w:val="0"/>
                      <w:szCs w:val="21"/>
                    </w:rPr>
                  </w:pPr>
                  <w:r>
                    <w:rPr>
                      <w:color w:val="000000"/>
                      <w:kern w:val="0"/>
                      <w:szCs w:val="21"/>
                    </w:rPr>
                    <w:t>30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8960F">
                  <w:pPr>
                    <w:widowControl/>
                    <w:spacing w:line="240" w:lineRule="auto"/>
                    <w:rPr>
                      <w:rFonts w:ascii="宋体" w:hAnsi="宋体"/>
                      <w:color w:val="000000"/>
                      <w:kern w:val="0"/>
                      <w:szCs w:val="21"/>
                    </w:rPr>
                  </w:pPr>
                  <w:r>
                    <w:rPr>
                      <w:rFonts w:ascii="宋体" w:hAnsi="宋体"/>
                      <w:color w:val="000000"/>
                      <w:kern w:val="0"/>
                      <w:szCs w:val="21"/>
                    </w:rPr>
                    <w:t>-</w:t>
                  </w:r>
                  <w:r>
                    <w:rPr>
                      <w:color w:val="000000"/>
                      <w:kern w:val="0"/>
                      <w:szCs w:val="21"/>
                    </w:rPr>
                    <w:t>30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17AE4">
                  <w:pPr>
                    <w:widowControl/>
                    <w:spacing w:line="240" w:lineRule="auto"/>
                    <w:rPr>
                      <w:rFonts w:ascii="宋体" w:hAnsi="宋体"/>
                      <w:color w:val="000000"/>
                      <w:kern w:val="0"/>
                      <w:szCs w:val="21"/>
                    </w:rPr>
                  </w:pPr>
                  <w:r>
                    <w:rPr>
                      <w:color w:val="000000"/>
                      <w:kern w:val="0"/>
                      <w:szCs w:val="21"/>
                    </w:rPr>
                    <w:t>0</w:t>
                  </w:r>
                </w:p>
              </w:tc>
              <w:tc>
                <w:tcPr>
                  <w:tcW w:w="1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45492">
                  <w:pPr>
                    <w:widowControl/>
                    <w:spacing w:line="240" w:lineRule="auto"/>
                    <w:rPr>
                      <w:rFonts w:ascii="宋体" w:hAnsi="宋体" w:cs="宋体"/>
                      <w:color w:val="000000"/>
                      <w:kern w:val="0"/>
                      <w:szCs w:val="21"/>
                    </w:rPr>
                  </w:pPr>
                  <w:r>
                    <w:rPr>
                      <w:rFonts w:hint="eastAsia" w:ascii="宋体" w:hAnsi="宋体" w:cs="宋体"/>
                      <w:color w:val="000000"/>
                      <w:kern w:val="0"/>
                      <w:szCs w:val="21"/>
                    </w:rPr>
                    <w:t>原有粘土砂工艺取消，不再使用。</w:t>
                  </w:r>
                </w:p>
              </w:tc>
            </w:tr>
            <w:tr w14:paraId="0F396BF4">
              <w:tblPrEx>
                <w:tblCellMar>
                  <w:top w:w="0" w:type="dxa"/>
                  <w:left w:w="108" w:type="dxa"/>
                  <w:bottom w:w="0" w:type="dxa"/>
                  <w:right w:w="108" w:type="dxa"/>
                </w:tblCellMar>
              </w:tblPrEx>
              <w:trPr>
                <w:trHeight w:val="20" w:hRule="atLeast"/>
              </w:trPr>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23BA4333">
                  <w:pPr>
                    <w:widowControl/>
                    <w:spacing w:line="240" w:lineRule="auto"/>
                    <w:rPr>
                      <w:rFonts w:ascii="宋体" w:hAnsi="宋体"/>
                      <w:color w:val="000000"/>
                      <w:kern w:val="0"/>
                      <w:szCs w:val="21"/>
                    </w:rPr>
                  </w:pPr>
                </w:p>
              </w:tc>
              <w:tc>
                <w:tcPr>
                  <w:tcW w:w="254" w:type="pct"/>
                  <w:vMerge w:val="continue"/>
                  <w:tcBorders>
                    <w:top w:val="single" w:color="000000" w:sz="4" w:space="0"/>
                    <w:left w:val="single" w:color="000000" w:sz="4" w:space="0"/>
                    <w:bottom w:val="single" w:color="000000" w:sz="4" w:space="0"/>
                    <w:right w:val="single" w:color="000000" w:sz="4" w:space="0"/>
                  </w:tcBorders>
                  <w:vAlign w:val="center"/>
                </w:tcPr>
                <w:p w14:paraId="3BB0BF43">
                  <w:pPr>
                    <w:widowControl/>
                    <w:spacing w:line="240" w:lineRule="auto"/>
                    <w:rPr>
                      <w:rFonts w:ascii="宋体" w:hAnsi="宋体" w:cs="宋体"/>
                      <w:color w:val="000000"/>
                      <w:kern w:val="0"/>
                      <w:szCs w:val="21"/>
                    </w:rPr>
                  </w:pP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4EFA">
                  <w:pPr>
                    <w:widowControl/>
                    <w:spacing w:line="240" w:lineRule="auto"/>
                    <w:rPr>
                      <w:rFonts w:ascii="宋体" w:hAnsi="宋体" w:cs="宋体"/>
                      <w:color w:val="000000"/>
                      <w:kern w:val="0"/>
                      <w:szCs w:val="21"/>
                    </w:rPr>
                  </w:pPr>
                  <w:r>
                    <w:rPr>
                      <w:rFonts w:hint="eastAsia" w:ascii="宋体" w:hAnsi="宋体" w:cs="宋体"/>
                      <w:color w:val="000000"/>
                      <w:kern w:val="0"/>
                      <w:szCs w:val="21"/>
                    </w:rPr>
                    <w:t>膨润土</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6A9F">
                  <w:pPr>
                    <w:widowControl/>
                    <w:spacing w:line="240" w:lineRule="auto"/>
                    <w:rPr>
                      <w:rFonts w:ascii="宋体" w:hAnsi="宋体"/>
                      <w:color w:val="000000"/>
                      <w:kern w:val="0"/>
                      <w:szCs w:val="21"/>
                    </w:rPr>
                  </w:pPr>
                  <w:r>
                    <w:rPr>
                      <w:color w:val="000000"/>
                      <w:kern w:val="0"/>
                      <w:szCs w:val="21"/>
                    </w:rPr>
                    <w:t>11</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2497">
                  <w:pPr>
                    <w:widowControl/>
                    <w:spacing w:line="240" w:lineRule="auto"/>
                    <w:rPr>
                      <w:rFonts w:ascii="宋体" w:hAnsi="宋体"/>
                      <w:color w:val="000000"/>
                      <w:kern w:val="0"/>
                      <w:szCs w:val="21"/>
                    </w:rPr>
                  </w:pPr>
                  <w:r>
                    <w:rPr>
                      <w:rFonts w:ascii="宋体" w:hAnsi="宋体"/>
                      <w:color w:val="000000"/>
                      <w:kern w:val="0"/>
                      <w:szCs w:val="21"/>
                    </w:rPr>
                    <w:t>-</w:t>
                  </w:r>
                  <w:r>
                    <w:rPr>
                      <w:color w:val="000000"/>
                      <w:kern w:val="0"/>
                      <w:szCs w:val="21"/>
                    </w:rPr>
                    <w:t>11</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6BA0">
                  <w:pPr>
                    <w:widowControl/>
                    <w:spacing w:line="240" w:lineRule="auto"/>
                    <w:rPr>
                      <w:rFonts w:ascii="宋体" w:hAnsi="宋体"/>
                      <w:color w:val="000000"/>
                      <w:kern w:val="0"/>
                      <w:szCs w:val="21"/>
                    </w:rPr>
                  </w:pPr>
                  <w:r>
                    <w:rPr>
                      <w:color w:val="000000"/>
                      <w:kern w:val="0"/>
                      <w:szCs w:val="21"/>
                    </w:rPr>
                    <w:t>0</w:t>
                  </w:r>
                </w:p>
              </w:tc>
              <w:tc>
                <w:tcPr>
                  <w:tcW w:w="1268" w:type="pct"/>
                  <w:vMerge w:val="continue"/>
                  <w:tcBorders>
                    <w:top w:val="single" w:color="000000" w:sz="4" w:space="0"/>
                    <w:left w:val="single" w:color="000000" w:sz="4" w:space="0"/>
                    <w:bottom w:val="single" w:color="000000" w:sz="4" w:space="0"/>
                    <w:right w:val="single" w:color="000000" w:sz="4" w:space="0"/>
                  </w:tcBorders>
                  <w:vAlign w:val="center"/>
                </w:tcPr>
                <w:p w14:paraId="1A60D0DD">
                  <w:pPr>
                    <w:widowControl/>
                    <w:spacing w:line="240" w:lineRule="auto"/>
                    <w:rPr>
                      <w:rFonts w:ascii="宋体" w:hAnsi="宋体" w:cs="宋体"/>
                      <w:color w:val="000000"/>
                      <w:kern w:val="0"/>
                      <w:szCs w:val="21"/>
                    </w:rPr>
                  </w:pPr>
                </w:p>
              </w:tc>
            </w:tr>
            <w:tr w14:paraId="4E72980C">
              <w:tblPrEx>
                <w:tblCellMar>
                  <w:top w:w="0" w:type="dxa"/>
                  <w:left w:w="108" w:type="dxa"/>
                  <w:bottom w:w="0" w:type="dxa"/>
                  <w:right w:w="108" w:type="dxa"/>
                </w:tblCellMar>
              </w:tblPrEx>
              <w:trPr>
                <w:trHeight w:val="20" w:hRule="atLeast"/>
              </w:trPr>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440BD60C">
                  <w:pPr>
                    <w:widowControl/>
                    <w:spacing w:line="240" w:lineRule="auto"/>
                    <w:rPr>
                      <w:rFonts w:ascii="宋体" w:hAnsi="宋体"/>
                      <w:color w:val="000000"/>
                      <w:kern w:val="0"/>
                      <w:szCs w:val="21"/>
                    </w:rPr>
                  </w:pPr>
                </w:p>
              </w:tc>
              <w:tc>
                <w:tcPr>
                  <w:tcW w:w="254" w:type="pct"/>
                  <w:vMerge w:val="continue"/>
                  <w:tcBorders>
                    <w:top w:val="single" w:color="000000" w:sz="4" w:space="0"/>
                    <w:left w:val="single" w:color="000000" w:sz="4" w:space="0"/>
                    <w:bottom w:val="single" w:color="000000" w:sz="4" w:space="0"/>
                    <w:right w:val="single" w:color="000000" w:sz="4" w:space="0"/>
                  </w:tcBorders>
                  <w:vAlign w:val="center"/>
                </w:tcPr>
                <w:p w14:paraId="151F7223">
                  <w:pPr>
                    <w:widowControl/>
                    <w:spacing w:line="240" w:lineRule="auto"/>
                    <w:rPr>
                      <w:rFonts w:ascii="宋体" w:hAnsi="宋体" w:cs="宋体"/>
                      <w:color w:val="000000"/>
                      <w:kern w:val="0"/>
                      <w:szCs w:val="21"/>
                    </w:rPr>
                  </w:pP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7224">
                  <w:pPr>
                    <w:widowControl/>
                    <w:spacing w:line="240" w:lineRule="auto"/>
                    <w:rPr>
                      <w:rFonts w:ascii="宋体" w:hAnsi="宋体" w:cs="宋体"/>
                      <w:color w:val="000000"/>
                      <w:kern w:val="0"/>
                      <w:szCs w:val="21"/>
                    </w:rPr>
                  </w:pPr>
                  <w:r>
                    <w:rPr>
                      <w:rFonts w:hint="eastAsia" w:ascii="宋体" w:hAnsi="宋体" w:cs="宋体"/>
                      <w:color w:val="000000"/>
                      <w:kern w:val="0"/>
                      <w:szCs w:val="21"/>
                    </w:rPr>
                    <w:t>焦煤</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CF94">
                  <w:pPr>
                    <w:widowControl/>
                    <w:spacing w:line="240" w:lineRule="auto"/>
                    <w:rPr>
                      <w:rFonts w:ascii="宋体" w:hAnsi="宋体"/>
                      <w:color w:val="000000"/>
                      <w:kern w:val="0"/>
                      <w:szCs w:val="21"/>
                    </w:rPr>
                  </w:pPr>
                  <w:r>
                    <w:rPr>
                      <w:color w:val="000000"/>
                      <w:kern w:val="0"/>
                      <w:szCs w:val="21"/>
                    </w:rPr>
                    <w:t>500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4E63">
                  <w:pPr>
                    <w:widowControl/>
                    <w:spacing w:line="240" w:lineRule="auto"/>
                    <w:rPr>
                      <w:rFonts w:ascii="宋体" w:hAnsi="宋体"/>
                      <w:color w:val="000000"/>
                      <w:kern w:val="0"/>
                      <w:szCs w:val="21"/>
                    </w:rPr>
                  </w:pPr>
                  <w:r>
                    <w:rPr>
                      <w:rFonts w:ascii="宋体" w:hAnsi="宋体"/>
                      <w:color w:val="000000"/>
                      <w:kern w:val="0"/>
                      <w:szCs w:val="21"/>
                    </w:rPr>
                    <w:t>-</w:t>
                  </w:r>
                  <w:r>
                    <w:rPr>
                      <w:color w:val="000000"/>
                      <w:kern w:val="0"/>
                      <w:szCs w:val="21"/>
                    </w:rPr>
                    <w:t>500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4FBEA">
                  <w:pPr>
                    <w:widowControl/>
                    <w:spacing w:line="240" w:lineRule="auto"/>
                    <w:rPr>
                      <w:rFonts w:ascii="宋体" w:hAnsi="宋体"/>
                      <w:color w:val="000000"/>
                      <w:kern w:val="0"/>
                      <w:szCs w:val="21"/>
                    </w:rPr>
                  </w:pPr>
                  <w:r>
                    <w:rPr>
                      <w:color w:val="000000"/>
                      <w:kern w:val="0"/>
                      <w:szCs w:val="21"/>
                    </w:rPr>
                    <w:t>0</w:t>
                  </w:r>
                </w:p>
              </w:tc>
              <w:tc>
                <w:tcPr>
                  <w:tcW w:w="1268" w:type="pct"/>
                  <w:tcBorders>
                    <w:top w:val="single" w:color="000000" w:sz="4" w:space="0"/>
                    <w:left w:val="single" w:color="000000" w:sz="4" w:space="0"/>
                    <w:bottom w:val="single" w:color="000000" w:sz="4" w:space="0"/>
                    <w:right w:val="single" w:color="000000" w:sz="4" w:space="0"/>
                  </w:tcBorders>
                  <w:vAlign w:val="center"/>
                </w:tcPr>
                <w:p w14:paraId="0F411295">
                  <w:pPr>
                    <w:widowControl/>
                    <w:spacing w:line="240" w:lineRule="auto"/>
                    <w:rPr>
                      <w:rFonts w:ascii="宋体" w:hAnsi="宋体" w:cs="宋体"/>
                      <w:color w:val="000000"/>
                      <w:kern w:val="0"/>
                      <w:szCs w:val="21"/>
                    </w:rPr>
                  </w:pPr>
                  <w:r>
                    <w:rPr>
                      <w:rFonts w:hint="eastAsia" w:ascii="宋体" w:hAnsi="宋体" w:cs="宋体"/>
                      <w:color w:val="000000"/>
                      <w:kern w:val="0"/>
                      <w:szCs w:val="21"/>
                    </w:rPr>
                    <w:t>拆除原有冲天炉，采用中频感应电炉替代，不再使用焦煤。</w:t>
                  </w:r>
                </w:p>
              </w:tc>
            </w:tr>
            <w:tr w14:paraId="4677EA5B">
              <w:tblPrEx>
                <w:tblCellMar>
                  <w:top w:w="0" w:type="dxa"/>
                  <w:left w:w="108" w:type="dxa"/>
                  <w:bottom w:w="0" w:type="dxa"/>
                  <w:right w:w="108" w:type="dxa"/>
                </w:tblCellMar>
              </w:tblPrEx>
              <w:trPr>
                <w:trHeight w:val="20" w:hRule="atLeast"/>
              </w:trPr>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1DEB2475">
                  <w:pPr>
                    <w:widowControl/>
                    <w:spacing w:line="240" w:lineRule="auto"/>
                    <w:rPr>
                      <w:rFonts w:ascii="宋体" w:hAnsi="宋体"/>
                      <w:color w:val="000000"/>
                      <w:kern w:val="0"/>
                      <w:szCs w:val="21"/>
                    </w:rPr>
                  </w:pPr>
                </w:p>
              </w:tc>
              <w:tc>
                <w:tcPr>
                  <w:tcW w:w="254" w:type="pct"/>
                  <w:vMerge w:val="continue"/>
                  <w:tcBorders>
                    <w:top w:val="single" w:color="000000" w:sz="4" w:space="0"/>
                    <w:left w:val="single" w:color="000000" w:sz="4" w:space="0"/>
                    <w:bottom w:val="single" w:color="000000" w:sz="4" w:space="0"/>
                    <w:right w:val="single" w:color="000000" w:sz="4" w:space="0"/>
                  </w:tcBorders>
                  <w:vAlign w:val="center"/>
                </w:tcPr>
                <w:p w14:paraId="60E260C3">
                  <w:pPr>
                    <w:widowControl/>
                    <w:spacing w:line="240" w:lineRule="auto"/>
                    <w:rPr>
                      <w:rFonts w:ascii="宋体" w:hAnsi="宋体" w:cs="宋体"/>
                      <w:color w:val="000000"/>
                      <w:kern w:val="0"/>
                      <w:szCs w:val="21"/>
                    </w:rPr>
                  </w:pP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04E2">
                  <w:pPr>
                    <w:widowControl/>
                    <w:spacing w:line="240" w:lineRule="auto"/>
                    <w:rPr>
                      <w:rFonts w:ascii="宋体" w:hAnsi="宋体" w:cs="宋体"/>
                      <w:color w:val="000000"/>
                      <w:kern w:val="0"/>
                      <w:szCs w:val="21"/>
                    </w:rPr>
                  </w:pPr>
                  <w:r>
                    <w:rPr>
                      <w:rFonts w:hint="eastAsia" w:ascii="宋体" w:hAnsi="宋体" w:cs="宋体"/>
                      <w:color w:val="000000"/>
                      <w:kern w:val="0"/>
                      <w:szCs w:val="21"/>
                    </w:rPr>
                    <w:t>水性丙烯酸漆</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34F76">
                  <w:pPr>
                    <w:widowControl/>
                    <w:spacing w:line="240" w:lineRule="auto"/>
                    <w:rPr>
                      <w:rFonts w:ascii="宋体" w:hAnsi="宋体"/>
                      <w:color w:val="000000"/>
                      <w:kern w:val="0"/>
                      <w:szCs w:val="21"/>
                    </w:rPr>
                  </w:pPr>
                  <w:r>
                    <w:rPr>
                      <w:color w:val="000000"/>
                      <w:kern w:val="0"/>
                      <w:szCs w:val="21"/>
                    </w:rPr>
                    <w:t>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C10ED">
                  <w:pPr>
                    <w:widowControl/>
                    <w:spacing w:line="240" w:lineRule="auto"/>
                    <w:rPr>
                      <w:rFonts w:ascii="宋体" w:hAnsi="宋体"/>
                      <w:color w:val="000000"/>
                      <w:kern w:val="0"/>
                      <w:szCs w:val="21"/>
                    </w:rPr>
                  </w:pPr>
                  <w:r>
                    <w:rPr>
                      <w:color w:val="000000"/>
                      <w:kern w:val="0"/>
                      <w:szCs w:val="21"/>
                    </w:rPr>
                    <w:t>3</w:t>
                  </w:r>
                  <w:r>
                    <w:rPr>
                      <w:rFonts w:ascii="宋体" w:hAnsi="宋体"/>
                      <w:color w:val="000000"/>
                      <w:kern w:val="0"/>
                      <w:szCs w:val="21"/>
                    </w:rPr>
                    <w:t>.</w:t>
                  </w:r>
                  <w:r>
                    <w:rPr>
                      <w:color w:val="000000"/>
                      <w:kern w:val="0"/>
                      <w:szCs w:val="21"/>
                    </w:rPr>
                    <w:t>1</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0A46">
                  <w:pPr>
                    <w:widowControl/>
                    <w:spacing w:line="240" w:lineRule="auto"/>
                    <w:rPr>
                      <w:rFonts w:ascii="宋体" w:hAnsi="宋体"/>
                      <w:color w:val="000000"/>
                      <w:kern w:val="0"/>
                      <w:szCs w:val="21"/>
                    </w:rPr>
                  </w:pPr>
                  <w:r>
                    <w:rPr>
                      <w:color w:val="000000"/>
                      <w:kern w:val="0"/>
                      <w:szCs w:val="21"/>
                    </w:rPr>
                    <w:t>3</w:t>
                  </w:r>
                  <w:r>
                    <w:rPr>
                      <w:rFonts w:ascii="宋体" w:hAnsi="宋体"/>
                      <w:color w:val="000000"/>
                      <w:kern w:val="0"/>
                      <w:szCs w:val="21"/>
                    </w:rPr>
                    <w:t>.</w:t>
                  </w:r>
                  <w:r>
                    <w:rPr>
                      <w:color w:val="000000"/>
                      <w:kern w:val="0"/>
                      <w:szCs w:val="21"/>
                    </w:rPr>
                    <w:t>1</w:t>
                  </w:r>
                </w:p>
              </w:tc>
              <w:tc>
                <w:tcPr>
                  <w:tcW w:w="1268" w:type="pct"/>
                  <w:tcBorders>
                    <w:top w:val="single" w:color="000000" w:sz="4" w:space="0"/>
                    <w:left w:val="single" w:color="000000" w:sz="4" w:space="0"/>
                    <w:bottom w:val="single" w:color="000000" w:sz="4" w:space="0"/>
                    <w:right w:val="single" w:color="000000" w:sz="4" w:space="0"/>
                  </w:tcBorders>
                  <w:vAlign w:val="center"/>
                </w:tcPr>
                <w:p w14:paraId="32B0DF6B">
                  <w:pPr>
                    <w:widowControl/>
                    <w:spacing w:line="240" w:lineRule="auto"/>
                    <w:rPr>
                      <w:rFonts w:ascii="宋体" w:hAnsi="宋体" w:cs="宋体"/>
                      <w:color w:val="000000"/>
                      <w:kern w:val="0"/>
                      <w:szCs w:val="21"/>
                    </w:rPr>
                  </w:pPr>
                  <w:r>
                    <w:rPr>
                      <w:rFonts w:hint="eastAsia" w:ascii="宋体" w:hAnsi="宋体"/>
                      <w:color w:val="000000"/>
                      <w:kern w:val="0"/>
                      <w:szCs w:val="21"/>
                    </w:rPr>
                    <w:t>喷漆使用。</w:t>
                  </w:r>
                  <w:r>
                    <w:rPr>
                      <w:rFonts w:hint="eastAsia"/>
                      <w:color w:val="000000"/>
                      <w:kern w:val="0"/>
                      <w:szCs w:val="21"/>
                    </w:rPr>
                    <w:t>1</w:t>
                  </w:r>
                  <w:r>
                    <w:rPr>
                      <w:color w:val="000000"/>
                      <w:kern w:val="0"/>
                      <w:szCs w:val="21"/>
                    </w:rPr>
                    <w:t>55</w:t>
                  </w:r>
                  <w:r>
                    <w:rPr>
                      <w:rFonts w:hint="eastAsia" w:ascii="宋体" w:hAnsi="宋体"/>
                      <w:color w:val="000000"/>
                      <w:kern w:val="0"/>
                      <w:szCs w:val="21"/>
                    </w:rPr>
                    <w:t>桶，</w:t>
                  </w:r>
                  <w:r>
                    <w:rPr>
                      <w:rFonts w:hint="eastAsia"/>
                      <w:color w:val="000000"/>
                      <w:kern w:val="0"/>
                      <w:szCs w:val="21"/>
                    </w:rPr>
                    <w:t>2</w:t>
                  </w:r>
                  <w:r>
                    <w:rPr>
                      <w:color w:val="000000"/>
                      <w:kern w:val="0"/>
                      <w:szCs w:val="21"/>
                    </w:rPr>
                    <w:t>0</w:t>
                  </w:r>
                  <w:r>
                    <w:rPr>
                      <w:rFonts w:hint="eastAsia"/>
                      <w:color w:val="000000"/>
                      <w:kern w:val="0"/>
                      <w:szCs w:val="21"/>
                    </w:rPr>
                    <w:t>kg</w:t>
                  </w:r>
                  <w:r>
                    <w:rPr>
                      <w:rFonts w:ascii="宋体" w:hAnsi="宋体"/>
                      <w:color w:val="000000"/>
                      <w:kern w:val="0"/>
                      <w:szCs w:val="21"/>
                    </w:rPr>
                    <w:t>/</w:t>
                  </w:r>
                  <w:r>
                    <w:rPr>
                      <w:rFonts w:hint="eastAsia" w:ascii="宋体" w:hAnsi="宋体"/>
                      <w:color w:val="000000"/>
                      <w:kern w:val="0"/>
                      <w:szCs w:val="21"/>
                    </w:rPr>
                    <w:t>桶</w:t>
                  </w:r>
                </w:p>
              </w:tc>
            </w:tr>
            <w:tr w14:paraId="15CA680D">
              <w:tblPrEx>
                <w:tblCellMar>
                  <w:top w:w="0" w:type="dxa"/>
                  <w:left w:w="108" w:type="dxa"/>
                  <w:bottom w:w="0" w:type="dxa"/>
                  <w:right w:w="108" w:type="dxa"/>
                </w:tblCellMar>
              </w:tblPrEx>
              <w:trPr>
                <w:trHeight w:val="20" w:hRule="atLeast"/>
              </w:trPr>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075102A4">
                  <w:pPr>
                    <w:widowControl/>
                    <w:spacing w:line="240" w:lineRule="auto"/>
                    <w:rPr>
                      <w:rFonts w:ascii="宋体" w:hAnsi="宋体"/>
                      <w:color w:val="000000"/>
                      <w:kern w:val="0"/>
                      <w:szCs w:val="21"/>
                    </w:rPr>
                  </w:pPr>
                </w:p>
              </w:tc>
              <w:tc>
                <w:tcPr>
                  <w:tcW w:w="254" w:type="pct"/>
                  <w:vMerge w:val="continue"/>
                  <w:tcBorders>
                    <w:top w:val="single" w:color="000000" w:sz="4" w:space="0"/>
                    <w:left w:val="single" w:color="000000" w:sz="4" w:space="0"/>
                    <w:bottom w:val="single" w:color="000000" w:sz="4" w:space="0"/>
                    <w:right w:val="single" w:color="000000" w:sz="4" w:space="0"/>
                  </w:tcBorders>
                  <w:vAlign w:val="center"/>
                </w:tcPr>
                <w:p w14:paraId="49DEF42A">
                  <w:pPr>
                    <w:widowControl/>
                    <w:spacing w:line="240" w:lineRule="auto"/>
                    <w:rPr>
                      <w:rFonts w:ascii="宋体" w:hAnsi="宋体" w:cs="宋体"/>
                      <w:color w:val="000000"/>
                      <w:kern w:val="0"/>
                      <w:szCs w:val="21"/>
                    </w:rPr>
                  </w:pP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DE01">
                  <w:pPr>
                    <w:widowControl/>
                    <w:spacing w:line="240" w:lineRule="auto"/>
                    <w:rPr>
                      <w:rFonts w:ascii="宋体" w:hAnsi="宋体" w:cs="宋体"/>
                      <w:color w:val="000000"/>
                      <w:kern w:val="0"/>
                      <w:szCs w:val="21"/>
                    </w:rPr>
                  </w:pPr>
                  <w:r>
                    <w:rPr>
                      <w:rFonts w:hint="eastAsia" w:ascii="宋体" w:hAnsi="宋体" w:cs="宋体"/>
                      <w:color w:val="000000"/>
                      <w:kern w:val="0"/>
                      <w:szCs w:val="21"/>
                    </w:rPr>
                    <w:t>钢丸</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91AB">
                  <w:pPr>
                    <w:widowControl/>
                    <w:spacing w:line="240" w:lineRule="auto"/>
                    <w:rPr>
                      <w:rFonts w:ascii="宋体" w:hAnsi="宋体"/>
                      <w:color w:val="000000"/>
                      <w:kern w:val="0"/>
                      <w:szCs w:val="21"/>
                    </w:rPr>
                  </w:pPr>
                  <w:r>
                    <w:rPr>
                      <w:color w:val="000000"/>
                      <w:kern w:val="0"/>
                      <w:szCs w:val="21"/>
                    </w:rPr>
                    <w:t>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4DFF">
                  <w:pPr>
                    <w:widowControl/>
                    <w:spacing w:line="240" w:lineRule="auto"/>
                    <w:rPr>
                      <w:rFonts w:ascii="宋体" w:hAnsi="宋体"/>
                      <w:color w:val="000000"/>
                      <w:kern w:val="0"/>
                      <w:szCs w:val="21"/>
                    </w:rPr>
                  </w:pPr>
                  <w:r>
                    <w:rPr>
                      <w:color w:val="000000"/>
                      <w:kern w:val="0"/>
                      <w:szCs w:val="21"/>
                    </w:rPr>
                    <w:t>2</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019A9">
                  <w:pPr>
                    <w:widowControl/>
                    <w:spacing w:line="240" w:lineRule="auto"/>
                    <w:rPr>
                      <w:rFonts w:ascii="宋体" w:hAnsi="宋体"/>
                      <w:color w:val="000000"/>
                      <w:kern w:val="0"/>
                      <w:szCs w:val="21"/>
                    </w:rPr>
                  </w:pPr>
                  <w:r>
                    <w:rPr>
                      <w:color w:val="000000"/>
                      <w:kern w:val="0"/>
                      <w:szCs w:val="21"/>
                    </w:rPr>
                    <w:t>2</w:t>
                  </w:r>
                </w:p>
              </w:tc>
              <w:tc>
                <w:tcPr>
                  <w:tcW w:w="1268" w:type="pct"/>
                  <w:tcBorders>
                    <w:top w:val="single" w:color="000000" w:sz="4" w:space="0"/>
                    <w:left w:val="single" w:color="000000" w:sz="4" w:space="0"/>
                    <w:bottom w:val="single" w:color="000000" w:sz="4" w:space="0"/>
                    <w:right w:val="single" w:color="000000" w:sz="4" w:space="0"/>
                  </w:tcBorders>
                  <w:vAlign w:val="center"/>
                </w:tcPr>
                <w:p w14:paraId="2665430F">
                  <w:pPr>
                    <w:widowControl/>
                    <w:spacing w:line="240" w:lineRule="auto"/>
                    <w:rPr>
                      <w:rFonts w:ascii="宋体" w:hAnsi="宋体"/>
                      <w:color w:val="000000"/>
                      <w:kern w:val="0"/>
                      <w:szCs w:val="21"/>
                    </w:rPr>
                  </w:pPr>
                  <w:r>
                    <w:rPr>
                      <w:rFonts w:hint="eastAsia" w:ascii="宋体" w:hAnsi="宋体"/>
                      <w:color w:val="000000"/>
                      <w:kern w:val="0"/>
                      <w:szCs w:val="21"/>
                    </w:rPr>
                    <w:t>抛丸机及覆膜砂浇注时使用，初始购买后，循环使用，少量补充。</w:t>
                  </w:r>
                </w:p>
              </w:tc>
            </w:tr>
            <w:tr w14:paraId="6CE4ED9C">
              <w:tblPrEx>
                <w:tblCellMar>
                  <w:top w:w="0" w:type="dxa"/>
                  <w:left w:w="108" w:type="dxa"/>
                  <w:bottom w:w="0" w:type="dxa"/>
                  <w:right w:w="108" w:type="dxa"/>
                </w:tblCellMar>
              </w:tblPrEx>
              <w:trPr>
                <w:trHeight w:val="20" w:hRule="atLeast"/>
              </w:trPr>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5D7C45A8">
                  <w:pPr>
                    <w:widowControl/>
                    <w:spacing w:line="240" w:lineRule="auto"/>
                    <w:rPr>
                      <w:rFonts w:ascii="宋体" w:hAnsi="宋体"/>
                      <w:color w:val="000000"/>
                      <w:kern w:val="0"/>
                      <w:szCs w:val="21"/>
                    </w:rPr>
                  </w:pPr>
                </w:p>
              </w:tc>
              <w:tc>
                <w:tcPr>
                  <w:tcW w:w="254" w:type="pct"/>
                  <w:vMerge w:val="continue"/>
                  <w:tcBorders>
                    <w:top w:val="single" w:color="000000" w:sz="4" w:space="0"/>
                    <w:left w:val="single" w:color="000000" w:sz="4" w:space="0"/>
                    <w:bottom w:val="single" w:color="000000" w:sz="4" w:space="0"/>
                    <w:right w:val="single" w:color="000000" w:sz="4" w:space="0"/>
                  </w:tcBorders>
                  <w:vAlign w:val="center"/>
                </w:tcPr>
                <w:p w14:paraId="03892B6E">
                  <w:pPr>
                    <w:widowControl/>
                    <w:spacing w:line="240" w:lineRule="auto"/>
                    <w:rPr>
                      <w:rFonts w:ascii="宋体" w:hAnsi="宋体" w:cs="宋体"/>
                      <w:color w:val="000000"/>
                      <w:kern w:val="0"/>
                      <w:szCs w:val="21"/>
                    </w:rPr>
                  </w:pPr>
                </w:p>
              </w:tc>
              <w:tc>
                <w:tcPr>
                  <w:tcW w:w="44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A5E8E7">
                  <w:pPr>
                    <w:widowControl/>
                    <w:spacing w:line="240" w:lineRule="auto"/>
                    <w:jc w:val="center"/>
                    <w:rPr>
                      <w:rFonts w:ascii="宋体" w:hAnsi="宋体"/>
                      <w:color w:val="000000"/>
                      <w:kern w:val="0"/>
                      <w:szCs w:val="21"/>
                    </w:rPr>
                  </w:pPr>
                  <w:r>
                    <w:rPr>
                      <w:rFonts w:hint="eastAsia"/>
                      <w:color w:val="000000"/>
                      <w:kern w:val="0"/>
                      <w:szCs w:val="21"/>
                    </w:rPr>
                    <w:t>V</w:t>
                  </w:r>
                  <w:r>
                    <w:rPr>
                      <w:rFonts w:hint="eastAsia" w:ascii="宋体" w:hAnsi="宋体"/>
                      <w:color w:val="000000"/>
                      <w:kern w:val="0"/>
                      <w:szCs w:val="21"/>
                    </w:rPr>
                    <w:t>法生产线</w:t>
                  </w:r>
                </w:p>
              </w:tc>
            </w:tr>
            <w:tr w14:paraId="333550EB">
              <w:tblPrEx>
                <w:tblCellMar>
                  <w:top w:w="0" w:type="dxa"/>
                  <w:left w:w="108" w:type="dxa"/>
                  <w:bottom w:w="0" w:type="dxa"/>
                  <w:right w:w="108" w:type="dxa"/>
                </w:tblCellMar>
              </w:tblPrEx>
              <w:trPr>
                <w:trHeight w:val="20" w:hRule="atLeast"/>
              </w:trPr>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28EF35ED">
                  <w:pPr>
                    <w:widowControl/>
                    <w:spacing w:line="240" w:lineRule="auto"/>
                    <w:rPr>
                      <w:rFonts w:ascii="宋体" w:hAnsi="宋体"/>
                      <w:color w:val="000000"/>
                      <w:kern w:val="0"/>
                      <w:szCs w:val="21"/>
                    </w:rPr>
                  </w:pPr>
                </w:p>
              </w:tc>
              <w:tc>
                <w:tcPr>
                  <w:tcW w:w="254" w:type="pct"/>
                  <w:vMerge w:val="continue"/>
                  <w:tcBorders>
                    <w:top w:val="single" w:color="000000" w:sz="4" w:space="0"/>
                    <w:left w:val="single" w:color="000000" w:sz="4" w:space="0"/>
                    <w:bottom w:val="single" w:color="000000" w:sz="4" w:space="0"/>
                    <w:right w:val="single" w:color="000000" w:sz="4" w:space="0"/>
                  </w:tcBorders>
                  <w:vAlign w:val="center"/>
                </w:tcPr>
                <w:p w14:paraId="7BF4871B">
                  <w:pPr>
                    <w:widowControl/>
                    <w:spacing w:line="240" w:lineRule="auto"/>
                    <w:rPr>
                      <w:rFonts w:ascii="宋体" w:hAnsi="宋体" w:cs="宋体"/>
                      <w:color w:val="000000"/>
                      <w:kern w:val="0"/>
                      <w:szCs w:val="21"/>
                    </w:rPr>
                  </w:pP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17FC">
                  <w:pPr>
                    <w:widowControl/>
                    <w:spacing w:line="240" w:lineRule="auto"/>
                    <w:rPr>
                      <w:rFonts w:ascii="宋体" w:hAnsi="宋体" w:cs="宋体"/>
                      <w:color w:val="000000"/>
                      <w:kern w:val="0"/>
                      <w:szCs w:val="21"/>
                    </w:rPr>
                  </w:pPr>
                  <w:r>
                    <w:rPr>
                      <w:rFonts w:hint="eastAsia" w:ascii="宋体" w:hAnsi="宋体" w:cs="宋体"/>
                      <w:color w:val="000000"/>
                      <w:kern w:val="0"/>
                      <w:szCs w:val="21"/>
                    </w:rPr>
                    <w:t>石英砂</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35E3">
                  <w:pPr>
                    <w:widowControl/>
                    <w:spacing w:line="240" w:lineRule="auto"/>
                    <w:rPr>
                      <w:rFonts w:ascii="宋体" w:hAnsi="宋体"/>
                      <w:color w:val="000000"/>
                      <w:kern w:val="0"/>
                      <w:szCs w:val="21"/>
                    </w:rPr>
                  </w:pPr>
                  <w:r>
                    <w:rPr>
                      <w:color w:val="000000"/>
                      <w:kern w:val="0"/>
                      <w:szCs w:val="21"/>
                    </w:rPr>
                    <w:t>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F92A">
                  <w:pPr>
                    <w:widowControl/>
                    <w:spacing w:line="240" w:lineRule="auto"/>
                    <w:rPr>
                      <w:rFonts w:ascii="宋体" w:hAnsi="宋体"/>
                      <w:color w:val="000000"/>
                      <w:kern w:val="0"/>
                      <w:szCs w:val="21"/>
                    </w:rPr>
                  </w:pPr>
                  <w:r>
                    <w:rPr>
                      <w:color w:val="000000"/>
                      <w:kern w:val="0"/>
                      <w:szCs w:val="21"/>
                    </w:rPr>
                    <w:t>75</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A6D6">
                  <w:pPr>
                    <w:widowControl/>
                    <w:spacing w:line="240" w:lineRule="auto"/>
                    <w:rPr>
                      <w:rFonts w:ascii="宋体" w:hAnsi="宋体"/>
                      <w:color w:val="000000"/>
                      <w:kern w:val="0"/>
                      <w:szCs w:val="21"/>
                    </w:rPr>
                  </w:pPr>
                  <w:r>
                    <w:rPr>
                      <w:color w:val="000000"/>
                      <w:kern w:val="0"/>
                      <w:szCs w:val="21"/>
                    </w:rPr>
                    <w:t>75</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2CC4">
                  <w:pPr>
                    <w:widowControl/>
                    <w:spacing w:line="240" w:lineRule="auto"/>
                    <w:rPr>
                      <w:rFonts w:ascii="宋体" w:hAnsi="宋体"/>
                      <w:color w:val="000000"/>
                      <w:kern w:val="0"/>
                      <w:szCs w:val="21"/>
                    </w:rPr>
                  </w:pPr>
                </w:p>
              </w:tc>
            </w:tr>
            <w:tr w14:paraId="599F9D7A">
              <w:tblPrEx>
                <w:tblCellMar>
                  <w:top w:w="0" w:type="dxa"/>
                  <w:left w:w="108" w:type="dxa"/>
                  <w:bottom w:w="0" w:type="dxa"/>
                  <w:right w:w="108" w:type="dxa"/>
                </w:tblCellMar>
              </w:tblPrEx>
              <w:trPr>
                <w:trHeight w:val="20" w:hRule="atLeast"/>
              </w:trPr>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1F6E08A3">
                  <w:pPr>
                    <w:widowControl/>
                    <w:spacing w:line="240" w:lineRule="auto"/>
                    <w:rPr>
                      <w:rFonts w:ascii="宋体" w:hAnsi="宋体"/>
                      <w:color w:val="000000"/>
                      <w:kern w:val="0"/>
                      <w:szCs w:val="21"/>
                    </w:rPr>
                  </w:pPr>
                </w:p>
              </w:tc>
              <w:tc>
                <w:tcPr>
                  <w:tcW w:w="254" w:type="pct"/>
                  <w:vMerge w:val="continue"/>
                  <w:tcBorders>
                    <w:top w:val="single" w:color="000000" w:sz="4" w:space="0"/>
                    <w:left w:val="single" w:color="000000" w:sz="4" w:space="0"/>
                    <w:bottom w:val="single" w:color="000000" w:sz="4" w:space="0"/>
                    <w:right w:val="single" w:color="000000" w:sz="4" w:space="0"/>
                  </w:tcBorders>
                  <w:vAlign w:val="center"/>
                </w:tcPr>
                <w:p w14:paraId="5B4E10B5">
                  <w:pPr>
                    <w:widowControl/>
                    <w:spacing w:line="240" w:lineRule="auto"/>
                    <w:rPr>
                      <w:rFonts w:ascii="宋体" w:hAnsi="宋体" w:cs="宋体"/>
                      <w:color w:val="000000"/>
                      <w:kern w:val="0"/>
                      <w:szCs w:val="21"/>
                    </w:rPr>
                  </w:pP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3D222">
                  <w:pPr>
                    <w:widowControl/>
                    <w:spacing w:line="240" w:lineRule="auto"/>
                    <w:rPr>
                      <w:rFonts w:ascii="宋体" w:hAnsi="宋体" w:cs="宋体"/>
                      <w:color w:val="000000"/>
                      <w:kern w:val="0"/>
                      <w:szCs w:val="21"/>
                    </w:rPr>
                  </w:pPr>
                  <w:r>
                    <w:rPr>
                      <w:color w:val="000000"/>
                      <w:kern w:val="0"/>
                      <w:szCs w:val="21"/>
                    </w:rPr>
                    <w:t>EVA</w:t>
                  </w:r>
                  <w:r>
                    <w:rPr>
                      <w:rFonts w:ascii="宋体" w:hAnsi="宋体"/>
                      <w:color w:val="000000"/>
                      <w:kern w:val="0"/>
                      <w:szCs w:val="21"/>
                    </w:rPr>
                    <w:t>膜</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34C0">
                  <w:pPr>
                    <w:widowControl/>
                    <w:spacing w:line="240" w:lineRule="auto"/>
                    <w:rPr>
                      <w:rFonts w:ascii="宋体" w:hAnsi="宋体"/>
                      <w:color w:val="000000"/>
                      <w:kern w:val="0"/>
                      <w:szCs w:val="21"/>
                    </w:rPr>
                  </w:pPr>
                  <w:r>
                    <w:rPr>
                      <w:color w:val="000000"/>
                      <w:kern w:val="0"/>
                      <w:szCs w:val="21"/>
                    </w:rPr>
                    <w:t>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A2AF">
                  <w:pPr>
                    <w:widowControl/>
                    <w:spacing w:line="240" w:lineRule="auto"/>
                    <w:rPr>
                      <w:rFonts w:ascii="宋体" w:hAnsi="宋体"/>
                      <w:color w:val="000000"/>
                      <w:kern w:val="0"/>
                      <w:szCs w:val="21"/>
                    </w:rPr>
                  </w:pPr>
                  <w:r>
                    <w:rPr>
                      <w:color w:val="000000"/>
                      <w:kern w:val="0"/>
                      <w:szCs w:val="21"/>
                    </w:rPr>
                    <w:t>14</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F402">
                  <w:pPr>
                    <w:widowControl/>
                    <w:spacing w:line="240" w:lineRule="auto"/>
                    <w:rPr>
                      <w:rFonts w:ascii="宋体" w:hAnsi="宋体"/>
                      <w:color w:val="000000"/>
                      <w:kern w:val="0"/>
                      <w:szCs w:val="21"/>
                    </w:rPr>
                  </w:pPr>
                  <w:r>
                    <w:rPr>
                      <w:color w:val="000000"/>
                      <w:kern w:val="0"/>
                      <w:szCs w:val="21"/>
                    </w:rPr>
                    <w:t>14</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C1CC">
                  <w:pPr>
                    <w:widowControl/>
                    <w:spacing w:line="240" w:lineRule="auto"/>
                    <w:rPr>
                      <w:rFonts w:ascii="宋体" w:hAnsi="宋体"/>
                      <w:color w:val="000000"/>
                      <w:kern w:val="0"/>
                      <w:szCs w:val="21"/>
                    </w:rPr>
                  </w:pPr>
                </w:p>
              </w:tc>
            </w:tr>
            <w:tr w14:paraId="48D3D00A">
              <w:tblPrEx>
                <w:tblCellMar>
                  <w:top w:w="0" w:type="dxa"/>
                  <w:left w:w="108" w:type="dxa"/>
                  <w:bottom w:w="0" w:type="dxa"/>
                  <w:right w:w="108" w:type="dxa"/>
                </w:tblCellMar>
              </w:tblPrEx>
              <w:trPr>
                <w:trHeight w:val="20" w:hRule="atLeast"/>
              </w:trPr>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10556A11">
                  <w:pPr>
                    <w:widowControl/>
                    <w:spacing w:line="240" w:lineRule="auto"/>
                    <w:rPr>
                      <w:rFonts w:ascii="宋体" w:hAnsi="宋体"/>
                      <w:color w:val="000000"/>
                      <w:kern w:val="0"/>
                      <w:szCs w:val="21"/>
                    </w:rPr>
                  </w:pPr>
                </w:p>
              </w:tc>
              <w:tc>
                <w:tcPr>
                  <w:tcW w:w="254" w:type="pct"/>
                  <w:vMerge w:val="continue"/>
                  <w:tcBorders>
                    <w:top w:val="single" w:color="000000" w:sz="4" w:space="0"/>
                    <w:left w:val="single" w:color="000000" w:sz="4" w:space="0"/>
                    <w:bottom w:val="single" w:color="000000" w:sz="4" w:space="0"/>
                    <w:right w:val="single" w:color="000000" w:sz="4" w:space="0"/>
                  </w:tcBorders>
                  <w:vAlign w:val="center"/>
                </w:tcPr>
                <w:p w14:paraId="37D2D821">
                  <w:pPr>
                    <w:widowControl/>
                    <w:spacing w:line="240" w:lineRule="auto"/>
                    <w:rPr>
                      <w:rFonts w:ascii="宋体" w:hAnsi="宋体" w:cs="宋体"/>
                      <w:color w:val="000000"/>
                      <w:kern w:val="0"/>
                      <w:szCs w:val="21"/>
                    </w:rPr>
                  </w:pPr>
                </w:p>
              </w:tc>
              <w:tc>
                <w:tcPr>
                  <w:tcW w:w="44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08488B">
                  <w:pPr>
                    <w:widowControl/>
                    <w:spacing w:line="240" w:lineRule="auto"/>
                    <w:jc w:val="center"/>
                    <w:rPr>
                      <w:rFonts w:ascii="宋体" w:hAnsi="宋体"/>
                      <w:color w:val="000000"/>
                      <w:kern w:val="0"/>
                      <w:szCs w:val="21"/>
                    </w:rPr>
                  </w:pPr>
                  <w:r>
                    <w:rPr>
                      <w:rFonts w:hint="eastAsia" w:ascii="宋体" w:hAnsi="宋体"/>
                      <w:color w:val="000000"/>
                      <w:kern w:val="0"/>
                      <w:szCs w:val="21"/>
                    </w:rPr>
                    <w:t>覆膜砂生产线</w:t>
                  </w:r>
                </w:p>
              </w:tc>
            </w:tr>
            <w:tr w14:paraId="57101BCF">
              <w:tblPrEx>
                <w:tblCellMar>
                  <w:top w:w="0" w:type="dxa"/>
                  <w:left w:w="108" w:type="dxa"/>
                  <w:bottom w:w="0" w:type="dxa"/>
                  <w:right w:w="108" w:type="dxa"/>
                </w:tblCellMar>
              </w:tblPrEx>
              <w:trPr>
                <w:trHeight w:val="20" w:hRule="atLeast"/>
              </w:trPr>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76460A17">
                  <w:pPr>
                    <w:widowControl/>
                    <w:spacing w:line="240" w:lineRule="auto"/>
                    <w:rPr>
                      <w:rFonts w:ascii="宋体" w:hAnsi="宋体"/>
                      <w:color w:val="000000"/>
                      <w:kern w:val="0"/>
                      <w:szCs w:val="21"/>
                    </w:rPr>
                  </w:pPr>
                </w:p>
              </w:tc>
              <w:tc>
                <w:tcPr>
                  <w:tcW w:w="254" w:type="pct"/>
                  <w:vMerge w:val="continue"/>
                  <w:tcBorders>
                    <w:top w:val="single" w:color="000000" w:sz="4" w:space="0"/>
                    <w:left w:val="single" w:color="000000" w:sz="4" w:space="0"/>
                    <w:bottom w:val="single" w:color="000000" w:sz="4" w:space="0"/>
                    <w:right w:val="single" w:color="000000" w:sz="4" w:space="0"/>
                  </w:tcBorders>
                  <w:vAlign w:val="center"/>
                </w:tcPr>
                <w:p w14:paraId="77FE0964">
                  <w:pPr>
                    <w:widowControl/>
                    <w:spacing w:line="240" w:lineRule="auto"/>
                    <w:rPr>
                      <w:rFonts w:ascii="宋体" w:hAnsi="宋体" w:cs="宋体"/>
                      <w:color w:val="000000"/>
                      <w:kern w:val="0"/>
                      <w:szCs w:val="21"/>
                    </w:rPr>
                  </w:pP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370A">
                  <w:pPr>
                    <w:widowControl/>
                    <w:spacing w:line="240" w:lineRule="auto"/>
                    <w:rPr>
                      <w:rFonts w:ascii="宋体" w:hAnsi="宋体" w:cs="宋体"/>
                      <w:color w:val="000000"/>
                      <w:kern w:val="0"/>
                      <w:szCs w:val="21"/>
                    </w:rPr>
                  </w:pPr>
                  <w:r>
                    <w:rPr>
                      <w:rFonts w:hint="eastAsia" w:ascii="宋体" w:hAnsi="宋体" w:cs="宋体"/>
                      <w:color w:val="000000"/>
                      <w:kern w:val="0"/>
                      <w:szCs w:val="21"/>
                    </w:rPr>
                    <w:t>覆膜砂</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5FD5">
                  <w:pPr>
                    <w:widowControl/>
                    <w:spacing w:line="240" w:lineRule="auto"/>
                    <w:rPr>
                      <w:rFonts w:ascii="宋体" w:hAnsi="宋体"/>
                      <w:color w:val="000000"/>
                      <w:kern w:val="0"/>
                      <w:szCs w:val="21"/>
                    </w:rPr>
                  </w:pPr>
                  <w:r>
                    <w:rPr>
                      <w:color w:val="000000"/>
                      <w:kern w:val="0"/>
                      <w:szCs w:val="21"/>
                    </w:rPr>
                    <w:t>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A50C3">
                  <w:pPr>
                    <w:widowControl/>
                    <w:spacing w:line="240" w:lineRule="auto"/>
                    <w:rPr>
                      <w:rFonts w:ascii="宋体" w:hAnsi="宋体"/>
                      <w:color w:val="000000"/>
                      <w:kern w:val="0"/>
                      <w:szCs w:val="21"/>
                    </w:rPr>
                  </w:pPr>
                  <w:r>
                    <w:rPr>
                      <w:color w:val="000000"/>
                      <w:kern w:val="0"/>
                      <w:szCs w:val="21"/>
                    </w:rPr>
                    <w:t>250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0F46">
                  <w:pPr>
                    <w:widowControl/>
                    <w:spacing w:line="240" w:lineRule="auto"/>
                    <w:rPr>
                      <w:rFonts w:ascii="宋体" w:hAnsi="宋体"/>
                      <w:color w:val="000000"/>
                      <w:kern w:val="0"/>
                      <w:szCs w:val="21"/>
                    </w:rPr>
                  </w:pPr>
                  <w:r>
                    <w:rPr>
                      <w:color w:val="000000"/>
                      <w:kern w:val="0"/>
                      <w:szCs w:val="21"/>
                    </w:rPr>
                    <w:t>250</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BC060">
                  <w:pPr>
                    <w:widowControl/>
                    <w:spacing w:line="240" w:lineRule="auto"/>
                    <w:rPr>
                      <w:rFonts w:ascii="宋体" w:hAnsi="宋体" w:cs="宋体"/>
                      <w:color w:val="000000"/>
                      <w:kern w:val="0"/>
                      <w:szCs w:val="21"/>
                    </w:rPr>
                  </w:pPr>
                  <w:r>
                    <w:rPr>
                      <w:rFonts w:hint="eastAsia" w:ascii="宋体" w:hAnsi="宋体"/>
                      <w:color w:val="000000"/>
                      <w:kern w:val="0"/>
                      <w:szCs w:val="21"/>
                    </w:rPr>
                    <w:t>覆膜砂生产线</w:t>
                  </w:r>
                </w:p>
              </w:tc>
            </w:tr>
            <w:tr w14:paraId="0D04009D">
              <w:tblPrEx>
                <w:tblCellMar>
                  <w:top w:w="0" w:type="dxa"/>
                  <w:left w:w="108" w:type="dxa"/>
                  <w:bottom w:w="0" w:type="dxa"/>
                  <w:right w:w="108" w:type="dxa"/>
                </w:tblCellMar>
              </w:tblPrEx>
              <w:trPr>
                <w:trHeight w:val="20" w:hRule="atLeast"/>
              </w:trPr>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73190">
                  <w:pPr>
                    <w:widowControl/>
                    <w:spacing w:line="240" w:lineRule="auto"/>
                    <w:rPr>
                      <w:rFonts w:ascii="宋体" w:hAnsi="宋体"/>
                      <w:color w:val="000000"/>
                      <w:kern w:val="0"/>
                      <w:szCs w:val="21"/>
                    </w:rPr>
                  </w:pPr>
                  <w:r>
                    <w:rPr>
                      <w:color w:val="000000"/>
                      <w:kern w:val="0"/>
                      <w:szCs w:val="21"/>
                    </w:rPr>
                    <w:t>3</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548CA">
                  <w:pPr>
                    <w:widowControl/>
                    <w:spacing w:line="240" w:lineRule="auto"/>
                    <w:rPr>
                      <w:rFonts w:ascii="宋体" w:hAnsi="宋体" w:cs="宋体"/>
                      <w:color w:val="000000"/>
                      <w:kern w:val="0"/>
                      <w:szCs w:val="21"/>
                    </w:rPr>
                  </w:pPr>
                  <w:r>
                    <w:rPr>
                      <w:rFonts w:hint="eastAsia" w:ascii="宋体" w:hAnsi="宋体" w:cs="宋体"/>
                      <w:color w:val="000000"/>
                      <w:kern w:val="0"/>
                      <w:szCs w:val="21"/>
                    </w:rPr>
                    <w:t>能源</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6414E">
                  <w:pPr>
                    <w:widowControl/>
                    <w:spacing w:line="240" w:lineRule="auto"/>
                    <w:rPr>
                      <w:rFonts w:ascii="宋体" w:hAnsi="宋体" w:cs="宋体"/>
                      <w:color w:val="000000"/>
                      <w:kern w:val="0"/>
                      <w:szCs w:val="21"/>
                    </w:rPr>
                  </w:pPr>
                  <w:r>
                    <w:rPr>
                      <w:rFonts w:hint="eastAsia" w:ascii="宋体" w:hAnsi="宋体" w:cs="宋体"/>
                      <w:color w:val="000000"/>
                      <w:kern w:val="0"/>
                      <w:szCs w:val="21"/>
                    </w:rPr>
                    <w:t>水</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E045">
                  <w:pPr>
                    <w:widowControl/>
                    <w:spacing w:line="240" w:lineRule="auto"/>
                    <w:rPr>
                      <w:rFonts w:ascii="宋体" w:hAnsi="宋体"/>
                      <w:kern w:val="0"/>
                      <w:szCs w:val="21"/>
                    </w:rPr>
                  </w:pPr>
                  <w:r>
                    <w:rPr>
                      <w:kern w:val="0"/>
                      <w:szCs w:val="21"/>
                    </w:rPr>
                    <w:t>1730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F67B3">
                  <w:pPr>
                    <w:widowControl/>
                    <w:spacing w:line="240" w:lineRule="auto"/>
                    <w:rPr>
                      <w:rFonts w:ascii="宋体" w:hAnsi="宋体"/>
                      <w:kern w:val="0"/>
                      <w:szCs w:val="21"/>
                    </w:rPr>
                  </w:pPr>
                  <w:r>
                    <w:rPr>
                      <w:kern w:val="0"/>
                      <w:szCs w:val="21"/>
                    </w:rPr>
                    <w:t>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ED15">
                  <w:pPr>
                    <w:widowControl/>
                    <w:spacing w:line="240" w:lineRule="auto"/>
                    <w:rPr>
                      <w:rFonts w:ascii="宋体" w:hAnsi="宋体"/>
                      <w:kern w:val="0"/>
                      <w:szCs w:val="21"/>
                    </w:rPr>
                  </w:pPr>
                  <w:r>
                    <w:rPr>
                      <w:kern w:val="0"/>
                      <w:szCs w:val="21"/>
                    </w:rPr>
                    <w:t>1730</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91B2A">
                  <w:pPr>
                    <w:widowControl/>
                    <w:spacing w:line="240" w:lineRule="auto"/>
                    <w:rPr>
                      <w:rFonts w:ascii="宋体" w:hAnsi="宋体"/>
                      <w:color w:val="000000"/>
                      <w:kern w:val="0"/>
                      <w:szCs w:val="21"/>
                    </w:rPr>
                  </w:pPr>
                </w:p>
              </w:tc>
            </w:tr>
            <w:tr w14:paraId="6730C046">
              <w:tblPrEx>
                <w:tblCellMar>
                  <w:top w:w="0" w:type="dxa"/>
                  <w:left w:w="108" w:type="dxa"/>
                  <w:bottom w:w="0" w:type="dxa"/>
                  <w:right w:w="108" w:type="dxa"/>
                </w:tblCellMar>
              </w:tblPrEx>
              <w:trPr>
                <w:trHeight w:val="20" w:hRule="atLeast"/>
              </w:trPr>
              <w:tc>
                <w:tcPr>
                  <w:tcW w:w="255" w:type="pct"/>
                  <w:vMerge w:val="continue"/>
                  <w:tcBorders>
                    <w:top w:val="single" w:color="000000" w:sz="4" w:space="0"/>
                    <w:left w:val="single" w:color="000000" w:sz="4" w:space="0"/>
                    <w:bottom w:val="single" w:color="000000" w:sz="4" w:space="0"/>
                    <w:right w:val="single" w:color="000000" w:sz="4" w:space="0"/>
                  </w:tcBorders>
                  <w:vAlign w:val="center"/>
                </w:tcPr>
                <w:p w14:paraId="6D983F27">
                  <w:pPr>
                    <w:widowControl/>
                    <w:spacing w:line="240" w:lineRule="auto"/>
                    <w:rPr>
                      <w:rFonts w:ascii="宋体" w:hAnsi="宋体"/>
                      <w:color w:val="000000"/>
                      <w:kern w:val="0"/>
                      <w:szCs w:val="21"/>
                    </w:rPr>
                  </w:pPr>
                </w:p>
              </w:tc>
              <w:tc>
                <w:tcPr>
                  <w:tcW w:w="254" w:type="pct"/>
                  <w:vMerge w:val="continue"/>
                  <w:tcBorders>
                    <w:top w:val="single" w:color="000000" w:sz="4" w:space="0"/>
                    <w:left w:val="single" w:color="000000" w:sz="4" w:space="0"/>
                    <w:bottom w:val="single" w:color="000000" w:sz="4" w:space="0"/>
                    <w:right w:val="single" w:color="000000" w:sz="4" w:space="0"/>
                  </w:tcBorders>
                  <w:vAlign w:val="center"/>
                </w:tcPr>
                <w:p w14:paraId="04BBBD3F">
                  <w:pPr>
                    <w:widowControl/>
                    <w:spacing w:line="240" w:lineRule="auto"/>
                    <w:rPr>
                      <w:rFonts w:ascii="宋体" w:hAnsi="宋体" w:cs="宋体"/>
                      <w:color w:val="000000"/>
                      <w:kern w:val="0"/>
                      <w:szCs w:val="21"/>
                    </w:rPr>
                  </w:pP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B188">
                  <w:pPr>
                    <w:widowControl/>
                    <w:spacing w:line="240" w:lineRule="auto"/>
                    <w:rPr>
                      <w:rFonts w:ascii="宋体" w:hAnsi="宋体" w:cs="宋体"/>
                      <w:color w:val="000000"/>
                      <w:kern w:val="0"/>
                      <w:szCs w:val="21"/>
                    </w:rPr>
                  </w:pPr>
                  <w:r>
                    <w:rPr>
                      <w:rFonts w:hint="eastAsia" w:ascii="宋体" w:hAnsi="宋体" w:cs="宋体"/>
                      <w:color w:val="000000"/>
                      <w:kern w:val="0"/>
                      <w:szCs w:val="21"/>
                    </w:rPr>
                    <w:t>电</w:t>
                  </w:r>
                </w:p>
                <w:p w14:paraId="3157D9F4">
                  <w:pPr>
                    <w:widowControl/>
                    <w:spacing w:line="240" w:lineRule="auto"/>
                    <w:rPr>
                      <w:rFonts w:ascii="宋体" w:hAnsi="宋体" w:cs="宋体"/>
                      <w:color w:val="000000"/>
                      <w:kern w:val="0"/>
                      <w:szCs w:val="21"/>
                    </w:rPr>
                  </w:pPr>
                  <w:r>
                    <w:rPr>
                      <w:rFonts w:hint="eastAsia" w:ascii="宋体" w:hAnsi="宋体" w:cs="宋体"/>
                      <w:color w:val="000000"/>
                      <w:kern w:val="0"/>
                      <w:szCs w:val="21"/>
                    </w:rPr>
                    <w:t>（万</w:t>
                  </w:r>
                  <w:r>
                    <w:rPr>
                      <w:color w:val="000000"/>
                      <w:kern w:val="0"/>
                      <w:szCs w:val="21"/>
                    </w:rPr>
                    <w:t>Kw</w:t>
                  </w:r>
                  <w:r>
                    <w:rPr>
                      <w:rFonts w:ascii="宋体" w:hAnsi="宋体" w:cs="宋体"/>
                      <w:color w:val="000000"/>
                      <w:kern w:val="0"/>
                      <w:szCs w:val="21"/>
                    </w:rPr>
                    <w:t>·</w:t>
                  </w:r>
                  <w:r>
                    <w:rPr>
                      <w:color w:val="000000"/>
                      <w:kern w:val="0"/>
                      <w:szCs w:val="21"/>
                    </w:rPr>
                    <w:t>h</w:t>
                  </w:r>
                  <w:r>
                    <w:rPr>
                      <w:rFonts w:ascii="宋体" w:hAnsi="宋体"/>
                      <w:color w:val="000000"/>
                      <w:kern w:val="0"/>
                      <w:szCs w:val="21"/>
                    </w:rPr>
                    <w:t>/</w:t>
                  </w:r>
                  <w:r>
                    <w:rPr>
                      <w:color w:val="000000"/>
                      <w:kern w:val="0"/>
                      <w:szCs w:val="21"/>
                    </w:rPr>
                    <w:t>a</w:t>
                  </w:r>
                  <w:r>
                    <w:rPr>
                      <w:rFonts w:hint="eastAsia" w:ascii="宋体" w:hAnsi="宋体" w:cs="宋体"/>
                      <w:color w:val="000000"/>
                      <w:kern w:val="0"/>
                      <w:szCs w:val="21"/>
                    </w:rPr>
                    <w:t>）</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AF186">
                  <w:pPr>
                    <w:widowControl/>
                    <w:spacing w:line="240" w:lineRule="auto"/>
                    <w:rPr>
                      <w:rFonts w:ascii="宋体" w:hAnsi="宋体"/>
                      <w:color w:val="000000"/>
                      <w:kern w:val="0"/>
                      <w:szCs w:val="21"/>
                    </w:rPr>
                  </w:pPr>
                  <w:r>
                    <w:rPr>
                      <w:color w:val="000000"/>
                      <w:kern w:val="0"/>
                      <w:szCs w:val="21"/>
                    </w:rPr>
                    <w:t>1</w:t>
                  </w:r>
                  <w:r>
                    <w:rPr>
                      <w:rFonts w:ascii="宋体" w:hAnsi="宋体"/>
                      <w:color w:val="000000"/>
                      <w:kern w:val="0"/>
                      <w:szCs w:val="21"/>
                    </w:rPr>
                    <w:t>.</w:t>
                  </w:r>
                  <w:r>
                    <w:rPr>
                      <w:color w:val="000000"/>
                      <w:kern w:val="0"/>
                      <w:szCs w:val="21"/>
                    </w:rPr>
                    <w:t>5</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887C">
                  <w:pPr>
                    <w:widowControl/>
                    <w:spacing w:line="240" w:lineRule="auto"/>
                    <w:rPr>
                      <w:rFonts w:ascii="宋体" w:hAnsi="宋体"/>
                      <w:color w:val="000000"/>
                      <w:kern w:val="0"/>
                      <w:szCs w:val="21"/>
                    </w:rPr>
                  </w:pPr>
                  <w:r>
                    <w:rPr>
                      <w:color w:val="000000"/>
                      <w:kern w:val="0"/>
                      <w:szCs w:val="21"/>
                    </w:rPr>
                    <w:t>298</w:t>
                  </w:r>
                  <w:r>
                    <w:rPr>
                      <w:rFonts w:ascii="宋体" w:hAnsi="宋体"/>
                      <w:color w:val="000000"/>
                      <w:kern w:val="0"/>
                      <w:szCs w:val="21"/>
                    </w:rPr>
                    <w:t>.</w:t>
                  </w:r>
                  <w:r>
                    <w:rPr>
                      <w:color w:val="000000"/>
                      <w:kern w:val="0"/>
                      <w:szCs w:val="21"/>
                    </w:rPr>
                    <w:t>5</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0B89E">
                  <w:pPr>
                    <w:widowControl/>
                    <w:spacing w:line="240" w:lineRule="auto"/>
                    <w:rPr>
                      <w:rFonts w:ascii="宋体" w:hAnsi="宋体"/>
                      <w:color w:val="000000"/>
                      <w:kern w:val="0"/>
                      <w:szCs w:val="21"/>
                    </w:rPr>
                  </w:pPr>
                  <w:r>
                    <w:rPr>
                      <w:color w:val="000000"/>
                      <w:kern w:val="0"/>
                      <w:szCs w:val="21"/>
                    </w:rPr>
                    <w:t>300</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74863">
                  <w:pPr>
                    <w:widowControl/>
                    <w:spacing w:line="240" w:lineRule="auto"/>
                    <w:rPr>
                      <w:rFonts w:ascii="宋体" w:hAnsi="宋体"/>
                      <w:color w:val="000000"/>
                      <w:kern w:val="0"/>
                      <w:szCs w:val="21"/>
                    </w:rPr>
                  </w:pPr>
                </w:p>
              </w:tc>
            </w:tr>
          </w:tbl>
          <w:p w14:paraId="74837C8E">
            <w:pPr>
              <w:rPr>
                <w:rFonts w:ascii="宋体" w:hAnsi="宋体"/>
                <w:szCs w:val="21"/>
              </w:rPr>
            </w:pPr>
            <w:r>
              <w:rPr>
                <w:rFonts w:hint="eastAsia" w:ascii="宋体" w:hAnsi="宋体"/>
                <w:szCs w:val="21"/>
              </w:rPr>
              <w:t>（</w:t>
            </w:r>
            <w:r>
              <w:rPr>
                <w:rFonts w:hint="eastAsia"/>
                <w:szCs w:val="21"/>
              </w:rPr>
              <w:t>2</w:t>
            </w:r>
            <w:r>
              <w:rPr>
                <w:rFonts w:hint="eastAsia" w:ascii="宋体" w:hAnsi="宋体"/>
                <w:szCs w:val="21"/>
              </w:rPr>
              <w:t>）主要原辅料理化性质：</w:t>
            </w:r>
          </w:p>
          <w:p w14:paraId="734E5463">
            <w:pPr>
              <w:ind w:firstLine="422" w:firstLineChars="200"/>
              <w:rPr>
                <w:rFonts w:ascii="宋体" w:hAnsi="宋体"/>
                <w:szCs w:val="21"/>
              </w:rPr>
            </w:pPr>
            <w:r>
              <w:rPr>
                <w:rFonts w:hint="eastAsia" w:ascii="宋体" w:hAnsi="宋体"/>
                <w:b/>
                <w:bCs/>
                <w:szCs w:val="21"/>
              </w:rPr>
              <w:t>铸造用生铁</w:t>
            </w:r>
            <w:r>
              <w:rPr>
                <w:rFonts w:hint="eastAsia" w:ascii="宋体" w:hAnsi="宋体"/>
                <w:szCs w:val="21"/>
              </w:rPr>
              <w:t>：生铁是含碳量大于</w:t>
            </w:r>
            <w:r>
              <w:rPr>
                <w:rFonts w:hint="eastAsia"/>
                <w:szCs w:val="21"/>
              </w:rPr>
              <w:t>2</w:t>
            </w:r>
            <w:r>
              <w:rPr>
                <w:rFonts w:hint="eastAsia" w:ascii="宋体" w:hAnsi="宋体"/>
                <w:szCs w:val="21"/>
              </w:rPr>
              <w:t>.</w:t>
            </w:r>
            <w:r>
              <w:rPr>
                <w:rFonts w:hint="eastAsia"/>
                <w:szCs w:val="21"/>
              </w:rPr>
              <w:t>11</w:t>
            </w:r>
            <w:r>
              <w:rPr>
                <w:rFonts w:hint="eastAsia" w:ascii="宋体" w:hAnsi="宋体"/>
                <w:szCs w:val="21"/>
              </w:rPr>
              <w:t>%的铁碳合金，工业生铁含碳量一般 在</w:t>
            </w:r>
            <w:r>
              <w:rPr>
                <w:rFonts w:hint="eastAsia"/>
                <w:szCs w:val="21"/>
              </w:rPr>
              <w:t>2</w:t>
            </w:r>
            <w:r>
              <w:rPr>
                <w:rFonts w:hint="eastAsia" w:ascii="宋体" w:hAnsi="宋体"/>
                <w:szCs w:val="21"/>
              </w:rPr>
              <w:t>.</w:t>
            </w:r>
            <w:r>
              <w:rPr>
                <w:rFonts w:hint="eastAsia"/>
                <w:szCs w:val="21"/>
              </w:rPr>
              <w:t>11</w:t>
            </w:r>
            <w:r>
              <w:rPr>
                <w:rFonts w:hint="eastAsia" w:ascii="宋体" w:hAnsi="宋体"/>
                <w:szCs w:val="21"/>
              </w:rPr>
              <w:t>%--</w:t>
            </w:r>
            <w:r>
              <w:rPr>
                <w:rFonts w:hint="eastAsia"/>
                <w:szCs w:val="21"/>
              </w:rPr>
              <w:t>4</w:t>
            </w:r>
            <w:r>
              <w:rPr>
                <w:rFonts w:hint="eastAsia" w:ascii="宋体" w:hAnsi="宋体"/>
                <w:szCs w:val="21"/>
              </w:rPr>
              <w:t>.</w:t>
            </w:r>
            <w:r>
              <w:rPr>
                <w:rFonts w:hint="eastAsia"/>
                <w:szCs w:val="21"/>
              </w:rPr>
              <w:t>3</w:t>
            </w:r>
            <w:r>
              <w:rPr>
                <w:rFonts w:hint="eastAsia" w:ascii="宋体" w:hAnsi="宋体"/>
                <w:szCs w:val="21"/>
              </w:rPr>
              <w:t>%，并含</w:t>
            </w:r>
            <w:r>
              <w:rPr>
                <w:rFonts w:hint="eastAsia"/>
                <w:szCs w:val="21"/>
              </w:rPr>
              <w:t>C</w:t>
            </w:r>
            <w:r>
              <w:rPr>
                <w:rFonts w:hint="eastAsia" w:ascii="宋体" w:hAnsi="宋体"/>
                <w:szCs w:val="21"/>
              </w:rPr>
              <w:t>、</w:t>
            </w:r>
            <w:r>
              <w:rPr>
                <w:rFonts w:hint="eastAsia"/>
                <w:szCs w:val="21"/>
              </w:rPr>
              <w:t>Si</w:t>
            </w:r>
            <w:r>
              <w:rPr>
                <w:rFonts w:hint="eastAsia" w:ascii="宋体" w:hAnsi="宋体"/>
                <w:szCs w:val="21"/>
              </w:rPr>
              <w:t>、</w:t>
            </w:r>
            <w:r>
              <w:rPr>
                <w:rFonts w:hint="eastAsia"/>
                <w:szCs w:val="21"/>
              </w:rPr>
              <w:t>Mn</w:t>
            </w:r>
            <w:r>
              <w:rPr>
                <w:rFonts w:hint="eastAsia" w:ascii="宋体" w:hAnsi="宋体"/>
                <w:szCs w:val="21"/>
              </w:rPr>
              <w:t>、</w:t>
            </w:r>
            <w:r>
              <w:rPr>
                <w:rFonts w:hint="eastAsia"/>
                <w:szCs w:val="21"/>
              </w:rPr>
              <w:t>S</w:t>
            </w:r>
            <w:r>
              <w:rPr>
                <w:rFonts w:hint="eastAsia" w:ascii="宋体" w:hAnsi="宋体"/>
                <w:szCs w:val="21"/>
              </w:rPr>
              <w:t>、</w:t>
            </w:r>
            <w:r>
              <w:rPr>
                <w:rFonts w:hint="eastAsia"/>
                <w:szCs w:val="21"/>
              </w:rPr>
              <w:t>P</w:t>
            </w:r>
            <w:r>
              <w:rPr>
                <w:rFonts w:hint="eastAsia" w:ascii="宋体" w:hAnsi="宋体"/>
                <w:szCs w:val="21"/>
              </w:rPr>
              <w:t xml:space="preserve"> 等元素，铸造生铁中的碳以片状的石墨形态存在，具有良好的切削、耐磨和铸造性能。生铁属于混合物，无固定熔点，大约在</w:t>
            </w:r>
            <w:r>
              <w:rPr>
                <w:rFonts w:hint="eastAsia"/>
                <w:szCs w:val="21"/>
              </w:rPr>
              <w:t>1200</w:t>
            </w:r>
            <w:r>
              <w:rPr>
                <w:rFonts w:hint="eastAsia" w:ascii="宋体" w:hAnsi="宋体"/>
                <w:szCs w:val="21"/>
              </w:rPr>
              <w:t>-</w:t>
            </w:r>
            <w:r>
              <w:rPr>
                <w:rFonts w:hint="eastAsia"/>
                <w:szCs w:val="21"/>
              </w:rPr>
              <w:t>1300</w:t>
            </w:r>
            <w:r>
              <w:rPr>
                <w:rFonts w:hint="eastAsia" w:ascii="宋体" w:hAnsi="宋体"/>
                <w:szCs w:val="21"/>
              </w:rPr>
              <w:t>℃，熔炼温度一般在</w:t>
            </w:r>
            <w:r>
              <w:rPr>
                <w:rFonts w:hint="eastAsia"/>
                <w:szCs w:val="21"/>
              </w:rPr>
              <w:t>1320</w:t>
            </w:r>
            <w:r>
              <w:rPr>
                <w:rFonts w:hint="eastAsia" w:ascii="宋体" w:hAnsi="宋体"/>
                <w:szCs w:val="21"/>
              </w:rPr>
              <w:t>-</w:t>
            </w:r>
            <w:r>
              <w:rPr>
                <w:rFonts w:hint="eastAsia"/>
                <w:szCs w:val="21"/>
              </w:rPr>
              <w:t>1450</w:t>
            </w:r>
            <w:r>
              <w:rPr>
                <w:rFonts w:hint="eastAsia" w:ascii="宋体" w:hAnsi="宋体"/>
                <w:szCs w:val="21"/>
              </w:rPr>
              <w:t>℃。</w:t>
            </w:r>
          </w:p>
          <w:p w14:paraId="1F083D19">
            <w:pPr>
              <w:ind w:firstLine="422" w:firstLineChars="200"/>
              <w:rPr>
                <w:rFonts w:ascii="宋体" w:hAnsi="宋体"/>
                <w:szCs w:val="21"/>
              </w:rPr>
            </w:pPr>
            <w:r>
              <w:rPr>
                <w:rFonts w:hint="eastAsia" w:ascii="宋体" w:hAnsi="宋体"/>
                <w:b/>
                <w:bCs/>
                <w:szCs w:val="21"/>
              </w:rPr>
              <w:t>硅铁</w:t>
            </w:r>
            <w:r>
              <w:rPr>
                <w:rFonts w:hint="eastAsia" w:ascii="宋体" w:hAnsi="宋体"/>
                <w:szCs w:val="21"/>
              </w:rPr>
              <w:t>：硅铁就是铁和硅组成的铁合金，熔点</w:t>
            </w:r>
            <w:r>
              <w:rPr>
                <w:rFonts w:hint="eastAsia"/>
                <w:szCs w:val="21"/>
              </w:rPr>
              <w:t>1300</w:t>
            </w:r>
            <w:r>
              <w:rPr>
                <w:rFonts w:hint="eastAsia" w:ascii="宋体" w:hAnsi="宋体"/>
                <w:szCs w:val="21"/>
              </w:rPr>
              <w:t>-</w:t>
            </w:r>
            <w:r>
              <w:rPr>
                <w:rFonts w:hint="eastAsia"/>
                <w:szCs w:val="21"/>
              </w:rPr>
              <w:t>1360</w:t>
            </w:r>
            <w:r>
              <w:rPr>
                <w:rFonts w:hint="eastAsia" w:ascii="宋体" w:hAnsi="宋体"/>
                <w:szCs w:val="21"/>
              </w:rPr>
              <w:t>℃。 硅铁是以焦炭、钢屑、石英（或硅石）为原料，用电炉冶炼制成的铁硅合金。由于硅和氧很容易化合成二氧化硅，所以硅铁常用于炼钢时作脱氧剂，同时由于</w:t>
            </w:r>
            <w:r>
              <w:rPr>
                <w:rFonts w:hint="eastAsia"/>
                <w:szCs w:val="21"/>
              </w:rPr>
              <w:t>SiO2</w:t>
            </w:r>
            <w:r>
              <w:rPr>
                <w:rFonts w:hint="eastAsia" w:ascii="宋体" w:hAnsi="宋体"/>
                <w:szCs w:val="21"/>
              </w:rPr>
              <w:t>生成时放出大量的热，在脱氧的同时，对提高钢水温度也是有利的。同时，硅铁还可作为合金元素加入剂，广泛应用于低合金结构钢、弹簧钢、轴承钢、耐热钢及电工硅钢之中，硅铁在铁合金生产及化学工业中，常用作还原剂。</w:t>
            </w:r>
          </w:p>
          <w:p w14:paraId="565DD8F1">
            <w:pPr>
              <w:ind w:firstLine="422" w:firstLineChars="200"/>
              <w:rPr>
                <w:rFonts w:ascii="宋体" w:hAnsi="宋体"/>
                <w:szCs w:val="21"/>
              </w:rPr>
            </w:pPr>
            <w:r>
              <w:rPr>
                <w:rFonts w:hint="eastAsia" w:ascii="宋体" w:hAnsi="宋体"/>
                <w:b/>
                <w:bCs/>
                <w:szCs w:val="21"/>
              </w:rPr>
              <w:t>石英砂</w:t>
            </w:r>
            <w:r>
              <w:rPr>
                <w:rFonts w:hint="eastAsia" w:ascii="宋体" w:hAnsi="宋体"/>
                <w:szCs w:val="21"/>
              </w:rPr>
              <w:t>：项目</w:t>
            </w:r>
            <w:r>
              <w:rPr>
                <w:rFonts w:hint="eastAsia"/>
                <w:szCs w:val="21"/>
              </w:rPr>
              <w:t>V</w:t>
            </w:r>
            <w:r>
              <w:rPr>
                <w:rFonts w:hint="eastAsia" w:ascii="宋体" w:hAnsi="宋体"/>
                <w:szCs w:val="21"/>
              </w:rPr>
              <w:t>法铸造所用砂为天然河砂，主要成分是石英砂俗称硅砂，其主要成分为二氧化硅（</w:t>
            </w:r>
            <w:r>
              <w:rPr>
                <w:rFonts w:hint="eastAsia"/>
                <w:szCs w:val="21"/>
              </w:rPr>
              <w:t>SiO2</w:t>
            </w:r>
            <w:r>
              <w:rPr>
                <w:rFonts w:hint="eastAsia" w:ascii="宋体" w:hAnsi="宋体"/>
                <w:szCs w:val="21"/>
              </w:rPr>
              <w:t>）。在砂型铸造中，砂是混合料中的骨料和主要成分，所占的质量分数依所用黏结剂的不同，在</w:t>
            </w:r>
            <w:r>
              <w:rPr>
                <w:rFonts w:hint="eastAsia"/>
                <w:szCs w:val="21"/>
              </w:rPr>
              <w:t>80</w:t>
            </w:r>
            <w:r>
              <w:rPr>
                <w:rFonts w:hint="eastAsia" w:ascii="宋体" w:hAnsi="宋体"/>
                <w:szCs w:val="21"/>
              </w:rPr>
              <w:t>%~</w:t>
            </w:r>
            <w:r>
              <w:rPr>
                <w:rFonts w:hint="eastAsia"/>
                <w:szCs w:val="21"/>
              </w:rPr>
              <w:t>99</w:t>
            </w:r>
            <w:r>
              <w:rPr>
                <w:rFonts w:hint="eastAsia" w:ascii="宋体" w:hAnsi="宋体"/>
                <w:szCs w:val="21"/>
              </w:rPr>
              <w:t>%之间。</w:t>
            </w:r>
          </w:p>
          <w:p w14:paraId="39B6B17E">
            <w:pPr>
              <w:ind w:firstLine="422" w:firstLineChars="200"/>
              <w:rPr>
                <w:rFonts w:ascii="宋体" w:hAnsi="宋体"/>
              </w:rPr>
            </w:pPr>
            <w:r>
              <w:rPr>
                <w:rFonts w:hint="eastAsia" w:ascii="宋体" w:hAnsi="宋体"/>
                <w:b/>
                <w:bCs/>
                <w:szCs w:val="21"/>
              </w:rPr>
              <w:t>覆膜砂：</w:t>
            </w:r>
            <w:r>
              <w:rPr>
                <w:rFonts w:hint="eastAsia" w:ascii="宋体" w:hAnsi="宋体"/>
                <w:szCs w:val="21"/>
              </w:rPr>
              <w:t>项目所用覆膜砂为预添加乌洛托品等辅助剂的成品覆膜砂，</w:t>
            </w:r>
            <w:r>
              <w:rPr>
                <w:rFonts w:ascii="宋体" w:hAnsi="宋体"/>
                <w:szCs w:val="21"/>
              </w:rPr>
              <w:t>原砂</w:t>
            </w:r>
            <w:r>
              <w:rPr>
                <w:rFonts w:hint="eastAsia" w:ascii="宋体" w:hAnsi="宋体"/>
                <w:szCs w:val="21"/>
              </w:rPr>
              <w:t>主要成分为石英砂（约</w:t>
            </w:r>
            <w:r>
              <w:rPr>
                <w:rFonts w:hint="eastAsia"/>
                <w:szCs w:val="21"/>
              </w:rPr>
              <w:t>9</w:t>
            </w:r>
            <w:r>
              <w:rPr>
                <w:szCs w:val="21"/>
              </w:rPr>
              <w:t>0</w:t>
            </w:r>
            <w:r>
              <w:rPr>
                <w:rFonts w:hint="eastAsia" w:ascii="宋体" w:hAnsi="宋体"/>
                <w:szCs w:val="21"/>
              </w:rPr>
              <w:t>%），预添加</w:t>
            </w:r>
            <w:r>
              <w:rPr>
                <w:rFonts w:ascii="宋体" w:hAnsi="宋体"/>
                <w:szCs w:val="21"/>
              </w:rPr>
              <w:t>热塑性酚醛树脂</w:t>
            </w:r>
            <w:r>
              <w:rPr>
                <w:rFonts w:ascii="宋体" w:hAnsi="宋体"/>
                <w:color w:val="333333"/>
                <w:szCs w:val="21"/>
                <w:shd w:val="clear" w:color="auto" w:fill="FFFFFF"/>
              </w:rPr>
              <w:t>，乌洛托品。</w:t>
            </w:r>
            <w:r>
              <w:rPr>
                <w:rFonts w:hint="eastAsia" w:ascii="宋体" w:hAnsi="宋体"/>
                <w:color w:val="333333"/>
                <w:szCs w:val="21"/>
                <w:shd w:val="clear" w:color="auto" w:fill="FFFFFF"/>
              </w:rPr>
              <w:t>其使用原理主要是，覆膜砂制芯造型时，</w:t>
            </w:r>
            <w:r>
              <w:rPr>
                <w:rFonts w:ascii="宋体" w:hAnsi="宋体"/>
                <w:color w:val="333333"/>
                <w:szCs w:val="21"/>
                <w:shd w:val="clear" w:color="auto" w:fill="FFFFFF"/>
              </w:rPr>
              <w:t>覆膜砂受热</w:t>
            </w:r>
            <w:r>
              <w:rPr>
                <w:rFonts w:hint="eastAsia" w:ascii="宋体" w:hAnsi="宋体"/>
                <w:color w:val="333333"/>
                <w:szCs w:val="21"/>
                <w:shd w:val="clear" w:color="auto" w:fill="FFFFFF"/>
              </w:rPr>
              <w:t>后</w:t>
            </w:r>
            <w:r>
              <w:rPr>
                <w:rFonts w:ascii="宋体" w:hAnsi="宋体"/>
                <w:color w:val="333333"/>
                <w:szCs w:val="21"/>
                <w:shd w:val="clear" w:color="auto" w:fill="FFFFFF"/>
              </w:rPr>
              <w:t>包覆在砂粒表面的树脂熔融，在乌洛托品分解出的亚甲基的作用下，熔融的树脂由线性结构迅速转变成不熔融的体型结构，从而使覆膜砂固化成型。</w:t>
            </w:r>
          </w:p>
          <w:p w14:paraId="3BD671A8">
            <w:pPr>
              <w:ind w:firstLine="422" w:firstLineChars="200"/>
              <w:rPr>
                <w:rFonts w:ascii="宋体" w:hAnsi="宋体"/>
                <w:szCs w:val="21"/>
              </w:rPr>
            </w:pPr>
            <w:r>
              <w:rPr>
                <w:rFonts w:hint="eastAsia"/>
                <w:b/>
                <w:bCs/>
                <w:szCs w:val="21"/>
              </w:rPr>
              <w:t>EVA</w:t>
            </w:r>
            <w:r>
              <w:rPr>
                <w:rFonts w:hint="eastAsia" w:ascii="宋体" w:hAnsi="宋体"/>
                <w:b/>
                <w:bCs/>
                <w:szCs w:val="21"/>
              </w:rPr>
              <w:t>膜</w:t>
            </w:r>
            <w:r>
              <w:rPr>
                <w:rFonts w:hint="eastAsia" w:ascii="宋体" w:hAnsi="宋体"/>
                <w:szCs w:val="21"/>
              </w:rPr>
              <w:t xml:space="preserve">： </w:t>
            </w:r>
            <w:r>
              <w:rPr>
                <w:rFonts w:hint="eastAsia"/>
                <w:szCs w:val="21"/>
              </w:rPr>
              <w:t>EVA</w:t>
            </w:r>
            <w:r>
              <w:rPr>
                <w:rFonts w:hint="eastAsia" w:ascii="宋体" w:hAnsi="宋体"/>
                <w:szCs w:val="21"/>
              </w:rPr>
              <w:t>膜是塑料薄膜的一种，</w:t>
            </w:r>
            <w:r>
              <w:rPr>
                <w:rFonts w:hint="eastAsia"/>
                <w:szCs w:val="21"/>
              </w:rPr>
              <w:t>EVA</w:t>
            </w:r>
            <w:r>
              <w:rPr>
                <w:rFonts w:hint="eastAsia" w:ascii="宋体" w:hAnsi="宋体"/>
                <w:szCs w:val="21"/>
              </w:rPr>
              <w:t>一种热固性有粘性的胶膜（</w:t>
            </w:r>
            <w:r>
              <w:rPr>
                <w:rFonts w:hint="eastAsia"/>
                <w:szCs w:val="21"/>
              </w:rPr>
              <w:t>EVA</w:t>
            </w:r>
            <w:r>
              <w:rPr>
                <w:rFonts w:hint="eastAsia" w:ascii="宋体" w:hAnsi="宋体"/>
                <w:szCs w:val="21"/>
              </w:rPr>
              <w:t>是</w:t>
            </w:r>
            <w:r>
              <w:rPr>
                <w:rFonts w:hint="eastAsia"/>
                <w:szCs w:val="21"/>
              </w:rPr>
              <w:t>Polyethylene</w:t>
            </w:r>
            <w:r>
              <w:rPr>
                <w:rFonts w:hint="eastAsia" w:ascii="宋体" w:hAnsi="宋体"/>
                <w:szCs w:val="21"/>
              </w:rPr>
              <w:t xml:space="preserve"> </w:t>
            </w:r>
            <w:r>
              <w:rPr>
                <w:rFonts w:hint="eastAsia"/>
                <w:szCs w:val="21"/>
              </w:rPr>
              <w:t>vinylacetate</w:t>
            </w:r>
            <w:r>
              <w:rPr>
                <w:rFonts w:hint="eastAsia" w:ascii="宋体" w:hAnsi="宋体"/>
                <w:szCs w:val="21"/>
              </w:rPr>
              <w:t>，聚乙烯-聚醋酸乙烯酯共聚物的简称）。</w:t>
            </w:r>
            <w:r>
              <w:rPr>
                <w:rFonts w:hint="eastAsia"/>
                <w:szCs w:val="21"/>
              </w:rPr>
              <w:t>EVA</w:t>
            </w:r>
            <w:r>
              <w:rPr>
                <w:rFonts w:hint="eastAsia" w:ascii="宋体" w:hAnsi="宋体"/>
                <w:szCs w:val="21"/>
              </w:rPr>
              <w:t>胶膜在粘着力、耐久性、光学特性等方面具有优越性。</w:t>
            </w:r>
          </w:p>
          <w:p w14:paraId="7B5E196F">
            <w:pPr>
              <w:pStyle w:val="29"/>
              <w:rPr>
                <w:rFonts w:ascii="宋体" w:hAnsi="宋体"/>
              </w:rPr>
            </w:pPr>
            <w:r>
              <w:t>6</w:t>
            </w:r>
            <w:r>
              <w:rPr>
                <w:rFonts w:ascii="宋体" w:hAnsi="宋体"/>
              </w:rPr>
              <w:t>、主要生产设备</w:t>
            </w:r>
          </w:p>
          <w:p w14:paraId="6402B86C">
            <w:pPr>
              <w:pStyle w:val="28"/>
              <w:ind w:firstLine="420"/>
              <w:rPr>
                <w:rFonts w:ascii="宋体" w:hAnsi="宋体"/>
              </w:rPr>
            </w:pPr>
            <w:r>
              <w:rPr>
                <w:rFonts w:ascii="宋体" w:hAnsi="宋体"/>
              </w:rPr>
              <w:t>项目主要生产设备见下表。</w:t>
            </w:r>
          </w:p>
          <w:p w14:paraId="3A200503">
            <w:pPr>
              <w:pStyle w:val="31"/>
              <w:rPr>
                <w:rFonts w:hint="default" w:ascii="宋体" w:hAnsi="宋体"/>
              </w:rPr>
            </w:pPr>
            <w:bookmarkStart w:id="5" w:name="_Toc14962"/>
            <w:r>
              <w:rPr>
                <w:rFonts w:hint="default" w:ascii="宋体" w:hAnsi="宋体"/>
              </w:rPr>
              <w:t>项目设备清单一览</w:t>
            </w:r>
            <w:bookmarkEnd w:id="5"/>
          </w:p>
          <w:tbl>
            <w:tblPr>
              <w:tblStyle w:val="20"/>
              <w:tblpPr w:leftFromText="180" w:rightFromText="180" w:vertAnchor="text" w:horzAnchor="page" w:tblpX="77" w:tblpY="263"/>
              <w:tblOverlap w:val="never"/>
              <w:tblW w:w="5000" w:type="pct"/>
              <w:tblInd w:w="0" w:type="dxa"/>
              <w:tblLayout w:type="autofit"/>
              <w:tblCellMar>
                <w:top w:w="0" w:type="dxa"/>
                <w:left w:w="108" w:type="dxa"/>
                <w:bottom w:w="0" w:type="dxa"/>
                <w:right w:w="108" w:type="dxa"/>
              </w:tblCellMar>
            </w:tblPr>
            <w:tblGrid>
              <w:gridCol w:w="715"/>
              <w:gridCol w:w="1661"/>
              <w:gridCol w:w="1983"/>
              <w:gridCol w:w="715"/>
              <w:gridCol w:w="1188"/>
              <w:gridCol w:w="1182"/>
              <w:gridCol w:w="1217"/>
            </w:tblGrid>
            <w:tr w14:paraId="48AE1B07">
              <w:tblPrEx>
                <w:tblCellMar>
                  <w:top w:w="0" w:type="dxa"/>
                  <w:left w:w="108" w:type="dxa"/>
                  <w:bottom w:w="0" w:type="dxa"/>
                  <w:right w:w="108" w:type="dxa"/>
                </w:tblCellMar>
              </w:tblPrEx>
              <w:trPr>
                <w:trHeight w:val="285"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5303">
                  <w:pPr>
                    <w:widowControl/>
                    <w:spacing w:line="240" w:lineRule="auto"/>
                    <w:jc w:val="center"/>
                    <w:textAlignment w:val="top"/>
                    <w:rPr>
                      <w:rFonts w:ascii="宋体" w:hAnsi="宋体"/>
                      <w:szCs w:val="21"/>
                    </w:rPr>
                  </w:pPr>
                  <w:r>
                    <w:rPr>
                      <w:rFonts w:hint="eastAsia" w:ascii="宋体" w:hAnsi="宋体"/>
                      <w:kern w:val="0"/>
                      <w:szCs w:val="21"/>
                      <w:lang w:bidi="ar"/>
                    </w:rPr>
                    <w:t>序号</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76371">
                  <w:pPr>
                    <w:widowControl/>
                    <w:spacing w:line="240" w:lineRule="auto"/>
                    <w:jc w:val="center"/>
                    <w:textAlignment w:val="top"/>
                    <w:rPr>
                      <w:rFonts w:ascii="宋体" w:hAnsi="宋体"/>
                      <w:szCs w:val="21"/>
                    </w:rPr>
                  </w:pPr>
                  <w:r>
                    <w:rPr>
                      <w:rFonts w:hint="eastAsia" w:ascii="宋体" w:hAnsi="宋体"/>
                      <w:kern w:val="0"/>
                      <w:szCs w:val="21"/>
                      <w:lang w:bidi="ar"/>
                    </w:rPr>
                    <w:t>名称</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DF96">
                  <w:pPr>
                    <w:widowControl/>
                    <w:spacing w:line="240" w:lineRule="auto"/>
                    <w:jc w:val="center"/>
                    <w:textAlignment w:val="top"/>
                    <w:rPr>
                      <w:rFonts w:ascii="宋体" w:hAnsi="宋体"/>
                      <w:szCs w:val="21"/>
                    </w:rPr>
                  </w:pPr>
                  <w:r>
                    <w:rPr>
                      <w:rFonts w:hint="eastAsia" w:ascii="宋体" w:hAnsi="宋体"/>
                      <w:kern w:val="0"/>
                      <w:szCs w:val="21"/>
                      <w:lang w:bidi="ar"/>
                    </w:rPr>
                    <w:t>规格</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448F1">
                  <w:pPr>
                    <w:widowControl/>
                    <w:spacing w:line="240" w:lineRule="auto"/>
                    <w:jc w:val="center"/>
                    <w:textAlignment w:val="top"/>
                    <w:rPr>
                      <w:rFonts w:ascii="宋体" w:hAnsi="宋体"/>
                      <w:szCs w:val="21"/>
                    </w:rPr>
                  </w:pPr>
                  <w:r>
                    <w:rPr>
                      <w:rFonts w:hint="eastAsia" w:ascii="宋体" w:hAnsi="宋体"/>
                      <w:kern w:val="0"/>
                      <w:szCs w:val="21"/>
                      <w:lang w:bidi="ar"/>
                    </w:rPr>
                    <w:t>单位</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4262">
                  <w:pPr>
                    <w:widowControl/>
                    <w:spacing w:line="240" w:lineRule="auto"/>
                    <w:jc w:val="center"/>
                    <w:textAlignment w:val="top"/>
                    <w:rPr>
                      <w:rFonts w:ascii="宋体" w:hAnsi="宋体"/>
                      <w:kern w:val="0"/>
                      <w:szCs w:val="21"/>
                      <w:lang w:bidi="ar"/>
                    </w:rPr>
                  </w:pPr>
                  <w:r>
                    <w:rPr>
                      <w:rFonts w:hint="eastAsia" w:ascii="宋体" w:hAnsi="宋体"/>
                      <w:kern w:val="0"/>
                      <w:szCs w:val="21"/>
                      <w:lang w:bidi="ar"/>
                    </w:rPr>
                    <w:t>原有数量</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74C1">
                  <w:pPr>
                    <w:widowControl/>
                    <w:spacing w:line="240" w:lineRule="auto"/>
                    <w:jc w:val="center"/>
                    <w:textAlignment w:val="top"/>
                    <w:rPr>
                      <w:rFonts w:ascii="宋体" w:hAnsi="宋体"/>
                      <w:szCs w:val="21"/>
                    </w:rPr>
                  </w:pPr>
                  <w:r>
                    <w:rPr>
                      <w:rFonts w:hint="eastAsia" w:ascii="宋体" w:hAnsi="宋体"/>
                      <w:szCs w:val="21"/>
                    </w:rPr>
                    <w:t>技改扩后数量</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F111">
                  <w:pPr>
                    <w:widowControl/>
                    <w:spacing w:line="240" w:lineRule="auto"/>
                    <w:jc w:val="center"/>
                    <w:textAlignment w:val="top"/>
                    <w:rPr>
                      <w:rFonts w:ascii="宋体" w:hAnsi="宋体"/>
                      <w:szCs w:val="21"/>
                    </w:rPr>
                  </w:pPr>
                  <w:r>
                    <w:rPr>
                      <w:rFonts w:hint="eastAsia" w:ascii="宋体" w:hAnsi="宋体"/>
                      <w:kern w:val="0"/>
                      <w:szCs w:val="21"/>
                      <w:lang w:bidi="ar"/>
                    </w:rPr>
                    <w:t>本次扩建增加数量</w:t>
                  </w:r>
                </w:p>
              </w:tc>
            </w:tr>
            <w:tr w14:paraId="799A2620">
              <w:tblPrEx>
                <w:tblCellMar>
                  <w:top w:w="0" w:type="dxa"/>
                  <w:left w:w="108" w:type="dxa"/>
                  <w:bottom w:w="0" w:type="dxa"/>
                  <w:right w:w="108" w:type="dxa"/>
                </w:tblCellMar>
              </w:tblPrEx>
              <w:trPr>
                <w:trHeight w:val="28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91D4B6">
                  <w:pPr>
                    <w:widowControl/>
                    <w:spacing w:line="240" w:lineRule="auto"/>
                    <w:jc w:val="center"/>
                    <w:textAlignment w:val="top"/>
                    <w:rPr>
                      <w:rFonts w:ascii="宋体" w:hAnsi="宋体"/>
                      <w:kern w:val="0"/>
                      <w:szCs w:val="21"/>
                      <w:lang w:bidi="ar"/>
                    </w:rPr>
                  </w:pPr>
                  <w:r>
                    <w:rPr>
                      <w:rFonts w:hint="eastAsia"/>
                      <w:kern w:val="0"/>
                      <w:szCs w:val="21"/>
                      <w:lang w:bidi="ar"/>
                    </w:rPr>
                    <w:t>V</w:t>
                  </w:r>
                  <w:r>
                    <w:rPr>
                      <w:rFonts w:hint="eastAsia" w:ascii="宋体" w:hAnsi="宋体"/>
                      <w:kern w:val="0"/>
                      <w:szCs w:val="21"/>
                      <w:lang w:bidi="ar"/>
                    </w:rPr>
                    <w:t>法生产线</w:t>
                  </w:r>
                </w:p>
              </w:tc>
            </w:tr>
            <w:tr w14:paraId="5F1CC1AB">
              <w:tblPrEx>
                <w:tblCellMar>
                  <w:top w:w="0" w:type="dxa"/>
                  <w:left w:w="108" w:type="dxa"/>
                  <w:bottom w:w="0" w:type="dxa"/>
                  <w:right w:w="108" w:type="dxa"/>
                </w:tblCellMar>
              </w:tblPrEx>
              <w:trPr>
                <w:trHeight w:val="285"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59BED">
                  <w:pPr>
                    <w:pStyle w:val="55"/>
                    <w:widowControl/>
                    <w:numPr>
                      <w:ilvl w:val="0"/>
                      <w:numId w:val="5"/>
                    </w:numPr>
                    <w:spacing w:line="240" w:lineRule="auto"/>
                    <w:ind w:firstLineChars="0"/>
                    <w:jc w:val="center"/>
                    <w:textAlignment w:val="top"/>
                    <w:rPr>
                      <w:rFonts w:ascii="宋体" w:hAnsi="宋体" w:eastAsia="宋体"/>
                      <w:sz w:val="21"/>
                      <w:szCs w:val="2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A824">
                  <w:pPr>
                    <w:widowControl/>
                    <w:spacing w:line="240" w:lineRule="auto"/>
                    <w:jc w:val="center"/>
                    <w:textAlignment w:val="top"/>
                    <w:rPr>
                      <w:rFonts w:ascii="宋体" w:hAnsi="宋体"/>
                      <w:szCs w:val="21"/>
                    </w:rPr>
                  </w:pPr>
                  <w:r>
                    <w:rPr>
                      <w:rFonts w:hint="eastAsia" w:ascii="宋体" w:hAnsi="宋体"/>
                      <w:kern w:val="0"/>
                      <w:szCs w:val="21"/>
                      <w:lang w:bidi="ar"/>
                    </w:rPr>
                    <w:t>造型设备</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4D23">
                  <w:pPr>
                    <w:spacing w:line="240" w:lineRule="auto"/>
                    <w:jc w:val="center"/>
                    <w:rPr>
                      <w:rFonts w:ascii="宋体" w:hAnsi="宋体"/>
                      <w:szCs w:val="21"/>
                    </w:rPr>
                  </w:pPr>
                  <w:r>
                    <w:rPr>
                      <w:rFonts w:hint="eastAsia" w:ascii="宋体" w:hAnsi="宋体"/>
                      <w:szCs w:val="21"/>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0C50">
                  <w:pPr>
                    <w:widowControl/>
                    <w:spacing w:line="240" w:lineRule="auto"/>
                    <w:jc w:val="center"/>
                    <w:textAlignment w:val="top"/>
                    <w:rPr>
                      <w:rFonts w:ascii="宋体" w:hAnsi="宋体"/>
                      <w:szCs w:val="21"/>
                    </w:rPr>
                  </w:pPr>
                  <w:r>
                    <w:rPr>
                      <w:rFonts w:hint="eastAsia" w:ascii="宋体" w:hAnsi="宋体"/>
                      <w:kern w:val="0"/>
                      <w:szCs w:val="21"/>
                      <w:lang w:bidi="ar"/>
                    </w:rPr>
                    <w:t>套</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0F4F">
                  <w:pPr>
                    <w:widowControl/>
                    <w:spacing w:line="240" w:lineRule="auto"/>
                    <w:jc w:val="center"/>
                    <w:textAlignment w:val="top"/>
                    <w:rPr>
                      <w:rFonts w:ascii="宋体" w:hAnsi="宋体"/>
                      <w:kern w:val="0"/>
                      <w:szCs w:val="21"/>
                      <w:lang w:bidi="ar"/>
                    </w:rPr>
                  </w:pPr>
                  <w:r>
                    <w:rPr>
                      <w:rFonts w:hint="eastAsia"/>
                      <w:kern w:val="0"/>
                      <w:szCs w:val="21"/>
                      <w:lang w:bidi="ar"/>
                    </w:rPr>
                    <w:t>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B3705">
                  <w:pPr>
                    <w:widowControl/>
                    <w:spacing w:line="240" w:lineRule="auto"/>
                    <w:jc w:val="center"/>
                    <w:textAlignment w:val="top"/>
                    <w:rPr>
                      <w:rFonts w:ascii="宋体" w:hAnsi="宋体"/>
                      <w:szCs w:val="21"/>
                    </w:rPr>
                  </w:pPr>
                  <w:r>
                    <w:rPr>
                      <w:kern w:val="0"/>
                      <w:szCs w:val="21"/>
                      <w:lang w:bidi="ar"/>
                    </w:rPr>
                    <w:t>6</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A9541">
                  <w:pPr>
                    <w:widowControl/>
                    <w:spacing w:line="240" w:lineRule="auto"/>
                    <w:jc w:val="center"/>
                    <w:textAlignment w:val="top"/>
                    <w:rPr>
                      <w:rFonts w:ascii="宋体" w:hAnsi="宋体"/>
                      <w:szCs w:val="21"/>
                    </w:rPr>
                  </w:pPr>
                  <w:r>
                    <w:rPr>
                      <w:rFonts w:hint="eastAsia" w:ascii="宋体" w:hAnsi="宋体"/>
                      <w:kern w:val="0"/>
                      <w:szCs w:val="21"/>
                      <w:lang w:bidi="ar"/>
                    </w:rPr>
                    <w:t>+</w:t>
                  </w:r>
                  <w:r>
                    <w:rPr>
                      <w:kern w:val="0"/>
                      <w:szCs w:val="21"/>
                      <w:lang w:bidi="ar"/>
                    </w:rPr>
                    <w:t>6</w:t>
                  </w:r>
                </w:p>
              </w:tc>
            </w:tr>
            <w:tr w14:paraId="5BB30E82">
              <w:tblPrEx>
                <w:tblCellMar>
                  <w:top w:w="0" w:type="dxa"/>
                  <w:left w:w="108" w:type="dxa"/>
                  <w:bottom w:w="0" w:type="dxa"/>
                  <w:right w:w="108" w:type="dxa"/>
                </w:tblCellMar>
              </w:tblPrEx>
              <w:trPr>
                <w:trHeight w:val="285"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E9BE7">
                  <w:pPr>
                    <w:pStyle w:val="55"/>
                    <w:widowControl/>
                    <w:numPr>
                      <w:ilvl w:val="0"/>
                      <w:numId w:val="5"/>
                    </w:numPr>
                    <w:spacing w:line="240" w:lineRule="auto"/>
                    <w:ind w:firstLineChars="0"/>
                    <w:jc w:val="center"/>
                    <w:textAlignment w:val="top"/>
                    <w:rPr>
                      <w:rFonts w:ascii="宋体" w:hAnsi="宋体" w:eastAsia="宋体"/>
                      <w:sz w:val="21"/>
                      <w:szCs w:val="21"/>
                      <w:lang w:bidi="ar"/>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E482">
                  <w:pPr>
                    <w:widowControl/>
                    <w:spacing w:line="240" w:lineRule="auto"/>
                    <w:jc w:val="center"/>
                    <w:textAlignment w:val="top"/>
                    <w:rPr>
                      <w:rFonts w:ascii="宋体" w:hAnsi="宋体"/>
                      <w:kern w:val="0"/>
                      <w:szCs w:val="21"/>
                      <w:lang w:bidi="ar"/>
                    </w:rPr>
                  </w:pPr>
                  <w:r>
                    <w:rPr>
                      <w:rFonts w:hint="eastAsia" w:ascii="宋体" w:hAnsi="宋体"/>
                      <w:kern w:val="0"/>
                      <w:szCs w:val="21"/>
                      <w:lang w:bidi="ar"/>
                    </w:rPr>
                    <w:t>真空泵</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FECF">
                  <w:pPr>
                    <w:spacing w:line="240" w:lineRule="auto"/>
                    <w:jc w:val="center"/>
                    <w:rPr>
                      <w:rFonts w:ascii="宋体" w:hAnsi="宋体"/>
                      <w:szCs w:val="21"/>
                    </w:rPr>
                  </w:pPr>
                  <w:r>
                    <w:rPr>
                      <w:rFonts w:hint="eastAsia" w:ascii="宋体" w:hAnsi="宋体"/>
                      <w:szCs w:val="21"/>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0BCA">
                  <w:pPr>
                    <w:widowControl/>
                    <w:spacing w:line="240" w:lineRule="auto"/>
                    <w:jc w:val="center"/>
                    <w:textAlignment w:val="top"/>
                    <w:rPr>
                      <w:rFonts w:ascii="宋体" w:hAnsi="宋体"/>
                      <w:kern w:val="0"/>
                      <w:szCs w:val="21"/>
                      <w:lang w:bidi="ar"/>
                    </w:rPr>
                  </w:pPr>
                  <w:r>
                    <w:rPr>
                      <w:rFonts w:hint="eastAsia" w:ascii="宋体" w:hAnsi="宋体"/>
                      <w:kern w:val="0"/>
                      <w:szCs w:val="21"/>
                      <w:lang w:bidi="ar"/>
                    </w:rPr>
                    <w:t>套</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20DE4">
                  <w:pPr>
                    <w:widowControl/>
                    <w:spacing w:line="240" w:lineRule="auto"/>
                    <w:jc w:val="center"/>
                    <w:textAlignment w:val="top"/>
                    <w:rPr>
                      <w:rFonts w:ascii="宋体" w:hAnsi="宋体"/>
                      <w:kern w:val="0"/>
                      <w:szCs w:val="21"/>
                      <w:lang w:bidi="ar"/>
                    </w:rPr>
                  </w:pPr>
                  <w:r>
                    <w:rPr>
                      <w:rFonts w:hint="eastAsia"/>
                      <w:kern w:val="0"/>
                      <w:szCs w:val="21"/>
                      <w:lang w:bidi="ar"/>
                    </w:rPr>
                    <w:t>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9E93">
                  <w:pPr>
                    <w:widowControl/>
                    <w:spacing w:line="240" w:lineRule="auto"/>
                    <w:jc w:val="center"/>
                    <w:textAlignment w:val="top"/>
                    <w:rPr>
                      <w:rFonts w:ascii="宋体" w:hAnsi="宋体"/>
                      <w:kern w:val="0"/>
                      <w:szCs w:val="21"/>
                      <w:lang w:bidi="ar"/>
                    </w:rPr>
                  </w:pPr>
                  <w:r>
                    <w:rPr>
                      <w:kern w:val="0"/>
                      <w:szCs w:val="21"/>
                      <w:lang w:bidi="ar"/>
                    </w:rPr>
                    <w:t>6</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F3076">
                  <w:pPr>
                    <w:widowControl/>
                    <w:spacing w:line="240" w:lineRule="auto"/>
                    <w:jc w:val="center"/>
                    <w:textAlignment w:val="top"/>
                    <w:rPr>
                      <w:rFonts w:ascii="宋体" w:hAnsi="宋体"/>
                      <w:kern w:val="0"/>
                      <w:szCs w:val="21"/>
                      <w:lang w:bidi="ar"/>
                    </w:rPr>
                  </w:pPr>
                  <w:r>
                    <w:rPr>
                      <w:rFonts w:hint="eastAsia" w:ascii="宋体" w:hAnsi="宋体"/>
                      <w:kern w:val="0"/>
                      <w:szCs w:val="21"/>
                      <w:lang w:bidi="ar"/>
                    </w:rPr>
                    <w:t>+</w:t>
                  </w:r>
                  <w:r>
                    <w:rPr>
                      <w:kern w:val="0"/>
                      <w:szCs w:val="21"/>
                      <w:lang w:bidi="ar"/>
                    </w:rPr>
                    <w:t>6</w:t>
                  </w:r>
                </w:p>
              </w:tc>
            </w:tr>
            <w:tr w14:paraId="1D416730">
              <w:tblPrEx>
                <w:tblCellMar>
                  <w:top w:w="0" w:type="dxa"/>
                  <w:left w:w="108" w:type="dxa"/>
                  <w:bottom w:w="0" w:type="dxa"/>
                  <w:right w:w="108" w:type="dxa"/>
                </w:tblCellMar>
              </w:tblPrEx>
              <w:trPr>
                <w:trHeight w:val="285"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083CA">
                  <w:pPr>
                    <w:pStyle w:val="55"/>
                    <w:widowControl/>
                    <w:numPr>
                      <w:ilvl w:val="0"/>
                      <w:numId w:val="5"/>
                    </w:numPr>
                    <w:spacing w:line="240" w:lineRule="auto"/>
                    <w:ind w:firstLineChars="0"/>
                    <w:jc w:val="center"/>
                    <w:textAlignment w:val="top"/>
                    <w:rPr>
                      <w:rFonts w:ascii="宋体" w:hAnsi="宋体" w:eastAsia="宋体"/>
                      <w:sz w:val="21"/>
                      <w:szCs w:val="21"/>
                      <w:lang w:bidi="ar"/>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D22B">
                  <w:pPr>
                    <w:widowControl/>
                    <w:spacing w:line="240" w:lineRule="auto"/>
                    <w:jc w:val="center"/>
                    <w:textAlignment w:val="top"/>
                    <w:rPr>
                      <w:rFonts w:ascii="宋体" w:hAnsi="宋体"/>
                      <w:szCs w:val="21"/>
                    </w:rPr>
                  </w:pPr>
                  <w:r>
                    <w:rPr>
                      <w:rFonts w:hint="eastAsia" w:ascii="宋体" w:hAnsi="宋体"/>
                      <w:kern w:val="0"/>
                      <w:szCs w:val="21"/>
                      <w:lang w:bidi="ar"/>
                    </w:rPr>
                    <w:t>砂处理设备</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AA24">
                  <w:pPr>
                    <w:widowControl/>
                    <w:spacing w:line="240" w:lineRule="auto"/>
                    <w:jc w:val="center"/>
                    <w:textAlignment w:val="top"/>
                    <w:rPr>
                      <w:rFonts w:ascii="宋体" w:hAnsi="宋体"/>
                      <w:szCs w:val="21"/>
                    </w:rPr>
                  </w:pPr>
                  <w:r>
                    <w:rPr>
                      <w:rFonts w:hint="eastAsia"/>
                      <w:kern w:val="0"/>
                      <w:szCs w:val="21"/>
                      <w:lang w:bidi="ar"/>
                    </w:rPr>
                    <w:t>20t</w:t>
                  </w:r>
                  <w:r>
                    <w:rPr>
                      <w:rFonts w:hint="eastAsia" w:ascii="宋体" w:hAnsi="宋体"/>
                      <w:kern w:val="0"/>
                      <w:szCs w:val="21"/>
                      <w:lang w:bidi="ar"/>
                    </w:rPr>
                    <w:t>/</w:t>
                  </w:r>
                  <w:r>
                    <w:rPr>
                      <w:rFonts w:hint="eastAsia"/>
                      <w:kern w:val="0"/>
                      <w:szCs w:val="21"/>
                      <w:lang w:bidi="ar"/>
                    </w:rPr>
                    <w:t>h</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6FDD8">
                  <w:pPr>
                    <w:widowControl/>
                    <w:spacing w:line="240" w:lineRule="auto"/>
                    <w:jc w:val="center"/>
                    <w:textAlignment w:val="top"/>
                    <w:rPr>
                      <w:rFonts w:ascii="宋体" w:hAnsi="宋体"/>
                      <w:szCs w:val="21"/>
                    </w:rPr>
                  </w:pPr>
                  <w:r>
                    <w:rPr>
                      <w:rFonts w:hint="eastAsia" w:ascii="宋体" w:hAnsi="宋体"/>
                      <w:kern w:val="0"/>
                      <w:szCs w:val="21"/>
                      <w:lang w:bidi="ar"/>
                    </w:rPr>
                    <w:t>套</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52E58">
                  <w:pPr>
                    <w:widowControl/>
                    <w:spacing w:line="240" w:lineRule="auto"/>
                    <w:jc w:val="center"/>
                    <w:textAlignment w:val="top"/>
                    <w:rPr>
                      <w:rFonts w:ascii="宋体" w:hAnsi="宋体"/>
                      <w:szCs w:val="21"/>
                    </w:rPr>
                  </w:pPr>
                  <w:r>
                    <w:rPr>
                      <w:rFonts w:hint="eastAsia"/>
                      <w:kern w:val="0"/>
                      <w:szCs w:val="21"/>
                      <w:lang w:bidi="ar"/>
                    </w:rPr>
                    <w:t>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FCEF1">
                  <w:pPr>
                    <w:widowControl/>
                    <w:spacing w:line="240" w:lineRule="auto"/>
                    <w:jc w:val="center"/>
                    <w:textAlignment w:val="top"/>
                    <w:rPr>
                      <w:rFonts w:ascii="宋体" w:hAnsi="宋体"/>
                      <w:szCs w:val="21"/>
                    </w:rPr>
                  </w:pPr>
                  <w:r>
                    <w:rPr>
                      <w:rFonts w:hint="eastAsia"/>
                      <w:kern w:val="0"/>
                      <w:szCs w:val="21"/>
                      <w:lang w:bidi="ar"/>
                    </w:rPr>
                    <w:t>2</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DFD2">
                  <w:pPr>
                    <w:widowControl/>
                    <w:spacing w:line="240" w:lineRule="auto"/>
                    <w:jc w:val="center"/>
                    <w:textAlignment w:val="top"/>
                    <w:rPr>
                      <w:rFonts w:ascii="宋体" w:hAnsi="宋体"/>
                      <w:szCs w:val="21"/>
                    </w:rPr>
                  </w:pPr>
                  <w:r>
                    <w:rPr>
                      <w:rFonts w:hint="eastAsia" w:ascii="宋体" w:hAnsi="宋体"/>
                      <w:szCs w:val="21"/>
                    </w:rPr>
                    <w:t>+</w:t>
                  </w:r>
                  <w:r>
                    <w:rPr>
                      <w:rFonts w:hint="eastAsia"/>
                      <w:szCs w:val="21"/>
                    </w:rPr>
                    <w:t>2</w:t>
                  </w:r>
                </w:p>
              </w:tc>
            </w:tr>
            <w:tr w14:paraId="02E27070">
              <w:tblPrEx>
                <w:tblCellMar>
                  <w:top w:w="0" w:type="dxa"/>
                  <w:left w:w="108" w:type="dxa"/>
                  <w:bottom w:w="0" w:type="dxa"/>
                  <w:right w:w="108" w:type="dxa"/>
                </w:tblCellMar>
              </w:tblPrEx>
              <w:trPr>
                <w:trHeight w:val="28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20657D">
                  <w:pPr>
                    <w:widowControl/>
                    <w:spacing w:line="240" w:lineRule="auto"/>
                    <w:jc w:val="center"/>
                    <w:textAlignment w:val="top"/>
                    <w:rPr>
                      <w:rFonts w:ascii="宋体" w:hAnsi="宋体"/>
                      <w:szCs w:val="21"/>
                    </w:rPr>
                  </w:pPr>
                  <w:r>
                    <w:rPr>
                      <w:rFonts w:hint="eastAsia" w:ascii="宋体" w:hAnsi="宋体"/>
                      <w:kern w:val="0"/>
                      <w:szCs w:val="21"/>
                      <w:lang w:bidi="ar"/>
                    </w:rPr>
                    <w:t>覆膜砂生产线</w:t>
                  </w:r>
                </w:p>
              </w:tc>
            </w:tr>
            <w:tr w14:paraId="52EDE8FA">
              <w:tblPrEx>
                <w:tblCellMar>
                  <w:top w:w="0" w:type="dxa"/>
                  <w:left w:w="108" w:type="dxa"/>
                  <w:bottom w:w="0" w:type="dxa"/>
                  <w:right w:w="108" w:type="dxa"/>
                </w:tblCellMar>
              </w:tblPrEx>
              <w:trPr>
                <w:trHeight w:val="285"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02E43">
                  <w:pPr>
                    <w:pStyle w:val="55"/>
                    <w:widowControl/>
                    <w:numPr>
                      <w:ilvl w:val="0"/>
                      <w:numId w:val="5"/>
                    </w:numPr>
                    <w:spacing w:line="240" w:lineRule="auto"/>
                    <w:ind w:firstLineChars="0"/>
                    <w:jc w:val="center"/>
                    <w:textAlignment w:val="top"/>
                    <w:rPr>
                      <w:rFonts w:ascii="宋体" w:hAnsi="宋体" w:eastAsia="宋体"/>
                      <w:sz w:val="21"/>
                      <w:szCs w:val="2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B954F">
                  <w:pPr>
                    <w:widowControl/>
                    <w:spacing w:line="240" w:lineRule="auto"/>
                    <w:jc w:val="center"/>
                    <w:textAlignment w:val="top"/>
                    <w:rPr>
                      <w:rFonts w:ascii="宋体" w:hAnsi="宋体"/>
                      <w:szCs w:val="21"/>
                    </w:rPr>
                  </w:pPr>
                  <w:r>
                    <w:rPr>
                      <w:rFonts w:hint="eastAsia" w:ascii="宋体" w:hAnsi="宋体"/>
                      <w:kern w:val="0"/>
                      <w:szCs w:val="21"/>
                      <w:lang w:bidi="ar"/>
                    </w:rPr>
                    <w:t>造型设备</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E7CB">
                  <w:pPr>
                    <w:spacing w:line="240" w:lineRule="auto"/>
                    <w:jc w:val="center"/>
                    <w:rPr>
                      <w:rFonts w:ascii="宋体" w:hAnsi="宋体"/>
                      <w:szCs w:val="21"/>
                    </w:rPr>
                  </w:pPr>
                  <w:r>
                    <w:rPr>
                      <w:rFonts w:hint="eastAsia" w:ascii="宋体" w:hAnsi="宋体"/>
                      <w:szCs w:val="21"/>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2666">
                  <w:pPr>
                    <w:widowControl/>
                    <w:spacing w:line="240" w:lineRule="auto"/>
                    <w:jc w:val="center"/>
                    <w:textAlignment w:val="top"/>
                    <w:rPr>
                      <w:rFonts w:ascii="宋体" w:hAnsi="宋体"/>
                      <w:szCs w:val="21"/>
                    </w:rPr>
                  </w:pPr>
                  <w:r>
                    <w:rPr>
                      <w:rFonts w:hint="eastAsia" w:ascii="宋体" w:hAnsi="宋体"/>
                      <w:kern w:val="0"/>
                      <w:szCs w:val="21"/>
                      <w:lang w:bidi="ar"/>
                    </w:rPr>
                    <w:t>套</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CDC1">
                  <w:pPr>
                    <w:widowControl/>
                    <w:spacing w:line="240" w:lineRule="auto"/>
                    <w:jc w:val="center"/>
                    <w:textAlignment w:val="top"/>
                    <w:rPr>
                      <w:rFonts w:ascii="宋体" w:hAnsi="宋体"/>
                      <w:kern w:val="0"/>
                      <w:szCs w:val="21"/>
                      <w:lang w:bidi="ar"/>
                    </w:rPr>
                  </w:pPr>
                  <w:r>
                    <w:rPr>
                      <w:rFonts w:hint="eastAsia"/>
                      <w:kern w:val="0"/>
                      <w:szCs w:val="21"/>
                      <w:lang w:bidi="ar"/>
                    </w:rPr>
                    <w:t>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2F85">
                  <w:pPr>
                    <w:widowControl/>
                    <w:spacing w:line="240" w:lineRule="auto"/>
                    <w:jc w:val="center"/>
                    <w:textAlignment w:val="top"/>
                    <w:rPr>
                      <w:rFonts w:ascii="宋体" w:hAnsi="宋体"/>
                      <w:szCs w:val="21"/>
                    </w:rPr>
                  </w:pPr>
                  <w:r>
                    <w:rPr>
                      <w:rFonts w:hint="eastAsia"/>
                      <w:kern w:val="0"/>
                      <w:szCs w:val="21"/>
                      <w:lang w:bidi="ar"/>
                    </w:rPr>
                    <w:t>2</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2C2F4">
                  <w:pPr>
                    <w:widowControl/>
                    <w:spacing w:line="240" w:lineRule="auto"/>
                    <w:jc w:val="center"/>
                    <w:textAlignment w:val="top"/>
                    <w:rPr>
                      <w:rFonts w:ascii="宋体" w:hAnsi="宋体"/>
                      <w:szCs w:val="21"/>
                    </w:rPr>
                  </w:pPr>
                  <w:r>
                    <w:rPr>
                      <w:rFonts w:hint="eastAsia" w:ascii="宋体" w:hAnsi="宋体"/>
                      <w:szCs w:val="21"/>
                    </w:rPr>
                    <w:t>+</w:t>
                  </w:r>
                  <w:r>
                    <w:rPr>
                      <w:rFonts w:hint="eastAsia"/>
                      <w:szCs w:val="21"/>
                    </w:rPr>
                    <w:t>2</w:t>
                  </w:r>
                </w:p>
              </w:tc>
            </w:tr>
            <w:tr w14:paraId="23B9CAE3">
              <w:tblPrEx>
                <w:tblCellMar>
                  <w:top w:w="0" w:type="dxa"/>
                  <w:left w:w="108" w:type="dxa"/>
                  <w:bottom w:w="0" w:type="dxa"/>
                  <w:right w:w="108" w:type="dxa"/>
                </w:tblCellMar>
              </w:tblPrEx>
              <w:trPr>
                <w:trHeight w:val="285"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9AFC">
                  <w:pPr>
                    <w:pStyle w:val="55"/>
                    <w:widowControl/>
                    <w:numPr>
                      <w:ilvl w:val="0"/>
                      <w:numId w:val="5"/>
                    </w:numPr>
                    <w:spacing w:line="240" w:lineRule="auto"/>
                    <w:ind w:firstLineChars="0"/>
                    <w:jc w:val="center"/>
                    <w:textAlignment w:val="top"/>
                    <w:rPr>
                      <w:rFonts w:ascii="宋体" w:hAnsi="宋体" w:eastAsia="宋体"/>
                      <w:sz w:val="21"/>
                      <w:szCs w:val="2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9790F">
                  <w:pPr>
                    <w:widowControl/>
                    <w:spacing w:line="240" w:lineRule="auto"/>
                    <w:jc w:val="center"/>
                    <w:textAlignment w:val="top"/>
                    <w:rPr>
                      <w:rFonts w:ascii="宋体" w:hAnsi="宋体"/>
                      <w:kern w:val="0"/>
                      <w:szCs w:val="21"/>
                      <w:lang w:bidi="ar"/>
                    </w:rPr>
                  </w:pPr>
                  <w:r>
                    <w:rPr>
                      <w:rFonts w:hint="eastAsia" w:ascii="宋体" w:hAnsi="宋体"/>
                      <w:kern w:val="0"/>
                      <w:szCs w:val="21"/>
                      <w:lang w:bidi="ar"/>
                    </w:rPr>
                    <w:t>砂箱</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6012D">
                  <w:pPr>
                    <w:spacing w:line="240" w:lineRule="auto"/>
                    <w:jc w:val="center"/>
                    <w:rPr>
                      <w:rFonts w:ascii="宋体" w:hAnsi="宋体"/>
                      <w:szCs w:val="21"/>
                    </w:rPr>
                  </w:pPr>
                  <w:r>
                    <w:rPr>
                      <w:rFonts w:hint="eastAsia" w:ascii="宋体" w:hAnsi="宋体"/>
                      <w:szCs w:val="21"/>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7F52F">
                  <w:pPr>
                    <w:widowControl/>
                    <w:spacing w:line="240" w:lineRule="auto"/>
                    <w:jc w:val="center"/>
                    <w:textAlignment w:val="top"/>
                    <w:rPr>
                      <w:rFonts w:ascii="宋体" w:hAnsi="宋体"/>
                      <w:kern w:val="0"/>
                      <w:szCs w:val="21"/>
                      <w:lang w:bidi="ar"/>
                    </w:rPr>
                  </w:pPr>
                  <w:r>
                    <w:rPr>
                      <w:rFonts w:hint="eastAsia" w:ascii="宋体" w:hAnsi="宋体"/>
                      <w:kern w:val="0"/>
                      <w:szCs w:val="21"/>
                      <w:lang w:bidi="ar"/>
                    </w:rPr>
                    <w:t>套</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6041C">
                  <w:pPr>
                    <w:widowControl/>
                    <w:spacing w:line="240" w:lineRule="auto"/>
                    <w:jc w:val="center"/>
                    <w:textAlignment w:val="top"/>
                    <w:rPr>
                      <w:rFonts w:ascii="宋体" w:hAnsi="宋体"/>
                      <w:kern w:val="0"/>
                      <w:szCs w:val="21"/>
                      <w:lang w:bidi="ar"/>
                    </w:rPr>
                  </w:pPr>
                  <w:r>
                    <w:rPr>
                      <w:rFonts w:hint="eastAsia"/>
                      <w:kern w:val="0"/>
                      <w:szCs w:val="21"/>
                      <w:lang w:bidi="ar"/>
                    </w:rPr>
                    <w:t>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87F8F">
                  <w:pPr>
                    <w:widowControl/>
                    <w:spacing w:line="240" w:lineRule="auto"/>
                    <w:jc w:val="center"/>
                    <w:textAlignment w:val="top"/>
                    <w:rPr>
                      <w:rFonts w:ascii="宋体" w:hAnsi="宋体"/>
                      <w:kern w:val="0"/>
                      <w:szCs w:val="21"/>
                      <w:lang w:bidi="ar"/>
                    </w:rPr>
                  </w:pPr>
                  <w:r>
                    <w:rPr>
                      <w:rFonts w:hint="eastAsia"/>
                      <w:kern w:val="0"/>
                      <w:szCs w:val="21"/>
                      <w:lang w:bidi="ar"/>
                    </w:rPr>
                    <w:t>60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8589">
                  <w:pPr>
                    <w:widowControl/>
                    <w:spacing w:line="240" w:lineRule="auto"/>
                    <w:jc w:val="center"/>
                    <w:textAlignment w:val="top"/>
                    <w:rPr>
                      <w:rFonts w:ascii="宋体" w:hAnsi="宋体"/>
                      <w:kern w:val="0"/>
                      <w:szCs w:val="21"/>
                      <w:lang w:bidi="ar"/>
                    </w:rPr>
                  </w:pPr>
                  <w:r>
                    <w:rPr>
                      <w:rFonts w:hint="eastAsia" w:ascii="宋体" w:hAnsi="宋体"/>
                      <w:kern w:val="0"/>
                      <w:szCs w:val="21"/>
                      <w:lang w:bidi="ar"/>
                    </w:rPr>
                    <w:t>+</w:t>
                  </w:r>
                  <w:r>
                    <w:rPr>
                      <w:rFonts w:hint="eastAsia"/>
                      <w:kern w:val="0"/>
                      <w:szCs w:val="21"/>
                      <w:lang w:bidi="ar"/>
                    </w:rPr>
                    <w:t>60</w:t>
                  </w:r>
                </w:p>
              </w:tc>
            </w:tr>
            <w:tr w14:paraId="66596EF9">
              <w:tblPrEx>
                <w:tblCellMar>
                  <w:top w:w="0" w:type="dxa"/>
                  <w:left w:w="108" w:type="dxa"/>
                  <w:bottom w:w="0" w:type="dxa"/>
                  <w:right w:w="108" w:type="dxa"/>
                </w:tblCellMar>
              </w:tblPrEx>
              <w:trPr>
                <w:trHeight w:val="285"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93272">
                  <w:pPr>
                    <w:pStyle w:val="55"/>
                    <w:widowControl/>
                    <w:numPr>
                      <w:ilvl w:val="0"/>
                      <w:numId w:val="5"/>
                    </w:numPr>
                    <w:spacing w:line="240" w:lineRule="auto"/>
                    <w:ind w:firstLineChars="0"/>
                    <w:jc w:val="center"/>
                    <w:textAlignment w:val="top"/>
                    <w:rPr>
                      <w:rFonts w:ascii="宋体" w:hAnsi="宋体" w:eastAsia="宋体"/>
                      <w:sz w:val="21"/>
                      <w:szCs w:val="2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F9EF">
                  <w:pPr>
                    <w:widowControl/>
                    <w:spacing w:line="240" w:lineRule="auto"/>
                    <w:jc w:val="center"/>
                    <w:textAlignment w:val="top"/>
                    <w:rPr>
                      <w:rFonts w:ascii="宋体" w:hAnsi="宋体"/>
                      <w:kern w:val="0"/>
                      <w:szCs w:val="21"/>
                      <w:lang w:bidi="ar"/>
                    </w:rPr>
                  </w:pPr>
                  <w:r>
                    <w:rPr>
                      <w:rFonts w:hint="eastAsia" w:ascii="宋体" w:hAnsi="宋体"/>
                      <w:kern w:val="0"/>
                      <w:szCs w:val="21"/>
                      <w:lang w:bidi="ar"/>
                    </w:rPr>
                    <w:t>射型机</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1A58">
                  <w:pPr>
                    <w:spacing w:line="240" w:lineRule="auto"/>
                    <w:jc w:val="center"/>
                    <w:rPr>
                      <w:rFonts w:ascii="宋体" w:hAnsi="宋体"/>
                      <w:szCs w:val="21"/>
                    </w:rPr>
                  </w:pPr>
                  <w:r>
                    <w:rPr>
                      <w:rFonts w:hint="eastAsia" w:ascii="宋体" w:hAnsi="宋体"/>
                      <w:szCs w:val="21"/>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C779D">
                  <w:pPr>
                    <w:widowControl/>
                    <w:spacing w:line="240" w:lineRule="auto"/>
                    <w:jc w:val="center"/>
                    <w:textAlignment w:val="top"/>
                    <w:rPr>
                      <w:rFonts w:ascii="宋体" w:hAnsi="宋体"/>
                      <w:kern w:val="0"/>
                      <w:szCs w:val="21"/>
                      <w:lang w:bidi="ar"/>
                    </w:rPr>
                  </w:pPr>
                  <w:r>
                    <w:rPr>
                      <w:rFonts w:hint="eastAsia" w:ascii="宋体" w:hAnsi="宋体"/>
                      <w:kern w:val="0"/>
                      <w:szCs w:val="21"/>
                      <w:lang w:bidi="ar"/>
                    </w:rPr>
                    <w:t>台</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8D1C">
                  <w:pPr>
                    <w:widowControl/>
                    <w:spacing w:line="240" w:lineRule="auto"/>
                    <w:jc w:val="center"/>
                    <w:textAlignment w:val="top"/>
                    <w:rPr>
                      <w:rFonts w:ascii="宋体" w:hAnsi="宋体"/>
                      <w:kern w:val="0"/>
                      <w:szCs w:val="21"/>
                      <w:lang w:bidi="ar"/>
                    </w:rPr>
                  </w:pPr>
                  <w:r>
                    <w:rPr>
                      <w:rFonts w:hint="eastAsia"/>
                      <w:kern w:val="0"/>
                      <w:szCs w:val="21"/>
                      <w:lang w:bidi="ar"/>
                    </w:rPr>
                    <w:t>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6B86">
                  <w:pPr>
                    <w:widowControl/>
                    <w:spacing w:line="240" w:lineRule="auto"/>
                    <w:jc w:val="center"/>
                    <w:textAlignment w:val="top"/>
                    <w:rPr>
                      <w:rFonts w:ascii="宋体" w:hAnsi="宋体"/>
                      <w:kern w:val="0"/>
                      <w:szCs w:val="21"/>
                      <w:lang w:bidi="ar"/>
                    </w:rPr>
                  </w:pPr>
                  <w:r>
                    <w:rPr>
                      <w:rFonts w:hint="eastAsia"/>
                      <w:kern w:val="0"/>
                      <w:szCs w:val="21"/>
                      <w:lang w:bidi="ar"/>
                    </w:rPr>
                    <w:t>2</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D35D">
                  <w:pPr>
                    <w:widowControl/>
                    <w:spacing w:line="240" w:lineRule="auto"/>
                    <w:jc w:val="center"/>
                    <w:textAlignment w:val="top"/>
                    <w:rPr>
                      <w:rFonts w:ascii="宋体" w:hAnsi="宋体"/>
                      <w:kern w:val="0"/>
                      <w:szCs w:val="21"/>
                      <w:lang w:bidi="ar"/>
                    </w:rPr>
                  </w:pPr>
                  <w:r>
                    <w:rPr>
                      <w:rFonts w:hint="eastAsia" w:ascii="宋体" w:hAnsi="宋体"/>
                      <w:kern w:val="0"/>
                      <w:szCs w:val="21"/>
                      <w:lang w:bidi="ar"/>
                    </w:rPr>
                    <w:t>+</w:t>
                  </w:r>
                  <w:r>
                    <w:rPr>
                      <w:rFonts w:hint="eastAsia"/>
                      <w:kern w:val="0"/>
                      <w:szCs w:val="21"/>
                      <w:lang w:bidi="ar"/>
                    </w:rPr>
                    <w:t>2</w:t>
                  </w:r>
                </w:p>
              </w:tc>
            </w:tr>
            <w:tr w14:paraId="32F5D980">
              <w:tblPrEx>
                <w:tblCellMar>
                  <w:top w:w="0" w:type="dxa"/>
                  <w:left w:w="108" w:type="dxa"/>
                  <w:bottom w:w="0" w:type="dxa"/>
                  <w:right w:w="108" w:type="dxa"/>
                </w:tblCellMar>
              </w:tblPrEx>
              <w:trPr>
                <w:trHeight w:val="285"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33EA5">
                  <w:pPr>
                    <w:pStyle w:val="55"/>
                    <w:widowControl/>
                    <w:numPr>
                      <w:ilvl w:val="0"/>
                      <w:numId w:val="5"/>
                    </w:numPr>
                    <w:spacing w:line="240" w:lineRule="auto"/>
                    <w:ind w:firstLineChars="0"/>
                    <w:jc w:val="center"/>
                    <w:textAlignment w:val="top"/>
                    <w:rPr>
                      <w:rFonts w:ascii="宋体" w:hAnsi="宋体" w:eastAsia="宋体"/>
                      <w:sz w:val="21"/>
                      <w:szCs w:val="2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700E7">
                  <w:pPr>
                    <w:widowControl/>
                    <w:spacing w:line="240" w:lineRule="auto"/>
                    <w:jc w:val="center"/>
                    <w:textAlignment w:val="top"/>
                    <w:rPr>
                      <w:rFonts w:ascii="宋体" w:hAnsi="宋体"/>
                      <w:kern w:val="0"/>
                      <w:szCs w:val="21"/>
                      <w:lang w:bidi="ar"/>
                    </w:rPr>
                  </w:pPr>
                  <w:r>
                    <w:rPr>
                      <w:rFonts w:hint="eastAsia" w:ascii="宋体" w:hAnsi="宋体"/>
                      <w:kern w:val="0"/>
                      <w:szCs w:val="21"/>
                      <w:lang w:bidi="ar"/>
                    </w:rPr>
                    <w:t>轨道循环线</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A8A44">
                  <w:pPr>
                    <w:spacing w:line="240" w:lineRule="auto"/>
                    <w:jc w:val="center"/>
                    <w:rPr>
                      <w:rFonts w:ascii="宋体" w:hAnsi="宋体"/>
                      <w:szCs w:val="21"/>
                    </w:rPr>
                  </w:pPr>
                  <w:r>
                    <w:rPr>
                      <w:rFonts w:hint="eastAsia" w:ascii="宋体" w:hAnsi="宋体"/>
                      <w:szCs w:val="21"/>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1F34">
                  <w:pPr>
                    <w:widowControl/>
                    <w:spacing w:line="240" w:lineRule="auto"/>
                    <w:jc w:val="center"/>
                    <w:textAlignment w:val="top"/>
                    <w:rPr>
                      <w:rFonts w:ascii="宋体" w:hAnsi="宋体"/>
                      <w:kern w:val="0"/>
                      <w:szCs w:val="21"/>
                      <w:lang w:bidi="ar"/>
                    </w:rPr>
                  </w:pPr>
                  <w:r>
                    <w:rPr>
                      <w:rFonts w:hint="eastAsia" w:ascii="宋体" w:hAnsi="宋体"/>
                      <w:kern w:val="0"/>
                      <w:szCs w:val="21"/>
                      <w:lang w:bidi="ar"/>
                    </w:rPr>
                    <w:t>套</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4F930">
                  <w:pPr>
                    <w:widowControl/>
                    <w:spacing w:line="240" w:lineRule="auto"/>
                    <w:jc w:val="center"/>
                    <w:textAlignment w:val="top"/>
                    <w:rPr>
                      <w:rFonts w:ascii="宋体" w:hAnsi="宋体"/>
                      <w:kern w:val="0"/>
                      <w:szCs w:val="21"/>
                      <w:lang w:bidi="ar"/>
                    </w:rPr>
                  </w:pPr>
                  <w:r>
                    <w:rPr>
                      <w:rFonts w:hint="eastAsia"/>
                      <w:kern w:val="0"/>
                      <w:szCs w:val="21"/>
                      <w:lang w:bidi="ar"/>
                    </w:rPr>
                    <w:t>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8479">
                  <w:pPr>
                    <w:widowControl/>
                    <w:spacing w:line="240" w:lineRule="auto"/>
                    <w:jc w:val="center"/>
                    <w:textAlignment w:val="top"/>
                    <w:rPr>
                      <w:rFonts w:ascii="宋体" w:hAnsi="宋体"/>
                      <w:kern w:val="0"/>
                      <w:szCs w:val="21"/>
                      <w:lang w:bidi="ar"/>
                    </w:rPr>
                  </w:pPr>
                  <w:r>
                    <w:rPr>
                      <w:rFonts w:hint="eastAsia"/>
                      <w:kern w:val="0"/>
                      <w:szCs w:val="21"/>
                      <w:lang w:bidi="ar"/>
                    </w:rPr>
                    <w:t>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EEE39">
                  <w:pPr>
                    <w:widowControl/>
                    <w:spacing w:line="240" w:lineRule="auto"/>
                    <w:jc w:val="center"/>
                    <w:textAlignment w:val="top"/>
                    <w:rPr>
                      <w:rFonts w:ascii="宋体" w:hAnsi="宋体"/>
                      <w:kern w:val="0"/>
                      <w:szCs w:val="21"/>
                      <w:lang w:bidi="ar"/>
                    </w:rPr>
                  </w:pPr>
                  <w:r>
                    <w:rPr>
                      <w:rFonts w:hint="eastAsia" w:ascii="宋体" w:hAnsi="宋体"/>
                      <w:kern w:val="0"/>
                      <w:szCs w:val="21"/>
                      <w:lang w:bidi="ar"/>
                    </w:rPr>
                    <w:t>+</w:t>
                  </w:r>
                  <w:r>
                    <w:rPr>
                      <w:rFonts w:hint="eastAsia"/>
                      <w:kern w:val="0"/>
                      <w:szCs w:val="21"/>
                      <w:lang w:bidi="ar"/>
                    </w:rPr>
                    <w:t>1</w:t>
                  </w:r>
                </w:p>
              </w:tc>
            </w:tr>
            <w:tr w14:paraId="1DD0B654">
              <w:tblPrEx>
                <w:tblCellMar>
                  <w:top w:w="0" w:type="dxa"/>
                  <w:left w:w="108" w:type="dxa"/>
                  <w:bottom w:w="0" w:type="dxa"/>
                  <w:right w:w="108" w:type="dxa"/>
                </w:tblCellMar>
              </w:tblPrEx>
              <w:trPr>
                <w:trHeight w:val="28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A5C058">
                  <w:pPr>
                    <w:widowControl/>
                    <w:spacing w:line="240" w:lineRule="auto"/>
                    <w:jc w:val="center"/>
                    <w:textAlignment w:val="top"/>
                    <w:rPr>
                      <w:rFonts w:ascii="宋体" w:hAnsi="宋体"/>
                      <w:szCs w:val="21"/>
                    </w:rPr>
                  </w:pPr>
                  <w:r>
                    <w:rPr>
                      <w:rFonts w:hint="eastAsia" w:ascii="宋体" w:hAnsi="宋体"/>
                      <w:kern w:val="0"/>
                      <w:szCs w:val="21"/>
                      <w:lang w:bidi="ar"/>
                    </w:rPr>
                    <w:t>共用设备</w:t>
                  </w:r>
                </w:p>
              </w:tc>
            </w:tr>
            <w:tr w14:paraId="67B2C11A">
              <w:tblPrEx>
                <w:tblCellMar>
                  <w:top w:w="0" w:type="dxa"/>
                  <w:left w:w="108" w:type="dxa"/>
                  <w:bottom w:w="0" w:type="dxa"/>
                  <w:right w:w="108" w:type="dxa"/>
                </w:tblCellMar>
              </w:tblPrEx>
              <w:trPr>
                <w:trHeight w:val="285"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FCCB">
                  <w:pPr>
                    <w:pStyle w:val="55"/>
                    <w:widowControl/>
                    <w:numPr>
                      <w:ilvl w:val="0"/>
                      <w:numId w:val="5"/>
                    </w:numPr>
                    <w:spacing w:line="240" w:lineRule="auto"/>
                    <w:ind w:firstLineChars="0"/>
                    <w:jc w:val="center"/>
                    <w:textAlignment w:val="top"/>
                    <w:rPr>
                      <w:rFonts w:ascii="宋体" w:hAnsi="宋体" w:eastAsia="宋体"/>
                      <w:sz w:val="21"/>
                      <w:szCs w:val="2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6E1B2">
                  <w:pPr>
                    <w:widowControl/>
                    <w:spacing w:line="240" w:lineRule="auto"/>
                    <w:jc w:val="center"/>
                    <w:textAlignment w:val="top"/>
                    <w:rPr>
                      <w:rFonts w:ascii="宋体" w:hAnsi="宋体"/>
                      <w:szCs w:val="21"/>
                    </w:rPr>
                  </w:pPr>
                  <w:r>
                    <w:rPr>
                      <w:rFonts w:hint="eastAsia" w:ascii="宋体" w:hAnsi="宋体"/>
                      <w:kern w:val="0"/>
                      <w:szCs w:val="21"/>
                      <w:lang w:bidi="ar"/>
                    </w:rPr>
                    <w:t>中频感应电炉</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3D5C">
                  <w:pPr>
                    <w:widowControl/>
                    <w:spacing w:line="240" w:lineRule="auto"/>
                    <w:jc w:val="center"/>
                    <w:textAlignment w:val="top"/>
                    <w:rPr>
                      <w:rFonts w:ascii="宋体" w:hAnsi="宋体"/>
                      <w:szCs w:val="21"/>
                    </w:rPr>
                  </w:pPr>
                  <w:r>
                    <w:rPr>
                      <w:rFonts w:hint="eastAsia"/>
                      <w:kern w:val="0"/>
                      <w:szCs w:val="21"/>
                      <w:lang w:bidi="ar"/>
                    </w:rPr>
                    <w:t>2t</w:t>
                  </w:r>
                  <w:r>
                    <w:rPr>
                      <w:rFonts w:hint="eastAsia" w:ascii="宋体" w:hAnsi="宋体"/>
                      <w:kern w:val="0"/>
                      <w:szCs w:val="21"/>
                      <w:lang w:bidi="ar"/>
                    </w:rPr>
                    <w:t>/</w:t>
                  </w:r>
                  <w:r>
                    <w:rPr>
                      <w:rFonts w:hint="eastAsia"/>
                      <w:kern w:val="0"/>
                      <w:szCs w:val="21"/>
                      <w:lang w:bidi="ar"/>
                    </w:rPr>
                    <w:t>h</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C824">
                  <w:pPr>
                    <w:widowControl/>
                    <w:spacing w:line="240" w:lineRule="auto"/>
                    <w:jc w:val="center"/>
                    <w:textAlignment w:val="top"/>
                    <w:rPr>
                      <w:rFonts w:ascii="宋体" w:hAnsi="宋体"/>
                      <w:szCs w:val="21"/>
                    </w:rPr>
                  </w:pPr>
                  <w:r>
                    <w:rPr>
                      <w:rFonts w:hint="eastAsia" w:ascii="宋体" w:hAnsi="宋体"/>
                      <w:kern w:val="0"/>
                      <w:szCs w:val="21"/>
                      <w:lang w:bidi="ar"/>
                    </w:rPr>
                    <w:t>座</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DF1F">
                  <w:pPr>
                    <w:widowControl/>
                    <w:spacing w:line="240" w:lineRule="auto"/>
                    <w:jc w:val="center"/>
                    <w:textAlignment w:val="top"/>
                    <w:rPr>
                      <w:rFonts w:ascii="宋体" w:hAnsi="宋体"/>
                      <w:kern w:val="0"/>
                      <w:szCs w:val="21"/>
                      <w:lang w:bidi="ar"/>
                    </w:rPr>
                  </w:pPr>
                  <w:r>
                    <w:rPr>
                      <w:rFonts w:hint="eastAsia"/>
                      <w:kern w:val="0"/>
                      <w:szCs w:val="21"/>
                      <w:lang w:bidi="ar"/>
                    </w:rPr>
                    <w:t>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DA47E">
                  <w:pPr>
                    <w:widowControl/>
                    <w:spacing w:line="240" w:lineRule="auto"/>
                    <w:jc w:val="center"/>
                    <w:textAlignment w:val="top"/>
                    <w:rPr>
                      <w:rFonts w:ascii="宋体" w:hAnsi="宋体"/>
                      <w:szCs w:val="21"/>
                    </w:rPr>
                  </w:pPr>
                  <w:r>
                    <w:rPr>
                      <w:rFonts w:hint="eastAsia"/>
                      <w:kern w:val="0"/>
                      <w:szCs w:val="21"/>
                      <w:lang w:bidi="ar"/>
                    </w:rPr>
                    <w:t>2</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C55C2">
                  <w:pPr>
                    <w:widowControl/>
                    <w:spacing w:line="240" w:lineRule="auto"/>
                    <w:jc w:val="center"/>
                    <w:textAlignment w:val="top"/>
                    <w:rPr>
                      <w:rFonts w:ascii="宋体" w:hAnsi="宋体"/>
                      <w:szCs w:val="21"/>
                    </w:rPr>
                  </w:pPr>
                  <w:r>
                    <w:rPr>
                      <w:rFonts w:hint="eastAsia" w:ascii="宋体" w:hAnsi="宋体"/>
                      <w:kern w:val="0"/>
                      <w:szCs w:val="21"/>
                      <w:lang w:bidi="ar"/>
                    </w:rPr>
                    <w:t>+</w:t>
                  </w:r>
                  <w:r>
                    <w:rPr>
                      <w:rFonts w:hint="eastAsia"/>
                      <w:kern w:val="0"/>
                      <w:szCs w:val="21"/>
                      <w:lang w:bidi="ar"/>
                    </w:rPr>
                    <w:t>2</w:t>
                  </w:r>
                </w:p>
              </w:tc>
            </w:tr>
            <w:tr w14:paraId="1E03555D">
              <w:tblPrEx>
                <w:tblCellMar>
                  <w:top w:w="0" w:type="dxa"/>
                  <w:left w:w="108" w:type="dxa"/>
                  <w:bottom w:w="0" w:type="dxa"/>
                  <w:right w:w="108" w:type="dxa"/>
                </w:tblCellMar>
              </w:tblPrEx>
              <w:trPr>
                <w:trHeight w:val="285"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6E32D">
                  <w:pPr>
                    <w:pStyle w:val="55"/>
                    <w:widowControl/>
                    <w:numPr>
                      <w:ilvl w:val="0"/>
                      <w:numId w:val="5"/>
                    </w:numPr>
                    <w:spacing w:line="240" w:lineRule="auto"/>
                    <w:ind w:firstLineChars="0"/>
                    <w:jc w:val="center"/>
                    <w:textAlignment w:val="top"/>
                    <w:rPr>
                      <w:rFonts w:ascii="宋体" w:hAnsi="宋体" w:eastAsia="宋体"/>
                      <w:sz w:val="21"/>
                      <w:szCs w:val="2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6224B">
                  <w:pPr>
                    <w:widowControl/>
                    <w:spacing w:line="240" w:lineRule="auto"/>
                    <w:jc w:val="center"/>
                    <w:textAlignment w:val="top"/>
                    <w:rPr>
                      <w:rFonts w:ascii="宋体" w:hAnsi="宋体"/>
                      <w:szCs w:val="21"/>
                    </w:rPr>
                  </w:pPr>
                  <w:r>
                    <w:rPr>
                      <w:rFonts w:hint="eastAsia" w:ascii="宋体" w:hAnsi="宋体"/>
                      <w:kern w:val="0"/>
                      <w:szCs w:val="21"/>
                      <w:lang w:bidi="ar"/>
                    </w:rPr>
                    <w:t>浇包</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E7521">
                  <w:pPr>
                    <w:spacing w:line="240" w:lineRule="auto"/>
                    <w:jc w:val="center"/>
                    <w:rPr>
                      <w:rFonts w:ascii="宋体" w:hAnsi="宋体"/>
                      <w:szCs w:val="21"/>
                    </w:rPr>
                  </w:pPr>
                  <w:r>
                    <w:rPr>
                      <w:rFonts w:hint="eastAsia" w:ascii="宋体" w:hAnsi="宋体"/>
                      <w:szCs w:val="21"/>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63AE">
                  <w:pPr>
                    <w:widowControl/>
                    <w:spacing w:line="240" w:lineRule="auto"/>
                    <w:jc w:val="center"/>
                    <w:textAlignment w:val="top"/>
                    <w:rPr>
                      <w:rFonts w:ascii="宋体" w:hAnsi="宋体"/>
                      <w:szCs w:val="21"/>
                    </w:rPr>
                  </w:pPr>
                  <w:r>
                    <w:rPr>
                      <w:rFonts w:hint="eastAsia" w:ascii="宋体" w:hAnsi="宋体"/>
                      <w:kern w:val="0"/>
                      <w:szCs w:val="21"/>
                      <w:lang w:bidi="ar"/>
                    </w:rPr>
                    <w:t>套</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CEB3F">
                  <w:pPr>
                    <w:widowControl/>
                    <w:spacing w:line="240" w:lineRule="auto"/>
                    <w:jc w:val="center"/>
                    <w:textAlignment w:val="top"/>
                    <w:rPr>
                      <w:rFonts w:ascii="宋体" w:hAnsi="宋体"/>
                      <w:kern w:val="0"/>
                      <w:szCs w:val="21"/>
                      <w:lang w:bidi="ar"/>
                    </w:rPr>
                  </w:pPr>
                  <w:r>
                    <w:rPr>
                      <w:rFonts w:hint="eastAsia"/>
                      <w:kern w:val="0"/>
                      <w:szCs w:val="21"/>
                      <w:lang w:bidi="ar"/>
                    </w:rPr>
                    <w:t>2</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8C0D">
                  <w:pPr>
                    <w:widowControl/>
                    <w:spacing w:line="240" w:lineRule="auto"/>
                    <w:jc w:val="center"/>
                    <w:textAlignment w:val="top"/>
                    <w:rPr>
                      <w:rFonts w:ascii="宋体" w:hAnsi="宋体"/>
                      <w:szCs w:val="21"/>
                    </w:rPr>
                  </w:pPr>
                  <w:r>
                    <w:rPr>
                      <w:rFonts w:hint="eastAsia"/>
                      <w:kern w:val="0"/>
                      <w:szCs w:val="21"/>
                      <w:lang w:bidi="ar"/>
                    </w:rPr>
                    <w:t>2</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C974">
                  <w:pPr>
                    <w:widowControl/>
                    <w:spacing w:line="240" w:lineRule="auto"/>
                    <w:jc w:val="center"/>
                    <w:textAlignment w:val="top"/>
                    <w:rPr>
                      <w:rFonts w:ascii="宋体" w:hAnsi="宋体"/>
                      <w:szCs w:val="21"/>
                    </w:rPr>
                  </w:pPr>
                  <w:r>
                    <w:rPr>
                      <w:rFonts w:hint="eastAsia"/>
                      <w:szCs w:val="21"/>
                    </w:rPr>
                    <w:t>0</w:t>
                  </w:r>
                </w:p>
              </w:tc>
            </w:tr>
            <w:tr w14:paraId="62024ABE">
              <w:tblPrEx>
                <w:tblCellMar>
                  <w:top w:w="0" w:type="dxa"/>
                  <w:left w:w="108" w:type="dxa"/>
                  <w:bottom w:w="0" w:type="dxa"/>
                  <w:right w:w="108" w:type="dxa"/>
                </w:tblCellMar>
              </w:tblPrEx>
              <w:trPr>
                <w:trHeight w:val="285"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E8BAF">
                  <w:pPr>
                    <w:pStyle w:val="55"/>
                    <w:widowControl/>
                    <w:numPr>
                      <w:ilvl w:val="0"/>
                      <w:numId w:val="5"/>
                    </w:numPr>
                    <w:spacing w:line="240" w:lineRule="auto"/>
                    <w:ind w:firstLineChars="0"/>
                    <w:jc w:val="center"/>
                    <w:textAlignment w:val="top"/>
                    <w:rPr>
                      <w:rFonts w:ascii="宋体" w:hAnsi="宋体" w:eastAsia="宋体"/>
                      <w:sz w:val="21"/>
                      <w:szCs w:val="2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6335">
                  <w:pPr>
                    <w:widowControl/>
                    <w:spacing w:line="240" w:lineRule="auto"/>
                    <w:jc w:val="center"/>
                    <w:textAlignment w:val="top"/>
                    <w:rPr>
                      <w:rFonts w:ascii="宋体" w:hAnsi="宋体"/>
                      <w:szCs w:val="21"/>
                    </w:rPr>
                  </w:pPr>
                  <w:r>
                    <w:rPr>
                      <w:rFonts w:hint="eastAsia" w:ascii="宋体" w:hAnsi="宋体"/>
                      <w:kern w:val="0"/>
                      <w:szCs w:val="21"/>
                      <w:lang w:bidi="ar"/>
                    </w:rPr>
                    <w:t>车床</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CFA8">
                  <w:pPr>
                    <w:widowControl/>
                    <w:spacing w:line="240" w:lineRule="auto"/>
                    <w:jc w:val="center"/>
                    <w:textAlignment w:val="top"/>
                    <w:rPr>
                      <w:rFonts w:ascii="宋体" w:hAnsi="宋体"/>
                      <w:szCs w:val="21"/>
                    </w:rPr>
                  </w:pPr>
                  <w:r>
                    <w:rPr>
                      <w:rFonts w:hint="eastAsia"/>
                      <w:kern w:val="0"/>
                      <w:szCs w:val="21"/>
                      <w:lang w:bidi="ar"/>
                    </w:rPr>
                    <w:t>C630</w:t>
                  </w:r>
                  <w:r>
                    <w:rPr>
                      <w:rFonts w:hint="eastAsia" w:ascii="宋体" w:hAnsi="宋体"/>
                      <w:kern w:val="0"/>
                      <w:szCs w:val="21"/>
                      <w:lang w:bidi="ar"/>
                    </w:rPr>
                    <w:t>，</w:t>
                  </w:r>
                  <w:r>
                    <w:rPr>
                      <w:rFonts w:hint="eastAsia"/>
                      <w:kern w:val="0"/>
                      <w:szCs w:val="21"/>
                      <w:lang w:bidi="ar"/>
                    </w:rPr>
                    <w:t>5</w:t>
                  </w:r>
                  <w:r>
                    <w:rPr>
                      <w:rFonts w:hint="eastAsia" w:ascii="宋体" w:hAnsi="宋体"/>
                      <w:kern w:val="0"/>
                      <w:szCs w:val="21"/>
                      <w:lang w:bidi="ar"/>
                    </w:rPr>
                    <w:t>.</w:t>
                  </w:r>
                  <w:r>
                    <w:rPr>
                      <w:rFonts w:hint="eastAsia"/>
                      <w:kern w:val="0"/>
                      <w:szCs w:val="21"/>
                      <w:lang w:bidi="ar"/>
                    </w:rPr>
                    <w:t>5kW</w:t>
                  </w:r>
                  <w:r>
                    <w:rPr>
                      <w:rFonts w:hint="eastAsia" w:ascii="宋体" w:hAnsi="宋体"/>
                      <w:kern w:val="0"/>
                      <w:szCs w:val="21"/>
                      <w:lang w:bidi="ar"/>
                    </w:rPr>
                    <w:t>·</w:t>
                  </w:r>
                  <w:r>
                    <w:rPr>
                      <w:rFonts w:hint="eastAsia"/>
                      <w:kern w:val="0"/>
                      <w:szCs w:val="21"/>
                      <w:lang w:bidi="ar"/>
                    </w:rPr>
                    <w:t>h</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63873">
                  <w:pPr>
                    <w:widowControl/>
                    <w:spacing w:line="240" w:lineRule="auto"/>
                    <w:jc w:val="center"/>
                    <w:textAlignment w:val="top"/>
                    <w:rPr>
                      <w:rFonts w:ascii="宋体" w:hAnsi="宋体"/>
                      <w:szCs w:val="21"/>
                    </w:rPr>
                  </w:pPr>
                  <w:r>
                    <w:rPr>
                      <w:rFonts w:hint="eastAsia" w:ascii="宋体" w:hAnsi="宋体"/>
                      <w:kern w:val="0"/>
                      <w:szCs w:val="21"/>
                      <w:lang w:bidi="ar"/>
                    </w:rPr>
                    <w:t>台</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05424">
                  <w:pPr>
                    <w:widowControl/>
                    <w:spacing w:line="240" w:lineRule="auto"/>
                    <w:jc w:val="center"/>
                    <w:textAlignment w:val="top"/>
                    <w:rPr>
                      <w:rFonts w:ascii="宋体" w:hAnsi="宋体"/>
                      <w:kern w:val="0"/>
                      <w:szCs w:val="21"/>
                      <w:lang w:bidi="ar"/>
                    </w:rPr>
                  </w:pPr>
                  <w:r>
                    <w:rPr>
                      <w:rFonts w:hint="eastAsia"/>
                      <w:kern w:val="0"/>
                      <w:szCs w:val="21"/>
                      <w:lang w:bidi="ar"/>
                    </w:rPr>
                    <w:t>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C40B">
                  <w:pPr>
                    <w:widowControl/>
                    <w:spacing w:line="240" w:lineRule="auto"/>
                    <w:jc w:val="center"/>
                    <w:textAlignment w:val="top"/>
                    <w:rPr>
                      <w:rFonts w:ascii="宋体" w:hAnsi="宋体"/>
                      <w:szCs w:val="21"/>
                    </w:rPr>
                  </w:pPr>
                  <w:r>
                    <w:rPr>
                      <w:kern w:val="0"/>
                      <w:szCs w:val="21"/>
                      <w:lang w:bidi="ar"/>
                    </w:rPr>
                    <w:t>2</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A11B">
                  <w:pPr>
                    <w:widowControl/>
                    <w:spacing w:line="240" w:lineRule="auto"/>
                    <w:jc w:val="center"/>
                    <w:textAlignment w:val="top"/>
                    <w:rPr>
                      <w:rFonts w:ascii="宋体" w:hAnsi="宋体"/>
                      <w:szCs w:val="21"/>
                    </w:rPr>
                  </w:pPr>
                  <w:r>
                    <w:rPr>
                      <w:rFonts w:hint="eastAsia" w:ascii="宋体" w:hAnsi="宋体"/>
                      <w:kern w:val="0"/>
                      <w:szCs w:val="21"/>
                      <w:lang w:bidi="ar"/>
                    </w:rPr>
                    <w:t>+</w:t>
                  </w:r>
                  <w:r>
                    <w:rPr>
                      <w:rFonts w:hint="eastAsia"/>
                      <w:kern w:val="0"/>
                      <w:szCs w:val="21"/>
                      <w:lang w:bidi="ar"/>
                    </w:rPr>
                    <w:t>2</w:t>
                  </w:r>
                </w:p>
              </w:tc>
            </w:tr>
            <w:tr w14:paraId="255B5CB0">
              <w:tblPrEx>
                <w:tblCellMar>
                  <w:top w:w="0" w:type="dxa"/>
                  <w:left w:w="108" w:type="dxa"/>
                  <w:bottom w:w="0" w:type="dxa"/>
                  <w:right w:w="108" w:type="dxa"/>
                </w:tblCellMar>
              </w:tblPrEx>
              <w:trPr>
                <w:trHeight w:val="285"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553C">
                  <w:pPr>
                    <w:pStyle w:val="55"/>
                    <w:widowControl/>
                    <w:numPr>
                      <w:ilvl w:val="0"/>
                      <w:numId w:val="5"/>
                    </w:numPr>
                    <w:spacing w:line="240" w:lineRule="auto"/>
                    <w:ind w:firstLineChars="0"/>
                    <w:jc w:val="center"/>
                    <w:textAlignment w:val="top"/>
                    <w:rPr>
                      <w:rFonts w:ascii="宋体" w:hAnsi="宋体" w:eastAsia="宋体"/>
                      <w:sz w:val="21"/>
                      <w:szCs w:val="2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9C16">
                  <w:pPr>
                    <w:widowControl/>
                    <w:spacing w:line="240" w:lineRule="auto"/>
                    <w:jc w:val="center"/>
                    <w:textAlignment w:val="top"/>
                    <w:rPr>
                      <w:rFonts w:ascii="宋体" w:hAnsi="宋体"/>
                      <w:szCs w:val="21"/>
                    </w:rPr>
                  </w:pPr>
                  <w:r>
                    <w:rPr>
                      <w:rFonts w:hint="eastAsia" w:ascii="宋体" w:hAnsi="宋体"/>
                      <w:kern w:val="0"/>
                      <w:szCs w:val="21"/>
                      <w:lang w:bidi="ar"/>
                    </w:rPr>
                    <w:t>钻床</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4E82A">
                  <w:pPr>
                    <w:widowControl/>
                    <w:spacing w:line="240" w:lineRule="auto"/>
                    <w:jc w:val="center"/>
                    <w:textAlignment w:val="top"/>
                    <w:rPr>
                      <w:rFonts w:ascii="宋体" w:hAnsi="宋体"/>
                      <w:szCs w:val="21"/>
                    </w:rPr>
                  </w:pPr>
                  <w:r>
                    <w:rPr>
                      <w:rStyle w:val="48"/>
                      <w:rFonts w:hint="default" w:ascii="Times New Roman" w:hAnsi="Times New Roman"/>
                      <w:color w:val="auto"/>
                      <w:lang w:bidi="ar"/>
                    </w:rPr>
                    <w:t>5</w:t>
                  </w:r>
                  <w:r>
                    <w:rPr>
                      <w:rStyle w:val="48"/>
                      <w:rFonts w:hint="default"/>
                      <w:color w:val="auto"/>
                      <w:lang w:bidi="ar"/>
                    </w:rPr>
                    <w:t>.</w:t>
                  </w:r>
                  <w:r>
                    <w:rPr>
                      <w:rStyle w:val="48"/>
                      <w:rFonts w:hint="default" w:ascii="Times New Roman" w:hAnsi="Times New Roman"/>
                      <w:color w:val="auto"/>
                      <w:lang w:bidi="ar"/>
                    </w:rPr>
                    <w:t>5kW</w:t>
                  </w:r>
                  <w:r>
                    <w:rPr>
                      <w:rFonts w:hint="eastAsia" w:ascii="宋体" w:hAnsi="宋体"/>
                      <w:kern w:val="0"/>
                      <w:szCs w:val="21"/>
                      <w:lang w:bidi="ar"/>
                    </w:rPr>
                    <w:t>·</w:t>
                  </w:r>
                  <w:r>
                    <w:rPr>
                      <w:rFonts w:hint="eastAsia"/>
                      <w:kern w:val="0"/>
                      <w:szCs w:val="21"/>
                      <w:lang w:bidi="ar"/>
                    </w:rPr>
                    <w:t>h</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4397">
                  <w:pPr>
                    <w:widowControl/>
                    <w:spacing w:line="240" w:lineRule="auto"/>
                    <w:jc w:val="center"/>
                    <w:textAlignment w:val="top"/>
                    <w:rPr>
                      <w:rFonts w:ascii="宋体" w:hAnsi="宋体"/>
                      <w:szCs w:val="21"/>
                    </w:rPr>
                  </w:pPr>
                  <w:r>
                    <w:rPr>
                      <w:rFonts w:hint="eastAsia" w:ascii="宋体" w:hAnsi="宋体"/>
                      <w:kern w:val="0"/>
                      <w:szCs w:val="21"/>
                      <w:lang w:bidi="ar"/>
                    </w:rPr>
                    <w:t>台</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B166">
                  <w:pPr>
                    <w:widowControl/>
                    <w:spacing w:line="240" w:lineRule="auto"/>
                    <w:jc w:val="center"/>
                    <w:textAlignment w:val="top"/>
                    <w:rPr>
                      <w:rFonts w:ascii="宋体" w:hAnsi="宋体"/>
                      <w:szCs w:val="21"/>
                    </w:rPr>
                  </w:pPr>
                  <w:r>
                    <w:rPr>
                      <w:rFonts w:hint="eastAsia"/>
                      <w:kern w:val="0"/>
                      <w:szCs w:val="21"/>
                      <w:lang w:bidi="ar"/>
                    </w:rPr>
                    <w:t>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E8313">
                  <w:pPr>
                    <w:widowControl/>
                    <w:spacing w:line="240" w:lineRule="auto"/>
                    <w:jc w:val="center"/>
                    <w:textAlignment w:val="top"/>
                    <w:rPr>
                      <w:rFonts w:ascii="宋体" w:hAnsi="宋体"/>
                      <w:szCs w:val="21"/>
                    </w:rPr>
                  </w:pPr>
                  <w:r>
                    <w:rPr>
                      <w:rFonts w:hint="eastAsia"/>
                      <w:kern w:val="0"/>
                      <w:szCs w:val="21"/>
                      <w:lang w:bidi="ar"/>
                    </w:rPr>
                    <w:t>2</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54C3">
                  <w:pPr>
                    <w:widowControl/>
                    <w:spacing w:line="240" w:lineRule="auto"/>
                    <w:jc w:val="center"/>
                    <w:textAlignment w:val="top"/>
                    <w:rPr>
                      <w:rFonts w:ascii="宋体" w:hAnsi="宋体"/>
                      <w:szCs w:val="21"/>
                    </w:rPr>
                  </w:pPr>
                  <w:r>
                    <w:rPr>
                      <w:rFonts w:hint="eastAsia" w:ascii="宋体" w:hAnsi="宋体"/>
                      <w:kern w:val="0"/>
                      <w:szCs w:val="21"/>
                      <w:lang w:bidi="ar"/>
                    </w:rPr>
                    <w:t>+</w:t>
                  </w:r>
                  <w:r>
                    <w:rPr>
                      <w:rFonts w:hint="eastAsia"/>
                      <w:kern w:val="0"/>
                      <w:szCs w:val="21"/>
                      <w:lang w:bidi="ar"/>
                    </w:rPr>
                    <w:t>2</w:t>
                  </w:r>
                </w:p>
              </w:tc>
            </w:tr>
            <w:tr w14:paraId="57F82608">
              <w:tblPrEx>
                <w:tblCellMar>
                  <w:top w:w="0" w:type="dxa"/>
                  <w:left w:w="108" w:type="dxa"/>
                  <w:bottom w:w="0" w:type="dxa"/>
                  <w:right w:w="108" w:type="dxa"/>
                </w:tblCellMar>
              </w:tblPrEx>
              <w:trPr>
                <w:trHeight w:val="285"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1A8B">
                  <w:pPr>
                    <w:pStyle w:val="55"/>
                    <w:widowControl/>
                    <w:numPr>
                      <w:ilvl w:val="0"/>
                      <w:numId w:val="5"/>
                    </w:numPr>
                    <w:spacing w:line="240" w:lineRule="auto"/>
                    <w:ind w:firstLineChars="0"/>
                    <w:jc w:val="center"/>
                    <w:textAlignment w:val="top"/>
                    <w:rPr>
                      <w:rFonts w:ascii="宋体" w:hAnsi="宋体" w:eastAsia="宋体"/>
                      <w:sz w:val="21"/>
                      <w:szCs w:val="2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74859">
                  <w:pPr>
                    <w:widowControl/>
                    <w:spacing w:line="240" w:lineRule="auto"/>
                    <w:jc w:val="center"/>
                    <w:textAlignment w:val="top"/>
                    <w:rPr>
                      <w:rFonts w:ascii="宋体" w:hAnsi="宋体"/>
                      <w:kern w:val="0"/>
                      <w:szCs w:val="21"/>
                      <w:lang w:bidi="ar"/>
                    </w:rPr>
                  </w:pPr>
                  <w:r>
                    <w:rPr>
                      <w:rFonts w:hint="eastAsia" w:ascii="宋体" w:hAnsi="宋体"/>
                      <w:bCs/>
                      <w:szCs w:val="21"/>
                    </w:rPr>
                    <w:t>数控立车</w:t>
                  </w:r>
                  <w:r>
                    <w:rPr>
                      <w:rFonts w:hint="eastAsia"/>
                      <w:bCs/>
                      <w:szCs w:val="21"/>
                    </w:rPr>
                    <w:t>L600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4FEE">
                  <w:pPr>
                    <w:widowControl/>
                    <w:spacing w:line="240" w:lineRule="auto"/>
                    <w:jc w:val="center"/>
                    <w:textAlignment w:val="top"/>
                    <w:rPr>
                      <w:rStyle w:val="48"/>
                      <w:rFonts w:hint="default"/>
                      <w:color w:val="auto"/>
                      <w:lang w:bidi="ar"/>
                    </w:rPr>
                  </w:pPr>
                  <w:r>
                    <w:rPr>
                      <w:rFonts w:hint="eastAsia"/>
                      <w:bCs/>
                      <w:szCs w:val="21"/>
                    </w:rPr>
                    <w:t>22</w:t>
                  </w:r>
                  <w:r>
                    <w:rPr>
                      <w:bCs/>
                      <w:szCs w:val="21"/>
                    </w:rPr>
                    <w:t>kW</w:t>
                  </w:r>
                  <w:r>
                    <w:rPr>
                      <w:rFonts w:ascii="宋体" w:hAnsi="宋体"/>
                      <w:bCs/>
                      <w:szCs w:val="21"/>
                    </w:rPr>
                    <w:t>·</w:t>
                  </w:r>
                  <w:r>
                    <w:rPr>
                      <w:bCs/>
                      <w:szCs w:val="21"/>
                    </w:rPr>
                    <w:t>h</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2FE3">
                  <w:pPr>
                    <w:widowControl/>
                    <w:spacing w:line="240" w:lineRule="auto"/>
                    <w:jc w:val="center"/>
                    <w:textAlignment w:val="top"/>
                    <w:rPr>
                      <w:rFonts w:ascii="宋体" w:hAnsi="宋体"/>
                      <w:kern w:val="0"/>
                      <w:szCs w:val="21"/>
                      <w:lang w:bidi="ar"/>
                    </w:rPr>
                  </w:pPr>
                  <w:r>
                    <w:rPr>
                      <w:rFonts w:hint="eastAsia" w:ascii="宋体" w:hAnsi="宋体"/>
                      <w:bCs/>
                      <w:szCs w:val="21"/>
                    </w:rPr>
                    <w:t>台</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C373">
                  <w:pPr>
                    <w:widowControl/>
                    <w:spacing w:line="240" w:lineRule="auto"/>
                    <w:jc w:val="center"/>
                    <w:textAlignment w:val="top"/>
                    <w:rPr>
                      <w:rFonts w:ascii="宋体" w:hAnsi="宋体"/>
                      <w:kern w:val="0"/>
                      <w:szCs w:val="21"/>
                      <w:lang w:bidi="ar"/>
                    </w:rPr>
                  </w:pPr>
                  <w:r>
                    <w:rPr>
                      <w:rFonts w:hint="eastAsia"/>
                      <w:kern w:val="0"/>
                      <w:szCs w:val="21"/>
                      <w:lang w:bidi="ar"/>
                    </w:rPr>
                    <w:t>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DE28">
                  <w:pPr>
                    <w:widowControl/>
                    <w:spacing w:line="240" w:lineRule="auto"/>
                    <w:jc w:val="center"/>
                    <w:textAlignment w:val="top"/>
                    <w:rPr>
                      <w:rFonts w:ascii="宋体" w:hAnsi="宋体"/>
                      <w:kern w:val="0"/>
                      <w:szCs w:val="21"/>
                      <w:lang w:bidi="ar"/>
                    </w:rPr>
                  </w:pPr>
                  <w:r>
                    <w:rPr>
                      <w:rFonts w:hint="eastAsia"/>
                      <w:bCs/>
                      <w:szCs w:val="21"/>
                    </w:rPr>
                    <w:t>4</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7409">
                  <w:pPr>
                    <w:widowControl/>
                    <w:spacing w:line="240" w:lineRule="auto"/>
                    <w:jc w:val="center"/>
                    <w:textAlignment w:val="top"/>
                    <w:rPr>
                      <w:rFonts w:ascii="宋体" w:hAnsi="宋体"/>
                      <w:szCs w:val="21"/>
                    </w:rPr>
                  </w:pPr>
                  <w:r>
                    <w:rPr>
                      <w:rFonts w:hint="eastAsia" w:ascii="宋体" w:hAnsi="宋体"/>
                      <w:kern w:val="0"/>
                      <w:szCs w:val="21"/>
                      <w:lang w:bidi="ar"/>
                    </w:rPr>
                    <w:t>+</w:t>
                  </w:r>
                  <w:r>
                    <w:rPr>
                      <w:rFonts w:hint="eastAsia"/>
                      <w:bCs/>
                      <w:szCs w:val="21"/>
                    </w:rPr>
                    <w:t>4</w:t>
                  </w:r>
                </w:p>
              </w:tc>
            </w:tr>
            <w:tr w14:paraId="76C9AE6E">
              <w:tblPrEx>
                <w:tblCellMar>
                  <w:top w:w="0" w:type="dxa"/>
                  <w:left w:w="108" w:type="dxa"/>
                  <w:bottom w:w="0" w:type="dxa"/>
                  <w:right w:w="108" w:type="dxa"/>
                </w:tblCellMar>
              </w:tblPrEx>
              <w:trPr>
                <w:trHeight w:val="285"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B26D">
                  <w:pPr>
                    <w:pStyle w:val="55"/>
                    <w:widowControl/>
                    <w:numPr>
                      <w:ilvl w:val="0"/>
                      <w:numId w:val="5"/>
                    </w:numPr>
                    <w:spacing w:line="240" w:lineRule="auto"/>
                    <w:ind w:firstLineChars="0"/>
                    <w:jc w:val="center"/>
                    <w:textAlignment w:val="top"/>
                    <w:rPr>
                      <w:rFonts w:ascii="宋体" w:hAnsi="宋体" w:eastAsia="宋体"/>
                      <w:sz w:val="21"/>
                      <w:szCs w:val="2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EF8B">
                  <w:pPr>
                    <w:widowControl/>
                    <w:spacing w:line="240" w:lineRule="auto"/>
                    <w:jc w:val="center"/>
                    <w:textAlignment w:val="top"/>
                    <w:rPr>
                      <w:rFonts w:ascii="宋体" w:hAnsi="宋体"/>
                      <w:kern w:val="0"/>
                      <w:szCs w:val="21"/>
                      <w:lang w:bidi="ar"/>
                    </w:rPr>
                  </w:pPr>
                  <w:r>
                    <w:rPr>
                      <w:rFonts w:hint="eastAsia" w:ascii="宋体" w:hAnsi="宋体"/>
                      <w:bCs/>
                      <w:szCs w:val="21"/>
                    </w:rPr>
                    <w:t>数控立加</w:t>
                  </w:r>
                  <w:r>
                    <w:rPr>
                      <w:rFonts w:hint="eastAsia"/>
                      <w:bCs/>
                      <w:szCs w:val="21"/>
                    </w:rPr>
                    <w:t>L850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74AD">
                  <w:pPr>
                    <w:widowControl/>
                    <w:spacing w:line="240" w:lineRule="auto"/>
                    <w:jc w:val="center"/>
                    <w:textAlignment w:val="top"/>
                    <w:rPr>
                      <w:rStyle w:val="48"/>
                      <w:rFonts w:hint="default"/>
                      <w:color w:val="auto"/>
                      <w:lang w:bidi="ar"/>
                    </w:rPr>
                  </w:pPr>
                  <w:r>
                    <w:rPr>
                      <w:rFonts w:hint="eastAsia"/>
                      <w:bCs/>
                      <w:szCs w:val="21"/>
                    </w:rPr>
                    <w:t>20</w:t>
                  </w:r>
                  <w:r>
                    <w:rPr>
                      <w:bCs/>
                      <w:szCs w:val="21"/>
                    </w:rPr>
                    <w:t>kW</w:t>
                  </w:r>
                  <w:r>
                    <w:rPr>
                      <w:rFonts w:ascii="宋体" w:hAnsi="宋体"/>
                      <w:bCs/>
                      <w:szCs w:val="21"/>
                    </w:rPr>
                    <w:t>·</w:t>
                  </w:r>
                  <w:r>
                    <w:rPr>
                      <w:bCs/>
                      <w:szCs w:val="21"/>
                    </w:rPr>
                    <w:t>h</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C7C6">
                  <w:pPr>
                    <w:widowControl/>
                    <w:spacing w:line="240" w:lineRule="auto"/>
                    <w:jc w:val="center"/>
                    <w:textAlignment w:val="top"/>
                    <w:rPr>
                      <w:rFonts w:ascii="宋体" w:hAnsi="宋体"/>
                      <w:kern w:val="0"/>
                      <w:szCs w:val="21"/>
                      <w:lang w:bidi="ar"/>
                    </w:rPr>
                  </w:pPr>
                  <w:r>
                    <w:rPr>
                      <w:rFonts w:hint="eastAsia" w:ascii="宋体" w:hAnsi="宋体"/>
                      <w:bCs/>
                      <w:szCs w:val="21"/>
                    </w:rPr>
                    <w:t>台</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AFE0">
                  <w:pPr>
                    <w:widowControl/>
                    <w:spacing w:line="240" w:lineRule="auto"/>
                    <w:jc w:val="center"/>
                    <w:textAlignment w:val="top"/>
                    <w:rPr>
                      <w:rFonts w:ascii="宋体" w:hAnsi="宋体"/>
                      <w:kern w:val="0"/>
                      <w:szCs w:val="21"/>
                      <w:lang w:bidi="ar"/>
                    </w:rPr>
                  </w:pPr>
                  <w:r>
                    <w:rPr>
                      <w:rFonts w:hint="eastAsia"/>
                      <w:kern w:val="0"/>
                      <w:szCs w:val="21"/>
                      <w:lang w:bidi="ar"/>
                    </w:rPr>
                    <w:t>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0004">
                  <w:pPr>
                    <w:widowControl/>
                    <w:spacing w:line="240" w:lineRule="auto"/>
                    <w:jc w:val="center"/>
                    <w:textAlignment w:val="top"/>
                    <w:rPr>
                      <w:rFonts w:ascii="宋体" w:hAnsi="宋体"/>
                      <w:kern w:val="0"/>
                      <w:szCs w:val="21"/>
                      <w:lang w:bidi="ar"/>
                    </w:rPr>
                  </w:pPr>
                  <w:r>
                    <w:rPr>
                      <w:rFonts w:hint="eastAsia"/>
                      <w:bCs/>
                      <w:szCs w:val="21"/>
                    </w:rPr>
                    <w:t>3</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6528D">
                  <w:pPr>
                    <w:widowControl/>
                    <w:spacing w:line="240" w:lineRule="auto"/>
                    <w:jc w:val="center"/>
                    <w:textAlignment w:val="top"/>
                    <w:rPr>
                      <w:rFonts w:ascii="宋体" w:hAnsi="宋体"/>
                      <w:szCs w:val="21"/>
                    </w:rPr>
                  </w:pPr>
                  <w:r>
                    <w:rPr>
                      <w:rFonts w:hint="eastAsia" w:ascii="宋体" w:hAnsi="宋体"/>
                      <w:kern w:val="0"/>
                      <w:szCs w:val="21"/>
                      <w:lang w:bidi="ar"/>
                    </w:rPr>
                    <w:t>+</w:t>
                  </w:r>
                  <w:r>
                    <w:rPr>
                      <w:rFonts w:hint="eastAsia"/>
                      <w:bCs/>
                      <w:szCs w:val="21"/>
                    </w:rPr>
                    <w:t>3</w:t>
                  </w:r>
                </w:p>
              </w:tc>
            </w:tr>
            <w:tr w14:paraId="70F94A6D">
              <w:tblPrEx>
                <w:tblCellMar>
                  <w:top w:w="0" w:type="dxa"/>
                  <w:left w:w="108" w:type="dxa"/>
                  <w:bottom w:w="0" w:type="dxa"/>
                  <w:right w:w="108" w:type="dxa"/>
                </w:tblCellMar>
              </w:tblPrEx>
              <w:trPr>
                <w:trHeight w:val="285"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F86FB">
                  <w:pPr>
                    <w:pStyle w:val="55"/>
                    <w:widowControl/>
                    <w:numPr>
                      <w:ilvl w:val="0"/>
                      <w:numId w:val="5"/>
                    </w:numPr>
                    <w:spacing w:line="240" w:lineRule="auto"/>
                    <w:ind w:firstLineChars="0"/>
                    <w:jc w:val="center"/>
                    <w:textAlignment w:val="top"/>
                    <w:rPr>
                      <w:rFonts w:ascii="宋体" w:hAnsi="宋体" w:eastAsia="宋体"/>
                      <w:sz w:val="21"/>
                      <w:szCs w:val="2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A2A1E">
                  <w:pPr>
                    <w:widowControl/>
                    <w:spacing w:line="240" w:lineRule="auto"/>
                    <w:jc w:val="center"/>
                    <w:textAlignment w:val="top"/>
                    <w:rPr>
                      <w:rFonts w:ascii="宋体" w:hAnsi="宋体"/>
                      <w:szCs w:val="21"/>
                    </w:rPr>
                  </w:pPr>
                  <w:r>
                    <w:rPr>
                      <w:rFonts w:hint="eastAsia" w:ascii="宋体" w:hAnsi="宋体"/>
                      <w:kern w:val="0"/>
                      <w:szCs w:val="21"/>
                      <w:lang w:bidi="ar"/>
                    </w:rPr>
                    <w:t>航车</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EA00E">
                  <w:pPr>
                    <w:widowControl/>
                    <w:spacing w:line="240" w:lineRule="auto"/>
                    <w:jc w:val="center"/>
                    <w:textAlignment w:val="top"/>
                    <w:rPr>
                      <w:rFonts w:ascii="宋体" w:hAnsi="宋体"/>
                      <w:szCs w:val="21"/>
                    </w:rPr>
                  </w:pPr>
                  <w:r>
                    <w:rPr>
                      <w:rFonts w:hint="eastAsia"/>
                      <w:kern w:val="0"/>
                      <w:szCs w:val="21"/>
                      <w:lang w:bidi="ar"/>
                    </w:rPr>
                    <w:t>2t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2D26">
                  <w:pPr>
                    <w:widowControl/>
                    <w:spacing w:line="240" w:lineRule="auto"/>
                    <w:jc w:val="center"/>
                    <w:textAlignment w:val="top"/>
                    <w:rPr>
                      <w:rFonts w:ascii="宋体" w:hAnsi="宋体"/>
                      <w:szCs w:val="21"/>
                    </w:rPr>
                  </w:pPr>
                  <w:r>
                    <w:rPr>
                      <w:rFonts w:hint="eastAsia" w:ascii="宋体" w:hAnsi="宋体"/>
                      <w:kern w:val="0"/>
                      <w:szCs w:val="21"/>
                      <w:lang w:bidi="ar"/>
                    </w:rPr>
                    <w:t>台</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F294">
                  <w:pPr>
                    <w:widowControl/>
                    <w:spacing w:line="240" w:lineRule="auto"/>
                    <w:jc w:val="center"/>
                    <w:textAlignment w:val="top"/>
                    <w:rPr>
                      <w:rFonts w:ascii="宋体" w:hAnsi="宋体"/>
                      <w:szCs w:val="21"/>
                    </w:rPr>
                  </w:pPr>
                  <w:r>
                    <w:rPr>
                      <w:rFonts w:hint="eastAsia"/>
                      <w:kern w:val="0"/>
                      <w:szCs w:val="21"/>
                      <w:lang w:bidi="ar"/>
                    </w:rPr>
                    <w:t>2</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E07A3">
                  <w:pPr>
                    <w:widowControl/>
                    <w:spacing w:line="240" w:lineRule="auto"/>
                    <w:jc w:val="center"/>
                    <w:textAlignment w:val="top"/>
                    <w:rPr>
                      <w:rFonts w:ascii="宋体" w:hAnsi="宋体"/>
                      <w:szCs w:val="21"/>
                    </w:rPr>
                  </w:pPr>
                  <w:r>
                    <w:rPr>
                      <w:rFonts w:hint="eastAsia"/>
                      <w:kern w:val="0"/>
                      <w:szCs w:val="21"/>
                      <w:lang w:bidi="ar"/>
                    </w:rPr>
                    <w:t>5</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B2F5">
                  <w:pPr>
                    <w:widowControl/>
                    <w:spacing w:line="240" w:lineRule="auto"/>
                    <w:jc w:val="center"/>
                    <w:textAlignment w:val="top"/>
                    <w:rPr>
                      <w:rFonts w:ascii="宋体" w:hAnsi="宋体"/>
                      <w:szCs w:val="21"/>
                    </w:rPr>
                  </w:pPr>
                  <w:r>
                    <w:rPr>
                      <w:rFonts w:hint="eastAsia" w:ascii="宋体" w:hAnsi="宋体"/>
                      <w:kern w:val="0"/>
                      <w:szCs w:val="21"/>
                      <w:lang w:bidi="ar"/>
                    </w:rPr>
                    <w:t>+</w:t>
                  </w:r>
                  <w:r>
                    <w:rPr>
                      <w:rFonts w:hint="eastAsia"/>
                      <w:bCs/>
                      <w:szCs w:val="21"/>
                    </w:rPr>
                    <w:t>3</w:t>
                  </w:r>
                </w:p>
              </w:tc>
            </w:tr>
            <w:tr w14:paraId="232B3CAD">
              <w:tblPrEx>
                <w:tblCellMar>
                  <w:top w:w="0" w:type="dxa"/>
                  <w:left w:w="108" w:type="dxa"/>
                  <w:bottom w:w="0" w:type="dxa"/>
                  <w:right w:w="108" w:type="dxa"/>
                </w:tblCellMar>
              </w:tblPrEx>
              <w:trPr>
                <w:trHeight w:val="285"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9273E">
                  <w:pPr>
                    <w:pStyle w:val="55"/>
                    <w:widowControl/>
                    <w:numPr>
                      <w:ilvl w:val="0"/>
                      <w:numId w:val="5"/>
                    </w:numPr>
                    <w:spacing w:line="240" w:lineRule="auto"/>
                    <w:ind w:firstLineChars="0"/>
                    <w:jc w:val="center"/>
                    <w:textAlignment w:val="top"/>
                    <w:rPr>
                      <w:rFonts w:ascii="宋体" w:hAnsi="宋体" w:eastAsia="宋体"/>
                      <w:sz w:val="21"/>
                      <w:szCs w:val="2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41E0">
                  <w:pPr>
                    <w:widowControl/>
                    <w:spacing w:line="240" w:lineRule="auto"/>
                    <w:jc w:val="center"/>
                    <w:textAlignment w:val="top"/>
                    <w:rPr>
                      <w:rFonts w:ascii="宋体" w:hAnsi="宋体"/>
                      <w:szCs w:val="21"/>
                    </w:rPr>
                  </w:pPr>
                  <w:r>
                    <w:rPr>
                      <w:rFonts w:hint="eastAsia" w:ascii="宋体" w:hAnsi="宋体"/>
                      <w:kern w:val="0"/>
                      <w:szCs w:val="21"/>
                      <w:lang w:bidi="ar"/>
                    </w:rPr>
                    <w:t>抛丸机</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30BBD">
                  <w:pPr>
                    <w:widowControl/>
                    <w:spacing w:line="240" w:lineRule="auto"/>
                    <w:jc w:val="center"/>
                    <w:textAlignment w:val="top"/>
                    <w:rPr>
                      <w:rFonts w:ascii="宋体" w:hAnsi="宋体"/>
                      <w:szCs w:val="21"/>
                    </w:rPr>
                  </w:pPr>
                  <w:r>
                    <w:rPr>
                      <w:rStyle w:val="48"/>
                      <w:rFonts w:hint="default" w:ascii="Times New Roman" w:hAnsi="Times New Roman"/>
                      <w:color w:val="auto"/>
                      <w:lang w:bidi="ar"/>
                    </w:rPr>
                    <w:t>0</w:t>
                  </w:r>
                  <w:r>
                    <w:rPr>
                      <w:rStyle w:val="48"/>
                      <w:rFonts w:hint="default"/>
                      <w:color w:val="auto"/>
                      <w:lang w:bidi="ar"/>
                    </w:rPr>
                    <w:t>.</w:t>
                  </w:r>
                  <w:r>
                    <w:rPr>
                      <w:rStyle w:val="48"/>
                      <w:rFonts w:hint="default" w:ascii="Times New Roman" w:hAnsi="Times New Roman"/>
                      <w:color w:val="auto"/>
                      <w:lang w:bidi="ar"/>
                    </w:rPr>
                    <w:t>75</w:t>
                  </w:r>
                  <w:r>
                    <w:rPr>
                      <w:rFonts w:hint="eastAsia"/>
                      <w:kern w:val="0"/>
                      <w:szCs w:val="21"/>
                      <w:lang w:bidi="ar"/>
                    </w:rPr>
                    <w:t>kW</w:t>
                  </w:r>
                  <w:r>
                    <w:rPr>
                      <w:rFonts w:hint="eastAsia" w:ascii="宋体" w:hAnsi="宋体"/>
                      <w:kern w:val="0"/>
                      <w:szCs w:val="21"/>
                      <w:lang w:bidi="ar"/>
                    </w:rPr>
                    <w:t>·</w:t>
                  </w:r>
                  <w:r>
                    <w:rPr>
                      <w:rFonts w:hint="eastAsia"/>
                      <w:kern w:val="0"/>
                      <w:szCs w:val="21"/>
                      <w:lang w:bidi="ar"/>
                    </w:rPr>
                    <w:t>h</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1192">
                  <w:pPr>
                    <w:widowControl/>
                    <w:spacing w:line="240" w:lineRule="auto"/>
                    <w:jc w:val="center"/>
                    <w:textAlignment w:val="top"/>
                    <w:rPr>
                      <w:rFonts w:ascii="宋体" w:hAnsi="宋体"/>
                      <w:szCs w:val="21"/>
                    </w:rPr>
                  </w:pPr>
                  <w:r>
                    <w:rPr>
                      <w:rFonts w:hint="eastAsia" w:ascii="宋体" w:hAnsi="宋体"/>
                      <w:kern w:val="0"/>
                      <w:szCs w:val="21"/>
                      <w:lang w:bidi="ar"/>
                    </w:rPr>
                    <w:t>台</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0BEC">
                  <w:pPr>
                    <w:widowControl/>
                    <w:spacing w:line="240" w:lineRule="auto"/>
                    <w:jc w:val="center"/>
                    <w:textAlignment w:val="top"/>
                    <w:rPr>
                      <w:rFonts w:ascii="宋体" w:hAnsi="宋体"/>
                      <w:szCs w:val="21"/>
                    </w:rPr>
                  </w:pPr>
                  <w:r>
                    <w:rPr>
                      <w:rFonts w:hint="eastAsia"/>
                      <w:kern w:val="0"/>
                      <w:szCs w:val="21"/>
                      <w:lang w:bidi="ar"/>
                    </w:rPr>
                    <w:t>2</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1634">
                  <w:pPr>
                    <w:widowControl/>
                    <w:spacing w:line="240" w:lineRule="auto"/>
                    <w:jc w:val="center"/>
                    <w:textAlignment w:val="top"/>
                    <w:rPr>
                      <w:rFonts w:ascii="宋体" w:hAnsi="宋体"/>
                      <w:szCs w:val="21"/>
                    </w:rPr>
                  </w:pPr>
                  <w:r>
                    <w:rPr>
                      <w:rFonts w:hint="eastAsia"/>
                      <w:kern w:val="0"/>
                      <w:szCs w:val="21"/>
                      <w:lang w:bidi="ar"/>
                    </w:rPr>
                    <w:t>2</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AEF2">
                  <w:pPr>
                    <w:widowControl/>
                    <w:spacing w:line="240" w:lineRule="auto"/>
                    <w:jc w:val="center"/>
                    <w:textAlignment w:val="top"/>
                    <w:rPr>
                      <w:rFonts w:ascii="宋体" w:hAnsi="宋体"/>
                      <w:szCs w:val="21"/>
                    </w:rPr>
                  </w:pPr>
                  <w:r>
                    <w:rPr>
                      <w:rFonts w:hint="eastAsia"/>
                      <w:szCs w:val="21"/>
                    </w:rPr>
                    <w:t>0</w:t>
                  </w:r>
                </w:p>
              </w:tc>
            </w:tr>
            <w:tr w14:paraId="4B961F46">
              <w:tblPrEx>
                <w:tblCellMar>
                  <w:top w:w="0" w:type="dxa"/>
                  <w:left w:w="108" w:type="dxa"/>
                  <w:bottom w:w="0" w:type="dxa"/>
                  <w:right w:w="108" w:type="dxa"/>
                </w:tblCellMar>
              </w:tblPrEx>
              <w:trPr>
                <w:trHeight w:val="285"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8C9E">
                  <w:pPr>
                    <w:pStyle w:val="55"/>
                    <w:widowControl/>
                    <w:numPr>
                      <w:ilvl w:val="0"/>
                      <w:numId w:val="5"/>
                    </w:numPr>
                    <w:spacing w:line="240" w:lineRule="auto"/>
                    <w:ind w:firstLineChars="0"/>
                    <w:jc w:val="center"/>
                    <w:textAlignment w:val="top"/>
                    <w:rPr>
                      <w:rFonts w:ascii="宋体" w:hAnsi="宋体" w:eastAsia="宋体"/>
                      <w:sz w:val="21"/>
                      <w:szCs w:val="21"/>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6617">
                  <w:pPr>
                    <w:widowControl/>
                    <w:spacing w:line="240" w:lineRule="auto"/>
                    <w:jc w:val="center"/>
                    <w:textAlignment w:val="top"/>
                    <w:rPr>
                      <w:rFonts w:ascii="宋体" w:hAnsi="宋体"/>
                      <w:kern w:val="0"/>
                      <w:szCs w:val="21"/>
                      <w:lang w:bidi="ar"/>
                    </w:rPr>
                  </w:pPr>
                  <w:r>
                    <w:rPr>
                      <w:rFonts w:hint="eastAsia" w:ascii="宋体" w:hAnsi="宋体"/>
                      <w:kern w:val="0"/>
                      <w:szCs w:val="21"/>
                      <w:lang w:bidi="ar"/>
                    </w:rPr>
                    <w:t>喷漆设备</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727EA">
                  <w:pPr>
                    <w:widowControl/>
                    <w:spacing w:line="240" w:lineRule="auto"/>
                    <w:jc w:val="center"/>
                    <w:textAlignment w:val="top"/>
                    <w:rPr>
                      <w:rFonts w:ascii="宋体" w:hAnsi="宋体"/>
                      <w:kern w:val="0"/>
                      <w:szCs w:val="21"/>
                      <w:lang w:bidi="ar"/>
                    </w:rPr>
                  </w:pPr>
                  <w:r>
                    <w:rPr>
                      <w:rFonts w:hint="eastAsia" w:ascii="宋体" w:hAnsi="宋体"/>
                      <w:kern w:val="0"/>
                      <w:szCs w:val="21"/>
                      <w:lang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389D">
                  <w:pPr>
                    <w:widowControl/>
                    <w:spacing w:line="240" w:lineRule="auto"/>
                    <w:jc w:val="center"/>
                    <w:textAlignment w:val="top"/>
                    <w:rPr>
                      <w:rFonts w:ascii="宋体" w:hAnsi="宋体"/>
                      <w:kern w:val="0"/>
                      <w:szCs w:val="21"/>
                      <w:lang w:bidi="ar"/>
                    </w:rPr>
                  </w:pPr>
                  <w:r>
                    <w:rPr>
                      <w:rFonts w:hint="eastAsia" w:ascii="宋体" w:hAnsi="宋体"/>
                      <w:kern w:val="0"/>
                      <w:szCs w:val="21"/>
                      <w:lang w:bidi="ar"/>
                    </w:rPr>
                    <w:t>套</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BB93">
                  <w:pPr>
                    <w:widowControl/>
                    <w:spacing w:line="240" w:lineRule="auto"/>
                    <w:jc w:val="center"/>
                    <w:textAlignment w:val="top"/>
                    <w:rPr>
                      <w:rFonts w:ascii="宋体" w:hAnsi="宋体"/>
                      <w:kern w:val="0"/>
                      <w:szCs w:val="21"/>
                      <w:lang w:bidi="ar"/>
                    </w:rPr>
                  </w:pPr>
                  <w:r>
                    <w:rPr>
                      <w:kern w:val="0"/>
                      <w:szCs w:val="21"/>
                      <w:lang w:bidi="ar"/>
                    </w:rPr>
                    <w:t>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BB665">
                  <w:pPr>
                    <w:widowControl/>
                    <w:spacing w:line="240" w:lineRule="auto"/>
                    <w:jc w:val="center"/>
                    <w:textAlignment w:val="top"/>
                    <w:rPr>
                      <w:rFonts w:ascii="宋体" w:hAnsi="宋体"/>
                      <w:kern w:val="0"/>
                      <w:szCs w:val="21"/>
                      <w:lang w:bidi="ar"/>
                    </w:rPr>
                  </w:pPr>
                  <w:r>
                    <w:rPr>
                      <w:rFonts w:hint="eastAsia"/>
                      <w:kern w:val="0"/>
                      <w:szCs w:val="21"/>
                      <w:lang w:bidi="ar"/>
                    </w:rPr>
                    <w:t>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F8D1">
                  <w:pPr>
                    <w:widowControl/>
                    <w:spacing w:line="240" w:lineRule="auto"/>
                    <w:jc w:val="center"/>
                    <w:textAlignment w:val="top"/>
                    <w:rPr>
                      <w:rFonts w:ascii="宋体" w:hAnsi="宋体"/>
                      <w:kern w:val="0"/>
                      <w:szCs w:val="21"/>
                      <w:lang w:bidi="ar"/>
                    </w:rPr>
                  </w:pPr>
                  <w:r>
                    <w:rPr>
                      <w:rFonts w:hint="eastAsia" w:ascii="宋体" w:hAnsi="宋体"/>
                      <w:kern w:val="0"/>
                      <w:szCs w:val="21"/>
                      <w:lang w:bidi="ar"/>
                    </w:rPr>
                    <w:t>+</w:t>
                  </w:r>
                  <w:r>
                    <w:rPr>
                      <w:szCs w:val="21"/>
                      <w:lang w:bidi="ar"/>
                    </w:rPr>
                    <w:t>1</w:t>
                  </w:r>
                </w:p>
              </w:tc>
            </w:tr>
          </w:tbl>
          <w:p w14:paraId="2B4BF86A">
            <w:pPr>
              <w:pStyle w:val="28"/>
              <w:ind w:firstLine="0" w:firstLineChars="0"/>
              <w:rPr>
                <w:rFonts w:ascii="宋体" w:hAnsi="宋体"/>
              </w:rPr>
            </w:pPr>
          </w:p>
          <w:p w14:paraId="104FDE1B">
            <w:pPr>
              <w:pStyle w:val="29"/>
              <w:rPr>
                <w:rFonts w:ascii="宋体" w:hAnsi="宋体"/>
              </w:rPr>
            </w:pPr>
            <w:r>
              <w:rPr>
                <w:rFonts w:hint="eastAsia"/>
              </w:rPr>
              <w:t>7</w:t>
            </w:r>
            <w:r>
              <w:rPr>
                <w:rFonts w:hint="eastAsia" w:ascii="宋体" w:hAnsi="宋体"/>
              </w:rPr>
              <w:t>、项目水平衡</w:t>
            </w:r>
          </w:p>
          <w:p w14:paraId="1E66CD88">
            <w:pPr>
              <w:ind w:firstLine="420"/>
              <w:rPr>
                <w:rFonts w:ascii="宋体" w:hAnsi="宋体"/>
                <w:szCs w:val="21"/>
              </w:rPr>
            </w:pPr>
            <w:r>
              <w:rPr>
                <w:rFonts w:hint="eastAsia" w:ascii="宋体" w:hAnsi="宋体"/>
                <w:szCs w:val="21"/>
              </w:rPr>
              <w:t>项目主要用水为生活用水和工艺用水。本项目雨污分流，厂区内雨水经排水沟流出厂区；生活洗漱废水，工艺用水仅自然损耗和回用，不外排。厕所为旱厕，厕所废水委托周围农户清掏，不外排。项目水平衡见下图。</w:t>
            </w:r>
          </w:p>
          <w:p w14:paraId="03E7EA2B">
            <w:pPr>
              <w:pStyle w:val="2"/>
              <w:spacing w:before="0" w:after="0"/>
              <w:rPr>
                <w:rFonts w:ascii="宋体" w:hAnsi="宋体" w:eastAsia="宋体"/>
              </w:rPr>
            </w:pPr>
            <w:r>
              <w:rPr>
                <w:rFonts w:hint="eastAsia" w:ascii="宋体" w:hAnsi="宋体" w:eastAsia="宋体"/>
                <w:color w:val="FF0000"/>
                <w:sz w:val="21"/>
                <w:szCs w:val="21"/>
              </w:rPr>
              <w:object>
                <v:shape id="_x0000_i1025" o:spt="75" type="#_x0000_t75" style="height:380.1pt;width:424.45pt;" o:ole="t" filled="f" o:preferrelative="t" stroked="f" coordsize="21600,21600">
                  <v:path/>
                  <v:fill on="f" focussize="0,0"/>
                  <v:stroke on="f" joinstyle="miter"/>
                  <v:imagedata r:id="rId14" o:title=""/>
                  <o:lock v:ext="edit" aspectratio="f"/>
                  <w10:wrap type="none"/>
                  <w10:anchorlock/>
                </v:shape>
                <o:OLEObject Type="Embed" ProgID="Visio.Drawing.15" ShapeID="_x0000_i1025" DrawAspect="Content" ObjectID="_1468075725" r:id="rId13">
                  <o:LockedField>false</o:LockedField>
                </o:OLEObject>
              </w:object>
            </w:r>
          </w:p>
          <w:p w14:paraId="0AF62BEF">
            <w:pPr>
              <w:pStyle w:val="30"/>
              <w:rPr>
                <w:rFonts w:ascii="宋体" w:hAnsi="宋体"/>
              </w:rPr>
            </w:pPr>
            <w:r>
              <w:rPr>
                <w:rFonts w:hint="eastAsia" w:ascii="宋体" w:hAnsi="宋体"/>
              </w:rPr>
              <w:t>项目水平衡图</w:t>
            </w:r>
          </w:p>
          <w:p w14:paraId="41B6FAFE">
            <w:pPr>
              <w:pStyle w:val="29"/>
              <w:rPr>
                <w:rFonts w:ascii="宋体" w:hAnsi="宋体"/>
              </w:rPr>
            </w:pPr>
            <w:r>
              <w:rPr>
                <w:rFonts w:hint="eastAsia"/>
              </w:rPr>
              <w:t>8</w:t>
            </w:r>
            <w:r>
              <w:rPr>
                <w:rFonts w:hint="eastAsia" w:ascii="宋体" w:hAnsi="宋体"/>
              </w:rPr>
              <w:t>、</w:t>
            </w:r>
            <w:r>
              <w:rPr>
                <w:rFonts w:ascii="宋体" w:hAnsi="宋体"/>
              </w:rPr>
              <w:t>厂区平面布置</w:t>
            </w:r>
          </w:p>
          <w:p w14:paraId="23C7BD77">
            <w:pPr>
              <w:ind w:firstLine="420"/>
              <w:rPr>
                <w:rFonts w:ascii="宋体" w:hAnsi="宋体"/>
              </w:rPr>
            </w:pPr>
            <w:r>
              <w:rPr>
                <w:rFonts w:hint="eastAsia" w:ascii="宋体" w:hAnsi="宋体"/>
                <w:szCs w:val="21"/>
              </w:rPr>
              <w:t>本项目位于本项目位于云南省昆明市晋宁区昆阳街道办事处乌龙村委会鲁姬村，设置有生产区和生活办公区、仓库等相关配套设施，其中生产区包括</w:t>
            </w:r>
            <w:r>
              <w:rPr>
                <w:rFonts w:hint="eastAsia"/>
                <w:szCs w:val="21"/>
              </w:rPr>
              <w:t>2</w:t>
            </w:r>
            <w:r>
              <w:rPr>
                <w:rFonts w:hint="eastAsia" w:ascii="宋体" w:hAnsi="宋体"/>
                <w:szCs w:val="21"/>
              </w:rPr>
              <w:t>栋厂房，</w:t>
            </w:r>
            <w:r>
              <w:rPr>
                <w:rFonts w:hint="eastAsia"/>
                <w:szCs w:val="21"/>
              </w:rPr>
              <w:t>1</w:t>
            </w:r>
            <w:r>
              <w:rPr>
                <w:rFonts w:hint="eastAsia" w:ascii="宋体" w:hAnsi="宋体"/>
                <w:szCs w:val="21"/>
              </w:rPr>
              <w:t>#厂房位于项目北部，包含铸造车间、精加工车间、抛丸机房、喷漆房、成品库</w:t>
            </w:r>
            <w:r>
              <w:rPr>
                <w:rFonts w:hint="eastAsia" w:ascii="宋体" w:hAnsi="宋体"/>
              </w:rPr>
              <w:t>、</w:t>
            </w:r>
            <w:r>
              <w:rPr>
                <w:rFonts w:hint="eastAsia" w:ascii="宋体" w:hAnsi="宋体"/>
                <w:szCs w:val="21"/>
              </w:rPr>
              <w:t>化验室</w:t>
            </w:r>
            <w:r>
              <w:rPr>
                <w:rFonts w:hint="eastAsia" w:ascii="宋体" w:hAnsi="宋体"/>
              </w:rPr>
              <w:t>等</w:t>
            </w:r>
            <w:r>
              <w:rPr>
                <w:rFonts w:hint="eastAsia" w:ascii="宋体" w:hAnsi="宋体"/>
                <w:szCs w:val="21"/>
              </w:rPr>
              <w:t>；</w:t>
            </w:r>
            <w:r>
              <w:rPr>
                <w:rFonts w:hint="eastAsia"/>
                <w:szCs w:val="21"/>
              </w:rPr>
              <w:t>2</w:t>
            </w:r>
            <w:r>
              <w:rPr>
                <w:rFonts w:hint="eastAsia" w:ascii="宋体" w:hAnsi="宋体"/>
                <w:szCs w:val="21"/>
              </w:rPr>
              <w:t>#厂房位于项目中部，为精加工车间。办公室和员工住宿等配套设施位于项目南侧，建筑分为</w:t>
            </w:r>
            <w:r>
              <w:rPr>
                <w:rFonts w:hint="eastAsia"/>
                <w:szCs w:val="21"/>
              </w:rPr>
              <w:t>3</w:t>
            </w:r>
            <w:r>
              <w:rPr>
                <w:rFonts w:hint="eastAsia" w:ascii="宋体" w:hAnsi="宋体"/>
                <w:szCs w:val="21"/>
              </w:rPr>
              <w:t>栋，分别为</w:t>
            </w:r>
            <w:r>
              <w:rPr>
                <w:rFonts w:hint="eastAsia"/>
                <w:szCs w:val="21"/>
              </w:rPr>
              <w:t>1</w:t>
            </w:r>
            <w:r>
              <w:rPr>
                <w:rFonts w:hint="eastAsia" w:ascii="宋体" w:hAnsi="宋体"/>
                <w:szCs w:val="21"/>
              </w:rPr>
              <w:t>#、</w:t>
            </w:r>
            <w:r>
              <w:rPr>
                <w:rFonts w:hint="eastAsia"/>
                <w:szCs w:val="21"/>
              </w:rPr>
              <w:t>2</w:t>
            </w:r>
            <w:r>
              <w:rPr>
                <w:rFonts w:hint="eastAsia" w:ascii="宋体" w:hAnsi="宋体"/>
                <w:szCs w:val="21"/>
              </w:rPr>
              <w:t>#宿舍楼，办公室；大门位于项目西南处。</w:t>
            </w:r>
            <w:r>
              <w:rPr>
                <w:rFonts w:ascii="宋体" w:hAnsi="宋体"/>
              </w:rPr>
              <w:t>平面布置详见附图</w:t>
            </w:r>
            <w:r>
              <w:t>5</w:t>
            </w:r>
            <w:r>
              <w:rPr>
                <w:rFonts w:ascii="宋体" w:hAnsi="宋体"/>
              </w:rPr>
              <w:t>。</w:t>
            </w:r>
          </w:p>
          <w:p w14:paraId="764DA1EB">
            <w:pPr>
              <w:pStyle w:val="29"/>
              <w:rPr>
                <w:rFonts w:ascii="宋体" w:hAnsi="宋体"/>
              </w:rPr>
            </w:pPr>
            <w:r>
              <w:t>9</w:t>
            </w:r>
            <w:r>
              <w:rPr>
                <w:rFonts w:ascii="宋体" w:hAnsi="宋体"/>
              </w:rPr>
              <w:t>、工作制度及劳动定员</w:t>
            </w:r>
          </w:p>
          <w:p w14:paraId="6AFFF340">
            <w:pPr>
              <w:ind w:firstLine="480"/>
              <w:rPr>
                <w:rFonts w:ascii="宋体" w:hAnsi="宋体"/>
              </w:rPr>
            </w:pPr>
            <w:r>
              <w:rPr>
                <w:rFonts w:hint="eastAsia" w:ascii="宋体" w:hAnsi="宋体"/>
              </w:rPr>
              <w:t>（</w:t>
            </w:r>
            <w:r>
              <w:t>1</w:t>
            </w:r>
            <w:r>
              <w:rPr>
                <w:rFonts w:hint="eastAsia" w:ascii="宋体" w:hAnsi="宋体"/>
              </w:rPr>
              <w:t>）工作制度：年工作日</w:t>
            </w:r>
            <w:r>
              <w:t>300</w:t>
            </w:r>
            <w:r>
              <w:rPr>
                <w:rFonts w:hint="eastAsia" w:ascii="宋体" w:hAnsi="宋体"/>
              </w:rPr>
              <w:t>天，</w:t>
            </w:r>
            <w:r>
              <w:t>8</w:t>
            </w:r>
            <w:r>
              <w:rPr>
                <w:rFonts w:hint="eastAsia"/>
              </w:rPr>
              <w:t>h</w:t>
            </w:r>
            <w:r>
              <w:rPr>
                <w:rFonts w:ascii="宋体" w:hAnsi="宋体"/>
              </w:rPr>
              <w:t>/</w:t>
            </w:r>
            <w:r>
              <w:t>d</w:t>
            </w:r>
            <w:r>
              <w:rPr>
                <w:rFonts w:hint="eastAsia" w:ascii="宋体" w:hAnsi="宋体"/>
              </w:rPr>
              <w:t>。</w:t>
            </w:r>
          </w:p>
          <w:p w14:paraId="653630ED">
            <w:pPr>
              <w:ind w:firstLine="480"/>
              <w:rPr>
                <w:rFonts w:ascii="宋体" w:hAnsi="宋体"/>
              </w:rPr>
            </w:pPr>
            <w:r>
              <w:rPr>
                <w:rFonts w:hint="eastAsia" w:ascii="宋体" w:hAnsi="宋体"/>
              </w:rPr>
              <w:t>（</w:t>
            </w:r>
            <w:r>
              <w:t>2</w:t>
            </w:r>
            <w:r>
              <w:rPr>
                <w:rFonts w:hint="eastAsia" w:ascii="宋体" w:hAnsi="宋体"/>
              </w:rPr>
              <w:t>）劳动定员：项目劳动定员</w:t>
            </w:r>
            <w:r>
              <w:t>30</w:t>
            </w:r>
            <w:r>
              <w:rPr>
                <w:rFonts w:hint="eastAsia" w:ascii="宋体" w:hAnsi="宋体"/>
              </w:rPr>
              <w:t>人。厂区建有宿舍，但员工基本为本地居民，日常住宿人数约为</w:t>
            </w:r>
            <w:r>
              <w:rPr>
                <w:rFonts w:hint="eastAsia"/>
              </w:rPr>
              <w:t>1</w:t>
            </w:r>
            <w:r>
              <w:t>5</w:t>
            </w:r>
            <w:r>
              <w:rPr>
                <w:rFonts w:hint="eastAsia" w:ascii="宋体" w:hAnsi="宋体"/>
              </w:rPr>
              <w:t>人。</w:t>
            </w:r>
          </w:p>
          <w:p w14:paraId="165D817B">
            <w:pPr>
              <w:pStyle w:val="28"/>
              <w:ind w:firstLine="0" w:firstLineChars="0"/>
              <w:rPr>
                <w:rFonts w:ascii="宋体" w:hAnsi="宋体"/>
                <w:b/>
                <w:bCs/>
              </w:rPr>
            </w:pPr>
            <w:r>
              <w:rPr>
                <w:b/>
                <w:bCs/>
              </w:rPr>
              <w:t>10</w:t>
            </w:r>
            <w:r>
              <w:rPr>
                <w:rFonts w:ascii="宋体" w:hAnsi="宋体"/>
                <w:b/>
                <w:bCs/>
              </w:rPr>
              <w:t>、项目施工及实施进度</w:t>
            </w:r>
          </w:p>
          <w:p w14:paraId="14B7077E">
            <w:pPr>
              <w:pStyle w:val="28"/>
              <w:ind w:firstLine="420"/>
              <w:rPr>
                <w:rFonts w:ascii="宋体" w:hAnsi="宋体"/>
                <w:color w:val="FF0000"/>
              </w:rPr>
            </w:pPr>
            <w:r>
              <w:rPr>
                <w:rFonts w:ascii="宋体" w:hAnsi="宋体"/>
              </w:rPr>
              <w:t>本项目</w:t>
            </w:r>
            <w:r>
              <w:rPr>
                <w:rFonts w:hint="eastAsia" w:ascii="宋体" w:hAnsi="宋体"/>
              </w:rPr>
              <w:t>施工主要是进行设备的安装工作，</w:t>
            </w:r>
            <w:r>
              <w:rPr>
                <w:rFonts w:ascii="宋体" w:hAnsi="宋体"/>
              </w:rPr>
              <w:t>不新增建筑，无土建施工。</w:t>
            </w:r>
            <w:r>
              <w:rPr>
                <w:rFonts w:hint="eastAsia" w:ascii="宋体" w:hAnsi="宋体"/>
              </w:rPr>
              <w:t>预计于</w:t>
            </w:r>
            <w:r>
              <w:rPr>
                <w:rFonts w:hint="eastAsia"/>
              </w:rPr>
              <w:t>2</w:t>
            </w:r>
            <w:r>
              <w:t>022</w:t>
            </w:r>
            <w:r>
              <w:rPr>
                <w:rFonts w:hint="eastAsia" w:ascii="宋体" w:hAnsi="宋体"/>
              </w:rPr>
              <w:t>年</w:t>
            </w:r>
            <w:r>
              <w:rPr>
                <w:rFonts w:hint="eastAsia"/>
              </w:rPr>
              <w:t>9</w:t>
            </w:r>
            <w:r>
              <w:rPr>
                <w:rFonts w:hint="eastAsia" w:ascii="宋体" w:hAnsi="宋体"/>
              </w:rPr>
              <w:t xml:space="preserve">月开工， </w:t>
            </w:r>
            <w:r>
              <w:rPr>
                <w:rFonts w:hint="eastAsia"/>
              </w:rPr>
              <w:t>1</w:t>
            </w:r>
            <w:r>
              <w:t>1</w:t>
            </w:r>
            <w:r>
              <w:rPr>
                <w:rFonts w:hint="eastAsia" w:ascii="宋体" w:hAnsi="宋体"/>
              </w:rPr>
              <w:t>月底完成建设</w:t>
            </w:r>
            <w:r>
              <w:rPr>
                <w:rFonts w:ascii="宋体" w:hAnsi="宋体"/>
              </w:rPr>
              <w:t>，</w:t>
            </w:r>
            <w:r>
              <w:rPr>
                <w:rFonts w:hint="eastAsia" w:ascii="宋体" w:hAnsi="宋体"/>
              </w:rPr>
              <w:t>工期约</w:t>
            </w:r>
            <w:r>
              <w:t>3</w:t>
            </w:r>
            <w:r>
              <w:rPr>
                <w:rFonts w:hint="eastAsia" w:ascii="宋体" w:hAnsi="宋体"/>
              </w:rPr>
              <w:t>个月。</w:t>
            </w:r>
          </w:p>
        </w:tc>
      </w:tr>
      <w:tr w14:paraId="6FAFA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21" w:hRule="atLeast"/>
          <w:jc w:val="center"/>
        </w:trPr>
        <w:tc>
          <w:tcPr>
            <w:tcW w:w="653" w:type="dxa"/>
            <w:vAlign w:val="center"/>
          </w:tcPr>
          <w:p w14:paraId="44C90F30">
            <w:pPr>
              <w:adjustRightInd w:val="0"/>
              <w:snapToGrid w:val="0"/>
              <w:jc w:val="center"/>
              <w:rPr>
                <w:rFonts w:ascii="宋体" w:hAnsi="宋体"/>
                <w:color w:val="FF0000"/>
                <w:szCs w:val="21"/>
              </w:rPr>
            </w:pPr>
            <w:r>
              <w:rPr>
                <w:rFonts w:ascii="宋体" w:hAnsi="宋体"/>
                <w:szCs w:val="21"/>
              </w:rPr>
              <w:t>工艺流程和产排污环节</w:t>
            </w:r>
          </w:p>
        </w:tc>
        <w:tc>
          <w:tcPr>
            <w:tcW w:w="8340" w:type="dxa"/>
          </w:tcPr>
          <w:p w14:paraId="7AF254B0">
            <w:pPr>
              <w:pStyle w:val="29"/>
              <w:numPr>
                <w:ilvl w:val="0"/>
                <w:numId w:val="6"/>
              </w:numPr>
              <w:rPr>
                <w:rFonts w:ascii="宋体" w:hAnsi="宋体"/>
              </w:rPr>
            </w:pPr>
            <w:r>
              <w:rPr>
                <w:rFonts w:hint="eastAsia" w:ascii="宋体" w:hAnsi="宋体"/>
              </w:rPr>
              <w:t>施工期产排污</w:t>
            </w:r>
          </w:p>
          <w:p w14:paraId="0BC248E2">
            <w:pPr>
              <w:pStyle w:val="28"/>
              <w:ind w:firstLine="0" w:firstLineChars="0"/>
              <w:rPr>
                <w:rFonts w:ascii="宋体" w:hAnsi="宋体"/>
              </w:rPr>
            </w:pPr>
            <w:r>
              <w:rPr>
                <w:rFonts w:hint="eastAsia"/>
              </w:rPr>
              <w:t>1</w:t>
            </w:r>
            <w:r>
              <w:rPr>
                <w:rFonts w:hint="eastAsia" w:ascii="宋体" w:hAnsi="宋体"/>
              </w:rPr>
              <w:t>、施工工序及产排污环节</w:t>
            </w:r>
          </w:p>
          <w:p w14:paraId="3437C601">
            <w:pPr>
              <w:pStyle w:val="28"/>
              <w:ind w:firstLine="420"/>
              <w:rPr>
                <w:rFonts w:ascii="宋体" w:hAnsi="宋体"/>
              </w:rPr>
            </w:pPr>
            <w:r>
              <w:rPr>
                <w:rFonts w:hint="eastAsia" w:ascii="宋体" w:hAnsi="宋体"/>
              </w:rPr>
              <w:t>项目租用云南水富云天化有限公司厂区现有厂房，预计于</w:t>
            </w:r>
            <w:r>
              <w:rPr>
                <w:rFonts w:hint="eastAsia"/>
              </w:rPr>
              <w:t>2</w:t>
            </w:r>
            <w:r>
              <w:t>022</w:t>
            </w:r>
            <w:r>
              <w:rPr>
                <w:rFonts w:hint="eastAsia" w:ascii="宋体" w:hAnsi="宋体"/>
              </w:rPr>
              <w:t>年</w:t>
            </w:r>
            <w:r>
              <w:rPr>
                <w:rFonts w:hint="eastAsia"/>
              </w:rPr>
              <w:t>9</w:t>
            </w:r>
            <w:r>
              <w:rPr>
                <w:rFonts w:hint="eastAsia" w:ascii="宋体" w:hAnsi="宋体"/>
              </w:rPr>
              <w:t xml:space="preserve">月开工， </w:t>
            </w:r>
            <w:r>
              <w:rPr>
                <w:rFonts w:hint="eastAsia"/>
              </w:rPr>
              <w:t>1</w:t>
            </w:r>
            <w:r>
              <w:t>1</w:t>
            </w:r>
            <w:r>
              <w:rPr>
                <w:rFonts w:hint="eastAsia" w:ascii="宋体" w:hAnsi="宋体"/>
              </w:rPr>
              <w:t>月底完成建设</w:t>
            </w:r>
            <w:r>
              <w:rPr>
                <w:rFonts w:ascii="宋体" w:hAnsi="宋体"/>
              </w:rPr>
              <w:t>，</w:t>
            </w:r>
            <w:r>
              <w:rPr>
                <w:rFonts w:hint="eastAsia" w:ascii="宋体" w:hAnsi="宋体"/>
              </w:rPr>
              <w:t>施工期约</w:t>
            </w:r>
            <w:r>
              <w:rPr>
                <w:rFonts w:hint="eastAsia"/>
              </w:rPr>
              <w:t>3</w:t>
            </w:r>
            <w:r>
              <w:rPr>
                <w:rFonts w:hint="eastAsia" w:ascii="宋体" w:hAnsi="宋体"/>
              </w:rPr>
              <w:t>个月，主要是进行设备的安装工作，</w:t>
            </w:r>
            <w:r>
              <w:rPr>
                <w:rFonts w:ascii="宋体" w:hAnsi="宋体"/>
              </w:rPr>
              <w:t>不新增建筑，无土建施工。</w:t>
            </w:r>
            <w:r>
              <w:rPr>
                <w:rFonts w:hint="eastAsia" w:ascii="宋体" w:hAnsi="宋体"/>
              </w:rPr>
              <w:t>施工工序及产排污情况见下图。</w:t>
            </w:r>
          </w:p>
          <w:tbl>
            <w:tblPr>
              <w:tblStyle w:val="21"/>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14:paraId="04F2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1" w:type="dxa"/>
                </w:tcPr>
                <w:p w14:paraId="5AB3D4BA">
                  <w:pPr>
                    <w:textAlignment w:val="baseline"/>
                    <w:rPr>
                      <w:rFonts w:ascii="宋体" w:hAnsi="宋体" w:cs="宋体"/>
                      <w:szCs w:val="21"/>
                    </w:rPr>
                  </w:pPr>
                  <w:r>
                    <w:rPr>
                      <w:rFonts w:ascii="宋体" w:hAnsi="宋体"/>
                      <w:b/>
                      <w:bCs/>
                      <w:szCs w:val="21"/>
                    </w:rPr>
                    <mc:AlternateContent>
                      <mc:Choice Requires="wps">
                        <w:drawing>
                          <wp:anchor distT="0" distB="0" distL="114300" distR="114300" simplePos="0" relativeHeight="251665408" behindDoc="0" locked="0" layoutInCell="1" allowOverlap="1">
                            <wp:simplePos x="0" y="0"/>
                            <wp:positionH relativeFrom="column">
                              <wp:posOffset>3314700</wp:posOffset>
                            </wp:positionH>
                            <wp:positionV relativeFrom="paragraph">
                              <wp:posOffset>167640</wp:posOffset>
                            </wp:positionV>
                            <wp:extent cx="1694815" cy="288925"/>
                            <wp:effectExtent l="0" t="0" r="0" b="0"/>
                            <wp:wrapNone/>
                            <wp:docPr id="16" name="文本框 58"/>
                            <wp:cNvGraphicFramePr/>
                            <a:graphic xmlns:a="http://schemas.openxmlformats.org/drawingml/2006/main">
                              <a:graphicData uri="http://schemas.microsoft.com/office/word/2010/wordprocessingShape">
                                <wps:wsp>
                                  <wps:cNvSpPr txBox="1"/>
                                  <wps:spPr>
                                    <a:xfrm>
                                      <a:off x="0" y="0"/>
                                      <a:ext cx="1694815" cy="288925"/>
                                    </a:xfrm>
                                    <a:prstGeom prst="rect">
                                      <a:avLst/>
                                    </a:prstGeom>
                                    <a:noFill/>
                                    <a:ln w="9525">
                                      <a:noFill/>
                                    </a:ln>
                                  </wps:spPr>
                                  <wps:txbx>
                                    <w:txbxContent>
                                      <w:p w14:paraId="454641E1">
                                        <w:pPr>
                                          <w:spacing w:line="360" w:lineRule="exact"/>
                                        </w:pPr>
                                        <w:r>
                                          <w:rPr>
                                            <w:rFonts w:hint="eastAsia"/>
                                          </w:rPr>
                                          <w:t>噪声、生活废水</w:t>
                                        </w:r>
                                      </w:p>
                                    </w:txbxContent>
                                  </wps:txbx>
                                  <wps:bodyPr lIns="18000" tIns="7200" rIns="18000" bIns="7200" upright="1"/>
                                </wps:wsp>
                              </a:graphicData>
                            </a:graphic>
                          </wp:anchor>
                        </w:drawing>
                      </mc:Choice>
                      <mc:Fallback>
                        <w:pict>
                          <v:shape id="文本框 58" o:spid="_x0000_s1026" o:spt="202" type="#_x0000_t202" style="position:absolute;left:0pt;margin-left:261pt;margin-top:13.2pt;height:22.75pt;width:133.45pt;z-index:251665408;mso-width-relative:page;mso-height-relative:page;" filled="f" stroked="f" coordsize="21600,21600" o:gfxdata="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&#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KpT+92gAAAAkBAAAPAAAAAAAAAAEAIAAAACIAAABk&#10;cnMvZG93bnJldi54bWxQSwECFAAUAAAACACHTuJAjoJQJMsBAACLAwAADgAAAAAAAAABACAAAAAp&#10;AQAAZHJzL2Uyb0RvYy54bWxQSwUGAAAAAAYABgBZAQAAZgUAAAAA&#10;">
                            <v:fill on="f" focussize="0,0"/>
                            <v:stroke on="f"/>
                            <v:imagedata o:title=""/>
                            <o:lock v:ext="edit" aspectratio="f"/>
                            <v:textbox inset="0.5mm,0.2mm,0.5mm,0.2mm">
                              <w:txbxContent>
                                <w:p w14:paraId="454641E1">
                                  <w:pPr>
                                    <w:spacing w:line="360" w:lineRule="exact"/>
                                  </w:pPr>
                                  <w:r>
                                    <w:rPr>
                                      <w:rFonts w:hint="eastAsia"/>
                                    </w:rPr>
                                    <w:t>噪声、生活废水</w:t>
                                  </w:r>
                                </w:p>
                              </w:txbxContent>
                            </v:textbox>
                          </v:shape>
                        </w:pict>
                      </mc:Fallback>
                    </mc:AlternateContent>
                  </w:r>
                  <w:r>
                    <w:rPr>
                      <w:rFonts w:ascii="宋体" w:hAnsi="宋体"/>
                      <w:b/>
                      <w:bCs/>
                      <w:szCs w:val="21"/>
                    </w:rPr>
                    <mc:AlternateContent>
                      <mc:Choice Requires="wps">
                        <w:drawing>
                          <wp:anchor distT="0" distB="0" distL="114300" distR="114300" simplePos="0" relativeHeight="251660288" behindDoc="0" locked="0" layoutInCell="1" allowOverlap="1">
                            <wp:simplePos x="0" y="0"/>
                            <wp:positionH relativeFrom="column">
                              <wp:posOffset>685165</wp:posOffset>
                            </wp:positionH>
                            <wp:positionV relativeFrom="paragraph">
                              <wp:posOffset>93345</wp:posOffset>
                            </wp:positionV>
                            <wp:extent cx="2218690" cy="279400"/>
                            <wp:effectExtent l="0" t="0" r="0" b="0"/>
                            <wp:wrapNone/>
                            <wp:docPr id="11" name="文本框 32"/>
                            <wp:cNvGraphicFramePr/>
                            <a:graphic xmlns:a="http://schemas.openxmlformats.org/drawingml/2006/main">
                              <a:graphicData uri="http://schemas.microsoft.com/office/word/2010/wordprocessingShape">
                                <wps:wsp>
                                  <wps:cNvSpPr txBox="1"/>
                                  <wps:spPr>
                                    <a:xfrm>
                                      <a:off x="0" y="0"/>
                                      <a:ext cx="2218690" cy="279400"/>
                                    </a:xfrm>
                                    <a:prstGeom prst="rect">
                                      <a:avLst/>
                                    </a:prstGeom>
                                    <a:noFill/>
                                    <a:ln w="9525">
                                      <a:noFill/>
                                    </a:ln>
                                  </wps:spPr>
                                  <wps:txbx>
                                    <w:txbxContent>
                                      <w:p w14:paraId="22E27629">
                                        <w:pPr>
                                          <w:spacing w:line="360" w:lineRule="exact"/>
                                        </w:pPr>
                                        <w:r>
                                          <w:rPr>
                                            <w:rFonts w:hint="eastAsia"/>
                                          </w:rPr>
                                          <w:t>噪声、粉尘、生活废水、固体废物</w:t>
                                        </w:r>
                                      </w:p>
                                    </w:txbxContent>
                                  </wps:txbx>
                                  <wps:bodyPr lIns="18000" tIns="7200" rIns="18000" bIns="7200" upright="1"/>
                                </wps:wsp>
                              </a:graphicData>
                            </a:graphic>
                          </wp:anchor>
                        </w:drawing>
                      </mc:Choice>
                      <mc:Fallback>
                        <w:pict>
                          <v:shape id="文本框 32" o:spid="_x0000_s1026" o:spt="202" type="#_x0000_t202" style="position:absolute;left:0pt;margin-left:53.95pt;margin-top:7.35pt;height:22pt;width:174.7pt;z-index:251660288;mso-width-relative:page;mso-height-relative:page;" filled="f" stroked="f" coordsize="21600,21600" o:gfxdata="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wzshv2QAAAAkBAAAPAAAAAAAAAAEAIAAAACIAAABk&#10;cnMvZG93bnJldi54bWxQSwECFAAUAAAACACHTuJAmq1+qswBAACLAwAADgAAAAAAAAABACAAAAAo&#10;AQAAZHJzL2Uyb0RvYy54bWxQSwUGAAAAAAYABgBZAQAAZgUAAAAA&#10;">
                            <v:fill on="f" focussize="0,0"/>
                            <v:stroke on="f"/>
                            <v:imagedata o:title=""/>
                            <o:lock v:ext="edit" aspectratio="f"/>
                            <v:textbox inset="0.5mm,0.2mm,0.5mm,0.2mm">
                              <w:txbxContent>
                                <w:p w14:paraId="22E27629">
                                  <w:pPr>
                                    <w:spacing w:line="360" w:lineRule="exact"/>
                                  </w:pPr>
                                  <w:r>
                                    <w:rPr>
                                      <w:rFonts w:hint="eastAsia"/>
                                    </w:rPr>
                                    <w:t>噪声、粉尘、生活废水、固体废物</w:t>
                                  </w:r>
                                </w:p>
                              </w:txbxContent>
                            </v:textbox>
                          </v:shape>
                        </w:pict>
                      </mc:Fallback>
                    </mc:AlternateContent>
                  </w:r>
                </w:p>
                <w:p w14:paraId="3FF4BE89">
                  <w:pPr>
                    <w:textAlignment w:val="baseline"/>
                    <w:rPr>
                      <w:rFonts w:ascii="宋体" w:hAnsi="宋体" w:cs="宋体"/>
                      <w:szCs w:val="21"/>
                    </w:rPr>
                  </w:pPr>
                  <w:r>
                    <w:rPr>
                      <w:rFonts w:ascii="宋体" w:hAnsi="宋体"/>
                      <w:spacing w:val="-4"/>
                      <w:szCs w:val="21"/>
                    </w:rPr>
                    <mc:AlternateContent>
                      <mc:Choice Requires="wps">
                        <w:drawing>
                          <wp:anchor distT="0" distB="0" distL="114300" distR="114300" simplePos="0" relativeHeight="251664384" behindDoc="0" locked="0" layoutInCell="1" allowOverlap="1">
                            <wp:simplePos x="0" y="0"/>
                            <wp:positionH relativeFrom="column">
                              <wp:posOffset>3986530</wp:posOffset>
                            </wp:positionH>
                            <wp:positionV relativeFrom="paragraph">
                              <wp:posOffset>215900</wp:posOffset>
                            </wp:positionV>
                            <wp:extent cx="3175" cy="257175"/>
                            <wp:effectExtent l="40640" t="0" r="51435" b="28575"/>
                            <wp:wrapNone/>
                            <wp:docPr id="15" name="直线 57"/>
                            <wp:cNvGraphicFramePr/>
                            <a:graphic xmlns:a="http://schemas.openxmlformats.org/drawingml/2006/main">
                              <a:graphicData uri="http://schemas.microsoft.com/office/word/2010/wordprocessingShape">
                                <wps:wsp>
                                  <wps:cNvCnPr/>
                                  <wps:spPr>
                                    <a:xfrm flipV="1">
                                      <a:off x="0" y="0"/>
                                      <a:ext cx="3175" cy="257175"/>
                                    </a:xfrm>
                                    <a:prstGeom prst="line">
                                      <a:avLst/>
                                    </a:prstGeom>
                                    <a:ln w="28575" cap="rnd" cmpd="sng">
                                      <a:solidFill>
                                        <a:srgbClr val="000000"/>
                                      </a:solidFill>
                                      <a:prstDash val="sysDot"/>
                                      <a:headEnd type="none" w="med" len="med"/>
                                      <a:tailEnd type="triangle" w="med" len="med"/>
                                    </a:ln>
                                  </wps:spPr>
                                  <wps:bodyPr/>
                                </wps:wsp>
                              </a:graphicData>
                            </a:graphic>
                          </wp:anchor>
                        </w:drawing>
                      </mc:Choice>
                      <mc:Fallback>
                        <w:pict>
                          <v:line id="直线 57" o:spid="_x0000_s1026" o:spt="20" style="position:absolute;left:0pt;flip:y;margin-left:313.9pt;margin-top:17pt;height:20.25pt;width:0.25pt;z-index:251664384;mso-width-relative:page;mso-height-relative:page;" filled="f" stroked="t" coordsize="21600,21600" o:gfxdata="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tzgMXaAAAACQEAAA8AAAAAAAAAAQAgAAAAIgAAAGRycy9kb3ducmV2LnhtbFBLAQIUABQA&#10;AAAIAIdO4kDUaI2b7gEAAOIDAAAOAAAAAAAAAAEAIAAAACkBAABkcnMvZTJvRG9jLnhtbFBLBQYA&#10;AAAABgAGAFkBAACJBQAAAAA=&#10;">
                            <v:fill on="f" focussize="0,0"/>
                            <v:stroke weight="2.25pt" color="#000000" joinstyle="round" dashstyle="1 1" endcap="round" endarrow="block"/>
                            <v:imagedata o:title=""/>
                            <o:lock v:ext="edit" aspectratio="f"/>
                          </v:line>
                        </w:pict>
                      </mc:Fallback>
                    </mc:AlternateContent>
                  </w:r>
                  <w:r>
                    <w:rPr>
                      <w:rFonts w:ascii="宋体" w:hAnsi="宋体"/>
                      <w:spacing w:val="-4"/>
                      <w:szCs w:val="21"/>
                    </w:rPr>
                    <mc:AlternateContent>
                      <mc:Choice Requires="wps">
                        <w:drawing>
                          <wp:anchor distT="0" distB="0" distL="114300" distR="114300" simplePos="0" relativeHeight="251661312" behindDoc="0" locked="0" layoutInCell="1" allowOverlap="1">
                            <wp:simplePos x="0" y="0"/>
                            <wp:positionH relativeFrom="column">
                              <wp:posOffset>1569085</wp:posOffset>
                            </wp:positionH>
                            <wp:positionV relativeFrom="paragraph">
                              <wp:posOffset>215900</wp:posOffset>
                            </wp:positionV>
                            <wp:extent cx="3175" cy="257175"/>
                            <wp:effectExtent l="40640" t="0" r="51435" b="28575"/>
                            <wp:wrapNone/>
                            <wp:docPr id="12" name="直线 41"/>
                            <wp:cNvGraphicFramePr/>
                            <a:graphic xmlns:a="http://schemas.openxmlformats.org/drawingml/2006/main">
                              <a:graphicData uri="http://schemas.microsoft.com/office/word/2010/wordprocessingShape">
                                <wps:wsp>
                                  <wps:cNvCnPr/>
                                  <wps:spPr>
                                    <a:xfrm flipV="1">
                                      <a:off x="0" y="0"/>
                                      <a:ext cx="3175" cy="257175"/>
                                    </a:xfrm>
                                    <a:prstGeom prst="line">
                                      <a:avLst/>
                                    </a:prstGeom>
                                    <a:ln w="28575" cap="rnd" cmpd="sng">
                                      <a:solidFill>
                                        <a:srgbClr val="000000"/>
                                      </a:solidFill>
                                      <a:prstDash val="sysDot"/>
                                      <a:headEnd type="none" w="med" len="med"/>
                                      <a:tailEnd type="triangle" w="med" len="med"/>
                                    </a:ln>
                                  </wps:spPr>
                                  <wps:bodyPr/>
                                </wps:wsp>
                              </a:graphicData>
                            </a:graphic>
                          </wp:anchor>
                        </w:drawing>
                      </mc:Choice>
                      <mc:Fallback>
                        <w:pict>
                          <v:line id="直线 41" o:spid="_x0000_s1026" o:spt="20" style="position:absolute;left:0pt;flip:y;margin-left:123.55pt;margin-top:17pt;height:20.25pt;width:0.25pt;z-index:251661312;mso-width-relative:page;mso-height-relative:page;" filled="f" stroked="t" coordsize="21600,21600" o:gfxdata="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M1AptgAAAAJAQAADwAAAAAAAAABACAAAAAiAAAAZHJzL2Rvd25yZXYueG1sUEsBAhQAFAAA&#10;AAgAh07iQLLd8JzvAQAA4gMAAA4AAAAAAAAAAQAgAAAAJwEAAGRycy9lMm9Eb2MueG1sUEsFBgAA&#10;AAAGAAYAWQEAAIgFAAAAAA==&#10;">
                            <v:fill on="f" focussize="0,0"/>
                            <v:stroke weight="2.25pt" color="#000000" joinstyle="round" dashstyle="1 1" endcap="round" endarrow="block"/>
                            <v:imagedata o:title=""/>
                            <o:lock v:ext="edit" aspectratio="f"/>
                          </v:line>
                        </w:pict>
                      </mc:Fallback>
                    </mc:AlternateContent>
                  </w:r>
                </w:p>
                <w:p w14:paraId="2B3E54E1">
                  <w:pPr>
                    <w:textAlignment w:val="baseline"/>
                    <w:rPr>
                      <w:rFonts w:ascii="宋体" w:hAnsi="宋体" w:cs="宋体"/>
                      <w:szCs w:val="21"/>
                    </w:rPr>
                  </w:pPr>
                  <w:r>
                    <w:rPr>
                      <w:rFonts w:ascii="宋体" w:hAnsi="宋体"/>
                      <w:szCs w:val="21"/>
                    </w:rPr>
                    <mc:AlternateContent>
                      <mc:Choice Requires="wps">
                        <w:drawing>
                          <wp:anchor distT="0" distB="0" distL="114300" distR="114300" simplePos="0" relativeHeight="251662336" behindDoc="0" locked="0" layoutInCell="1" allowOverlap="1">
                            <wp:simplePos x="0" y="0"/>
                            <wp:positionH relativeFrom="column">
                              <wp:posOffset>3676650</wp:posOffset>
                            </wp:positionH>
                            <wp:positionV relativeFrom="paragraph">
                              <wp:posOffset>175895</wp:posOffset>
                            </wp:positionV>
                            <wp:extent cx="647700" cy="314325"/>
                            <wp:effectExtent l="4445" t="4445" r="14605" b="5080"/>
                            <wp:wrapNone/>
                            <wp:docPr id="13" name="文本框 52"/>
                            <wp:cNvGraphicFramePr/>
                            <a:graphic xmlns:a="http://schemas.openxmlformats.org/drawingml/2006/main">
                              <a:graphicData uri="http://schemas.microsoft.com/office/word/2010/wordprocessingShape">
                                <wps:wsp>
                                  <wps:cNvSpPr txBox="1"/>
                                  <wps:spPr>
                                    <a:xfrm>
                                      <a:off x="0" y="0"/>
                                      <a:ext cx="647700"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E48130">
                                        <w:pPr>
                                          <w:spacing w:before="120" w:beforeLines="50"/>
                                          <w:rPr>
                                            <w:rFonts w:ascii="宋体" w:hAnsi="宋体"/>
                                          </w:rPr>
                                        </w:pPr>
                                        <w:r>
                                          <w:rPr>
                                            <w:rFonts w:hint="eastAsia" w:ascii="宋体" w:hAnsi="宋体"/>
                                          </w:rPr>
                                          <w:t>设备安装</w:t>
                                        </w:r>
                                      </w:p>
                                    </w:txbxContent>
                                  </wps:txbx>
                                  <wps:bodyPr lIns="18000" tIns="7200" rIns="18000" bIns="7200" upright="1"/>
                                </wps:wsp>
                              </a:graphicData>
                            </a:graphic>
                          </wp:anchor>
                        </w:drawing>
                      </mc:Choice>
                      <mc:Fallback>
                        <w:pict>
                          <v:shape id="文本框 52" o:spid="_x0000_s1026" o:spt="202" type="#_x0000_t202" style="position:absolute;left:0pt;margin-left:289.5pt;margin-top:13.85pt;height:24.75pt;width:51pt;z-index:251662336;mso-width-relative:page;mso-height-relative:page;" fillcolor="#FFFFFF" filled="t" stroked="t" coordsize="21600,21600" o:gfxdata="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9h&#10;jMrYAAAACQEAAA8AAAAAAAAAAQAgAAAAIgAAAGRycy9kb3ducmV2LnhtbFBLAQIUABQAAAAIAIdO&#10;4kBRpp0GIwIAAGkEAAAOAAAAAAAAAAEAIAAAACcBAABkcnMvZTJvRG9jLnhtbFBLBQYAAAAABgAG&#10;AFkBAAC8BQAAAAA=&#10;">
                            <v:fill on="t" focussize="0,0"/>
                            <v:stroke color="#000000" joinstyle="miter"/>
                            <v:imagedata o:title=""/>
                            <o:lock v:ext="edit" aspectratio="f"/>
                            <v:textbox inset="0.5mm,0.2mm,0.5mm,0.2mm">
                              <w:txbxContent>
                                <w:p w14:paraId="5CE48130">
                                  <w:pPr>
                                    <w:spacing w:before="120" w:beforeLines="50"/>
                                    <w:rPr>
                                      <w:rFonts w:ascii="宋体" w:hAnsi="宋体"/>
                                    </w:rPr>
                                  </w:pPr>
                                  <w:r>
                                    <w:rPr>
                                      <w:rFonts w:hint="eastAsia" w:ascii="宋体" w:hAnsi="宋体"/>
                                    </w:rPr>
                                    <w:t>设备安装</w:t>
                                  </w:r>
                                </w:p>
                              </w:txbxContent>
                            </v:textbox>
                          </v:shape>
                        </w:pict>
                      </mc:Fallback>
                    </mc:AlternateContent>
                  </w:r>
                  <w:r>
                    <w:rPr>
                      <w:rFonts w:ascii="宋体" w:hAnsi="宋体"/>
                      <w:b/>
                      <w:bCs/>
                      <w:szCs w:val="21"/>
                    </w:rPr>
                    <mc:AlternateContent>
                      <mc:Choice Requires="wps">
                        <w:drawing>
                          <wp:anchor distT="0" distB="0" distL="114300" distR="114300" simplePos="0" relativeHeight="251659264" behindDoc="0" locked="0" layoutInCell="1" allowOverlap="1">
                            <wp:simplePos x="0" y="0"/>
                            <wp:positionH relativeFrom="column">
                              <wp:posOffset>1054735</wp:posOffset>
                            </wp:positionH>
                            <wp:positionV relativeFrom="paragraph">
                              <wp:posOffset>175895</wp:posOffset>
                            </wp:positionV>
                            <wp:extent cx="1059815" cy="314325"/>
                            <wp:effectExtent l="4445" t="4445" r="21590" b="5080"/>
                            <wp:wrapNone/>
                            <wp:docPr id="10" name="文本框 30"/>
                            <wp:cNvGraphicFramePr/>
                            <a:graphic xmlns:a="http://schemas.openxmlformats.org/drawingml/2006/main">
                              <a:graphicData uri="http://schemas.microsoft.com/office/word/2010/wordprocessingShape">
                                <wps:wsp>
                                  <wps:cNvSpPr txBox="1"/>
                                  <wps:spPr>
                                    <a:xfrm>
                                      <a:off x="0" y="0"/>
                                      <a:ext cx="1059815"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95A4B1">
                                        <w:pPr>
                                          <w:spacing w:before="120" w:beforeLines="50"/>
                                          <w:jc w:val="center"/>
                                          <w:rPr>
                                            <w:rFonts w:ascii="宋体" w:hAnsi="宋体"/>
                                          </w:rPr>
                                        </w:pPr>
                                        <w:r>
                                          <w:rPr>
                                            <w:rFonts w:hint="eastAsia" w:ascii="宋体" w:hAnsi="宋体"/>
                                          </w:rPr>
                                          <w:t>装修</w:t>
                                        </w:r>
                                      </w:p>
                                    </w:txbxContent>
                                  </wps:txbx>
                                  <wps:bodyPr lIns="18000" tIns="7200" rIns="18000" bIns="7200" upright="1"/>
                                </wps:wsp>
                              </a:graphicData>
                            </a:graphic>
                          </wp:anchor>
                        </w:drawing>
                      </mc:Choice>
                      <mc:Fallback>
                        <w:pict>
                          <v:shape id="文本框 30" o:spid="_x0000_s1026" o:spt="202" type="#_x0000_t202" style="position:absolute;left:0pt;margin-left:83.05pt;margin-top:13.85pt;height:24.75pt;width:83.45pt;z-index:251659264;mso-width-relative:page;mso-height-relative:page;" fillcolor="#FFFFFF" filled="t" stroked="t" coordsize="21600,21600" o:gfxdata="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lZC5NYA&#10;AAAJAQAADwAAAAAAAAABACAAAAAiAAAAZHJzL2Rvd25yZXYueG1sUEsBAhQAFAAAAAgAh07iQCi3&#10;kk4hAgAAagQAAA4AAAAAAAAAAQAgAAAAJQEAAGRycy9lMm9Eb2MueG1sUEsFBgAAAAAGAAYAWQEA&#10;ALgFAAAAAA==&#10;">
                            <v:fill on="t" focussize="0,0"/>
                            <v:stroke color="#000000" joinstyle="miter"/>
                            <v:imagedata o:title=""/>
                            <o:lock v:ext="edit" aspectratio="f"/>
                            <v:textbox inset="0.5mm,0.2mm,0.5mm,0.2mm">
                              <w:txbxContent>
                                <w:p w14:paraId="5195A4B1">
                                  <w:pPr>
                                    <w:spacing w:before="120" w:beforeLines="50"/>
                                    <w:jc w:val="center"/>
                                    <w:rPr>
                                      <w:rFonts w:ascii="宋体" w:hAnsi="宋体"/>
                                    </w:rPr>
                                  </w:pPr>
                                  <w:r>
                                    <w:rPr>
                                      <w:rFonts w:hint="eastAsia" w:ascii="宋体" w:hAnsi="宋体"/>
                                    </w:rPr>
                                    <w:t>装修</w:t>
                                  </w:r>
                                </w:p>
                              </w:txbxContent>
                            </v:textbox>
                          </v:shape>
                        </w:pict>
                      </mc:Fallback>
                    </mc:AlternateContent>
                  </w:r>
                </w:p>
                <w:p w14:paraId="114AFDAE">
                  <w:pPr>
                    <w:textAlignment w:val="baseline"/>
                    <w:rPr>
                      <w:rFonts w:ascii="宋体" w:hAnsi="宋体" w:cs="宋体"/>
                      <w:sz w:val="24"/>
                    </w:rPr>
                  </w:pPr>
                  <w:r>
                    <w:rPr>
                      <w:rFonts w:ascii="宋体" w:hAnsi="宋体"/>
                    </w:rPr>
                    <mc:AlternateContent>
                      <mc:Choice Requires="wps">
                        <w:drawing>
                          <wp:anchor distT="0" distB="0" distL="114300" distR="114300" simplePos="0" relativeHeight="251663360" behindDoc="0" locked="0" layoutInCell="1" allowOverlap="1">
                            <wp:simplePos x="0" y="0"/>
                            <wp:positionH relativeFrom="column">
                              <wp:posOffset>2114550</wp:posOffset>
                            </wp:positionH>
                            <wp:positionV relativeFrom="paragraph">
                              <wp:posOffset>62865</wp:posOffset>
                            </wp:positionV>
                            <wp:extent cx="1562100" cy="4445"/>
                            <wp:effectExtent l="0" t="33655" r="0" b="38100"/>
                            <wp:wrapNone/>
                            <wp:docPr id="14" name="直线 53"/>
                            <wp:cNvGraphicFramePr/>
                            <a:graphic xmlns:a="http://schemas.openxmlformats.org/drawingml/2006/main">
                              <a:graphicData uri="http://schemas.microsoft.com/office/word/2010/wordprocessingShape">
                                <wps:wsp>
                                  <wps:cNvCnPr/>
                                  <wps:spPr>
                                    <a:xfrm>
                                      <a:off x="0" y="0"/>
                                      <a:ext cx="1562100" cy="44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53" o:spid="_x0000_s1026" o:spt="20" style="position:absolute;left:0pt;margin-left:166.5pt;margin-top:4.95pt;height:0.35pt;width:123pt;z-index:251663360;mso-width-relative:page;mso-height-relative:page;" filled="f" stroked="t" coordsize="21600,21600" o:gfxdata="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v&#10;sNG72QAAAAgBAAAPAAAAAAAAAAEAIAAAACIAAABkcnMvZG93bnJldi54bWxQSwECFAAUAAAACACH&#10;TuJAmZExR+oBAADYAwAADgAAAAAAAAABACAAAAAoAQAAZHJzL2Uyb0RvYy54bWxQSwUGAAAAAAYA&#10;BgBZAQAAhAUAAAAA&#10;">
                            <v:fill on="f" focussize="0,0"/>
                            <v:stroke color="#000000" joinstyle="round" endarrow="block"/>
                            <v:imagedata o:title=""/>
                            <o:lock v:ext="edit" aspectratio="f"/>
                          </v:line>
                        </w:pict>
                      </mc:Fallback>
                    </mc:AlternateContent>
                  </w:r>
                </w:p>
              </w:tc>
            </w:tr>
          </w:tbl>
          <w:p w14:paraId="163814FB">
            <w:pPr>
              <w:pStyle w:val="30"/>
              <w:rPr>
                <w:rFonts w:ascii="宋体" w:hAnsi="宋体"/>
              </w:rPr>
            </w:pPr>
            <w:r>
              <w:rPr>
                <w:rFonts w:hint="eastAsia" w:ascii="宋体" w:hAnsi="宋体"/>
              </w:rPr>
              <w:t>施工工序及产排污情况</w:t>
            </w:r>
          </w:p>
          <w:p w14:paraId="704D1736">
            <w:pPr>
              <w:pStyle w:val="28"/>
              <w:ind w:firstLine="0" w:firstLineChars="0"/>
              <w:rPr>
                <w:rFonts w:ascii="宋体" w:hAnsi="宋体"/>
                <w:b/>
                <w:bCs/>
              </w:rPr>
            </w:pPr>
            <w:r>
              <w:rPr>
                <w:rFonts w:hint="eastAsia" w:ascii="宋体" w:hAnsi="宋体"/>
                <w:b/>
                <w:bCs/>
              </w:rPr>
              <w:t>（二）运营期工艺流程及产排污</w:t>
            </w:r>
          </w:p>
          <w:p w14:paraId="702BE773">
            <w:pPr>
              <w:pStyle w:val="29"/>
              <w:rPr>
                <w:rFonts w:ascii="宋体" w:hAnsi="宋体"/>
              </w:rPr>
            </w:pPr>
            <w:r>
              <w:t>1</w:t>
            </w:r>
            <w:r>
              <w:rPr>
                <w:rFonts w:ascii="宋体" w:hAnsi="宋体"/>
              </w:rPr>
              <w:t>、</w:t>
            </w:r>
            <w:r>
              <w:rPr>
                <w:rFonts w:hint="eastAsia"/>
              </w:rPr>
              <w:t>V</w:t>
            </w:r>
            <w:r>
              <w:rPr>
                <w:rFonts w:hint="eastAsia" w:ascii="宋体" w:hAnsi="宋体"/>
              </w:rPr>
              <w:t>法生产线工艺流程及产排污</w:t>
            </w:r>
          </w:p>
          <w:p w14:paraId="7144E09D">
            <w:pPr>
              <w:pStyle w:val="28"/>
              <w:ind w:firstLine="0" w:firstLineChars="0"/>
              <w:jc w:val="center"/>
              <w:rPr>
                <w:rFonts w:ascii="宋体" w:hAnsi="宋体"/>
              </w:rPr>
            </w:pPr>
            <w:r>
              <w:rPr>
                <w:rFonts w:ascii="宋体" w:hAnsi="宋体"/>
              </w:rPr>
              <w:object>
                <v:shape id="_x0000_i1026" o:spt="75" type="#_x0000_t75" style="height:605.3pt;width:420.3pt;" o:ole="t" filled="f" o:preferrelative="t" stroked="f" coordsize="21600,21600">
                  <v:path/>
                  <v:fill on="f" focussize="0,0"/>
                  <v:stroke on="f" joinstyle="miter"/>
                  <v:imagedata r:id="rId16" o:title=""/>
                  <o:lock v:ext="edit" aspectratio="t"/>
                  <w10:wrap type="none"/>
                  <w10:anchorlock/>
                </v:shape>
                <o:OLEObject Type="Embed" ProgID="Visio.Drawing.15" ShapeID="_x0000_i1026" DrawAspect="Content" ObjectID="_1468075726" r:id="rId15">
                  <o:LockedField>false</o:LockedField>
                </o:OLEObject>
              </w:object>
            </w:r>
          </w:p>
          <w:p w14:paraId="41C6CD74">
            <w:pPr>
              <w:pStyle w:val="44"/>
              <w:rPr>
                <w:rFonts w:ascii="宋体" w:hAnsi="宋体"/>
              </w:rPr>
            </w:pPr>
            <w:r>
              <w:rPr>
                <w:rFonts w:ascii="宋体" w:hAnsi="宋体"/>
              </w:rPr>
              <w:t>注：</w:t>
            </w:r>
            <w:r>
              <w:t>G</w:t>
            </w:r>
            <w:r>
              <w:rPr>
                <w:rFonts w:ascii="宋体" w:hAnsi="宋体"/>
              </w:rPr>
              <w:t>废气、</w:t>
            </w:r>
            <w:r>
              <w:rPr>
                <w:rFonts w:hint="eastAsia"/>
              </w:rPr>
              <w:t>W</w:t>
            </w:r>
            <w:r>
              <w:rPr>
                <w:rFonts w:hint="eastAsia" w:ascii="宋体" w:hAnsi="宋体"/>
              </w:rPr>
              <w:t>废水、</w:t>
            </w:r>
            <w:r>
              <w:t>N</w:t>
            </w:r>
            <w:r>
              <w:rPr>
                <w:rFonts w:ascii="宋体" w:hAnsi="宋体"/>
              </w:rPr>
              <w:t>噪声、</w:t>
            </w:r>
            <w:r>
              <w:t>S</w:t>
            </w:r>
            <w:r>
              <w:rPr>
                <w:rFonts w:ascii="宋体" w:hAnsi="宋体"/>
              </w:rPr>
              <w:t>固废；</w:t>
            </w:r>
          </w:p>
          <w:p w14:paraId="5C68F064">
            <w:pPr>
              <w:pStyle w:val="30"/>
              <w:rPr>
                <w:rFonts w:ascii="宋体" w:hAnsi="宋体"/>
              </w:rPr>
            </w:pPr>
            <w:bookmarkStart w:id="6" w:name="_Toc24829"/>
            <w:r>
              <w:rPr>
                <w:rFonts w:hint="eastAsia"/>
              </w:rPr>
              <w:t>V</w:t>
            </w:r>
            <w:r>
              <w:rPr>
                <w:rFonts w:hint="eastAsia" w:ascii="宋体" w:hAnsi="宋体"/>
              </w:rPr>
              <w:t>法铸造生产线工艺流程及产污节点图</w:t>
            </w:r>
          </w:p>
          <w:p w14:paraId="1FE32CBD">
            <w:pPr>
              <w:autoSpaceDE w:val="0"/>
              <w:autoSpaceDN w:val="0"/>
              <w:ind w:firstLine="420" w:firstLineChars="200"/>
              <w:rPr>
                <w:rFonts w:ascii="宋体" w:hAnsi="宋体"/>
                <w:szCs w:val="21"/>
              </w:rPr>
            </w:pPr>
            <w:r>
              <w:rPr>
                <w:rFonts w:hint="eastAsia" w:ascii="宋体" w:hAnsi="宋体"/>
                <w:szCs w:val="21"/>
              </w:rPr>
              <w:t>项目生产工艺主要包括备料、熔炼、制芯造型、浇注、落砂、砂处理、抛丸、精加工、喷漆晾干、入库等环节。</w:t>
            </w:r>
          </w:p>
          <w:p w14:paraId="7EE2D3C9">
            <w:pPr>
              <w:pStyle w:val="8"/>
              <w:spacing w:after="0"/>
              <w:rPr>
                <w:rFonts w:ascii="宋体" w:hAnsi="宋体"/>
                <w:szCs w:val="21"/>
              </w:rPr>
            </w:pPr>
            <w:r>
              <w:rPr>
                <w:rFonts w:hint="eastAsia" w:ascii="宋体" w:hAnsi="宋体"/>
                <w:szCs w:val="21"/>
              </w:rPr>
              <w:t>（</w:t>
            </w:r>
            <w:r>
              <w:rPr>
                <w:rFonts w:hint="eastAsia"/>
                <w:szCs w:val="21"/>
              </w:rPr>
              <w:t>1</w:t>
            </w:r>
            <w:r>
              <w:rPr>
                <w:rFonts w:hint="eastAsia" w:ascii="宋体" w:hAnsi="宋体"/>
                <w:szCs w:val="21"/>
              </w:rPr>
              <w:t>）备料</w:t>
            </w:r>
          </w:p>
          <w:p w14:paraId="5EE3B55D">
            <w:pPr>
              <w:pStyle w:val="8"/>
              <w:spacing w:after="0"/>
              <w:ind w:firstLine="420" w:firstLineChars="200"/>
              <w:rPr>
                <w:rFonts w:ascii="宋体" w:hAnsi="宋体"/>
                <w:szCs w:val="21"/>
              </w:rPr>
            </w:pPr>
            <w:r>
              <w:rPr>
                <w:rFonts w:hint="eastAsia" w:ascii="宋体" w:hAnsi="宋体"/>
                <w:szCs w:val="21"/>
              </w:rPr>
              <w:t>主要原材料为铸造用生铁、钢材、硅铁等；原辅材料由供货商经汽车运输进厂，在原料仓库内堆存，熔炼前进行选料和配料。该过程产生的主要污染物为物料包装袋（</w:t>
            </w:r>
            <w:r>
              <w:rPr>
                <w:rFonts w:hint="eastAsia"/>
                <w:szCs w:val="21"/>
              </w:rPr>
              <w:t>S</w:t>
            </w:r>
            <w:r>
              <w:rPr>
                <w:szCs w:val="21"/>
              </w:rPr>
              <w:t>1</w:t>
            </w:r>
            <w:r>
              <w:rPr>
                <w:rFonts w:hint="eastAsia" w:ascii="宋体" w:hAnsi="宋体"/>
                <w:szCs w:val="21"/>
              </w:rPr>
              <w:t>），收集后出售。</w:t>
            </w:r>
          </w:p>
          <w:p w14:paraId="60B187A0">
            <w:pPr>
              <w:pStyle w:val="8"/>
              <w:spacing w:after="0"/>
              <w:rPr>
                <w:rFonts w:ascii="宋体" w:hAnsi="宋体"/>
                <w:szCs w:val="21"/>
              </w:rPr>
            </w:pPr>
            <w:r>
              <w:rPr>
                <w:rFonts w:hint="eastAsia" w:ascii="宋体" w:hAnsi="宋体"/>
                <w:szCs w:val="21"/>
              </w:rPr>
              <w:t>（</w:t>
            </w:r>
            <w:r>
              <w:rPr>
                <w:rFonts w:hint="eastAsia"/>
                <w:szCs w:val="21"/>
              </w:rPr>
              <w:t>2</w:t>
            </w:r>
            <w:r>
              <w:rPr>
                <w:rFonts w:hint="eastAsia" w:ascii="宋体" w:hAnsi="宋体"/>
                <w:szCs w:val="21"/>
              </w:rPr>
              <w:t>）熔炼</w:t>
            </w:r>
            <w:r>
              <w:rPr>
                <w:rFonts w:ascii="宋体" w:hAnsi="宋体"/>
                <w:szCs w:val="21"/>
              </w:rPr>
              <w:t xml:space="preserve"> </w:t>
            </w:r>
          </w:p>
          <w:p w14:paraId="15ACF2F9">
            <w:pPr>
              <w:snapToGrid w:val="0"/>
              <w:ind w:firstLine="420" w:firstLineChars="200"/>
              <w:rPr>
                <w:rFonts w:ascii="宋体" w:hAnsi="宋体"/>
                <w:szCs w:val="21"/>
              </w:rPr>
            </w:pPr>
            <w:r>
              <w:rPr>
                <w:rFonts w:hint="eastAsia" w:ascii="宋体" w:hAnsi="宋体"/>
                <w:szCs w:val="21"/>
              </w:rPr>
              <w:t>将一定配比的原料置于中频感应炉中，接通电源后，进行熔炼。熔炼过程中通过控制电流大小以控制熔炼温度、速度。炉内熔炼温度一般控制在</w:t>
            </w:r>
            <w:r>
              <w:rPr>
                <w:szCs w:val="21"/>
              </w:rPr>
              <w:t>1450</w:t>
            </w:r>
            <w:r>
              <w:rPr>
                <w:rFonts w:ascii="宋体" w:hAnsi="宋体"/>
                <w:szCs w:val="21"/>
              </w:rPr>
              <w:t>~</w:t>
            </w:r>
            <w:r>
              <w:rPr>
                <w:szCs w:val="21"/>
              </w:rPr>
              <w:t>1600</w:t>
            </w:r>
            <w:r>
              <w:rPr>
                <w:rFonts w:hint="eastAsia" w:ascii="宋体" w:hAnsi="宋体"/>
                <w:szCs w:val="21"/>
              </w:rPr>
              <w:t>℃</w:t>
            </w:r>
            <w:r>
              <w:rPr>
                <w:rFonts w:ascii="宋体" w:hAnsi="宋体"/>
                <w:szCs w:val="21"/>
              </w:rPr>
              <w:t>。</w:t>
            </w:r>
            <w:r>
              <w:rPr>
                <w:rFonts w:hint="eastAsia" w:ascii="宋体" w:hAnsi="宋体"/>
                <w:szCs w:val="21"/>
              </w:rPr>
              <w:t>该过程产生的主要污染物为熔炼工序产生的烟尘（</w:t>
            </w:r>
            <w:r>
              <w:rPr>
                <w:rFonts w:hint="eastAsia"/>
                <w:szCs w:val="21"/>
              </w:rPr>
              <w:t>G</w:t>
            </w:r>
            <w:r>
              <w:rPr>
                <w:szCs w:val="21"/>
              </w:rPr>
              <w:t>1</w:t>
            </w:r>
            <w:r>
              <w:rPr>
                <w:rFonts w:hint="eastAsia" w:ascii="宋体" w:hAnsi="宋体"/>
                <w:szCs w:val="21"/>
              </w:rPr>
              <w:t>）、炉渣（</w:t>
            </w:r>
            <w:r>
              <w:rPr>
                <w:szCs w:val="21"/>
              </w:rPr>
              <w:t>S2</w:t>
            </w:r>
            <w:r>
              <w:rPr>
                <w:rFonts w:hint="eastAsia" w:ascii="宋体" w:hAnsi="宋体"/>
                <w:szCs w:val="21"/>
              </w:rPr>
              <w:t>），炉渣外售。针对熔炼烟尘</w:t>
            </w:r>
            <w:r>
              <w:rPr>
                <w:rFonts w:ascii="宋体" w:hAnsi="宋体"/>
                <w:szCs w:val="21"/>
              </w:rPr>
              <w:t>，</w:t>
            </w:r>
            <w:r>
              <w:rPr>
                <w:rFonts w:hint="eastAsia" w:ascii="宋体" w:hAnsi="宋体"/>
                <w:szCs w:val="21"/>
              </w:rPr>
              <w:t>环评要求</w:t>
            </w:r>
            <w:r>
              <w:rPr>
                <w:rFonts w:hint="eastAsia"/>
                <w:szCs w:val="21"/>
              </w:rPr>
              <w:t>2</w:t>
            </w:r>
            <w:r>
              <w:rPr>
                <w:rFonts w:hint="eastAsia" w:ascii="宋体" w:hAnsi="宋体"/>
                <w:szCs w:val="21"/>
              </w:rPr>
              <w:t>台中频电</w:t>
            </w:r>
            <w:r>
              <w:rPr>
                <w:rFonts w:ascii="宋体" w:hAnsi="宋体"/>
                <w:szCs w:val="21"/>
              </w:rPr>
              <w:t>炉</w:t>
            </w:r>
            <w:r>
              <w:rPr>
                <w:rFonts w:hint="eastAsia" w:ascii="宋体" w:hAnsi="宋体"/>
                <w:szCs w:val="21"/>
              </w:rPr>
              <w:t>顶部均</w:t>
            </w:r>
            <w:r>
              <w:rPr>
                <w:rFonts w:ascii="宋体" w:hAnsi="宋体"/>
                <w:szCs w:val="21"/>
              </w:rPr>
              <w:t>设集气罩，</w:t>
            </w:r>
            <w:r>
              <w:rPr>
                <w:rFonts w:hint="eastAsia" w:ascii="宋体" w:hAnsi="宋体"/>
                <w:szCs w:val="21"/>
              </w:rPr>
              <w:t>烟气经集气罩</w:t>
            </w:r>
            <w:r>
              <w:rPr>
                <w:rFonts w:ascii="宋体" w:hAnsi="宋体"/>
                <w:szCs w:val="21"/>
              </w:rPr>
              <w:t>收集后</w:t>
            </w:r>
            <w:r>
              <w:rPr>
                <w:rFonts w:hint="eastAsia" w:ascii="宋体" w:hAnsi="宋体"/>
                <w:szCs w:val="21"/>
              </w:rPr>
              <w:t>统一经管道输送到高温</w:t>
            </w:r>
            <w:r>
              <w:rPr>
                <w:rFonts w:ascii="宋体" w:hAnsi="宋体"/>
                <w:szCs w:val="21"/>
              </w:rPr>
              <w:t>布袋除尘器处理后，</w:t>
            </w:r>
            <w:r>
              <w:rPr>
                <w:rFonts w:hint="eastAsia" w:ascii="宋体" w:hAnsi="宋体"/>
                <w:szCs w:val="21"/>
              </w:rPr>
              <w:t>通过</w:t>
            </w:r>
            <w:r>
              <w:rPr>
                <w:szCs w:val="21"/>
              </w:rPr>
              <w:t>15m</w:t>
            </w:r>
            <w:r>
              <w:rPr>
                <w:rFonts w:ascii="宋体" w:hAnsi="宋体"/>
                <w:szCs w:val="21"/>
              </w:rPr>
              <w:t>高</w:t>
            </w:r>
            <w:r>
              <w:rPr>
                <w:rFonts w:hint="eastAsia"/>
                <w:szCs w:val="21"/>
              </w:rPr>
              <w:t>DA</w:t>
            </w:r>
            <w:r>
              <w:rPr>
                <w:szCs w:val="21"/>
              </w:rPr>
              <w:t>003</w:t>
            </w:r>
            <w:r>
              <w:rPr>
                <w:rFonts w:hint="eastAsia" w:ascii="宋体" w:hAnsi="宋体"/>
                <w:szCs w:val="21"/>
              </w:rPr>
              <w:t>号排气筒</w:t>
            </w:r>
            <w:r>
              <w:rPr>
                <w:rFonts w:ascii="宋体" w:hAnsi="宋体"/>
                <w:szCs w:val="21"/>
              </w:rPr>
              <w:t>排放。本项目</w:t>
            </w:r>
            <w:r>
              <w:rPr>
                <w:rFonts w:hint="eastAsia" w:ascii="宋体" w:hAnsi="宋体"/>
                <w:szCs w:val="21"/>
              </w:rPr>
              <w:t>中频炉</w:t>
            </w:r>
            <w:r>
              <w:rPr>
                <w:rFonts w:ascii="宋体" w:hAnsi="宋体"/>
                <w:szCs w:val="21"/>
              </w:rPr>
              <w:t>冷却用水</w:t>
            </w:r>
            <w:r>
              <w:rPr>
                <w:rFonts w:hint="eastAsia" w:ascii="宋体" w:hAnsi="宋体"/>
                <w:szCs w:val="21"/>
              </w:rPr>
              <w:t>经冷却塔处理后</w:t>
            </w:r>
            <w:r>
              <w:rPr>
                <w:rFonts w:ascii="宋体" w:hAnsi="宋体"/>
                <w:szCs w:val="21"/>
              </w:rPr>
              <w:t>循环使用，不外排。</w:t>
            </w:r>
          </w:p>
          <w:p w14:paraId="089BF9FB">
            <w:pPr>
              <w:pStyle w:val="8"/>
              <w:spacing w:after="0"/>
              <w:rPr>
                <w:rFonts w:ascii="宋体" w:hAnsi="宋体"/>
                <w:szCs w:val="21"/>
              </w:rPr>
            </w:pPr>
            <w:r>
              <w:rPr>
                <w:rFonts w:hint="eastAsia" w:ascii="宋体" w:hAnsi="宋体"/>
                <w:szCs w:val="21"/>
              </w:rPr>
              <w:t>（</w:t>
            </w:r>
            <w:r>
              <w:rPr>
                <w:rFonts w:hint="eastAsia"/>
                <w:szCs w:val="21"/>
              </w:rPr>
              <w:t>3</w:t>
            </w:r>
            <w:r>
              <w:rPr>
                <w:rFonts w:hint="eastAsia" w:ascii="宋体" w:hAnsi="宋体"/>
                <w:szCs w:val="21"/>
              </w:rPr>
              <w:t>）熔液入浇包</w:t>
            </w:r>
          </w:p>
          <w:p w14:paraId="41147C67">
            <w:pPr>
              <w:snapToGrid w:val="0"/>
              <w:ind w:firstLine="420" w:firstLineChars="200"/>
              <w:rPr>
                <w:rFonts w:ascii="宋体" w:hAnsi="宋体"/>
                <w:szCs w:val="21"/>
              </w:rPr>
            </w:pPr>
            <w:r>
              <w:rPr>
                <w:rFonts w:hint="eastAsia" w:ascii="宋体" w:hAnsi="宋体"/>
                <w:szCs w:val="21"/>
              </w:rPr>
              <w:t>将熔炼好的金属液倒入浇包。浇包通过行车吊至造型完毕的型箱处。</w:t>
            </w:r>
          </w:p>
          <w:p w14:paraId="39985612">
            <w:pPr>
              <w:pStyle w:val="8"/>
              <w:spacing w:after="0"/>
              <w:rPr>
                <w:rFonts w:ascii="宋体" w:hAnsi="宋体"/>
                <w:szCs w:val="21"/>
              </w:rPr>
            </w:pPr>
            <w:r>
              <w:rPr>
                <w:rFonts w:hint="eastAsia" w:ascii="宋体" w:hAnsi="宋体"/>
                <w:szCs w:val="21"/>
              </w:rPr>
              <w:t>（</w:t>
            </w:r>
            <w:r>
              <w:rPr>
                <w:rFonts w:hint="eastAsia"/>
                <w:szCs w:val="21"/>
              </w:rPr>
              <w:t>4</w:t>
            </w:r>
            <w:r>
              <w:rPr>
                <w:rFonts w:hint="eastAsia" w:ascii="宋体" w:hAnsi="宋体"/>
                <w:szCs w:val="21"/>
              </w:rPr>
              <w:t>）</w:t>
            </w:r>
            <w:r>
              <w:rPr>
                <w:rFonts w:hint="eastAsia"/>
                <w:szCs w:val="21"/>
              </w:rPr>
              <w:t>V</w:t>
            </w:r>
            <w:r>
              <w:rPr>
                <w:rFonts w:hint="eastAsia" w:ascii="宋体" w:hAnsi="宋体"/>
                <w:szCs w:val="21"/>
              </w:rPr>
              <w:t>法造型</w:t>
            </w:r>
          </w:p>
          <w:p w14:paraId="735A0A44">
            <w:pPr>
              <w:snapToGrid w:val="0"/>
              <w:ind w:firstLine="420" w:firstLineChars="200"/>
              <w:rPr>
                <w:rFonts w:ascii="宋体" w:hAnsi="宋体"/>
                <w:szCs w:val="21"/>
              </w:rPr>
            </w:pPr>
            <w:r>
              <w:rPr>
                <w:szCs w:val="21"/>
              </w:rPr>
              <w:t>V</w:t>
            </w:r>
            <w:r>
              <w:rPr>
                <w:rFonts w:ascii="宋体" w:hAnsi="宋体"/>
                <w:szCs w:val="21"/>
              </w:rPr>
              <w:t>法造型又称为真空</w:t>
            </w:r>
            <w:r>
              <w:rPr>
                <w:rFonts w:hint="eastAsia" w:ascii="宋体" w:hAnsi="宋体"/>
                <w:szCs w:val="21"/>
              </w:rPr>
              <w:t>密封</w:t>
            </w:r>
            <w:r>
              <w:rPr>
                <w:rFonts w:ascii="宋体" w:hAnsi="宋体"/>
                <w:szCs w:val="21"/>
              </w:rPr>
              <w:t>造型</w:t>
            </w:r>
            <w:r>
              <w:rPr>
                <w:rFonts w:hint="eastAsia" w:ascii="宋体" w:hAnsi="宋体"/>
                <w:szCs w:val="21"/>
              </w:rPr>
              <w:t>或负压造型，因“真空”英文为“</w:t>
            </w:r>
            <w:r>
              <w:rPr>
                <w:rFonts w:hint="eastAsia"/>
                <w:szCs w:val="21"/>
              </w:rPr>
              <w:t>Vacuum</w:t>
            </w:r>
            <w:r>
              <w:rPr>
                <w:rFonts w:hint="eastAsia" w:ascii="宋体" w:hAnsi="宋体"/>
                <w:szCs w:val="21"/>
              </w:rPr>
              <w:t>”，因而简称</w:t>
            </w:r>
            <w:r>
              <w:rPr>
                <w:rFonts w:hint="eastAsia"/>
                <w:szCs w:val="21"/>
              </w:rPr>
              <w:t>V</w:t>
            </w:r>
            <w:r>
              <w:rPr>
                <w:rFonts w:hint="eastAsia" w:ascii="宋体" w:hAnsi="宋体"/>
                <w:szCs w:val="21"/>
              </w:rPr>
              <w:t>法。它是采用无粘结剂的干石英砂作造型材料，利用塑料薄膜密封砂箱，并依靠真空泵抽出型内空气，通过造成铸型内外压力差使干砂紧实，以形成所需的浇铸型腔的一种物理造型方法。</w:t>
            </w:r>
          </w:p>
          <w:p w14:paraId="191B777B">
            <w:pPr>
              <w:snapToGrid w:val="0"/>
              <w:ind w:firstLine="420" w:firstLineChars="200"/>
              <w:rPr>
                <w:rFonts w:ascii="宋体" w:hAnsi="宋体"/>
                <w:szCs w:val="21"/>
              </w:rPr>
            </w:pPr>
            <w:r>
              <w:rPr>
                <w:rFonts w:hint="eastAsia" w:ascii="宋体" w:hAnsi="宋体"/>
                <w:szCs w:val="21"/>
              </w:rPr>
              <w:t>包括以下步骤：</w:t>
            </w:r>
          </w:p>
          <w:p w14:paraId="64936CBB">
            <w:pPr>
              <w:snapToGrid w:val="0"/>
              <w:ind w:firstLine="420" w:firstLineChars="200"/>
              <w:rPr>
                <w:rFonts w:ascii="宋体" w:hAnsi="宋体"/>
                <w:szCs w:val="21"/>
              </w:rPr>
            </w:pPr>
            <w:r>
              <w:rPr>
                <w:rFonts w:hint="eastAsia"/>
                <w:szCs w:val="21"/>
              </w:rPr>
              <w:t>1</w:t>
            </w:r>
            <w:r>
              <w:rPr>
                <w:rFonts w:hint="eastAsia" w:ascii="宋体" w:hAnsi="宋体"/>
                <w:szCs w:val="21"/>
              </w:rPr>
              <w:t>）模具抽真空覆膜</w:t>
            </w:r>
          </w:p>
          <w:p w14:paraId="75C0B10E">
            <w:pPr>
              <w:snapToGrid w:val="0"/>
              <w:ind w:firstLine="420" w:firstLineChars="200"/>
              <w:rPr>
                <w:rFonts w:ascii="宋体" w:hAnsi="宋体"/>
                <w:szCs w:val="21"/>
              </w:rPr>
            </w:pPr>
            <w:r>
              <w:rPr>
                <w:rFonts w:ascii="宋体" w:hAnsi="宋体"/>
                <w:szCs w:val="21"/>
              </w:rPr>
              <w:t>将模具安装在中空的抽气箱上，模具有很多孔和抽气箱相连，通过抽气箱和小孔将加热软化了的塑料膜吸附在模</w:t>
            </w:r>
            <w:r>
              <w:rPr>
                <w:rFonts w:hint="eastAsia" w:ascii="宋体" w:hAnsi="宋体"/>
                <w:szCs w:val="21"/>
              </w:rPr>
              <w:t>具</w:t>
            </w:r>
            <w:r>
              <w:rPr>
                <w:rFonts w:ascii="宋体" w:hAnsi="宋体"/>
                <w:szCs w:val="21"/>
              </w:rPr>
              <w:t>上</w:t>
            </w:r>
            <w:r>
              <w:rPr>
                <w:rFonts w:hint="eastAsia" w:ascii="宋体" w:hAnsi="宋体"/>
                <w:szCs w:val="21"/>
              </w:rPr>
              <w:t>成形，如下图所示。</w:t>
            </w:r>
          </w:p>
          <w:p w14:paraId="0B213700">
            <w:pPr>
              <w:pStyle w:val="2"/>
              <w:rPr>
                <w:rFonts w:ascii="宋体" w:hAnsi="宋体" w:eastAsia="宋体"/>
              </w:rPr>
            </w:pPr>
            <w:r>
              <w:rPr>
                <w:rFonts w:ascii="宋体" w:hAnsi="宋体" w:eastAsia="宋体"/>
              </w:rPr>
              <w:drawing>
                <wp:inline distT="0" distB="0" distL="0" distR="0">
                  <wp:extent cx="5334000" cy="266255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337283" cy="2664523"/>
                          </a:xfrm>
                          <a:prstGeom prst="rect">
                            <a:avLst/>
                          </a:prstGeom>
                        </pic:spPr>
                      </pic:pic>
                    </a:graphicData>
                  </a:graphic>
                </wp:inline>
              </w:drawing>
            </w:r>
          </w:p>
          <w:p w14:paraId="44911090">
            <w:pPr>
              <w:pStyle w:val="30"/>
              <w:rPr>
                <w:rFonts w:ascii="宋体" w:hAnsi="宋体"/>
              </w:rPr>
            </w:pPr>
            <w:r>
              <w:rPr>
                <w:rFonts w:hint="eastAsia" w:ascii="宋体" w:hAnsi="宋体"/>
              </w:rPr>
              <w:t>模具抽真空覆膜示意图</w:t>
            </w:r>
          </w:p>
          <w:p w14:paraId="09229F70">
            <w:pPr>
              <w:snapToGrid w:val="0"/>
              <w:ind w:firstLine="420" w:firstLineChars="200"/>
              <w:rPr>
                <w:rFonts w:ascii="宋体" w:hAnsi="宋体"/>
                <w:szCs w:val="21"/>
              </w:rPr>
            </w:pPr>
            <w:r>
              <w:rPr>
                <w:rFonts w:hint="eastAsia"/>
                <w:szCs w:val="21"/>
              </w:rPr>
              <w:t>2</w:t>
            </w:r>
            <w:r>
              <w:rPr>
                <w:rFonts w:hint="eastAsia" w:ascii="宋体" w:hAnsi="宋体"/>
                <w:szCs w:val="21"/>
              </w:rPr>
              <w:t>）上箱</w:t>
            </w:r>
          </w:p>
          <w:p w14:paraId="29452FE8">
            <w:pPr>
              <w:snapToGrid w:val="0"/>
              <w:ind w:firstLine="420" w:firstLineChars="200"/>
              <w:rPr>
                <w:rFonts w:ascii="宋体" w:hAnsi="宋体"/>
                <w:szCs w:val="21"/>
              </w:rPr>
            </w:pPr>
            <w:r>
              <w:rPr>
                <w:rFonts w:hint="eastAsia" w:ascii="宋体" w:hAnsi="宋体"/>
                <w:szCs w:val="21"/>
              </w:rPr>
              <w:t>将带有过滤抽气管的砂箱放在已覆好塑料薄膜的模具上。</w:t>
            </w:r>
          </w:p>
          <w:p w14:paraId="3E491AEA">
            <w:pPr>
              <w:snapToGrid w:val="0"/>
              <w:ind w:firstLine="420" w:firstLineChars="200"/>
              <w:rPr>
                <w:rFonts w:ascii="宋体" w:hAnsi="宋体"/>
                <w:szCs w:val="21"/>
              </w:rPr>
            </w:pPr>
            <w:r>
              <w:rPr>
                <w:rFonts w:hint="eastAsia"/>
                <w:szCs w:val="21"/>
              </w:rPr>
              <w:t>3</w:t>
            </w:r>
            <w:r>
              <w:rPr>
                <w:rFonts w:hint="eastAsia" w:ascii="宋体" w:hAnsi="宋体"/>
                <w:szCs w:val="21"/>
              </w:rPr>
              <w:t>）加砂振实</w:t>
            </w:r>
          </w:p>
          <w:p w14:paraId="47630FF2">
            <w:pPr>
              <w:snapToGrid w:val="0"/>
              <w:ind w:firstLine="420" w:firstLineChars="200"/>
              <w:rPr>
                <w:rFonts w:ascii="宋体" w:hAnsi="宋体"/>
                <w:szCs w:val="21"/>
              </w:rPr>
            </w:pPr>
            <w:r>
              <w:rPr>
                <w:rFonts w:hint="eastAsia" w:ascii="宋体" w:hAnsi="宋体"/>
                <w:szCs w:val="21"/>
              </w:rPr>
              <w:t>向砂箱内充填没有粘结剂与附加物的干石英砂，借微震使砂紧实。</w:t>
            </w:r>
          </w:p>
          <w:p w14:paraId="29B542F8">
            <w:pPr>
              <w:snapToGrid w:val="0"/>
              <w:ind w:firstLine="420" w:firstLineChars="200"/>
              <w:rPr>
                <w:rFonts w:ascii="宋体" w:hAnsi="宋体"/>
                <w:szCs w:val="21"/>
              </w:rPr>
            </w:pPr>
            <w:r>
              <w:rPr>
                <w:rFonts w:hint="eastAsia"/>
                <w:szCs w:val="21"/>
              </w:rPr>
              <w:t>4</w:t>
            </w:r>
            <w:r>
              <w:rPr>
                <w:rFonts w:hint="eastAsia" w:ascii="宋体" w:hAnsi="宋体"/>
                <w:szCs w:val="21"/>
              </w:rPr>
              <w:t>）砂箱表层覆膜，抽真空</w:t>
            </w:r>
          </w:p>
          <w:p w14:paraId="76E52CEA">
            <w:pPr>
              <w:snapToGrid w:val="0"/>
              <w:ind w:firstLine="420" w:firstLineChars="200"/>
              <w:rPr>
                <w:rFonts w:ascii="宋体" w:hAnsi="宋体"/>
                <w:szCs w:val="21"/>
              </w:rPr>
            </w:pPr>
            <w:r>
              <w:rPr>
                <w:rFonts w:hint="eastAsia" w:ascii="宋体" w:hAnsi="宋体"/>
                <w:szCs w:val="21"/>
              </w:rPr>
              <w:t>刮平砂箱表层，放上浇口杯后，覆盖塑料薄膜，打开阀门对砂箱抽真空，使砂制铸型内外存在压力差（约</w:t>
            </w:r>
            <w:r>
              <w:rPr>
                <w:rFonts w:hint="eastAsia"/>
                <w:szCs w:val="21"/>
              </w:rPr>
              <w:t>3</w:t>
            </w:r>
            <w:r>
              <w:rPr>
                <w:szCs w:val="21"/>
              </w:rPr>
              <w:t>00</w:t>
            </w:r>
            <w:r>
              <w:rPr>
                <w:rFonts w:hint="eastAsia" w:ascii="宋体" w:hAnsi="宋体"/>
                <w:szCs w:val="21"/>
              </w:rPr>
              <w:t>~</w:t>
            </w:r>
            <w:r>
              <w:rPr>
                <w:szCs w:val="21"/>
              </w:rPr>
              <w:t>400</w:t>
            </w:r>
            <w:r>
              <w:rPr>
                <w:rFonts w:hint="eastAsia"/>
                <w:szCs w:val="21"/>
              </w:rPr>
              <w:t>mmHg</w:t>
            </w:r>
            <w:r>
              <w:rPr>
                <w:rFonts w:hint="eastAsia" w:ascii="宋体" w:hAnsi="宋体"/>
                <w:szCs w:val="21"/>
              </w:rPr>
              <w:t>）。由于压力差的作用使砂制铸型成型并具有较高的硬度（湿型硬度计读数可达</w:t>
            </w:r>
            <w:r>
              <w:rPr>
                <w:rFonts w:hint="eastAsia"/>
                <w:szCs w:val="21"/>
              </w:rPr>
              <w:t>9</w:t>
            </w:r>
            <w:r>
              <w:rPr>
                <w:szCs w:val="21"/>
              </w:rPr>
              <w:t>5</w:t>
            </w:r>
            <w:r>
              <w:rPr>
                <w:rFonts w:hint="eastAsia" w:ascii="宋体" w:hAnsi="宋体"/>
                <w:szCs w:val="21"/>
              </w:rPr>
              <w:t>左右）。砂箱抽真空从此工序开始，直至铸件冷却凝固才停止。如下图所示。</w:t>
            </w:r>
          </w:p>
          <w:p w14:paraId="63D4FA2D">
            <w:pPr>
              <w:pStyle w:val="2"/>
              <w:rPr>
                <w:rFonts w:ascii="宋体" w:hAnsi="宋体" w:eastAsia="宋体"/>
              </w:rPr>
            </w:pPr>
            <w:r>
              <w:rPr>
                <w:rFonts w:ascii="宋体" w:hAnsi="宋体" w:eastAsia="宋体"/>
              </w:rPr>
              <w:drawing>
                <wp:inline distT="0" distB="0" distL="0" distR="0">
                  <wp:extent cx="5343525" cy="1844675"/>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tretch>
                            <a:fillRect/>
                          </a:stretch>
                        </pic:blipFill>
                        <pic:spPr>
                          <a:xfrm>
                            <a:off x="0" y="0"/>
                            <a:ext cx="5355268" cy="1848842"/>
                          </a:xfrm>
                          <a:prstGeom prst="rect">
                            <a:avLst/>
                          </a:prstGeom>
                        </pic:spPr>
                      </pic:pic>
                    </a:graphicData>
                  </a:graphic>
                </wp:inline>
              </w:drawing>
            </w:r>
          </w:p>
          <w:p w14:paraId="5ACFA320">
            <w:pPr>
              <w:pStyle w:val="30"/>
              <w:rPr>
                <w:rFonts w:ascii="宋体" w:hAnsi="宋体"/>
              </w:rPr>
            </w:pPr>
            <w:r>
              <w:rPr>
                <w:rFonts w:hint="eastAsia" w:ascii="宋体" w:hAnsi="宋体"/>
              </w:rPr>
              <w:t>砂箱表层覆膜，抽真空示意图</w:t>
            </w:r>
          </w:p>
          <w:p w14:paraId="2BE6D208">
            <w:pPr>
              <w:snapToGrid w:val="0"/>
              <w:ind w:firstLine="420" w:firstLineChars="200"/>
              <w:rPr>
                <w:rFonts w:ascii="宋体" w:hAnsi="宋体"/>
                <w:szCs w:val="21"/>
              </w:rPr>
            </w:pPr>
            <w:r>
              <w:rPr>
                <w:rFonts w:hint="eastAsia"/>
                <w:szCs w:val="21"/>
              </w:rPr>
              <w:t>5</w:t>
            </w:r>
            <w:r>
              <w:rPr>
                <w:rFonts w:hint="eastAsia" w:ascii="宋体" w:hAnsi="宋体"/>
                <w:szCs w:val="21"/>
              </w:rPr>
              <w:t>）模具停抽真空，拔模</w:t>
            </w:r>
          </w:p>
          <w:p w14:paraId="12D177EB">
            <w:pPr>
              <w:snapToGrid w:val="0"/>
              <w:ind w:firstLine="420" w:firstLineChars="200"/>
              <w:rPr>
                <w:rFonts w:ascii="宋体" w:hAnsi="宋体"/>
                <w:szCs w:val="21"/>
              </w:rPr>
            </w:pPr>
            <w:r>
              <w:rPr>
                <w:rFonts w:hint="eastAsia" w:ascii="宋体" w:hAnsi="宋体"/>
                <w:szCs w:val="21"/>
              </w:rPr>
              <w:t>解除模具的真空，进行拔模。</w:t>
            </w:r>
          </w:p>
          <w:p w14:paraId="40ADD8D4">
            <w:pPr>
              <w:snapToGrid w:val="0"/>
              <w:ind w:firstLine="420" w:firstLineChars="200"/>
              <w:rPr>
                <w:rFonts w:ascii="宋体" w:hAnsi="宋体"/>
                <w:szCs w:val="21"/>
              </w:rPr>
            </w:pPr>
            <w:r>
              <w:rPr>
                <w:rFonts w:hint="eastAsia"/>
                <w:szCs w:val="21"/>
              </w:rPr>
              <w:t>6</w:t>
            </w:r>
            <w:r>
              <w:rPr>
                <w:rFonts w:hint="eastAsia" w:ascii="宋体" w:hAnsi="宋体"/>
                <w:szCs w:val="21"/>
              </w:rPr>
              <w:t>）下芯、合箱</w:t>
            </w:r>
          </w:p>
          <w:p w14:paraId="05CE4676">
            <w:pPr>
              <w:snapToGrid w:val="0"/>
              <w:ind w:firstLine="420" w:firstLineChars="200"/>
              <w:rPr>
                <w:rFonts w:ascii="宋体" w:hAnsi="宋体"/>
                <w:szCs w:val="21"/>
              </w:rPr>
            </w:pPr>
            <w:r>
              <w:rPr>
                <w:rFonts w:hint="eastAsia" w:ascii="宋体" w:hAnsi="宋体"/>
                <w:szCs w:val="21"/>
              </w:rPr>
              <w:t>用上面的步骤分别制作好上型和下型后，根据铸件需求放入砂芯（即为铸件中空部分）后，将上型砂箱和下型砂箱合箱。如下图所示。</w:t>
            </w:r>
          </w:p>
          <w:p w14:paraId="7A3AEFBF">
            <w:pPr>
              <w:pStyle w:val="2"/>
              <w:rPr>
                <w:rFonts w:ascii="宋体" w:hAnsi="宋体" w:eastAsia="宋体"/>
              </w:rPr>
            </w:pPr>
            <w:r>
              <w:rPr>
                <w:rFonts w:ascii="宋体" w:hAnsi="宋体" w:eastAsia="宋体"/>
              </w:rPr>
              <w:drawing>
                <wp:inline distT="0" distB="0" distL="0" distR="0">
                  <wp:extent cx="5343525" cy="328358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5347473" cy="3286173"/>
                          </a:xfrm>
                          <a:prstGeom prst="rect">
                            <a:avLst/>
                          </a:prstGeom>
                        </pic:spPr>
                      </pic:pic>
                    </a:graphicData>
                  </a:graphic>
                </wp:inline>
              </w:drawing>
            </w:r>
          </w:p>
          <w:p w14:paraId="7E46CBDB">
            <w:pPr>
              <w:pStyle w:val="30"/>
              <w:rPr>
                <w:rFonts w:ascii="宋体" w:hAnsi="宋体"/>
              </w:rPr>
            </w:pPr>
            <w:r>
              <w:rPr>
                <w:rFonts w:hint="eastAsia" w:ascii="宋体" w:hAnsi="宋体"/>
              </w:rPr>
              <w:t>下芯、合箱示意图</w:t>
            </w:r>
          </w:p>
          <w:p w14:paraId="27AD8BB2">
            <w:pPr>
              <w:snapToGrid w:val="0"/>
              <w:rPr>
                <w:rFonts w:ascii="宋体" w:hAnsi="宋体"/>
                <w:szCs w:val="21"/>
              </w:rPr>
            </w:pPr>
            <w:r>
              <w:rPr>
                <w:rFonts w:hint="eastAsia" w:ascii="宋体" w:hAnsi="宋体"/>
                <w:szCs w:val="21"/>
              </w:rPr>
              <w:t>（</w:t>
            </w:r>
            <w:r>
              <w:rPr>
                <w:szCs w:val="21"/>
              </w:rPr>
              <w:t>5</w:t>
            </w:r>
            <w:r>
              <w:rPr>
                <w:rFonts w:hint="eastAsia" w:ascii="宋体" w:hAnsi="宋体"/>
                <w:szCs w:val="21"/>
              </w:rPr>
              <w:t>）浇注</w:t>
            </w:r>
          </w:p>
          <w:p w14:paraId="1B40D991">
            <w:pPr>
              <w:snapToGrid w:val="0"/>
              <w:ind w:firstLine="420" w:firstLineChars="200"/>
              <w:rPr>
                <w:rFonts w:ascii="宋体" w:hAnsi="宋体"/>
                <w:szCs w:val="21"/>
              </w:rPr>
            </w:pPr>
            <w:r>
              <w:rPr>
                <w:rFonts w:hint="eastAsia" w:ascii="宋体" w:hAnsi="宋体"/>
                <w:szCs w:val="21"/>
              </w:rPr>
              <w:t>将浇包中的溶液通过浇口杯倒入砂型壳中，在室温下自然冷却。该过程产生的主要污染物为浇注过程中产生的浇注废气（</w:t>
            </w:r>
            <w:r>
              <w:rPr>
                <w:rFonts w:hint="eastAsia"/>
                <w:szCs w:val="21"/>
              </w:rPr>
              <w:t>G</w:t>
            </w:r>
            <w:r>
              <w:rPr>
                <w:szCs w:val="21"/>
              </w:rPr>
              <w:t>2</w:t>
            </w:r>
            <w:r>
              <w:rPr>
                <w:rFonts w:hint="eastAsia" w:ascii="宋体" w:hAnsi="宋体"/>
                <w:szCs w:val="21"/>
              </w:rPr>
              <w:t>-</w:t>
            </w:r>
            <w:r>
              <w:rPr>
                <w:szCs w:val="21"/>
              </w:rPr>
              <w:t>1</w:t>
            </w:r>
            <w:r>
              <w:rPr>
                <w:rFonts w:hint="eastAsia" w:ascii="宋体" w:hAnsi="宋体"/>
                <w:szCs w:val="21"/>
              </w:rPr>
              <w:t>）。浇注工段设置侧吸加顶吸集气罩再配合软帘收集废气，经</w:t>
            </w:r>
            <w:r>
              <w:rPr>
                <w:rFonts w:hint="eastAsia" w:ascii="宋体" w:hAnsi="宋体"/>
                <w:kern w:val="0"/>
                <w:szCs w:val="21"/>
                <w:lang w:bidi="ar"/>
              </w:rPr>
              <w:t>布袋除尘+水喷淋除尘处理后</w:t>
            </w:r>
            <w:r>
              <w:rPr>
                <w:rFonts w:hint="eastAsia" w:ascii="宋体" w:hAnsi="宋体"/>
                <w:szCs w:val="21"/>
              </w:rPr>
              <w:t>，通过</w:t>
            </w:r>
            <w:r>
              <w:rPr>
                <w:szCs w:val="21"/>
              </w:rPr>
              <w:t>15m</w:t>
            </w:r>
            <w:r>
              <w:rPr>
                <w:rFonts w:ascii="宋体" w:hAnsi="宋体"/>
                <w:szCs w:val="21"/>
              </w:rPr>
              <w:t>高</w:t>
            </w:r>
            <w:r>
              <w:rPr>
                <w:rFonts w:hint="eastAsia"/>
                <w:szCs w:val="21"/>
              </w:rPr>
              <w:t>DA</w:t>
            </w:r>
            <w:r>
              <w:rPr>
                <w:szCs w:val="21"/>
              </w:rPr>
              <w:t>001</w:t>
            </w:r>
            <w:r>
              <w:rPr>
                <w:rFonts w:hint="eastAsia" w:ascii="宋体" w:hAnsi="宋体"/>
                <w:szCs w:val="21"/>
              </w:rPr>
              <w:t>排气筒</w:t>
            </w:r>
            <w:r>
              <w:rPr>
                <w:rFonts w:ascii="宋体" w:hAnsi="宋体"/>
                <w:szCs w:val="21"/>
              </w:rPr>
              <w:t>排放。</w:t>
            </w:r>
          </w:p>
          <w:p w14:paraId="3F92A445">
            <w:pPr>
              <w:snapToGrid w:val="0"/>
              <w:rPr>
                <w:rFonts w:ascii="宋体" w:hAnsi="宋体"/>
                <w:szCs w:val="21"/>
              </w:rPr>
            </w:pPr>
            <w:r>
              <w:rPr>
                <w:rFonts w:hint="eastAsia" w:ascii="宋体" w:hAnsi="宋体"/>
                <w:szCs w:val="21"/>
              </w:rPr>
              <w:t>（</w:t>
            </w:r>
            <w:r>
              <w:rPr>
                <w:szCs w:val="21"/>
              </w:rPr>
              <w:t>6</w:t>
            </w:r>
            <w:r>
              <w:rPr>
                <w:rFonts w:hint="eastAsia" w:ascii="宋体" w:hAnsi="宋体"/>
                <w:szCs w:val="21"/>
              </w:rPr>
              <w:t>）铸件冷却</w:t>
            </w:r>
          </w:p>
          <w:p w14:paraId="1E23BA52">
            <w:pPr>
              <w:snapToGrid w:val="0"/>
              <w:ind w:firstLine="420" w:firstLineChars="200"/>
              <w:rPr>
                <w:rFonts w:ascii="宋体" w:hAnsi="宋体"/>
                <w:szCs w:val="21"/>
              </w:rPr>
            </w:pPr>
            <w:r>
              <w:rPr>
                <w:rFonts w:hint="eastAsia" w:ascii="宋体" w:hAnsi="宋体"/>
                <w:szCs w:val="21"/>
              </w:rPr>
              <w:t>静置待铸件冷却凝固。</w:t>
            </w:r>
          </w:p>
          <w:p w14:paraId="2513717B">
            <w:pPr>
              <w:snapToGrid w:val="0"/>
              <w:rPr>
                <w:rFonts w:ascii="宋体" w:hAnsi="宋体"/>
                <w:szCs w:val="21"/>
              </w:rPr>
            </w:pPr>
            <w:r>
              <w:rPr>
                <w:rFonts w:hint="eastAsia" w:ascii="宋体" w:hAnsi="宋体"/>
                <w:szCs w:val="21"/>
              </w:rPr>
              <w:t>（</w:t>
            </w:r>
            <w:r>
              <w:rPr>
                <w:rFonts w:hint="eastAsia"/>
                <w:szCs w:val="21"/>
              </w:rPr>
              <w:t>7</w:t>
            </w:r>
            <w:r>
              <w:rPr>
                <w:rFonts w:hint="eastAsia" w:ascii="宋体" w:hAnsi="宋体"/>
                <w:szCs w:val="21"/>
              </w:rPr>
              <w:t>）脱箱落砂</w:t>
            </w:r>
          </w:p>
          <w:p w14:paraId="0BEDE179">
            <w:pPr>
              <w:snapToGrid w:val="0"/>
              <w:ind w:firstLine="420" w:firstLineChars="200"/>
              <w:rPr>
                <w:rFonts w:ascii="宋体" w:hAnsi="宋体"/>
                <w:szCs w:val="21"/>
              </w:rPr>
            </w:pPr>
            <w:r>
              <w:rPr>
                <w:rFonts w:hint="eastAsia" w:ascii="宋体" w:hAnsi="宋体"/>
                <w:szCs w:val="21"/>
              </w:rPr>
              <w:t>铸件凝固后，吊至脱箱区，脱箱区上层设有滤网，下层为冷却装置。解除砂箱真空，砂制铸型自行松散，铸件落于滤网上，砂落到下层冷却装置中。落砂过程中产生落砂废气（</w:t>
            </w:r>
            <w:r>
              <w:rPr>
                <w:rFonts w:hint="eastAsia"/>
                <w:szCs w:val="21"/>
              </w:rPr>
              <w:t>G</w:t>
            </w:r>
            <w:r>
              <w:rPr>
                <w:szCs w:val="21"/>
              </w:rPr>
              <w:t>3</w:t>
            </w:r>
            <w:r>
              <w:rPr>
                <w:rFonts w:hint="eastAsia" w:ascii="宋体" w:hAnsi="宋体"/>
                <w:szCs w:val="21"/>
              </w:rPr>
              <w:t>-</w:t>
            </w:r>
            <w:r>
              <w:rPr>
                <w:szCs w:val="21"/>
              </w:rPr>
              <w:t>1</w:t>
            </w:r>
            <w:r>
              <w:rPr>
                <w:rFonts w:hint="eastAsia" w:ascii="宋体" w:hAnsi="宋体"/>
                <w:szCs w:val="21"/>
              </w:rPr>
              <w:t>），主要为砂粉尘颗粒，设集气罩收集后，与浇注废气一起，经</w:t>
            </w:r>
            <w:r>
              <w:rPr>
                <w:rFonts w:hint="eastAsia" w:ascii="宋体" w:hAnsi="宋体"/>
                <w:kern w:val="0"/>
                <w:szCs w:val="21"/>
                <w:lang w:bidi="ar"/>
              </w:rPr>
              <w:t>布袋除尘+水喷淋除尘处理后</w:t>
            </w:r>
            <w:r>
              <w:rPr>
                <w:rFonts w:hint="eastAsia" w:ascii="宋体" w:hAnsi="宋体"/>
                <w:szCs w:val="21"/>
              </w:rPr>
              <w:t>，通过</w:t>
            </w:r>
            <w:r>
              <w:rPr>
                <w:szCs w:val="21"/>
              </w:rPr>
              <w:t>15m</w:t>
            </w:r>
            <w:r>
              <w:rPr>
                <w:rFonts w:ascii="宋体" w:hAnsi="宋体"/>
                <w:szCs w:val="21"/>
              </w:rPr>
              <w:t>高</w:t>
            </w:r>
            <w:r>
              <w:rPr>
                <w:rFonts w:hint="eastAsia"/>
                <w:szCs w:val="21"/>
              </w:rPr>
              <w:t>DA</w:t>
            </w:r>
            <w:r>
              <w:rPr>
                <w:szCs w:val="21"/>
              </w:rPr>
              <w:t>001</w:t>
            </w:r>
            <w:r>
              <w:rPr>
                <w:rFonts w:hint="eastAsia" w:ascii="宋体" w:hAnsi="宋体"/>
                <w:szCs w:val="21"/>
              </w:rPr>
              <w:t>排气筒</w:t>
            </w:r>
            <w:r>
              <w:rPr>
                <w:rFonts w:ascii="宋体" w:hAnsi="宋体"/>
                <w:szCs w:val="21"/>
              </w:rPr>
              <w:t>排放。</w:t>
            </w:r>
          </w:p>
          <w:p w14:paraId="4DC60B23">
            <w:pPr>
              <w:snapToGrid w:val="0"/>
              <w:rPr>
                <w:rFonts w:ascii="宋体" w:hAnsi="宋体"/>
                <w:szCs w:val="21"/>
              </w:rPr>
            </w:pPr>
            <w:r>
              <w:rPr>
                <w:rFonts w:hint="eastAsia" w:ascii="宋体" w:hAnsi="宋体"/>
                <w:szCs w:val="21"/>
              </w:rPr>
              <w:t>（</w:t>
            </w:r>
            <w:r>
              <w:rPr>
                <w:rFonts w:hint="eastAsia"/>
                <w:szCs w:val="21"/>
              </w:rPr>
              <w:t>8</w:t>
            </w:r>
            <w:r>
              <w:rPr>
                <w:rFonts w:hint="eastAsia" w:ascii="宋体" w:hAnsi="宋体"/>
                <w:szCs w:val="21"/>
              </w:rPr>
              <w:t>）砂冷却</w:t>
            </w:r>
          </w:p>
          <w:p w14:paraId="129F3369">
            <w:pPr>
              <w:autoSpaceDE w:val="0"/>
              <w:autoSpaceDN w:val="0"/>
              <w:ind w:firstLine="420" w:firstLineChars="200"/>
              <w:rPr>
                <w:rFonts w:ascii="宋体" w:hAnsi="宋体"/>
                <w:szCs w:val="21"/>
              </w:rPr>
            </w:pPr>
            <w:r>
              <w:rPr>
                <w:rFonts w:hint="eastAsia" w:ascii="宋体" w:hAnsi="宋体"/>
                <w:szCs w:val="21"/>
              </w:rPr>
              <w:t>砂冷却装置为一卧式滚筒，中间为通有冷却水的管道，冷却水在管道内循环流动，滚筒滚动带动热砂与冷却水管道接触，通过高温砂（</w:t>
            </w:r>
            <w:r>
              <w:rPr>
                <w:rFonts w:hint="eastAsia"/>
                <w:szCs w:val="21"/>
              </w:rPr>
              <w:t>110</w:t>
            </w:r>
            <w:r>
              <w:rPr>
                <w:rFonts w:hint="eastAsia" w:ascii="宋体" w:hAnsi="宋体"/>
                <w:szCs w:val="21"/>
              </w:rPr>
              <w:t>℃左右）与较低温度的水间接接触对砂进行冷却（一般可冷却至</w:t>
            </w:r>
            <w:r>
              <w:rPr>
                <w:rFonts w:hint="eastAsia"/>
                <w:szCs w:val="21"/>
              </w:rPr>
              <w:t>4</w:t>
            </w:r>
            <w:r>
              <w:rPr>
                <w:szCs w:val="21"/>
              </w:rPr>
              <w:t>0</w:t>
            </w:r>
            <w:r>
              <w:rPr>
                <w:rFonts w:hint="eastAsia" w:ascii="宋体" w:hAnsi="宋体"/>
                <w:szCs w:val="21"/>
              </w:rPr>
              <w:t>℃）。冷却水配套建设冷却循环池，冷却水循环使用不外排，定期补水。</w:t>
            </w:r>
          </w:p>
          <w:p w14:paraId="757D2341">
            <w:pPr>
              <w:autoSpaceDE w:val="0"/>
              <w:autoSpaceDN w:val="0"/>
              <w:rPr>
                <w:rFonts w:ascii="宋体" w:hAnsi="宋体"/>
                <w:szCs w:val="21"/>
              </w:rPr>
            </w:pPr>
            <w:r>
              <w:rPr>
                <w:rFonts w:hint="eastAsia" w:ascii="宋体" w:hAnsi="宋体"/>
                <w:szCs w:val="21"/>
              </w:rPr>
              <w:t>（</w:t>
            </w:r>
            <w:r>
              <w:rPr>
                <w:rFonts w:hint="eastAsia"/>
                <w:szCs w:val="21"/>
              </w:rPr>
              <w:t>9</w:t>
            </w:r>
            <w:r>
              <w:rPr>
                <w:rFonts w:hint="eastAsia" w:ascii="宋体" w:hAnsi="宋体"/>
                <w:szCs w:val="21"/>
              </w:rPr>
              <w:t>）砂处理</w:t>
            </w:r>
          </w:p>
          <w:p w14:paraId="6464C33B">
            <w:pPr>
              <w:autoSpaceDE w:val="0"/>
              <w:autoSpaceDN w:val="0"/>
              <w:ind w:firstLine="420" w:firstLineChars="200"/>
              <w:rPr>
                <w:rFonts w:ascii="宋体" w:hAnsi="宋体"/>
                <w:szCs w:val="21"/>
              </w:rPr>
            </w:pPr>
            <w:r>
              <w:rPr>
                <w:rFonts w:hint="eastAsia" w:ascii="宋体" w:hAnsi="宋体"/>
                <w:szCs w:val="21"/>
              </w:rPr>
              <w:t>冷却后的砂运至砂处理区，由于未加粘结剂与附加物，砂处理主要是对冷却后的砂进行集中、均匀和提升至加砂振实环节。此过程中产生砂处理废气（</w:t>
            </w:r>
            <w:r>
              <w:rPr>
                <w:rFonts w:hint="eastAsia"/>
                <w:szCs w:val="21"/>
              </w:rPr>
              <w:t>G</w:t>
            </w:r>
            <w:r>
              <w:rPr>
                <w:szCs w:val="21"/>
              </w:rPr>
              <w:t>4</w:t>
            </w:r>
            <w:r>
              <w:rPr>
                <w:rFonts w:hint="eastAsia" w:ascii="宋体" w:hAnsi="宋体"/>
                <w:szCs w:val="21"/>
              </w:rPr>
              <w:t>），主要是石英砂粉尘，砂处理区配置重力除尘装置，砂粉尘经重力除尘装置除尘，重力除尘灰（</w:t>
            </w:r>
            <w:r>
              <w:rPr>
                <w:rFonts w:hint="eastAsia"/>
                <w:szCs w:val="21"/>
              </w:rPr>
              <w:t>S</w:t>
            </w:r>
            <w:r>
              <w:rPr>
                <w:szCs w:val="21"/>
              </w:rPr>
              <w:t>9</w:t>
            </w:r>
            <w:r>
              <w:rPr>
                <w:rFonts w:hint="eastAsia" w:ascii="宋体" w:hAnsi="宋体"/>
                <w:szCs w:val="21"/>
              </w:rPr>
              <w:t>）主要是石英砂，直接落入砂处理区，重力除尘后的废气继续经</w:t>
            </w:r>
            <w:r>
              <w:rPr>
                <w:rFonts w:hint="eastAsia" w:ascii="宋体" w:hAnsi="宋体"/>
                <w:kern w:val="0"/>
                <w:szCs w:val="21"/>
                <w:lang w:bidi="ar"/>
              </w:rPr>
              <w:t>布袋除尘+水喷淋除尘处理后</w:t>
            </w:r>
            <w:r>
              <w:rPr>
                <w:rFonts w:hint="eastAsia" w:ascii="宋体" w:hAnsi="宋体"/>
                <w:szCs w:val="21"/>
              </w:rPr>
              <w:t>，通过</w:t>
            </w:r>
            <w:r>
              <w:rPr>
                <w:szCs w:val="21"/>
              </w:rPr>
              <w:t>15m</w:t>
            </w:r>
            <w:r>
              <w:rPr>
                <w:rFonts w:ascii="宋体" w:hAnsi="宋体"/>
                <w:szCs w:val="21"/>
              </w:rPr>
              <w:t>高</w:t>
            </w:r>
            <w:r>
              <w:rPr>
                <w:rFonts w:hint="eastAsia"/>
                <w:szCs w:val="21"/>
              </w:rPr>
              <w:t>DA</w:t>
            </w:r>
            <w:r>
              <w:rPr>
                <w:szCs w:val="21"/>
              </w:rPr>
              <w:t>001</w:t>
            </w:r>
            <w:r>
              <w:rPr>
                <w:rFonts w:hint="eastAsia" w:ascii="宋体" w:hAnsi="宋体"/>
                <w:szCs w:val="21"/>
              </w:rPr>
              <w:t>排气筒</w:t>
            </w:r>
            <w:r>
              <w:rPr>
                <w:rFonts w:ascii="宋体" w:hAnsi="宋体"/>
                <w:szCs w:val="21"/>
              </w:rPr>
              <w:t>排放。</w:t>
            </w:r>
          </w:p>
          <w:p w14:paraId="2E6507C9">
            <w:pPr>
              <w:widowControl/>
              <w:jc w:val="left"/>
              <w:rPr>
                <w:rFonts w:ascii="宋体" w:hAnsi="宋体"/>
                <w:szCs w:val="21"/>
              </w:rPr>
            </w:pPr>
            <w:r>
              <w:rPr>
                <w:rFonts w:hint="eastAsia" w:ascii="宋体" w:hAnsi="宋体"/>
                <w:szCs w:val="21"/>
              </w:rPr>
              <w:t>（</w:t>
            </w:r>
            <w:r>
              <w:rPr>
                <w:szCs w:val="21"/>
              </w:rPr>
              <w:t>10</w:t>
            </w:r>
            <w:r>
              <w:rPr>
                <w:rFonts w:hint="eastAsia" w:ascii="宋体" w:hAnsi="宋体"/>
                <w:szCs w:val="21"/>
              </w:rPr>
              <w:t>）切割浇冒口</w:t>
            </w:r>
          </w:p>
          <w:p w14:paraId="74E881C2">
            <w:pPr>
              <w:widowControl/>
              <w:ind w:firstLine="420" w:firstLineChars="200"/>
              <w:jc w:val="left"/>
              <w:rPr>
                <w:rFonts w:ascii="宋体" w:hAnsi="宋体"/>
                <w:szCs w:val="21"/>
              </w:rPr>
            </w:pPr>
            <w:r>
              <w:rPr>
                <w:rFonts w:hint="eastAsia" w:ascii="宋体" w:hAnsi="宋体"/>
                <w:szCs w:val="21"/>
              </w:rPr>
              <w:t>利用电锯将铸件浇冒口切除，产生浇冒口切割废料（</w:t>
            </w:r>
            <w:r>
              <w:rPr>
                <w:rFonts w:hint="eastAsia"/>
                <w:szCs w:val="21"/>
              </w:rPr>
              <w:t>S</w:t>
            </w:r>
            <w:r>
              <w:rPr>
                <w:szCs w:val="21"/>
              </w:rPr>
              <w:t>5</w:t>
            </w:r>
            <w:r>
              <w:rPr>
                <w:rFonts w:hint="eastAsia" w:ascii="宋体" w:hAnsi="宋体"/>
                <w:szCs w:val="21"/>
              </w:rPr>
              <w:t>），回至感应电炉熔炼。</w:t>
            </w:r>
          </w:p>
          <w:p w14:paraId="16C6E438">
            <w:pPr>
              <w:widowControl/>
              <w:jc w:val="left"/>
              <w:rPr>
                <w:rFonts w:ascii="宋体" w:hAnsi="宋体"/>
                <w:szCs w:val="21"/>
              </w:rPr>
            </w:pPr>
            <w:r>
              <w:rPr>
                <w:rFonts w:hint="eastAsia" w:ascii="宋体" w:hAnsi="宋体"/>
                <w:szCs w:val="21"/>
              </w:rPr>
              <w:t>（</w:t>
            </w:r>
            <w:r>
              <w:rPr>
                <w:szCs w:val="21"/>
              </w:rPr>
              <w:t>11</w:t>
            </w:r>
            <w:r>
              <w:rPr>
                <w:rFonts w:hint="eastAsia" w:ascii="宋体" w:hAnsi="宋体"/>
                <w:szCs w:val="21"/>
              </w:rPr>
              <w:t>）抛丸</w:t>
            </w:r>
          </w:p>
          <w:p w14:paraId="136F4BBC">
            <w:pPr>
              <w:snapToGrid w:val="0"/>
              <w:ind w:firstLine="420" w:firstLineChars="200"/>
              <w:rPr>
                <w:rFonts w:ascii="宋体" w:hAnsi="宋体"/>
                <w:szCs w:val="21"/>
              </w:rPr>
            </w:pPr>
            <w:r>
              <w:rPr>
                <w:rFonts w:hint="eastAsia" w:ascii="宋体" w:hAnsi="宋体"/>
                <w:szCs w:val="21"/>
              </w:rPr>
              <w:t>落砂后得到的铸件表面有比较明显的毛边，通过抛丸机对铸件表面进行抛丸处理。钢丸抛射到铸件的表面上，可清除铸件的残留砂粒、瑕疵，且可提高铸件的疲劳断裂抗力，防止疲劳失效，塑性变形与脆断，提高疲劳寿命。项目设置</w:t>
            </w:r>
            <w:r>
              <w:rPr>
                <w:szCs w:val="21"/>
              </w:rPr>
              <w:t>2</w:t>
            </w:r>
            <w:r>
              <w:rPr>
                <w:rFonts w:hint="eastAsia" w:ascii="宋体" w:hAnsi="宋体"/>
                <w:szCs w:val="21"/>
              </w:rPr>
              <w:t>台抛丸机，该过程产生的主要污染物为抛丸过程产生的抛丸废料（</w:t>
            </w:r>
            <w:r>
              <w:rPr>
                <w:rFonts w:hint="eastAsia"/>
                <w:szCs w:val="21"/>
              </w:rPr>
              <w:t>S</w:t>
            </w:r>
            <w:r>
              <w:rPr>
                <w:szCs w:val="21"/>
              </w:rPr>
              <w:t>4</w:t>
            </w:r>
            <w:r>
              <w:rPr>
                <w:rFonts w:hint="eastAsia" w:ascii="宋体" w:hAnsi="宋体"/>
                <w:szCs w:val="21"/>
              </w:rPr>
              <w:t>）</w:t>
            </w:r>
            <w:r>
              <w:rPr>
                <w:rFonts w:ascii="宋体" w:hAnsi="宋体"/>
                <w:szCs w:val="21"/>
              </w:rPr>
              <w:t>、</w:t>
            </w:r>
            <w:r>
              <w:rPr>
                <w:rFonts w:hint="eastAsia" w:ascii="宋体" w:hAnsi="宋体"/>
                <w:szCs w:val="21"/>
              </w:rPr>
              <w:t>抛丸</w:t>
            </w:r>
            <w:r>
              <w:rPr>
                <w:rFonts w:ascii="宋体" w:hAnsi="宋体"/>
                <w:szCs w:val="21"/>
              </w:rPr>
              <w:t>粉尘</w:t>
            </w:r>
            <w:r>
              <w:rPr>
                <w:rFonts w:hint="eastAsia" w:ascii="宋体" w:hAnsi="宋体"/>
                <w:szCs w:val="21"/>
              </w:rPr>
              <w:t>（</w:t>
            </w:r>
            <w:r>
              <w:rPr>
                <w:rFonts w:hint="eastAsia"/>
                <w:szCs w:val="21"/>
              </w:rPr>
              <w:t>G</w:t>
            </w:r>
            <w:r>
              <w:rPr>
                <w:szCs w:val="21"/>
              </w:rPr>
              <w:t>5</w:t>
            </w:r>
            <w:r>
              <w:rPr>
                <w:rFonts w:hint="eastAsia" w:ascii="宋体" w:hAnsi="宋体"/>
                <w:szCs w:val="21"/>
              </w:rPr>
              <w:t>）。抛丸废气经布袋除尘器处理后，通过</w:t>
            </w:r>
            <w:r>
              <w:rPr>
                <w:szCs w:val="21"/>
              </w:rPr>
              <w:t>15m</w:t>
            </w:r>
            <w:r>
              <w:rPr>
                <w:rFonts w:ascii="宋体" w:hAnsi="宋体"/>
                <w:szCs w:val="21"/>
              </w:rPr>
              <w:t>高</w:t>
            </w:r>
            <w:r>
              <w:rPr>
                <w:rFonts w:hint="eastAsia"/>
                <w:szCs w:val="21"/>
              </w:rPr>
              <w:t>DA</w:t>
            </w:r>
            <w:r>
              <w:rPr>
                <w:szCs w:val="21"/>
              </w:rPr>
              <w:t>002</w:t>
            </w:r>
            <w:r>
              <w:rPr>
                <w:rFonts w:hint="eastAsia" w:ascii="宋体" w:hAnsi="宋体"/>
                <w:szCs w:val="21"/>
              </w:rPr>
              <w:t>排气筒</w:t>
            </w:r>
            <w:r>
              <w:rPr>
                <w:rFonts w:ascii="宋体" w:hAnsi="宋体"/>
                <w:szCs w:val="21"/>
              </w:rPr>
              <w:t>排放。</w:t>
            </w:r>
            <w:r>
              <w:rPr>
                <w:rFonts w:hint="eastAsia" w:ascii="宋体" w:hAnsi="宋体"/>
                <w:szCs w:val="21"/>
              </w:rPr>
              <w:t>抛丸废料主要是非金属、废砂和废钢丸等混合物，为一般固废，可外售。</w:t>
            </w:r>
          </w:p>
          <w:p w14:paraId="67BCA8F5">
            <w:pPr>
              <w:snapToGrid w:val="0"/>
              <w:rPr>
                <w:rFonts w:ascii="宋体" w:hAnsi="宋体"/>
                <w:szCs w:val="21"/>
              </w:rPr>
            </w:pPr>
            <w:r>
              <w:rPr>
                <w:rFonts w:hint="eastAsia" w:ascii="宋体" w:hAnsi="宋体"/>
                <w:szCs w:val="21"/>
              </w:rPr>
              <w:t>（</w:t>
            </w:r>
            <w:r>
              <w:rPr>
                <w:szCs w:val="21"/>
              </w:rPr>
              <w:t>12</w:t>
            </w:r>
            <w:r>
              <w:rPr>
                <w:rFonts w:hint="eastAsia" w:ascii="宋体" w:hAnsi="宋体"/>
                <w:szCs w:val="21"/>
              </w:rPr>
              <w:t>）精加工</w:t>
            </w:r>
          </w:p>
          <w:p w14:paraId="4BAABEC2">
            <w:pPr>
              <w:snapToGrid w:val="0"/>
              <w:ind w:firstLine="420" w:firstLineChars="200"/>
              <w:rPr>
                <w:rFonts w:ascii="宋体" w:hAnsi="宋体"/>
                <w:szCs w:val="21"/>
              </w:rPr>
            </w:pPr>
            <w:r>
              <w:rPr>
                <w:rFonts w:hint="eastAsia" w:ascii="宋体" w:hAnsi="宋体"/>
                <w:szCs w:val="21"/>
              </w:rPr>
              <w:t>浇注成型的铸件经抛丸处理后，送精加工车间进行车、削、钻，使其功能和精度满足产品要求。精加工主要通过数控车床、数控钻等设备进行切割、钻孔等。</w:t>
            </w:r>
          </w:p>
          <w:p w14:paraId="7064E6B3">
            <w:pPr>
              <w:snapToGrid w:val="0"/>
              <w:ind w:firstLine="420" w:firstLineChars="200"/>
              <w:rPr>
                <w:rFonts w:ascii="宋体" w:hAnsi="宋体"/>
                <w:szCs w:val="21"/>
              </w:rPr>
            </w:pPr>
            <w:r>
              <w:rPr>
                <w:rFonts w:hint="eastAsia" w:ascii="宋体" w:hAnsi="宋体"/>
                <w:szCs w:val="21"/>
              </w:rPr>
              <w:t>该过程中产生切割金属废料及废屑（</w:t>
            </w:r>
            <w:r>
              <w:rPr>
                <w:rFonts w:hint="eastAsia"/>
                <w:szCs w:val="21"/>
              </w:rPr>
              <w:t>S</w:t>
            </w:r>
            <w:r>
              <w:rPr>
                <w:szCs w:val="21"/>
              </w:rPr>
              <w:t>5</w:t>
            </w:r>
            <w:r>
              <w:rPr>
                <w:rFonts w:hint="eastAsia" w:ascii="宋体" w:hAnsi="宋体"/>
                <w:szCs w:val="21"/>
              </w:rPr>
              <w:t>），回至感应电炉熔炼。此外，数控车床切割运行过程需润滑油，产生的废润滑油（</w:t>
            </w:r>
            <w:r>
              <w:rPr>
                <w:rFonts w:hint="eastAsia"/>
                <w:szCs w:val="21"/>
              </w:rPr>
              <w:t>S</w:t>
            </w:r>
            <w:r>
              <w:rPr>
                <w:szCs w:val="21"/>
              </w:rPr>
              <w:t>6</w:t>
            </w:r>
            <w:r>
              <w:rPr>
                <w:rFonts w:hint="eastAsia" w:ascii="宋体" w:hAnsi="宋体"/>
                <w:szCs w:val="21"/>
              </w:rPr>
              <w:t>）收集后暂存于危废暂存间，定期委托有资质单位处理。</w:t>
            </w:r>
          </w:p>
          <w:p w14:paraId="7207AC41">
            <w:pPr>
              <w:autoSpaceDE w:val="0"/>
              <w:autoSpaceDN w:val="0"/>
              <w:rPr>
                <w:rFonts w:ascii="宋体" w:hAnsi="宋体"/>
                <w:szCs w:val="21"/>
              </w:rPr>
            </w:pPr>
            <w:r>
              <w:rPr>
                <w:rFonts w:hint="eastAsia" w:ascii="宋体" w:hAnsi="宋体"/>
                <w:szCs w:val="21"/>
              </w:rPr>
              <w:t>（</w:t>
            </w:r>
            <w:r>
              <w:rPr>
                <w:szCs w:val="21"/>
              </w:rPr>
              <w:t>13</w:t>
            </w:r>
            <w:r>
              <w:rPr>
                <w:rFonts w:hint="eastAsia" w:ascii="宋体" w:hAnsi="宋体"/>
                <w:szCs w:val="21"/>
              </w:rPr>
              <w:t>）表面涂装</w:t>
            </w:r>
          </w:p>
          <w:p w14:paraId="7A0794C5">
            <w:pPr>
              <w:autoSpaceDE w:val="0"/>
              <w:autoSpaceDN w:val="0"/>
              <w:ind w:firstLine="420" w:firstLineChars="200"/>
              <w:rPr>
                <w:rFonts w:ascii="宋体" w:hAnsi="宋体"/>
                <w:szCs w:val="21"/>
              </w:rPr>
            </w:pPr>
            <w:r>
              <w:rPr>
                <w:rFonts w:hint="eastAsia" w:ascii="宋体" w:hAnsi="宋体"/>
                <w:szCs w:val="21"/>
              </w:rPr>
              <w:t>部分产品需要进行喷漆，喷漆在密闭喷漆房进行，产生有机废气（</w:t>
            </w:r>
            <w:r>
              <w:rPr>
                <w:rFonts w:hint="eastAsia"/>
                <w:szCs w:val="21"/>
              </w:rPr>
              <w:t>G6</w:t>
            </w:r>
            <w:r>
              <w:rPr>
                <w:rFonts w:hint="eastAsia" w:ascii="宋体" w:hAnsi="宋体"/>
                <w:szCs w:val="21"/>
              </w:rPr>
              <w:t>），喷漆废气设</w:t>
            </w:r>
            <w:r>
              <w:rPr>
                <w:rFonts w:hint="eastAsia" w:ascii="宋体" w:hAnsi="宋体"/>
                <w:color w:val="000000"/>
                <w:kern w:val="0"/>
                <w:szCs w:val="21"/>
              </w:rPr>
              <w:t>过滤棉+</w:t>
            </w:r>
            <w:r>
              <w:rPr>
                <w:rFonts w:hint="eastAsia" w:ascii="宋体" w:hAnsi="宋体"/>
                <w:szCs w:val="21"/>
              </w:rPr>
              <w:t>活性炭吸附装置处理后，通过</w:t>
            </w:r>
            <w:r>
              <w:rPr>
                <w:szCs w:val="21"/>
              </w:rPr>
              <w:t>15m</w:t>
            </w:r>
            <w:r>
              <w:rPr>
                <w:rFonts w:ascii="宋体" w:hAnsi="宋体"/>
                <w:szCs w:val="21"/>
              </w:rPr>
              <w:t>高</w:t>
            </w:r>
            <w:r>
              <w:rPr>
                <w:rFonts w:hint="eastAsia"/>
                <w:szCs w:val="21"/>
              </w:rPr>
              <w:t>DA</w:t>
            </w:r>
            <w:r>
              <w:rPr>
                <w:szCs w:val="21"/>
              </w:rPr>
              <w:t>004</w:t>
            </w:r>
            <w:r>
              <w:rPr>
                <w:rFonts w:hint="eastAsia" w:ascii="宋体" w:hAnsi="宋体"/>
                <w:szCs w:val="21"/>
              </w:rPr>
              <w:t>排气筒</w:t>
            </w:r>
            <w:r>
              <w:rPr>
                <w:rFonts w:ascii="宋体" w:hAnsi="宋体"/>
                <w:szCs w:val="21"/>
              </w:rPr>
              <w:t>排放</w:t>
            </w:r>
            <w:r>
              <w:rPr>
                <w:rFonts w:hint="eastAsia" w:ascii="宋体" w:hAnsi="宋体"/>
                <w:szCs w:val="21"/>
              </w:rPr>
              <w:t>。根据《国家危险废物名录》（</w:t>
            </w:r>
            <w:r>
              <w:rPr>
                <w:rFonts w:hint="eastAsia"/>
                <w:szCs w:val="21"/>
              </w:rPr>
              <w:t>2021</w:t>
            </w:r>
            <w:r>
              <w:rPr>
                <w:rFonts w:hint="eastAsia" w:ascii="宋体" w:hAnsi="宋体"/>
                <w:szCs w:val="21"/>
              </w:rPr>
              <w:t>年版），相应废活性炭（</w:t>
            </w:r>
            <w:r>
              <w:rPr>
                <w:rFonts w:hint="eastAsia"/>
                <w:szCs w:val="21"/>
              </w:rPr>
              <w:t>S</w:t>
            </w:r>
            <w:r>
              <w:rPr>
                <w:szCs w:val="21"/>
              </w:rPr>
              <w:t>14</w:t>
            </w:r>
            <w:r>
              <w:rPr>
                <w:rFonts w:hint="eastAsia" w:ascii="宋体" w:hAnsi="宋体"/>
                <w:szCs w:val="21"/>
              </w:rPr>
              <w:t>）、废过滤棉（</w:t>
            </w:r>
            <w:r>
              <w:rPr>
                <w:rFonts w:hint="eastAsia"/>
                <w:szCs w:val="21"/>
              </w:rPr>
              <w:t>S</w:t>
            </w:r>
            <w:r>
              <w:rPr>
                <w:szCs w:val="21"/>
              </w:rPr>
              <w:t>15</w:t>
            </w:r>
            <w:r>
              <w:rPr>
                <w:rFonts w:hint="eastAsia" w:ascii="宋体" w:hAnsi="宋体"/>
                <w:szCs w:val="21"/>
              </w:rPr>
              <w:t>）属于危险废物，应暂存于危废暂存间，定期委托有资质单位处理。项目</w:t>
            </w:r>
            <w:r>
              <w:rPr>
                <w:rFonts w:hint="eastAsia" w:ascii="宋体" w:hAnsi="宋体"/>
                <w:bCs/>
              </w:rPr>
              <w:t>若使用水性漆，则</w:t>
            </w:r>
            <w:r>
              <w:rPr>
                <w:rFonts w:hint="eastAsia" w:ascii="宋体" w:hAnsi="宋体"/>
                <w:szCs w:val="21"/>
              </w:rPr>
              <w:t>废漆桶（</w:t>
            </w:r>
            <w:r>
              <w:rPr>
                <w:rFonts w:hint="eastAsia"/>
                <w:szCs w:val="21"/>
              </w:rPr>
              <w:t>S</w:t>
            </w:r>
            <w:r>
              <w:rPr>
                <w:szCs w:val="21"/>
              </w:rPr>
              <w:t>7</w:t>
            </w:r>
            <w:r>
              <w:rPr>
                <w:rFonts w:hint="eastAsia" w:ascii="宋体" w:hAnsi="宋体"/>
                <w:szCs w:val="21"/>
              </w:rPr>
              <w:t>）</w:t>
            </w:r>
            <w:r>
              <w:rPr>
                <w:rFonts w:hint="eastAsia" w:ascii="宋体" w:hAnsi="宋体"/>
                <w:bCs/>
              </w:rPr>
              <w:t>由厂家回收，若无法判定项目用漆是否达到水性漆标准，则</w:t>
            </w:r>
            <w:r>
              <w:rPr>
                <w:rFonts w:ascii="宋体" w:hAnsi="宋体"/>
                <w:bCs/>
              </w:rPr>
              <w:t>根据《危险废物鉴别标准》（</w:t>
            </w:r>
            <w:r>
              <w:rPr>
                <w:bCs/>
              </w:rPr>
              <w:t>GB5085</w:t>
            </w:r>
            <w:r>
              <w:rPr>
                <w:rFonts w:ascii="宋体" w:hAnsi="宋体"/>
                <w:bCs/>
              </w:rPr>
              <w:t>.</w:t>
            </w:r>
            <w:r>
              <w:rPr>
                <w:bCs/>
              </w:rPr>
              <w:t>1</w:t>
            </w:r>
            <w:r>
              <w:rPr>
                <w:rFonts w:ascii="宋体" w:hAnsi="宋体"/>
                <w:bCs/>
              </w:rPr>
              <w:t>~</w:t>
            </w:r>
            <w:r>
              <w:rPr>
                <w:bCs/>
              </w:rPr>
              <w:t>7</w:t>
            </w:r>
            <w:r>
              <w:rPr>
                <w:rFonts w:ascii="宋体" w:hAnsi="宋体"/>
                <w:bCs/>
              </w:rPr>
              <w:t>）和《危险废物鉴别技术规范》（</w:t>
            </w:r>
            <w:r>
              <w:rPr>
                <w:bCs/>
              </w:rPr>
              <w:t>HJ</w:t>
            </w:r>
            <w:r>
              <w:rPr>
                <w:rFonts w:ascii="宋体" w:hAnsi="宋体"/>
                <w:bCs/>
              </w:rPr>
              <w:t xml:space="preserve"> </w:t>
            </w:r>
            <w:r>
              <w:rPr>
                <w:bCs/>
              </w:rPr>
              <w:t>298</w:t>
            </w:r>
            <w:r>
              <w:rPr>
                <w:rFonts w:ascii="宋体" w:hAnsi="宋体"/>
                <w:bCs/>
              </w:rPr>
              <w:t>）等判定</w:t>
            </w:r>
            <w:r>
              <w:rPr>
                <w:rFonts w:hint="eastAsia" w:ascii="宋体" w:hAnsi="宋体"/>
                <w:bCs/>
              </w:rPr>
              <w:t>，若属于危险废物，应收集后暂存于危废暂存间，定期委托有资质单位处理。</w:t>
            </w:r>
          </w:p>
          <w:p w14:paraId="1215B27D">
            <w:pPr>
              <w:autoSpaceDE w:val="0"/>
              <w:autoSpaceDN w:val="0"/>
              <w:rPr>
                <w:rFonts w:ascii="宋体" w:hAnsi="宋体"/>
                <w:szCs w:val="21"/>
              </w:rPr>
            </w:pPr>
            <w:r>
              <w:rPr>
                <w:rFonts w:hint="eastAsia" w:ascii="宋体" w:hAnsi="宋体"/>
                <w:szCs w:val="21"/>
              </w:rPr>
              <w:t>（</w:t>
            </w:r>
            <w:r>
              <w:rPr>
                <w:rFonts w:hint="eastAsia"/>
                <w:szCs w:val="21"/>
              </w:rPr>
              <w:t>1</w:t>
            </w:r>
            <w:r>
              <w:rPr>
                <w:szCs w:val="21"/>
              </w:rPr>
              <w:t>4</w:t>
            </w:r>
            <w:r>
              <w:rPr>
                <w:rFonts w:hint="eastAsia" w:ascii="宋体" w:hAnsi="宋体"/>
                <w:szCs w:val="21"/>
              </w:rPr>
              <w:t>）检验入库</w:t>
            </w:r>
          </w:p>
          <w:p w14:paraId="0FE338FD">
            <w:pPr>
              <w:autoSpaceDE w:val="0"/>
              <w:autoSpaceDN w:val="0"/>
              <w:ind w:firstLine="420" w:firstLineChars="200"/>
              <w:rPr>
                <w:rFonts w:ascii="宋体" w:hAnsi="宋体"/>
                <w:szCs w:val="21"/>
              </w:rPr>
            </w:pPr>
            <w:r>
              <w:rPr>
                <w:rFonts w:hint="eastAsia" w:ascii="宋体" w:hAnsi="宋体"/>
                <w:szCs w:val="21"/>
              </w:rPr>
              <w:t>检测成品，打包入库。</w:t>
            </w:r>
          </w:p>
          <w:p w14:paraId="3F1E9F37">
            <w:pPr>
              <w:autoSpaceDE w:val="0"/>
              <w:autoSpaceDN w:val="0"/>
              <w:ind w:firstLine="420" w:firstLineChars="200"/>
              <w:rPr>
                <w:rFonts w:ascii="宋体" w:hAnsi="宋体"/>
                <w:szCs w:val="21"/>
              </w:rPr>
            </w:pPr>
            <w:r>
              <w:rPr>
                <w:rFonts w:hint="eastAsia" w:ascii="宋体" w:hAnsi="宋体"/>
                <w:szCs w:val="21"/>
              </w:rPr>
              <w:t>固废方面，熔炼废气处理产生布袋除尘灰（</w:t>
            </w:r>
            <w:r>
              <w:rPr>
                <w:rFonts w:hint="eastAsia"/>
                <w:szCs w:val="21"/>
              </w:rPr>
              <w:t>S</w:t>
            </w:r>
            <w:r>
              <w:rPr>
                <w:szCs w:val="21"/>
              </w:rPr>
              <w:t>10</w:t>
            </w:r>
            <w:r>
              <w:rPr>
                <w:rFonts w:hint="eastAsia" w:ascii="宋体" w:hAnsi="宋体"/>
                <w:szCs w:val="21"/>
              </w:rPr>
              <w:t>）、浇注落砂等废气处理产生布袋除尘灰（</w:t>
            </w:r>
            <w:r>
              <w:rPr>
                <w:rFonts w:hint="eastAsia"/>
                <w:szCs w:val="21"/>
              </w:rPr>
              <w:t>S</w:t>
            </w:r>
            <w:r>
              <w:rPr>
                <w:szCs w:val="21"/>
              </w:rPr>
              <w:t>11</w:t>
            </w:r>
            <w:r>
              <w:rPr>
                <w:rFonts w:hint="eastAsia" w:ascii="宋体" w:hAnsi="宋体"/>
                <w:szCs w:val="21"/>
              </w:rPr>
              <w:t>）、水喷淋除尘水箱沉渣（</w:t>
            </w:r>
            <w:r>
              <w:rPr>
                <w:rFonts w:hint="eastAsia"/>
                <w:szCs w:val="21"/>
              </w:rPr>
              <w:t>S</w:t>
            </w:r>
            <w:r>
              <w:rPr>
                <w:szCs w:val="21"/>
              </w:rPr>
              <w:t>12</w:t>
            </w:r>
            <w:r>
              <w:rPr>
                <w:rFonts w:hint="eastAsia" w:ascii="宋体" w:hAnsi="宋体"/>
                <w:szCs w:val="21"/>
              </w:rPr>
              <w:t>）、抛丸机布袋除尘灰（</w:t>
            </w:r>
            <w:r>
              <w:rPr>
                <w:rFonts w:hint="eastAsia"/>
                <w:szCs w:val="21"/>
              </w:rPr>
              <w:t>S</w:t>
            </w:r>
            <w:r>
              <w:rPr>
                <w:szCs w:val="21"/>
              </w:rPr>
              <w:t>13</w:t>
            </w:r>
            <w:r>
              <w:rPr>
                <w:rFonts w:hint="eastAsia" w:ascii="宋体" w:hAnsi="宋体"/>
                <w:szCs w:val="21"/>
              </w:rPr>
              <w:t>），以上主要是烟尘颗粒物和石英砂粉尘颗粒物，为一般固废，与生活垃圾一并处置。</w:t>
            </w:r>
          </w:p>
          <w:p w14:paraId="03B9D39E">
            <w:pPr>
              <w:autoSpaceDE w:val="0"/>
              <w:autoSpaceDN w:val="0"/>
              <w:ind w:firstLine="420" w:firstLineChars="200"/>
              <w:rPr>
                <w:rFonts w:ascii="宋体" w:hAnsi="宋体"/>
                <w:color w:val="FF0000"/>
                <w:szCs w:val="21"/>
              </w:rPr>
            </w:pPr>
            <w:r>
              <w:rPr>
                <w:rFonts w:hint="eastAsia" w:ascii="宋体" w:hAnsi="宋体"/>
                <w:szCs w:val="21"/>
              </w:rPr>
              <w:t>此外，项目内机械设备运行将会产生噪声（</w:t>
            </w:r>
            <w:r>
              <w:rPr>
                <w:rFonts w:hint="eastAsia"/>
                <w:szCs w:val="21"/>
              </w:rPr>
              <w:t>N</w:t>
            </w:r>
            <w:r>
              <w:rPr>
                <w:rFonts w:hint="eastAsia" w:ascii="宋体" w:hAnsi="宋体"/>
                <w:szCs w:val="21"/>
              </w:rPr>
              <w:t>），通过建筑隔声及设备加装减振设施进行隔声减振处理。</w:t>
            </w:r>
          </w:p>
          <w:p w14:paraId="70B4E2F5">
            <w:pPr>
              <w:pStyle w:val="28"/>
              <w:ind w:firstLine="0" w:firstLineChars="0"/>
              <w:rPr>
                <w:rFonts w:ascii="宋体" w:hAnsi="宋体"/>
                <w:b/>
                <w:bCs/>
              </w:rPr>
            </w:pPr>
            <w:r>
              <w:rPr>
                <w:rFonts w:hint="eastAsia"/>
                <w:b/>
                <w:bCs/>
              </w:rPr>
              <w:t>2</w:t>
            </w:r>
            <w:r>
              <w:rPr>
                <w:rFonts w:hint="eastAsia" w:ascii="宋体" w:hAnsi="宋体"/>
                <w:b/>
                <w:bCs/>
              </w:rPr>
              <w:t>、覆膜砂法生产线工艺流程及产排污</w:t>
            </w:r>
          </w:p>
          <w:bookmarkEnd w:id="6"/>
          <w:p w14:paraId="3222C2DA">
            <w:pPr>
              <w:pStyle w:val="55"/>
              <w:adjustRightInd w:val="0"/>
              <w:snapToGrid w:val="0"/>
              <w:ind w:firstLine="0" w:firstLineChars="0"/>
              <w:jc w:val="center"/>
              <w:rPr>
                <w:rFonts w:ascii="宋体" w:hAnsi="宋体" w:eastAsia="宋体" w:cs="Times New Roman"/>
                <w:color w:val="FF0000"/>
                <w:sz w:val="21"/>
                <w:szCs w:val="21"/>
                <w:lang w:eastAsia="zh-CN"/>
              </w:rPr>
            </w:pPr>
            <w:r>
              <w:rPr>
                <w:rFonts w:ascii="宋体" w:hAnsi="宋体" w:eastAsia="宋体"/>
              </w:rPr>
              <w:object>
                <v:shape id="_x0000_i1027" o:spt="75" type="#_x0000_t75" style="height:557.6pt;width:422.8pt;" o:ole="t" filled="f" o:preferrelative="t" stroked="f" coordsize="21600,21600">
                  <v:path/>
                  <v:fill on="f" focussize="0,0"/>
                  <v:stroke on="f" joinstyle="miter"/>
                  <v:imagedata r:id="rId21" o:title=""/>
                  <o:lock v:ext="edit" aspectratio="t"/>
                  <w10:wrap type="none"/>
                  <w10:anchorlock/>
                </v:shape>
                <o:OLEObject Type="Embed" ProgID="Visio.Drawing.15" ShapeID="_x0000_i1027" DrawAspect="Content" ObjectID="_1468075727" r:id="rId20">
                  <o:LockedField>false</o:LockedField>
                </o:OLEObject>
              </w:object>
            </w:r>
          </w:p>
          <w:p w14:paraId="4DE25052">
            <w:pPr>
              <w:pStyle w:val="30"/>
              <w:rPr>
                <w:rFonts w:ascii="宋体" w:hAnsi="宋体"/>
              </w:rPr>
            </w:pPr>
            <w:r>
              <w:rPr>
                <w:rFonts w:hint="eastAsia" w:ascii="宋体" w:hAnsi="宋体"/>
                <w:bCs/>
              </w:rPr>
              <w:t>覆膜砂法生产线工艺流程及产污节点图</w:t>
            </w:r>
          </w:p>
          <w:p w14:paraId="0D4BE549">
            <w:pPr>
              <w:pStyle w:val="8"/>
              <w:spacing w:after="0"/>
              <w:ind w:firstLine="420" w:firstLineChars="200"/>
              <w:rPr>
                <w:rFonts w:ascii="宋体" w:hAnsi="宋体"/>
                <w:szCs w:val="21"/>
              </w:rPr>
            </w:pPr>
            <w:r>
              <w:rPr>
                <w:rFonts w:hint="eastAsia" w:ascii="宋体" w:hAnsi="宋体"/>
                <w:szCs w:val="21"/>
              </w:rPr>
              <w:t>选料、熔炼、切割浇冒口、抛丸、精加工、表面涂装等工序为共用工序，不区分覆膜砂工艺与</w:t>
            </w:r>
            <w:r>
              <w:rPr>
                <w:rFonts w:hint="eastAsia"/>
                <w:szCs w:val="21"/>
              </w:rPr>
              <w:t>V</w:t>
            </w:r>
            <w:r>
              <w:rPr>
                <w:rFonts w:hint="eastAsia" w:ascii="宋体" w:hAnsi="宋体"/>
                <w:szCs w:val="21"/>
              </w:rPr>
              <w:t>法工艺，此处不再重复描述。与</w:t>
            </w:r>
            <w:r>
              <w:rPr>
                <w:rFonts w:hint="eastAsia"/>
                <w:szCs w:val="21"/>
              </w:rPr>
              <w:t>V</w:t>
            </w:r>
            <w:r>
              <w:rPr>
                <w:rFonts w:hint="eastAsia" w:ascii="宋体" w:hAnsi="宋体"/>
                <w:szCs w:val="21"/>
              </w:rPr>
              <w:t>法生产线不共用的工序流程介绍如下：</w:t>
            </w:r>
          </w:p>
          <w:p w14:paraId="00468C60">
            <w:pPr>
              <w:snapToGrid w:val="0"/>
              <w:rPr>
                <w:rFonts w:ascii="宋体" w:hAnsi="宋体"/>
                <w:szCs w:val="21"/>
              </w:rPr>
            </w:pPr>
            <w:r>
              <w:rPr>
                <w:rFonts w:hint="eastAsia" w:ascii="宋体" w:hAnsi="宋体"/>
                <w:szCs w:val="21"/>
              </w:rPr>
              <w:t>（</w:t>
            </w:r>
            <w:r>
              <w:rPr>
                <w:szCs w:val="21"/>
              </w:rPr>
              <w:t>1</w:t>
            </w:r>
            <w:r>
              <w:rPr>
                <w:rFonts w:hint="eastAsia" w:ascii="宋体" w:hAnsi="宋体"/>
                <w:szCs w:val="21"/>
              </w:rPr>
              <w:t>）覆膜砂法制芯</w:t>
            </w:r>
          </w:p>
          <w:p w14:paraId="1FD1608F">
            <w:pPr>
              <w:snapToGrid w:val="0"/>
              <w:ind w:firstLine="420" w:firstLineChars="200"/>
              <w:rPr>
                <w:rFonts w:ascii="宋体" w:hAnsi="宋体"/>
                <w:szCs w:val="21"/>
              </w:rPr>
            </w:pPr>
            <w:r>
              <w:rPr>
                <w:rFonts w:hint="eastAsia" w:ascii="宋体" w:hAnsi="宋体"/>
                <w:szCs w:val="21"/>
              </w:rPr>
              <w:t>包括制壳制芯，项目外购成品覆膜砂，生产时将袋装覆膜砂倒入</w:t>
            </w:r>
            <w:r>
              <w:rPr>
                <w:rFonts w:hint="eastAsia" w:ascii="宋体" w:hAnsi="宋体"/>
                <w:kern w:val="0"/>
                <w:szCs w:val="21"/>
                <w:lang w:bidi="ar"/>
              </w:rPr>
              <w:t>射型机</w:t>
            </w:r>
            <w:r>
              <w:rPr>
                <w:rFonts w:hint="eastAsia" w:ascii="宋体" w:hAnsi="宋体"/>
                <w:szCs w:val="21"/>
              </w:rPr>
              <w:t>的料斗，利用压缩空气将覆膜砂射入</w:t>
            </w:r>
            <w:r>
              <w:rPr>
                <w:rFonts w:hint="eastAsia" w:ascii="宋体" w:hAnsi="宋体"/>
                <w:kern w:val="0"/>
                <w:szCs w:val="21"/>
                <w:lang w:bidi="ar"/>
              </w:rPr>
              <w:t>射型机</w:t>
            </w:r>
            <w:r>
              <w:rPr>
                <w:rFonts w:hint="eastAsia" w:ascii="宋体" w:hAnsi="宋体"/>
                <w:szCs w:val="21"/>
              </w:rPr>
              <w:t>内部的芯盒中，覆膜砂在芯盒内被电加热至</w:t>
            </w:r>
            <w:r>
              <w:rPr>
                <w:rFonts w:hint="eastAsia"/>
                <w:szCs w:val="21"/>
              </w:rPr>
              <w:t>300</w:t>
            </w:r>
            <w:r>
              <w:rPr>
                <w:rFonts w:hint="eastAsia" w:ascii="宋体" w:hAnsi="宋体"/>
                <w:szCs w:val="21"/>
              </w:rPr>
              <w:t>℃左右约</w:t>
            </w:r>
            <w:r>
              <w:rPr>
                <w:rFonts w:hint="eastAsia"/>
                <w:szCs w:val="21"/>
              </w:rPr>
              <w:t>2</w:t>
            </w:r>
            <w:r>
              <w:rPr>
                <w:rFonts w:hint="eastAsia" w:ascii="宋体" w:hAnsi="宋体"/>
                <w:szCs w:val="21"/>
              </w:rPr>
              <w:t>-</w:t>
            </w:r>
            <w:r>
              <w:rPr>
                <w:rFonts w:hint="eastAsia"/>
                <w:szCs w:val="21"/>
              </w:rPr>
              <w:t>3</w:t>
            </w:r>
            <w:r>
              <w:rPr>
                <w:rFonts w:hint="eastAsia" w:ascii="宋体" w:hAnsi="宋体"/>
                <w:szCs w:val="21"/>
              </w:rPr>
              <w:t>分钟后即可固化成型为型壳和砂芯。造型过程在密封的射型机内进行，产生少量制芯废气（</w:t>
            </w:r>
            <w:r>
              <w:rPr>
                <w:rFonts w:hint="eastAsia"/>
                <w:szCs w:val="21"/>
              </w:rPr>
              <w:t>G7</w:t>
            </w:r>
            <w:r>
              <w:rPr>
                <w:rFonts w:hint="eastAsia" w:ascii="宋体" w:hAnsi="宋体"/>
                <w:szCs w:val="21"/>
              </w:rPr>
              <w:t>）污染物量较小，无组织排放。</w:t>
            </w:r>
          </w:p>
          <w:p w14:paraId="373A5DEF">
            <w:pPr>
              <w:snapToGrid w:val="0"/>
              <w:rPr>
                <w:rFonts w:ascii="宋体" w:hAnsi="宋体"/>
                <w:szCs w:val="21"/>
              </w:rPr>
            </w:pPr>
            <w:r>
              <w:rPr>
                <w:rFonts w:hint="eastAsia" w:ascii="宋体" w:hAnsi="宋体"/>
                <w:szCs w:val="21"/>
              </w:rPr>
              <w:t>（</w:t>
            </w:r>
            <w:r>
              <w:rPr>
                <w:rFonts w:hint="eastAsia"/>
                <w:szCs w:val="21"/>
              </w:rPr>
              <w:t>2</w:t>
            </w:r>
            <w:r>
              <w:rPr>
                <w:rFonts w:hint="eastAsia" w:ascii="宋体" w:hAnsi="宋体"/>
                <w:szCs w:val="21"/>
              </w:rPr>
              <w:t>）合箱</w:t>
            </w:r>
          </w:p>
          <w:p w14:paraId="2D83F0A1">
            <w:pPr>
              <w:snapToGrid w:val="0"/>
              <w:ind w:firstLine="420" w:firstLineChars="200"/>
              <w:rPr>
                <w:rFonts w:ascii="宋体" w:hAnsi="宋体"/>
                <w:szCs w:val="21"/>
              </w:rPr>
            </w:pPr>
            <w:r>
              <w:rPr>
                <w:rFonts w:hint="eastAsia" w:ascii="宋体" w:hAnsi="宋体"/>
                <w:szCs w:val="21"/>
              </w:rPr>
              <w:t>覆膜砂法砂箱置于轨道循环线上，砂箱内先装入少量钢丸，放入造型好的壳、芯合箱后，再填满钢丸（钢丸起固定作用），等待浇注。</w:t>
            </w:r>
          </w:p>
          <w:p w14:paraId="28E5EC16">
            <w:pPr>
              <w:snapToGrid w:val="0"/>
              <w:rPr>
                <w:rFonts w:ascii="宋体" w:hAnsi="宋体"/>
                <w:szCs w:val="21"/>
              </w:rPr>
            </w:pPr>
            <w:r>
              <w:rPr>
                <w:rFonts w:hint="eastAsia" w:ascii="宋体" w:hAnsi="宋体"/>
                <w:szCs w:val="21"/>
              </w:rPr>
              <w:t>（</w:t>
            </w:r>
            <w:r>
              <w:rPr>
                <w:szCs w:val="21"/>
              </w:rPr>
              <w:t>3</w:t>
            </w:r>
            <w:r>
              <w:rPr>
                <w:rFonts w:hint="eastAsia" w:ascii="宋体" w:hAnsi="宋体"/>
                <w:szCs w:val="21"/>
              </w:rPr>
              <w:t>）浇注</w:t>
            </w:r>
          </w:p>
          <w:p w14:paraId="179EC3A3">
            <w:pPr>
              <w:snapToGrid w:val="0"/>
              <w:ind w:firstLine="420" w:firstLineChars="200"/>
              <w:rPr>
                <w:rFonts w:ascii="宋体" w:hAnsi="宋体"/>
                <w:szCs w:val="21"/>
              </w:rPr>
            </w:pPr>
            <w:r>
              <w:rPr>
                <w:rFonts w:hint="eastAsia" w:ascii="宋体" w:hAnsi="宋体"/>
                <w:szCs w:val="21"/>
              </w:rPr>
              <w:t>将熔化后的金属熔液倒入浇包，经天车移至浇注工序，熔液由钢包倒入砂型壳中，在室温下自然冷却。该过程产生的主要污染物为浇注过程中产生的浇注废气（</w:t>
            </w:r>
            <w:r>
              <w:rPr>
                <w:rFonts w:hint="eastAsia"/>
                <w:szCs w:val="21"/>
              </w:rPr>
              <w:t>G</w:t>
            </w:r>
            <w:r>
              <w:rPr>
                <w:szCs w:val="21"/>
              </w:rPr>
              <w:t>2</w:t>
            </w:r>
            <w:r>
              <w:rPr>
                <w:rFonts w:hint="eastAsia" w:ascii="宋体" w:hAnsi="宋体"/>
                <w:szCs w:val="21"/>
              </w:rPr>
              <w:t>-</w:t>
            </w:r>
            <w:r>
              <w:rPr>
                <w:szCs w:val="21"/>
              </w:rPr>
              <w:t>2</w:t>
            </w:r>
            <w:r>
              <w:rPr>
                <w:rFonts w:hint="eastAsia" w:ascii="宋体" w:hAnsi="宋体"/>
                <w:szCs w:val="21"/>
              </w:rPr>
              <w:t>），覆膜砂与</w:t>
            </w:r>
            <w:r>
              <w:rPr>
                <w:rFonts w:hint="eastAsia"/>
                <w:szCs w:val="21"/>
              </w:rPr>
              <w:t>V</w:t>
            </w:r>
            <w:r>
              <w:rPr>
                <w:rFonts w:hint="eastAsia" w:ascii="宋体" w:hAnsi="宋体"/>
                <w:szCs w:val="21"/>
              </w:rPr>
              <w:t>法浇注工序仅是操作区域不同，覆膜砂法浇注废气（</w:t>
            </w:r>
            <w:r>
              <w:rPr>
                <w:rFonts w:hint="eastAsia"/>
                <w:szCs w:val="21"/>
              </w:rPr>
              <w:t>G</w:t>
            </w:r>
            <w:r>
              <w:rPr>
                <w:szCs w:val="21"/>
              </w:rPr>
              <w:t>2</w:t>
            </w:r>
            <w:r>
              <w:rPr>
                <w:rFonts w:hint="eastAsia" w:ascii="宋体" w:hAnsi="宋体"/>
                <w:szCs w:val="21"/>
              </w:rPr>
              <w:t>-</w:t>
            </w:r>
            <w:r>
              <w:rPr>
                <w:szCs w:val="21"/>
              </w:rPr>
              <w:t>2</w:t>
            </w:r>
            <w:r>
              <w:rPr>
                <w:rFonts w:hint="eastAsia" w:ascii="宋体" w:hAnsi="宋体"/>
                <w:szCs w:val="21"/>
              </w:rPr>
              <w:t>）与</w:t>
            </w:r>
            <w:r>
              <w:rPr>
                <w:rFonts w:hint="eastAsia"/>
                <w:szCs w:val="21"/>
              </w:rPr>
              <w:t>V</w:t>
            </w:r>
            <w:r>
              <w:rPr>
                <w:rFonts w:hint="eastAsia" w:ascii="宋体" w:hAnsi="宋体"/>
                <w:szCs w:val="21"/>
              </w:rPr>
              <w:t>法浇注废气（</w:t>
            </w:r>
            <w:r>
              <w:rPr>
                <w:rFonts w:hint="eastAsia"/>
                <w:szCs w:val="21"/>
              </w:rPr>
              <w:t>G</w:t>
            </w:r>
            <w:r>
              <w:rPr>
                <w:szCs w:val="21"/>
              </w:rPr>
              <w:t>2</w:t>
            </w:r>
            <w:r>
              <w:rPr>
                <w:rFonts w:hint="eastAsia" w:ascii="宋体" w:hAnsi="宋体"/>
                <w:szCs w:val="21"/>
              </w:rPr>
              <w:t>-</w:t>
            </w:r>
            <w:r>
              <w:rPr>
                <w:szCs w:val="21"/>
              </w:rPr>
              <w:t>1</w:t>
            </w:r>
            <w:r>
              <w:rPr>
                <w:rFonts w:hint="eastAsia" w:ascii="宋体" w:hAnsi="宋体"/>
                <w:szCs w:val="21"/>
              </w:rPr>
              <w:t>）采用同一套治理措施及排气筒排放，即设置侧吸加顶吸集气罩再配合软帘收集废气，经</w:t>
            </w:r>
            <w:r>
              <w:rPr>
                <w:rFonts w:hint="eastAsia" w:ascii="宋体" w:hAnsi="宋体"/>
                <w:kern w:val="0"/>
                <w:szCs w:val="21"/>
                <w:lang w:bidi="ar"/>
              </w:rPr>
              <w:t>布袋除尘+水喷淋除尘处理后</w:t>
            </w:r>
            <w:r>
              <w:rPr>
                <w:rFonts w:hint="eastAsia" w:ascii="宋体" w:hAnsi="宋体"/>
                <w:szCs w:val="21"/>
              </w:rPr>
              <w:t>，通过</w:t>
            </w:r>
            <w:r>
              <w:rPr>
                <w:szCs w:val="21"/>
              </w:rPr>
              <w:t>15m</w:t>
            </w:r>
            <w:r>
              <w:rPr>
                <w:rFonts w:ascii="宋体" w:hAnsi="宋体"/>
                <w:szCs w:val="21"/>
              </w:rPr>
              <w:t>高</w:t>
            </w:r>
            <w:r>
              <w:rPr>
                <w:rFonts w:hint="eastAsia"/>
                <w:szCs w:val="21"/>
              </w:rPr>
              <w:t>DA</w:t>
            </w:r>
            <w:r>
              <w:rPr>
                <w:szCs w:val="21"/>
              </w:rPr>
              <w:t>001</w:t>
            </w:r>
            <w:r>
              <w:rPr>
                <w:rFonts w:hint="eastAsia" w:ascii="宋体" w:hAnsi="宋体"/>
                <w:szCs w:val="21"/>
              </w:rPr>
              <w:t>排气筒</w:t>
            </w:r>
            <w:r>
              <w:rPr>
                <w:rFonts w:ascii="宋体" w:hAnsi="宋体"/>
                <w:szCs w:val="21"/>
              </w:rPr>
              <w:t>排放。</w:t>
            </w:r>
          </w:p>
          <w:p w14:paraId="40C40E2B">
            <w:pPr>
              <w:snapToGrid w:val="0"/>
              <w:rPr>
                <w:rFonts w:ascii="宋体" w:hAnsi="宋体"/>
                <w:szCs w:val="21"/>
              </w:rPr>
            </w:pPr>
            <w:r>
              <w:rPr>
                <w:rFonts w:hint="eastAsia" w:ascii="宋体" w:hAnsi="宋体"/>
                <w:szCs w:val="21"/>
              </w:rPr>
              <w:t>（</w:t>
            </w:r>
            <w:r>
              <w:rPr>
                <w:szCs w:val="21"/>
              </w:rPr>
              <w:t>4</w:t>
            </w:r>
            <w:r>
              <w:rPr>
                <w:rFonts w:hint="eastAsia" w:ascii="宋体" w:hAnsi="宋体"/>
                <w:szCs w:val="21"/>
              </w:rPr>
              <w:t>）</w:t>
            </w:r>
            <w:r>
              <w:rPr>
                <w:rFonts w:ascii="宋体" w:hAnsi="宋体"/>
                <w:szCs w:val="21"/>
              </w:rPr>
              <w:t>落砂</w:t>
            </w:r>
          </w:p>
          <w:p w14:paraId="273BFE56">
            <w:pPr>
              <w:snapToGrid w:val="0"/>
              <w:ind w:firstLine="420" w:firstLineChars="200"/>
              <w:rPr>
                <w:rFonts w:ascii="宋体" w:hAnsi="宋体"/>
                <w:szCs w:val="21"/>
              </w:rPr>
            </w:pPr>
            <w:r>
              <w:rPr>
                <w:rFonts w:hint="eastAsia" w:ascii="宋体" w:hAnsi="宋体"/>
                <w:szCs w:val="21"/>
              </w:rPr>
              <w:t>铸件经自然冷却后放入振动落砂机，利用振动和冲击将铸型破碎，使铸型中的型砂和铸件分离，其中分离后的型砂中的钢丸通过过筛装置从废覆膜砂中筛除出来，重复利用。</w:t>
            </w:r>
          </w:p>
          <w:p w14:paraId="3A6CFE1D">
            <w:pPr>
              <w:snapToGrid w:val="0"/>
              <w:ind w:firstLine="420" w:firstLineChars="200"/>
              <w:rPr>
                <w:rFonts w:ascii="宋体" w:hAnsi="宋体"/>
                <w:szCs w:val="21"/>
              </w:rPr>
            </w:pPr>
            <w:r>
              <w:rPr>
                <w:rFonts w:hint="eastAsia" w:ascii="宋体" w:hAnsi="宋体"/>
                <w:szCs w:val="21"/>
              </w:rPr>
              <w:t>该过程产生的主要污染物为落砂过程中产生的粉尘（</w:t>
            </w:r>
            <w:r>
              <w:rPr>
                <w:rFonts w:hint="eastAsia"/>
                <w:szCs w:val="21"/>
              </w:rPr>
              <w:t>G</w:t>
            </w:r>
            <w:r>
              <w:rPr>
                <w:szCs w:val="21"/>
              </w:rPr>
              <w:t>3</w:t>
            </w:r>
            <w:r>
              <w:rPr>
                <w:rFonts w:hint="eastAsia" w:ascii="宋体" w:hAnsi="宋体"/>
                <w:szCs w:val="21"/>
              </w:rPr>
              <w:t>-</w:t>
            </w:r>
            <w:r>
              <w:rPr>
                <w:szCs w:val="21"/>
              </w:rPr>
              <w:t>2</w:t>
            </w:r>
            <w:r>
              <w:rPr>
                <w:rFonts w:hint="eastAsia" w:ascii="宋体" w:hAnsi="宋体"/>
                <w:szCs w:val="21"/>
              </w:rPr>
              <w:t>）及废覆膜砂（</w:t>
            </w:r>
            <w:r>
              <w:rPr>
                <w:rFonts w:hint="eastAsia"/>
                <w:szCs w:val="21"/>
              </w:rPr>
              <w:t>S</w:t>
            </w:r>
            <w:r>
              <w:rPr>
                <w:szCs w:val="21"/>
              </w:rPr>
              <w:t>8</w:t>
            </w:r>
            <w:r>
              <w:rPr>
                <w:rFonts w:hint="eastAsia" w:ascii="宋体" w:hAnsi="宋体"/>
                <w:szCs w:val="21"/>
              </w:rPr>
              <w:t>）。落砂粉尘与浇注废气一同经</w:t>
            </w:r>
            <w:r>
              <w:rPr>
                <w:rFonts w:hint="eastAsia" w:ascii="宋体" w:hAnsi="宋体"/>
                <w:kern w:val="0"/>
                <w:szCs w:val="21"/>
                <w:lang w:bidi="ar"/>
              </w:rPr>
              <w:t>布袋除尘+水喷淋除尘处理后</w:t>
            </w:r>
            <w:r>
              <w:rPr>
                <w:rFonts w:hint="eastAsia" w:ascii="宋体" w:hAnsi="宋体"/>
                <w:szCs w:val="21"/>
              </w:rPr>
              <w:t>，通过</w:t>
            </w:r>
            <w:r>
              <w:rPr>
                <w:szCs w:val="21"/>
              </w:rPr>
              <w:t>15m</w:t>
            </w:r>
            <w:r>
              <w:rPr>
                <w:rFonts w:ascii="宋体" w:hAnsi="宋体"/>
                <w:szCs w:val="21"/>
              </w:rPr>
              <w:t>高</w:t>
            </w:r>
            <w:r>
              <w:rPr>
                <w:rFonts w:hint="eastAsia"/>
                <w:szCs w:val="21"/>
              </w:rPr>
              <w:t>DA</w:t>
            </w:r>
            <w:r>
              <w:rPr>
                <w:szCs w:val="21"/>
              </w:rPr>
              <w:t>001</w:t>
            </w:r>
            <w:r>
              <w:rPr>
                <w:rFonts w:hint="eastAsia" w:ascii="宋体" w:hAnsi="宋体"/>
                <w:szCs w:val="21"/>
              </w:rPr>
              <w:t>排气筒</w:t>
            </w:r>
            <w:r>
              <w:rPr>
                <w:rFonts w:ascii="宋体" w:hAnsi="宋体"/>
                <w:szCs w:val="21"/>
              </w:rPr>
              <w:t>排放。</w:t>
            </w:r>
            <w:r>
              <w:rPr>
                <w:rFonts w:hint="eastAsia" w:ascii="宋体" w:hAnsi="宋体"/>
                <w:szCs w:val="21"/>
              </w:rPr>
              <w:t>项目使用后的废覆膜砂可进行砂处理后回用，本项目内不设置砂处理，由成品覆膜砂厂家回收后进行再生处理后再利用。</w:t>
            </w:r>
          </w:p>
          <w:p w14:paraId="070498DD">
            <w:pPr>
              <w:pStyle w:val="29"/>
              <w:rPr>
                <w:rFonts w:ascii="宋体" w:hAnsi="宋体"/>
              </w:rPr>
            </w:pPr>
            <w:r>
              <w:t>3</w:t>
            </w:r>
            <w:r>
              <w:rPr>
                <w:rFonts w:ascii="宋体" w:hAnsi="宋体"/>
              </w:rPr>
              <w:t>、产排污</w:t>
            </w:r>
            <w:r>
              <w:rPr>
                <w:rFonts w:hint="eastAsia" w:ascii="宋体" w:hAnsi="宋体"/>
              </w:rPr>
              <w:t>汇总</w:t>
            </w:r>
          </w:p>
          <w:p w14:paraId="4E04E8FB">
            <w:pPr>
              <w:pStyle w:val="31"/>
              <w:rPr>
                <w:rFonts w:hint="default" w:ascii="宋体" w:hAnsi="宋体"/>
              </w:rPr>
            </w:pPr>
            <w:r>
              <w:rPr>
                <w:rFonts w:hint="default" w:ascii="宋体" w:hAnsi="宋体"/>
              </w:rPr>
              <w:t>主要污染源及污染物汇总表</w:t>
            </w:r>
          </w:p>
          <w:tbl>
            <w:tblPr>
              <w:tblStyle w:val="20"/>
              <w:tblW w:w="5000" w:type="pct"/>
              <w:tblInd w:w="0" w:type="dxa"/>
              <w:tblLayout w:type="autofit"/>
              <w:tblCellMar>
                <w:top w:w="0" w:type="dxa"/>
                <w:left w:w="0" w:type="dxa"/>
                <w:bottom w:w="0" w:type="dxa"/>
                <w:right w:w="0" w:type="dxa"/>
              </w:tblCellMar>
            </w:tblPr>
            <w:tblGrid>
              <w:gridCol w:w="473"/>
              <w:gridCol w:w="1707"/>
              <w:gridCol w:w="1090"/>
              <w:gridCol w:w="595"/>
              <w:gridCol w:w="746"/>
              <w:gridCol w:w="746"/>
              <w:gridCol w:w="3304"/>
            </w:tblGrid>
            <w:tr w14:paraId="2603A63A">
              <w:tblPrEx>
                <w:tblCellMar>
                  <w:top w:w="0" w:type="dxa"/>
                  <w:left w:w="0" w:type="dxa"/>
                  <w:bottom w:w="0" w:type="dxa"/>
                  <w:right w:w="0" w:type="dxa"/>
                </w:tblCellMar>
              </w:tblPrEx>
              <w:trPr>
                <w:trHeight w:val="272"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7A6B3">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污染因素</w:t>
                  </w:r>
                </w:p>
              </w:tc>
              <w:tc>
                <w:tcPr>
                  <w:tcW w:w="9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2FA0B">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污染源</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F49BE">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污染物名称</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DE63">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编号</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C1FB6">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排放方式</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92EE2">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排气筒编号</w:t>
                  </w:r>
                </w:p>
              </w:tc>
              <w:tc>
                <w:tcPr>
                  <w:tcW w:w="19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85C8E">
                  <w:pPr>
                    <w:widowControl/>
                    <w:spacing w:line="240" w:lineRule="auto"/>
                    <w:ind w:right="233" w:rightChars="111"/>
                    <w:rPr>
                      <w:rFonts w:ascii="宋体" w:hAnsi="宋体" w:cs="宋体"/>
                      <w:color w:val="000000"/>
                      <w:kern w:val="0"/>
                      <w:sz w:val="18"/>
                      <w:szCs w:val="18"/>
                    </w:rPr>
                  </w:pPr>
                  <w:r>
                    <w:rPr>
                      <w:rFonts w:hint="eastAsia" w:ascii="宋体" w:hAnsi="宋体" w:cs="宋体"/>
                      <w:color w:val="000000"/>
                      <w:kern w:val="0"/>
                      <w:sz w:val="18"/>
                      <w:szCs w:val="18"/>
                    </w:rPr>
                    <w:t>处置方式</w:t>
                  </w:r>
                </w:p>
              </w:tc>
            </w:tr>
            <w:tr w14:paraId="5A88ACB7">
              <w:tblPrEx>
                <w:tblCellMar>
                  <w:top w:w="0" w:type="dxa"/>
                  <w:left w:w="0" w:type="dxa"/>
                  <w:bottom w:w="0" w:type="dxa"/>
                  <w:right w:w="0" w:type="dxa"/>
                </w:tblCellMar>
              </w:tblPrEx>
              <w:trPr>
                <w:trHeight w:val="272"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750CD59C">
                  <w:pPr>
                    <w:widowControl/>
                    <w:spacing w:line="240" w:lineRule="auto"/>
                    <w:jc w:val="left"/>
                    <w:rPr>
                      <w:rFonts w:ascii="宋体" w:hAnsi="宋体" w:cs="宋体"/>
                      <w:color w:val="000000"/>
                      <w:kern w:val="0"/>
                      <w:sz w:val="18"/>
                      <w:szCs w:val="18"/>
                    </w:rPr>
                  </w:pPr>
                </w:p>
              </w:tc>
              <w:tc>
                <w:tcPr>
                  <w:tcW w:w="989" w:type="pct"/>
                  <w:vMerge w:val="continue"/>
                  <w:tcBorders>
                    <w:top w:val="single" w:color="000000" w:sz="4" w:space="0"/>
                    <w:left w:val="single" w:color="000000" w:sz="4" w:space="0"/>
                    <w:bottom w:val="single" w:color="000000" w:sz="4" w:space="0"/>
                    <w:right w:val="single" w:color="000000" w:sz="4" w:space="0"/>
                  </w:tcBorders>
                  <w:vAlign w:val="center"/>
                </w:tcPr>
                <w:p w14:paraId="086BBA03">
                  <w:pPr>
                    <w:widowControl/>
                    <w:spacing w:line="240" w:lineRule="auto"/>
                    <w:jc w:val="center"/>
                    <w:rPr>
                      <w:rFonts w:ascii="宋体" w:hAnsi="宋体" w:cs="宋体"/>
                      <w:color w:val="000000"/>
                      <w:kern w:val="0"/>
                      <w:sz w:val="18"/>
                      <w:szCs w:val="18"/>
                    </w:rPr>
                  </w:pPr>
                </w:p>
              </w:tc>
              <w:tc>
                <w:tcPr>
                  <w:tcW w:w="608" w:type="pct"/>
                  <w:vMerge w:val="continue"/>
                  <w:tcBorders>
                    <w:top w:val="single" w:color="000000" w:sz="4" w:space="0"/>
                    <w:left w:val="single" w:color="000000" w:sz="4" w:space="0"/>
                    <w:bottom w:val="single" w:color="000000" w:sz="4" w:space="0"/>
                    <w:right w:val="single" w:color="000000" w:sz="4" w:space="0"/>
                  </w:tcBorders>
                  <w:vAlign w:val="center"/>
                </w:tcPr>
                <w:p w14:paraId="27CBADC7">
                  <w:pPr>
                    <w:widowControl/>
                    <w:spacing w:line="240" w:lineRule="auto"/>
                    <w:jc w:val="left"/>
                    <w:rPr>
                      <w:rFonts w:ascii="宋体" w:hAnsi="宋体" w:cs="宋体"/>
                      <w:color w:val="000000"/>
                      <w:kern w:val="0"/>
                      <w:sz w:val="18"/>
                      <w:szCs w:val="18"/>
                    </w:rPr>
                  </w:pPr>
                </w:p>
              </w:tc>
              <w:tc>
                <w:tcPr>
                  <w:tcW w:w="347" w:type="pct"/>
                  <w:vMerge w:val="continue"/>
                  <w:tcBorders>
                    <w:top w:val="single" w:color="000000" w:sz="4" w:space="0"/>
                    <w:left w:val="single" w:color="000000" w:sz="4" w:space="0"/>
                    <w:bottom w:val="single" w:color="000000" w:sz="4" w:space="0"/>
                    <w:right w:val="single" w:color="000000" w:sz="4" w:space="0"/>
                  </w:tcBorders>
                  <w:vAlign w:val="center"/>
                </w:tcPr>
                <w:p w14:paraId="4BD676F8">
                  <w:pPr>
                    <w:widowControl/>
                    <w:spacing w:line="240" w:lineRule="auto"/>
                    <w:jc w:val="left"/>
                    <w:rPr>
                      <w:rFonts w:ascii="宋体" w:hAnsi="宋体" w:cs="宋体"/>
                      <w:color w:val="000000"/>
                      <w:kern w:val="0"/>
                      <w:sz w:val="18"/>
                      <w:szCs w:val="18"/>
                    </w:rPr>
                  </w:pP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7D9EF376">
                  <w:pPr>
                    <w:widowControl/>
                    <w:spacing w:line="240" w:lineRule="auto"/>
                    <w:jc w:val="left"/>
                    <w:rPr>
                      <w:rFonts w:ascii="宋体" w:hAnsi="宋体" w:cs="宋体"/>
                      <w:color w:val="000000"/>
                      <w:kern w:val="0"/>
                      <w:sz w:val="18"/>
                      <w:szCs w:val="18"/>
                    </w:rPr>
                  </w:pP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55EF013C">
                  <w:pPr>
                    <w:widowControl/>
                    <w:spacing w:line="240" w:lineRule="auto"/>
                    <w:jc w:val="left"/>
                    <w:rPr>
                      <w:rFonts w:ascii="宋体" w:hAnsi="宋体" w:cs="宋体"/>
                      <w:color w:val="000000"/>
                      <w:kern w:val="0"/>
                      <w:sz w:val="18"/>
                      <w:szCs w:val="18"/>
                    </w:rPr>
                  </w:pPr>
                </w:p>
              </w:tc>
              <w:tc>
                <w:tcPr>
                  <w:tcW w:w="1911" w:type="pct"/>
                  <w:vMerge w:val="continue"/>
                  <w:tcBorders>
                    <w:top w:val="single" w:color="000000" w:sz="4" w:space="0"/>
                    <w:left w:val="single" w:color="000000" w:sz="4" w:space="0"/>
                    <w:bottom w:val="single" w:color="000000" w:sz="4" w:space="0"/>
                    <w:right w:val="single" w:color="000000" w:sz="4" w:space="0"/>
                  </w:tcBorders>
                  <w:vAlign w:val="center"/>
                </w:tcPr>
                <w:p w14:paraId="4D0F2EF1">
                  <w:pPr>
                    <w:widowControl/>
                    <w:spacing w:line="240" w:lineRule="auto"/>
                    <w:rPr>
                      <w:rFonts w:ascii="宋体" w:hAnsi="宋体" w:cs="宋体"/>
                      <w:color w:val="000000"/>
                      <w:kern w:val="0"/>
                      <w:sz w:val="18"/>
                      <w:szCs w:val="18"/>
                    </w:rPr>
                  </w:pPr>
                </w:p>
              </w:tc>
            </w:tr>
            <w:tr w14:paraId="38CC1C23">
              <w:tblPrEx>
                <w:tblCellMar>
                  <w:top w:w="0" w:type="dxa"/>
                  <w:left w:w="0" w:type="dxa"/>
                  <w:bottom w:w="0" w:type="dxa"/>
                  <w:right w:w="0" w:type="dxa"/>
                </w:tblCellMar>
              </w:tblPrEx>
              <w:trPr>
                <w:trHeight w:val="20"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C82A">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废气</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CB60">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熔炼</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BECBA">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颗粒物</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58705">
                  <w:pPr>
                    <w:widowControl/>
                    <w:spacing w:line="240" w:lineRule="auto"/>
                    <w:jc w:val="center"/>
                    <w:rPr>
                      <w:rFonts w:ascii="宋体" w:hAnsi="宋体"/>
                      <w:color w:val="000000"/>
                      <w:kern w:val="0"/>
                      <w:sz w:val="18"/>
                      <w:szCs w:val="18"/>
                    </w:rPr>
                  </w:pPr>
                  <w:r>
                    <w:rPr>
                      <w:color w:val="000000"/>
                      <w:kern w:val="0"/>
                      <w:sz w:val="18"/>
                      <w:szCs w:val="18"/>
                    </w:rPr>
                    <w:t>G1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906D">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有组织</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675A0">
                  <w:pPr>
                    <w:widowControl/>
                    <w:spacing w:line="240" w:lineRule="auto"/>
                    <w:jc w:val="center"/>
                    <w:rPr>
                      <w:rFonts w:ascii="宋体" w:hAnsi="宋体"/>
                      <w:color w:val="000000"/>
                      <w:kern w:val="0"/>
                      <w:sz w:val="18"/>
                      <w:szCs w:val="18"/>
                    </w:rPr>
                  </w:pPr>
                  <w:r>
                    <w:rPr>
                      <w:color w:val="000000"/>
                      <w:kern w:val="0"/>
                      <w:sz w:val="18"/>
                      <w:szCs w:val="18"/>
                    </w:rPr>
                    <w:t>DA003</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2E4E">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电炉顶部集气罩收集，经高温布袋除尘器处理后，通过</w:t>
                  </w:r>
                  <w:r>
                    <w:rPr>
                      <w:color w:val="000000"/>
                      <w:kern w:val="0"/>
                      <w:sz w:val="18"/>
                      <w:szCs w:val="18"/>
                    </w:rPr>
                    <w:t>15m</w:t>
                  </w:r>
                  <w:r>
                    <w:rPr>
                      <w:rFonts w:ascii="宋体" w:hAnsi="宋体" w:cs="宋体"/>
                      <w:color w:val="000000"/>
                      <w:kern w:val="0"/>
                      <w:sz w:val="18"/>
                      <w:szCs w:val="18"/>
                    </w:rPr>
                    <w:t>高</w:t>
                  </w:r>
                  <w:r>
                    <w:rPr>
                      <w:color w:val="000000"/>
                      <w:kern w:val="0"/>
                      <w:sz w:val="18"/>
                      <w:szCs w:val="18"/>
                    </w:rPr>
                    <w:t>DA003</w:t>
                  </w:r>
                  <w:r>
                    <w:rPr>
                      <w:rFonts w:ascii="宋体" w:hAnsi="宋体" w:cs="宋体"/>
                      <w:color w:val="000000"/>
                      <w:kern w:val="0"/>
                      <w:sz w:val="18"/>
                      <w:szCs w:val="18"/>
                    </w:rPr>
                    <w:t>号排气筒排放。</w:t>
                  </w:r>
                </w:p>
              </w:tc>
            </w:tr>
            <w:tr w14:paraId="6D0DEE09">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096039BB">
                  <w:pPr>
                    <w:widowControl/>
                    <w:spacing w:line="240" w:lineRule="auto"/>
                    <w:jc w:val="left"/>
                    <w:rPr>
                      <w:rFonts w:ascii="宋体" w:hAnsi="宋体" w:cs="宋体"/>
                      <w:color w:val="000000"/>
                      <w:kern w:val="0"/>
                      <w:sz w:val="18"/>
                      <w:szCs w:val="18"/>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36FFC">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浇注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E119">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颗粒物、挥发性有机物</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7204">
                  <w:pPr>
                    <w:widowControl/>
                    <w:spacing w:line="240" w:lineRule="auto"/>
                    <w:jc w:val="center"/>
                    <w:rPr>
                      <w:rFonts w:ascii="宋体" w:hAnsi="宋体"/>
                      <w:color w:val="000000"/>
                      <w:kern w:val="0"/>
                      <w:sz w:val="18"/>
                      <w:szCs w:val="18"/>
                    </w:rPr>
                  </w:pPr>
                  <w:r>
                    <w:rPr>
                      <w:color w:val="000000"/>
                      <w:kern w:val="0"/>
                      <w:sz w:val="18"/>
                      <w:szCs w:val="18"/>
                    </w:rPr>
                    <w:t>G2</w:t>
                  </w:r>
                  <w:r>
                    <w:rPr>
                      <w:rFonts w:ascii="宋体" w:hAnsi="宋体"/>
                      <w:color w:val="000000"/>
                      <w:kern w:val="0"/>
                      <w:sz w:val="18"/>
                      <w:szCs w:val="18"/>
                    </w:rPr>
                    <w:t>-</w:t>
                  </w:r>
                  <w:r>
                    <w:rPr>
                      <w:color w:val="000000"/>
                      <w:kern w:val="0"/>
                      <w:sz w:val="18"/>
                      <w:szCs w:val="18"/>
                    </w:rPr>
                    <w:t>1</w:t>
                  </w:r>
                  <w:r>
                    <w:rPr>
                      <w:rFonts w:ascii="宋体" w:hAnsi="宋体"/>
                      <w:color w:val="000000"/>
                      <w:kern w:val="0"/>
                      <w:sz w:val="18"/>
                      <w:szCs w:val="18"/>
                    </w:rPr>
                    <w:br w:type="textWrapping"/>
                  </w:r>
                  <w:r>
                    <w:rPr>
                      <w:color w:val="000000"/>
                      <w:kern w:val="0"/>
                      <w:sz w:val="18"/>
                      <w:szCs w:val="18"/>
                    </w:rPr>
                    <w:t>G2</w:t>
                  </w:r>
                  <w:r>
                    <w:rPr>
                      <w:rFonts w:ascii="宋体" w:hAnsi="宋体"/>
                      <w:color w:val="000000"/>
                      <w:kern w:val="0"/>
                      <w:sz w:val="18"/>
                      <w:szCs w:val="18"/>
                    </w:rPr>
                    <w:t>-</w:t>
                  </w:r>
                  <w:r>
                    <w:rPr>
                      <w:color w:val="000000"/>
                      <w:kern w:val="0"/>
                      <w:sz w:val="18"/>
                      <w:szCs w:val="18"/>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000F">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有组织</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1BFD">
                  <w:pPr>
                    <w:widowControl/>
                    <w:spacing w:line="240" w:lineRule="auto"/>
                    <w:jc w:val="center"/>
                    <w:rPr>
                      <w:rFonts w:ascii="宋体" w:hAnsi="宋体"/>
                      <w:color w:val="000000"/>
                      <w:kern w:val="0"/>
                      <w:sz w:val="18"/>
                      <w:szCs w:val="18"/>
                    </w:rPr>
                  </w:pPr>
                  <w:r>
                    <w:rPr>
                      <w:color w:val="000000"/>
                      <w:kern w:val="0"/>
                      <w:sz w:val="18"/>
                      <w:szCs w:val="18"/>
                    </w:rPr>
                    <w:t>DA001</w:t>
                  </w:r>
                </w:p>
              </w:tc>
              <w:tc>
                <w:tcPr>
                  <w:tcW w:w="19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F78E7">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设集气罩收集后，经布袋除尘</w:t>
                  </w:r>
                  <w:r>
                    <w:rPr>
                      <w:rFonts w:ascii="宋体" w:hAnsi="宋体"/>
                      <w:color w:val="000000"/>
                      <w:kern w:val="0"/>
                      <w:sz w:val="18"/>
                      <w:szCs w:val="18"/>
                    </w:rPr>
                    <w:t>+</w:t>
                  </w:r>
                  <w:r>
                    <w:rPr>
                      <w:rFonts w:ascii="宋体" w:hAnsi="宋体" w:cs="宋体"/>
                      <w:color w:val="000000"/>
                      <w:kern w:val="0"/>
                      <w:sz w:val="18"/>
                      <w:szCs w:val="18"/>
                    </w:rPr>
                    <w:t>水喷淋除尘处理，通过</w:t>
                  </w:r>
                  <w:r>
                    <w:rPr>
                      <w:color w:val="000000"/>
                      <w:kern w:val="0"/>
                      <w:sz w:val="18"/>
                      <w:szCs w:val="18"/>
                    </w:rPr>
                    <w:t>15m</w:t>
                  </w:r>
                  <w:r>
                    <w:rPr>
                      <w:rFonts w:ascii="宋体" w:hAnsi="宋体" w:cs="宋体"/>
                      <w:color w:val="000000"/>
                      <w:kern w:val="0"/>
                      <w:sz w:val="18"/>
                      <w:szCs w:val="18"/>
                    </w:rPr>
                    <w:t>高</w:t>
                  </w:r>
                  <w:r>
                    <w:rPr>
                      <w:color w:val="000000"/>
                      <w:kern w:val="0"/>
                      <w:sz w:val="18"/>
                      <w:szCs w:val="18"/>
                    </w:rPr>
                    <w:t>DA001</w:t>
                  </w:r>
                  <w:r>
                    <w:rPr>
                      <w:rFonts w:ascii="宋体" w:hAnsi="宋体" w:cs="宋体"/>
                      <w:color w:val="000000"/>
                      <w:kern w:val="0"/>
                      <w:sz w:val="18"/>
                      <w:szCs w:val="18"/>
                    </w:rPr>
                    <w:t>排气筒排放。</w:t>
                  </w:r>
                </w:p>
              </w:tc>
            </w:tr>
            <w:tr w14:paraId="06546C6A">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4A71D158">
                  <w:pPr>
                    <w:widowControl/>
                    <w:spacing w:line="240" w:lineRule="auto"/>
                    <w:jc w:val="left"/>
                    <w:rPr>
                      <w:rFonts w:ascii="宋体" w:hAnsi="宋体" w:cs="宋体"/>
                      <w:color w:val="000000"/>
                      <w:kern w:val="0"/>
                      <w:sz w:val="18"/>
                      <w:szCs w:val="18"/>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0366">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落砂</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41F25">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颗粒物</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A609">
                  <w:pPr>
                    <w:widowControl/>
                    <w:spacing w:line="240" w:lineRule="auto"/>
                    <w:jc w:val="center"/>
                    <w:rPr>
                      <w:rFonts w:ascii="宋体" w:hAnsi="宋体"/>
                      <w:color w:val="000000"/>
                      <w:kern w:val="0"/>
                      <w:sz w:val="18"/>
                      <w:szCs w:val="18"/>
                    </w:rPr>
                  </w:pPr>
                  <w:r>
                    <w:rPr>
                      <w:color w:val="000000"/>
                      <w:kern w:val="0"/>
                      <w:sz w:val="18"/>
                      <w:szCs w:val="18"/>
                    </w:rPr>
                    <w:t>G3</w:t>
                  </w:r>
                  <w:r>
                    <w:rPr>
                      <w:rFonts w:ascii="宋体" w:hAnsi="宋体"/>
                      <w:color w:val="000000"/>
                      <w:kern w:val="0"/>
                      <w:sz w:val="18"/>
                      <w:szCs w:val="18"/>
                    </w:rPr>
                    <w:t>-</w:t>
                  </w:r>
                  <w:r>
                    <w:rPr>
                      <w:color w:val="000000"/>
                      <w:kern w:val="0"/>
                      <w:sz w:val="18"/>
                      <w:szCs w:val="18"/>
                    </w:rPr>
                    <w:t>1</w:t>
                  </w:r>
                  <w:r>
                    <w:rPr>
                      <w:rFonts w:ascii="宋体" w:hAnsi="宋体"/>
                      <w:color w:val="000000"/>
                      <w:kern w:val="0"/>
                      <w:sz w:val="18"/>
                      <w:szCs w:val="18"/>
                    </w:rPr>
                    <w:br w:type="textWrapping"/>
                  </w:r>
                  <w:r>
                    <w:rPr>
                      <w:color w:val="000000"/>
                      <w:kern w:val="0"/>
                      <w:sz w:val="18"/>
                      <w:szCs w:val="18"/>
                    </w:rPr>
                    <w:t>G3</w:t>
                  </w:r>
                  <w:r>
                    <w:rPr>
                      <w:rFonts w:ascii="宋体" w:hAnsi="宋体"/>
                      <w:color w:val="000000"/>
                      <w:kern w:val="0"/>
                      <w:sz w:val="18"/>
                      <w:szCs w:val="18"/>
                    </w:rPr>
                    <w:t>-</w:t>
                  </w:r>
                  <w:r>
                    <w:rPr>
                      <w:color w:val="000000"/>
                      <w:kern w:val="0"/>
                      <w:sz w:val="18"/>
                      <w:szCs w:val="18"/>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67B5">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有组织</w:t>
                  </w: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2C506CB0">
                  <w:pPr>
                    <w:widowControl/>
                    <w:spacing w:line="240" w:lineRule="auto"/>
                    <w:jc w:val="left"/>
                    <w:rPr>
                      <w:rFonts w:ascii="宋体" w:hAnsi="宋体"/>
                      <w:color w:val="000000"/>
                      <w:kern w:val="0"/>
                      <w:sz w:val="18"/>
                      <w:szCs w:val="18"/>
                    </w:rPr>
                  </w:pPr>
                </w:p>
              </w:tc>
              <w:tc>
                <w:tcPr>
                  <w:tcW w:w="1911" w:type="pct"/>
                  <w:vMerge w:val="continue"/>
                  <w:tcBorders>
                    <w:top w:val="single" w:color="000000" w:sz="4" w:space="0"/>
                    <w:left w:val="single" w:color="000000" w:sz="4" w:space="0"/>
                    <w:bottom w:val="single" w:color="000000" w:sz="4" w:space="0"/>
                    <w:right w:val="single" w:color="000000" w:sz="4" w:space="0"/>
                  </w:tcBorders>
                  <w:vAlign w:val="center"/>
                </w:tcPr>
                <w:p w14:paraId="24665EED">
                  <w:pPr>
                    <w:widowControl/>
                    <w:spacing w:line="240" w:lineRule="auto"/>
                    <w:rPr>
                      <w:rFonts w:ascii="宋体" w:hAnsi="宋体" w:cs="宋体"/>
                      <w:color w:val="000000"/>
                      <w:kern w:val="0"/>
                      <w:sz w:val="18"/>
                      <w:szCs w:val="18"/>
                    </w:rPr>
                  </w:pPr>
                </w:p>
              </w:tc>
            </w:tr>
            <w:tr w14:paraId="14014529">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6FCFC877">
                  <w:pPr>
                    <w:widowControl/>
                    <w:spacing w:line="240" w:lineRule="auto"/>
                    <w:jc w:val="left"/>
                    <w:rPr>
                      <w:rFonts w:ascii="宋体" w:hAnsi="宋体" w:cs="宋体"/>
                      <w:color w:val="000000"/>
                      <w:kern w:val="0"/>
                      <w:sz w:val="18"/>
                      <w:szCs w:val="18"/>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72A5">
                  <w:pPr>
                    <w:widowControl/>
                    <w:spacing w:line="240" w:lineRule="auto"/>
                    <w:jc w:val="center"/>
                    <w:rPr>
                      <w:rFonts w:ascii="宋体" w:hAnsi="宋体" w:cs="宋体"/>
                      <w:color w:val="000000"/>
                      <w:kern w:val="0"/>
                      <w:sz w:val="18"/>
                      <w:szCs w:val="18"/>
                    </w:rPr>
                  </w:pPr>
                  <w:r>
                    <w:rPr>
                      <w:rFonts w:hint="eastAsia" w:cs="宋体"/>
                      <w:color w:val="000000"/>
                      <w:kern w:val="0"/>
                      <w:sz w:val="18"/>
                      <w:szCs w:val="18"/>
                    </w:rPr>
                    <w:t>V</w:t>
                  </w:r>
                  <w:r>
                    <w:rPr>
                      <w:rFonts w:hint="eastAsia" w:ascii="宋体" w:hAnsi="宋体" w:cs="宋体"/>
                      <w:color w:val="000000"/>
                      <w:kern w:val="0"/>
                      <w:sz w:val="18"/>
                      <w:szCs w:val="18"/>
                    </w:rPr>
                    <w:t>法砂处理</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CEFB1">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颗粒物</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4BA5">
                  <w:pPr>
                    <w:widowControl/>
                    <w:spacing w:line="240" w:lineRule="auto"/>
                    <w:jc w:val="center"/>
                    <w:rPr>
                      <w:rFonts w:ascii="宋体" w:hAnsi="宋体"/>
                      <w:color w:val="000000"/>
                      <w:kern w:val="0"/>
                      <w:sz w:val="18"/>
                      <w:szCs w:val="18"/>
                    </w:rPr>
                  </w:pPr>
                  <w:r>
                    <w:rPr>
                      <w:color w:val="000000"/>
                      <w:kern w:val="0"/>
                      <w:sz w:val="18"/>
                      <w:szCs w:val="18"/>
                    </w:rPr>
                    <w:t>G4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6B39D">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有组织</w:t>
                  </w: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4CD54A21">
                  <w:pPr>
                    <w:widowControl/>
                    <w:spacing w:line="240" w:lineRule="auto"/>
                    <w:jc w:val="left"/>
                    <w:rPr>
                      <w:rFonts w:ascii="宋体" w:hAnsi="宋体"/>
                      <w:color w:val="000000"/>
                      <w:kern w:val="0"/>
                      <w:sz w:val="18"/>
                      <w:szCs w:val="18"/>
                    </w:rPr>
                  </w:pP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9A16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收集后经重力除尘装置除尘后，继续经布袋除尘</w:t>
                  </w:r>
                  <w:r>
                    <w:rPr>
                      <w:rFonts w:ascii="宋体" w:hAnsi="宋体"/>
                      <w:color w:val="000000"/>
                      <w:kern w:val="0"/>
                      <w:sz w:val="18"/>
                      <w:szCs w:val="18"/>
                    </w:rPr>
                    <w:t>+</w:t>
                  </w:r>
                  <w:r>
                    <w:rPr>
                      <w:rFonts w:ascii="宋体" w:hAnsi="宋体" w:cs="宋体"/>
                      <w:color w:val="000000"/>
                      <w:kern w:val="0"/>
                      <w:sz w:val="18"/>
                      <w:szCs w:val="18"/>
                    </w:rPr>
                    <w:t>水喷淋除尘处理后，通过</w:t>
                  </w:r>
                  <w:r>
                    <w:rPr>
                      <w:color w:val="000000"/>
                      <w:kern w:val="0"/>
                      <w:sz w:val="18"/>
                      <w:szCs w:val="18"/>
                    </w:rPr>
                    <w:t>15m</w:t>
                  </w:r>
                  <w:r>
                    <w:rPr>
                      <w:rFonts w:ascii="宋体" w:hAnsi="宋体" w:cs="宋体"/>
                      <w:color w:val="000000"/>
                      <w:kern w:val="0"/>
                      <w:sz w:val="18"/>
                      <w:szCs w:val="18"/>
                    </w:rPr>
                    <w:t>高</w:t>
                  </w:r>
                  <w:r>
                    <w:rPr>
                      <w:color w:val="000000"/>
                      <w:kern w:val="0"/>
                      <w:sz w:val="18"/>
                      <w:szCs w:val="18"/>
                    </w:rPr>
                    <w:t>DA001</w:t>
                  </w:r>
                  <w:r>
                    <w:rPr>
                      <w:rFonts w:ascii="宋体" w:hAnsi="宋体" w:cs="宋体"/>
                      <w:color w:val="000000"/>
                      <w:kern w:val="0"/>
                      <w:sz w:val="18"/>
                      <w:szCs w:val="18"/>
                    </w:rPr>
                    <w:t>排气筒排放。</w:t>
                  </w:r>
                </w:p>
              </w:tc>
            </w:tr>
            <w:tr w14:paraId="74293E03">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0FC6E27B">
                  <w:pPr>
                    <w:widowControl/>
                    <w:spacing w:line="240" w:lineRule="auto"/>
                    <w:jc w:val="left"/>
                    <w:rPr>
                      <w:rFonts w:ascii="宋体" w:hAnsi="宋体" w:cs="宋体"/>
                      <w:color w:val="000000"/>
                      <w:kern w:val="0"/>
                      <w:sz w:val="18"/>
                      <w:szCs w:val="18"/>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3F15">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抛丸</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DD85">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颗粒物</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2FCE">
                  <w:pPr>
                    <w:widowControl/>
                    <w:spacing w:line="240" w:lineRule="auto"/>
                    <w:jc w:val="center"/>
                    <w:rPr>
                      <w:rFonts w:ascii="宋体" w:hAnsi="宋体"/>
                      <w:color w:val="000000"/>
                      <w:kern w:val="0"/>
                      <w:sz w:val="18"/>
                      <w:szCs w:val="18"/>
                    </w:rPr>
                  </w:pPr>
                  <w:r>
                    <w:rPr>
                      <w:color w:val="000000"/>
                      <w:kern w:val="0"/>
                      <w:sz w:val="18"/>
                      <w:szCs w:val="18"/>
                    </w:rPr>
                    <w:t>G5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0A84E">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有组织</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BA90">
                  <w:pPr>
                    <w:widowControl/>
                    <w:spacing w:line="240" w:lineRule="auto"/>
                    <w:jc w:val="center"/>
                    <w:rPr>
                      <w:rFonts w:ascii="宋体" w:hAnsi="宋体"/>
                      <w:color w:val="000000"/>
                      <w:kern w:val="0"/>
                      <w:sz w:val="18"/>
                      <w:szCs w:val="18"/>
                    </w:rPr>
                  </w:pPr>
                  <w:r>
                    <w:rPr>
                      <w:color w:val="000000"/>
                      <w:kern w:val="0"/>
                      <w:sz w:val="18"/>
                      <w:szCs w:val="18"/>
                    </w:rPr>
                    <w:t>DA002</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2F477">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经布袋除尘器处理后，通过</w:t>
                  </w:r>
                  <w:r>
                    <w:rPr>
                      <w:color w:val="000000"/>
                      <w:kern w:val="0"/>
                      <w:sz w:val="18"/>
                      <w:szCs w:val="18"/>
                    </w:rPr>
                    <w:t>15m</w:t>
                  </w:r>
                  <w:r>
                    <w:rPr>
                      <w:rFonts w:ascii="宋体" w:hAnsi="宋体" w:cs="宋体"/>
                      <w:color w:val="000000"/>
                      <w:kern w:val="0"/>
                      <w:sz w:val="18"/>
                      <w:szCs w:val="18"/>
                    </w:rPr>
                    <w:t>高</w:t>
                  </w:r>
                  <w:r>
                    <w:rPr>
                      <w:color w:val="000000"/>
                      <w:kern w:val="0"/>
                      <w:sz w:val="18"/>
                      <w:szCs w:val="18"/>
                    </w:rPr>
                    <w:t>DA002</w:t>
                  </w:r>
                  <w:r>
                    <w:rPr>
                      <w:rFonts w:ascii="宋体" w:hAnsi="宋体" w:cs="宋体"/>
                      <w:color w:val="000000"/>
                      <w:kern w:val="0"/>
                      <w:sz w:val="18"/>
                      <w:szCs w:val="18"/>
                    </w:rPr>
                    <w:t>排气筒排放。</w:t>
                  </w:r>
                </w:p>
              </w:tc>
            </w:tr>
            <w:tr w14:paraId="6EE3F89D">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6D3CEF8D">
                  <w:pPr>
                    <w:widowControl/>
                    <w:spacing w:line="240" w:lineRule="auto"/>
                    <w:jc w:val="left"/>
                    <w:rPr>
                      <w:rFonts w:ascii="宋体" w:hAnsi="宋体" w:cs="宋体"/>
                      <w:color w:val="000000"/>
                      <w:kern w:val="0"/>
                      <w:sz w:val="18"/>
                      <w:szCs w:val="18"/>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D4CE">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喷漆</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C1EC">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挥发性有机物</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4177">
                  <w:pPr>
                    <w:widowControl/>
                    <w:spacing w:line="240" w:lineRule="auto"/>
                    <w:jc w:val="center"/>
                    <w:rPr>
                      <w:rFonts w:ascii="宋体" w:hAnsi="宋体"/>
                      <w:color w:val="000000"/>
                      <w:kern w:val="0"/>
                      <w:sz w:val="18"/>
                      <w:szCs w:val="18"/>
                    </w:rPr>
                  </w:pPr>
                  <w:r>
                    <w:rPr>
                      <w:color w:val="000000"/>
                      <w:kern w:val="0"/>
                      <w:sz w:val="18"/>
                      <w:szCs w:val="18"/>
                    </w:rPr>
                    <w:t>G6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E5E0D">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有组织</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012D">
                  <w:pPr>
                    <w:widowControl/>
                    <w:spacing w:line="240" w:lineRule="auto"/>
                    <w:jc w:val="center"/>
                    <w:rPr>
                      <w:rFonts w:ascii="宋体" w:hAnsi="宋体"/>
                      <w:color w:val="000000"/>
                      <w:kern w:val="0"/>
                      <w:sz w:val="18"/>
                      <w:szCs w:val="18"/>
                    </w:rPr>
                  </w:pPr>
                  <w:r>
                    <w:rPr>
                      <w:color w:val="000000"/>
                      <w:kern w:val="0"/>
                      <w:sz w:val="18"/>
                      <w:szCs w:val="18"/>
                    </w:rPr>
                    <w:t>DA004</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D6C3">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设</w:t>
                  </w:r>
                  <w:r>
                    <w:rPr>
                      <w:rFonts w:hint="eastAsia" w:ascii="宋体" w:hAnsi="宋体"/>
                      <w:color w:val="000000"/>
                      <w:kern w:val="0"/>
                      <w:sz w:val="18"/>
                      <w:szCs w:val="18"/>
                    </w:rPr>
                    <w:t>过滤棉+</w:t>
                  </w:r>
                  <w:r>
                    <w:rPr>
                      <w:rFonts w:ascii="宋体" w:hAnsi="宋体" w:cs="宋体"/>
                      <w:color w:val="000000"/>
                      <w:kern w:val="0"/>
                      <w:sz w:val="18"/>
                      <w:szCs w:val="18"/>
                    </w:rPr>
                    <w:t>活性炭吸附装置处理后，通过</w:t>
                  </w:r>
                  <w:r>
                    <w:rPr>
                      <w:color w:val="000000"/>
                      <w:kern w:val="0"/>
                      <w:sz w:val="18"/>
                      <w:szCs w:val="18"/>
                    </w:rPr>
                    <w:t>15m</w:t>
                  </w:r>
                  <w:r>
                    <w:rPr>
                      <w:rFonts w:ascii="宋体" w:hAnsi="宋体" w:cs="宋体"/>
                      <w:color w:val="000000"/>
                      <w:kern w:val="0"/>
                      <w:sz w:val="18"/>
                      <w:szCs w:val="18"/>
                    </w:rPr>
                    <w:t>高</w:t>
                  </w:r>
                  <w:r>
                    <w:rPr>
                      <w:color w:val="000000"/>
                      <w:kern w:val="0"/>
                      <w:sz w:val="18"/>
                      <w:szCs w:val="18"/>
                    </w:rPr>
                    <w:t>DA004</w:t>
                  </w:r>
                  <w:r>
                    <w:rPr>
                      <w:rFonts w:ascii="宋体" w:hAnsi="宋体" w:cs="宋体"/>
                      <w:color w:val="000000"/>
                      <w:kern w:val="0"/>
                      <w:sz w:val="18"/>
                      <w:szCs w:val="18"/>
                    </w:rPr>
                    <w:t>排气筒排放。</w:t>
                  </w:r>
                </w:p>
              </w:tc>
            </w:tr>
            <w:tr w14:paraId="1E764D9A">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3AC58FF4">
                  <w:pPr>
                    <w:widowControl/>
                    <w:spacing w:line="240" w:lineRule="auto"/>
                    <w:jc w:val="left"/>
                    <w:rPr>
                      <w:rFonts w:ascii="宋体" w:hAnsi="宋体" w:cs="宋体"/>
                      <w:color w:val="000000"/>
                      <w:kern w:val="0"/>
                      <w:sz w:val="18"/>
                      <w:szCs w:val="18"/>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0534A">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覆膜砂法制芯</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81AF3">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颗粒物</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E8051">
                  <w:pPr>
                    <w:widowControl/>
                    <w:spacing w:line="240" w:lineRule="auto"/>
                    <w:jc w:val="center"/>
                    <w:rPr>
                      <w:rFonts w:ascii="宋体" w:hAnsi="宋体"/>
                      <w:color w:val="000000"/>
                      <w:kern w:val="0"/>
                      <w:sz w:val="18"/>
                      <w:szCs w:val="18"/>
                    </w:rPr>
                  </w:pPr>
                  <w:r>
                    <w:rPr>
                      <w:color w:val="000000"/>
                      <w:kern w:val="0"/>
                      <w:sz w:val="18"/>
                      <w:szCs w:val="18"/>
                    </w:rPr>
                    <w:t>G7</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8B6E">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无组织</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ABE65">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14D1">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无组织排放</w:t>
                  </w:r>
                </w:p>
              </w:tc>
            </w:tr>
            <w:tr w14:paraId="367F1AE2">
              <w:tblPrEx>
                <w:tblCellMar>
                  <w:top w:w="0" w:type="dxa"/>
                  <w:left w:w="0" w:type="dxa"/>
                  <w:bottom w:w="0" w:type="dxa"/>
                  <w:right w:w="0" w:type="dxa"/>
                </w:tblCellMar>
              </w:tblPrEx>
              <w:trPr>
                <w:trHeight w:val="20"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BED9">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废水</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639E">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生活污水</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BADF7">
                  <w:pPr>
                    <w:widowControl/>
                    <w:spacing w:line="240" w:lineRule="auto"/>
                    <w:jc w:val="center"/>
                    <w:rPr>
                      <w:rFonts w:ascii="宋体" w:hAnsi="宋体"/>
                      <w:color w:val="000000"/>
                      <w:kern w:val="0"/>
                      <w:sz w:val="18"/>
                      <w:szCs w:val="18"/>
                    </w:rPr>
                  </w:pPr>
                  <w:r>
                    <w:rPr>
                      <w:color w:val="000000"/>
                      <w:kern w:val="0"/>
                      <w:sz w:val="18"/>
                      <w:szCs w:val="18"/>
                    </w:rPr>
                    <w:t>CODcr</w:t>
                  </w:r>
                  <w:r>
                    <w:rPr>
                      <w:rFonts w:ascii="宋体" w:hAnsi="宋体"/>
                      <w:color w:val="000000"/>
                      <w:kern w:val="0"/>
                      <w:sz w:val="18"/>
                      <w:szCs w:val="18"/>
                    </w:rPr>
                    <w:t>、</w:t>
                  </w:r>
                  <w:r>
                    <w:rPr>
                      <w:color w:val="000000"/>
                      <w:kern w:val="0"/>
                      <w:sz w:val="18"/>
                      <w:szCs w:val="18"/>
                    </w:rPr>
                    <w:t>BOD</w:t>
                  </w:r>
                  <w:r>
                    <w:rPr>
                      <w:color w:val="000000"/>
                      <w:kern w:val="0"/>
                      <w:sz w:val="18"/>
                      <w:szCs w:val="18"/>
                      <w:vertAlign w:val="subscript"/>
                    </w:rPr>
                    <w:t>5</w:t>
                  </w:r>
                  <w:r>
                    <w:rPr>
                      <w:rFonts w:ascii="宋体" w:hAnsi="宋体"/>
                      <w:color w:val="000000"/>
                      <w:kern w:val="0"/>
                      <w:sz w:val="18"/>
                      <w:szCs w:val="18"/>
                    </w:rPr>
                    <w:t>、</w:t>
                  </w:r>
                  <w:r>
                    <w:rPr>
                      <w:color w:val="000000"/>
                      <w:kern w:val="0"/>
                      <w:sz w:val="18"/>
                      <w:szCs w:val="18"/>
                    </w:rPr>
                    <w:t>SS</w:t>
                  </w:r>
                  <w:r>
                    <w:rPr>
                      <w:rFonts w:ascii="宋体" w:hAnsi="宋体"/>
                      <w:color w:val="000000"/>
                      <w:kern w:val="0"/>
                      <w:sz w:val="18"/>
                      <w:szCs w:val="18"/>
                    </w:rPr>
                    <w:t>、</w:t>
                  </w:r>
                  <w:r>
                    <w:rPr>
                      <w:color w:val="000000"/>
                      <w:kern w:val="0"/>
                      <w:sz w:val="18"/>
                      <w:szCs w:val="18"/>
                    </w:rPr>
                    <w:t>NH</w:t>
                  </w:r>
                  <w:r>
                    <w:rPr>
                      <w:color w:val="000000"/>
                      <w:kern w:val="0"/>
                      <w:sz w:val="18"/>
                      <w:szCs w:val="18"/>
                      <w:vertAlign w:val="subscript"/>
                    </w:rPr>
                    <w:t>3</w:t>
                  </w:r>
                  <w:r>
                    <w:rPr>
                      <w:rFonts w:ascii="宋体" w:hAnsi="宋体"/>
                      <w:color w:val="000000"/>
                      <w:kern w:val="0"/>
                      <w:sz w:val="18"/>
                      <w:szCs w:val="18"/>
                    </w:rPr>
                    <w:t>-</w:t>
                  </w:r>
                  <w:r>
                    <w:rPr>
                      <w:color w:val="000000"/>
                      <w:kern w:val="0"/>
                      <w:sz w:val="18"/>
                      <w:szCs w:val="18"/>
                    </w:rPr>
                    <w:t>N</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C974">
                  <w:pPr>
                    <w:widowControl/>
                    <w:spacing w:line="240" w:lineRule="auto"/>
                    <w:jc w:val="center"/>
                    <w:rPr>
                      <w:rFonts w:ascii="宋体" w:hAnsi="宋体"/>
                      <w:color w:val="000000"/>
                      <w:kern w:val="0"/>
                      <w:sz w:val="18"/>
                      <w:szCs w:val="18"/>
                    </w:rPr>
                  </w:pPr>
                  <w:r>
                    <w:rPr>
                      <w:color w:val="000000"/>
                      <w:kern w:val="0"/>
                      <w:sz w:val="18"/>
                      <w:szCs w:val="18"/>
                    </w:rPr>
                    <w:t>W1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301F">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不外排</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0EBF4">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8CF8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排入化粪池处理后，由当地农户定期清掏做农肥。</w:t>
                  </w:r>
                </w:p>
              </w:tc>
            </w:tr>
            <w:tr w14:paraId="6B3EF488">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45370EAB">
                  <w:pPr>
                    <w:widowControl/>
                    <w:spacing w:line="240" w:lineRule="auto"/>
                    <w:jc w:val="left"/>
                    <w:rPr>
                      <w:rFonts w:ascii="宋体" w:hAnsi="宋体" w:cs="宋体"/>
                      <w:color w:val="000000"/>
                      <w:kern w:val="0"/>
                      <w:sz w:val="18"/>
                      <w:szCs w:val="18"/>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A834B">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电炉电柜循环冷却水</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D7E6">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4B92">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E2902">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循环使用不外排</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80D11">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08C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间接冷却水，电炉电柜配套冷却水箱和水池，循环使用不外排。</w:t>
                  </w:r>
                </w:p>
              </w:tc>
            </w:tr>
            <w:tr w14:paraId="6EE5A06E">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6938017C">
                  <w:pPr>
                    <w:widowControl/>
                    <w:spacing w:line="240" w:lineRule="auto"/>
                    <w:jc w:val="left"/>
                    <w:rPr>
                      <w:rFonts w:ascii="宋体" w:hAnsi="宋体" w:cs="宋体"/>
                      <w:color w:val="000000"/>
                      <w:kern w:val="0"/>
                      <w:sz w:val="18"/>
                      <w:szCs w:val="18"/>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DEA75">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砂循环冷却水</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8605F">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FC7E">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464461C3">
                  <w:pPr>
                    <w:widowControl/>
                    <w:spacing w:line="240" w:lineRule="auto"/>
                    <w:jc w:val="left"/>
                    <w:rPr>
                      <w:rFonts w:ascii="宋体" w:hAnsi="宋体" w:cs="宋体"/>
                      <w:color w:val="000000"/>
                      <w:kern w:val="0"/>
                      <w:sz w:val="18"/>
                      <w:szCs w:val="18"/>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75692">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10BF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间接冷却水，冷却水循环池，循环使用不外排。</w:t>
                  </w:r>
                </w:p>
              </w:tc>
            </w:tr>
            <w:tr w14:paraId="1E15CC91">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7A488CA6">
                  <w:pPr>
                    <w:widowControl/>
                    <w:spacing w:line="240" w:lineRule="auto"/>
                    <w:jc w:val="left"/>
                    <w:rPr>
                      <w:rFonts w:ascii="宋体" w:hAnsi="宋体" w:cs="宋体"/>
                      <w:color w:val="000000"/>
                      <w:kern w:val="0"/>
                      <w:sz w:val="18"/>
                      <w:szCs w:val="18"/>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C3B3">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水喷淋除尘循环水</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88C8F">
                  <w:pPr>
                    <w:widowControl/>
                    <w:spacing w:line="240" w:lineRule="auto"/>
                    <w:jc w:val="center"/>
                    <w:rPr>
                      <w:rFonts w:ascii="宋体" w:hAnsi="宋体"/>
                      <w:color w:val="000000"/>
                      <w:kern w:val="0"/>
                      <w:sz w:val="18"/>
                      <w:szCs w:val="18"/>
                    </w:rPr>
                  </w:pPr>
                  <w:r>
                    <w:rPr>
                      <w:color w:val="000000"/>
                      <w:kern w:val="0"/>
                      <w:sz w:val="18"/>
                      <w:szCs w:val="18"/>
                    </w:rPr>
                    <w:t>SS</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1E51">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48E8F77F">
                  <w:pPr>
                    <w:widowControl/>
                    <w:spacing w:line="240" w:lineRule="auto"/>
                    <w:jc w:val="left"/>
                    <w:rPr>
                      <w:rFonts w:ascii="宋体" w:hAnsi="宋体" w:cs="宋体"/>
                      <w:color w:val="000000"/>
                      <w:kern w:val="0"/>
                      <w:sz w:val="18"/>
                      <w:szCs w:val="18"/>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9689">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BF9D">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配置循环水箱，沉淀后循环使用不外排。</w:t>
                  </w:r>
                </w:p>
              </w:tc>
            </w:tr>
            <w:tr w14:paraId="6E7C4318">
              <w:tblPrEx>
                <w:tblCellMar>
                  <w:top w:w="0" w:type="dxa"/>
                  <w:left w:w="0" w:type="dxa"/>
                  <w:bottom w:w="0" w:type="dxa"/>
                  <w:right w:w="0" w:type="dxa"/>
                </w:tblCellMar>
              </w:tblPrEx>
              <w:trPr>
                <w:trHeight w:val="20"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AB0C">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固废</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B312">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备料</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667F">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废物料包装袋</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9EF61">
                  <w:pPr>
                    <w:widowControl/>
                    <w:spacing w:line="240" w:lineRule="auto"/>
                    <w:jc w:val="center"/>
                    <w:rPr>
                      <w:rFonts w:ascii="宋体" w:hAnsi="宋体"/>
                      <w:color w:val="000000"/>
                      <w:kern w:val="0"/>
                      <w:sz w:val="18"/>
                      <w:szCs w:val="18"/>
                    </w:rPr>
                  </w:pPr>
                  <w:r>
                    <w:rPr>
                      <w:color w:val="000000"/>
                      <w:kern w:val="0"/>
                      <w:sz w:val="18"/>
                      <w:szCs w:val="18"/>
                    </w:rPr>
                    <w:t>S1</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3389">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不外排</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2B355">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6B64C">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收集后外售。</w:t>
                  </w:r>
                </w:p>
              </w:tc>
            </w:tr>
            <w:tr w14:paraId="1C8C338F">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3026E67B">
                  <w:pPr>
                    <w:widowControl/>
                    <w:spacing w:line="240" w:lineRule="auto"/>
                    <w:jc w:val="left"/>
                    <w:rPr>
                      <w:rFonts w:ascii="宋体" w:hAnsi="宋体" w:cs="宋体"/>
                      <w:color w:val="000000"/>
                      <w:kern w:val="0"/>
                      <w:sz w:val="18"/>
                      <w:szCs w:val="18"/>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4D2C6">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电炉熔炼</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6EAD2">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炉渣</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3B8D">
                  <w:pPr>
                    <w:widowControl/>
                    <w:spacing w:line="240" w:lineRule="auto"/>
                    <w:jc w:val="center"/>
                    <w:rPr>
                      <w:rFonts w:ascii="宋体" w:hAnsi="宋体"/>
                      <w:color w:val="000000"/>
                      <w:kern w:val="0"/>
                      <w:sz w:val="18"/>
                      <w:szCs w:val="18"/>
                    </w:rPr>
                  </w:pPr>
                  <w:r>
                    <w:rPr>
                      <w:color w:val="000000"/>
                      <w:kern w:val="0"/>
                      <w:sz w:val="18"/>
                      <w:szCs w:val="18"/>
                    </w:rPr>
                    <w:t>S2</w:t>
                  </w: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6E487214">
                  <w:pPr>
                    <w:widowControl/>
                    <w:spacing w:line="240" w:lineRule="auto"/>
                    <w:jc w:val="left"/>
                    <w:rPr>
                      <w:rFonts w:ascii="宋体" w:hAnsi="宋体" w:cs="宋体"/>
                      <w:color w:val="000000"/>
                      <w:kern w:val="0"/>
                      <w:sz w:val="18"/>
                      <w:szCs w:val="18"/>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4BA5">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BE5CF">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收集后外售。</w:t>
                  </w:r>
                </w:p>
              </w:tc>
            </w:tr>
            <w:tr w14:paraId="46D54B2D">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49A2A414">
                  <w:pPr>
                    <w:widowControl/>
                    <w:spacing w:line="240" w:lineRule="auto"/>
                    <w:jc w:val="left"/>
                    <w:rPr>
                      <w:rFonts w:ascii="宋体" w:hAnsi="宋体" w:cs="宋体"/>
                      <w:color w:val="000000"/>
                      <w:kern w:val="0"/>
                      <w:sz w:val="18"/>
                      <w:szCs w:val="18"/>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D76C4">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浇冒口切割</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45CD">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浇冒口切割废料</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820C">
                  <w:pPr>
                    <w:widowControl/>
                    <w:spacing w:line="240" w:lineRule="auto"/>
                    <w:jc w:val="center"/>
                    <w:rPr>
                      <w:rFonts w:ascii="宋体" w:hAnsi="宋体"/>
                      <w:color w:val="000000"/>
                      <w:kern w:val="0"/>
                      <w:sz w:val="18"/>
                      <w:szCs w:val="18"/>
                    </w:rPr>
                  </w:pPr>
                  <w:r>
                    <w:rPr>
                      <w:color w:val="000000"/>
                      <w:kern w:val="0"/>
                      <w:sz w:val="18"/>
                      <w:szCs w:val="18"/>
                    </w:rPr>
                    <w:t>S3</w:t>
                  </w: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2B95BF28">
                  <w:pPr>
                    <w:widowControl/>
                    <w:spacing w:line="240" w:lineRule="auto"/>
                    <w:jc w:val="left"/>
                    <w:rPr>
                      <w:rFonts w:ascii="宋体" w:hAnsi="宋体" w:cs="宋体"/>
                      <w:color w:val="000000"/>
                      <w:kern w:val="0"/>
                      <w:sz w:val="18"/>
                      <w:szCs w:val="18"/>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2F3C">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7D223">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返回至感应电炉熔炼。</w:t>
                  </w:r>
                </w:p>
              </w:tc>
            </w:tr>
            <w:tr w14:paraId="636DEE39">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7FB1DB9B">
                  <w:pPr>
                    <w:widowControl/>
                    <w:spacing w:line="240" w:lineRule="auto"/>
                    <w:jc w:val="left"/>
                    <w:rPr>
                      <w:rFonts w:ascii="宋体" w:hAnsi="宋体" w:cs="宋体"/>
                      <w:color w:val="000000"/>
                      <w:kern w:val="0"/>
                      <w:sz w:val="18"/>
                      <w:szCs w:val="18"/>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CD7B">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抛丸机清理</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D168">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抛丸废料</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B67EF">
                  <w:pPr>
                    <w:widowControl/>
                    <w:spacing w:line="240" w:lineRule="auto"/>
                    <w:jc w:val="center"/>
                    <w:rPr>
                      <w:rFonts w:ascii="宋体" w:hAnsi="宋体"/>
                      <w:color w:val="000000"/>
                      <w:kern w:val="0"/>
                      <w:sz w:val="18"/>
                      <w:szCs w:val="18"/>
                    </w:rPr>
                  </w:pPr>
                  <w:r>
                    <w:rPr>
                      <w:color w:val="000000"/>
                      <w:kern w:val="0"/>
                      <w:sz w:val="18"/>
                      <w:szCs w:val="18"/>
                    </w:rPr>
                    <w:t>S4</w:t>
                  </w: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67AF1DE7">
                  <w:pPr>
                    <w:widowControl/>
                    <w:spacing w:line="240" w:lineRule="auto"/>
                    <w:jc w:val="left"/>
                    <w:rPr>
                      <w:rFonts w:ascii="宋体" w:hAnsi="宋体" w:cs="宋体"/>
                      <w:color w:val="000000"/>
                      <w:kern w:val="0"/>
                      <w:sz w:val="18"/>
                      <w:szCs w:val="18"/>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1E34">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29152">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收集后外售。</w:t>
                  </w:r>
                </w:p>
              </w:tc>
            </w:tr>
            <w:tr w14:paraId="43161B0F">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0B58EF14">
                  <w:pPr>
                    <w:widowControl/>
                    <w:spacing w:line="240" w:lineRule="auto"/>
                    <w:jc w:val="left"/>
                    <w:rPr>
                      <w:rFonts w:ascii="宋体" w:hAnsi="宋体" w:cs="宋体"/>
                      <w:color w:val="000000"/>
                      <w:kern w:val="0"/>
                      <w:sz w:val="18"/>
                      <w:szCs w:val="18"/>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9B18">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精加工设备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2D6D7">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切割废料及金属废屑</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B7F8">
                  <w:pPr>
                    <w:widowControl/>
                    <w:spacing w:line="240" w:lineRule="auto"/>
                    <w:jc w:val="center"/>
                    <w:rPr>
                      <w:rFonts w:ascii="宋体" w:hAnsi="宋体"/>
                      <w:color w:val="000000"/>
                      <w:kern w:val="0"/>
                      <w:sz w:val="18"/>
                      <w:szCs w:val="18"/>
                    </w:rPr>
                  </w:pPr>
                  <w:r>
                    <w:rPr>
                      <w:color w:val="000000"/>
                      <w:kern w:val="0"/>
                      <w:sz w:val="18"/>
                      <w:szCs w:val="18"/>
                    </w:rPr>
                    <w:t>S5</w:t>
                  </w: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737671F8">
                  <w:pPr>
                    <w:widowControl/>
                    <w:spacing w:line="240" w:lineRule="auto"/>
                    <w:jc w:val="left"/>
                    <w:rPr>
                      <w:rFonts w:ascii="宋体" w:hAnsi="宋体" w:cs="宋体"/>
                      <w:color w:val="000000"/>
                      <w:kern w:val="0"/>
                      <w:sz w:val="18"/>
                      <w:szCs w:val="18"/>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1EDF">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01A84">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返回至感应电炉熔炼。</w:t>
                  </w:r>
                </w:p>
              </w:tc>
            </w:tr>
            <w:tr w14:paraId="7166917B">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4218F7E0">
                  <w:pPr>
                    <w:widowControl/>
                    <w:spacing w:line="240" w:lineRule="auto"/>
                    <w:jc w:val="left"/>
                    <w:rPr>
                      <w:rFonts w:ascii="宋体" w:hAnsi="宋体" w:cs="宋体"/>
                      <w:color w:val="000000"/>
                      <w:kern w:val="0"/>
                      <w:sz w:val="18"/>
                      <w:szCs w:val="18"/>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15A7">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精加工设备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9A3B">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费润滑油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BF39">
                  <w:pPr>
                    <w:widowControl/>
                    <w:spacing w:line="240" w:lineRule="auto"/>
                    <w:jc w:val="center"/>
                    <w:rPr>
                      <w:rFonts w:ascii="宋体" w:hAnsi="宋体"/>
                      <w:color w:val="000000"/>
                      <w:kern w:val="0"/>
                      <w:sz w:val="18"/>
                      <w:szCs w:val="18"/>
                    </w:rPr>
                  </w:pPr>
                  <w:r>
                    <w:rPr>
                      <w:color w:val="000000"/>
                      <w:kern w:val="0"/>
                      <w:sz w:val="18"/>
                      <w:szCs w:val="18"/>
                    </w:rPr>
                    <w:t>S6</w:t>
                  </w: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1D0EB5DE">
                  <w:pPr>
                    <w:widowControl/>
                    <w:spacing w:line="240" w:lineRule="auto"/>
                    <w:jc w:val="left"/>
                    <w:rPr>
                      <w:rFonts w:ascii="宋体" w:hAnsi="宋体" w:cs="宋体"/>
                      <w:color w:val="000000"/>
                      <w:kern w:val="0"/>
                      <w:sz w:val="18"/>
                      <w:szCs w:val="18"/>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3B60D">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F79A">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收集后暂存于危废暂存间，定期委托有资质单位处理。</w:t>
                  </w:r>
                </w:p>
              </w:tc>
            </w:tr>
            <w:tr w14:paraId="451F17DD">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06E800EA">
                  <w:pPr>
                    <w:widowControl/>
                    <w:spacing w:line="240" w:lineRule="auto"/>
                    <w:jc w:val="left"/>
                    <w:rPr>
                      <w:rFonts w:ascii="宋体" w:hAnsi="宋体" w:cs="宋体"/>
                      <w:color w:val="000000"/>
                      <w:kern w:val="0"/>
                      <w:sz w:val="18"/>
                      <w:szCs w:val="18"/>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7D3C6">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喷漆房</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40056">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废漆桶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DBFEE">
                  <w:pPr>
                    <w:widowControl/>
                    <w:spacing w:line="240" w:lineRule="auto"/>
                    <w:jc w:val="center"/>
                    <w:rPr>
                      <w:rFonts w:ascii="宋体" w:hAnsi="宋体"/>
                      <w:color w:val="000000"/>
                      <w:kern w:val="0"/>
                      <w:sz w:val="18"/>
                      <w:szCs w:val="18"/>
                    </w:rPr>
                  </w:pPr>
                  <w:r>
                    <w:rPr>
                      <w:color w:val="000000"/>
                      <w:kern w:val="0"/>
                      <w:sz w:val="18"/>
                      <w:szCs w:val="18"/>
                    </w:rPr>
                    <w:t>S7</w:t>
                  </w: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0E08DB64">
                  <w:pPr>
                    <w:widowControl/>
                    <w:spacing w:line="240" w:lineRule="auto"/>
                    <w:jc w:val="left"/>
                    <w:rPr>
                      <w:rFonts w:ascii="宋体" w:hAnsi="宋体" w:cs="宋体"/>
                      <w:color w:val="000000"/>
                      <w:kern w:val="0"/>
                      <w:sz w:val="18"/>
                      <w:szCs w:val="18"/>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53B36">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3CB8">
                  <w:pPr>
                    <w:widowControl/>
                    <w:spacing w:line="240" w:lineRule="auto"/>
                    <w:rPr>
                      <w:rFonts w:ascii="宋体" w:hAnsi="宋体" w:cs="宋体"/>
                      <w:color w:val="000000"/>
                      <w:kern w:val="0"/>
                      <w:sz w:val="18"/>
                      <w:szCs w:val="18"/>
                    </w:rPr>
                  </w:pPr>
                  <w:r>
                    <w:rPr>
                      <w:rFonts w:hint="eastAsia" w:ascii="宋体" w:hAnsi="宋体"/>
                      <w:bCs/>
                      <w:sz w:val="18"/>
                      <w:szCs w:val="18"/>
                    </w:rPr>
                    <w:t>若使用水性漆，则由厂家回收，若无法判定项目用漆是否达到水性漆标准，则</w:t>
                  </w:r>
                  <w:r>
                    <w:rPr>
                      <w:rFonts w:ascii="宋体" w:hAnsi="宋体"/>
                      <w:bCs/>
                      <w:sz w:val="18"/>
                      <w:szCs w:val="18"/>
                    </w:rPr>
                    <w:t>根据《危险废物鉴别标准》（</w:t>
                  </w:r>
                  <w:r>
                    <w:rPr>
                      <w:bCs/>
                      <w:sz w:val="18"/>
                      <w:szCs w:val="18"/>
                    </w:rPr>
                    <w:t>GB5085</w:t>
                  </w:r>
                  <w:r>
                    <w:rPr>
                      <w:rFonts w:ascii="宋体" w:hAnsi="宋体"/>
                      <w:bCs/>
                      <w:sz w:val="18"/>
                      <w:szCs w:val="18"/>
                    </w:rPr>
                    <w:t>.</w:t>
                  </w:r>
                  <w:r>
                    <w:rPr>
                      <w:bCs/>
                      <w:sz w:val="18"/>
                      <w:szCs w:val="18"/>
                    </w:rPr>
                    <w:t>1</w:t>
                  </w:r>
                  <w:r>
                    <w:rPr>
                      <w:rFonts w:ascii="宋体" w:hAnsi="宋体"/>
                      <w:bCs/>
                      <w:sz w:val="18"/>
                      <w:szCs w:val="18"/>
                    </w:rPr>
                    <w:t>~</w:t>
                  </w:r>
                  <w:r>
                    <w:rPr>
                      <w:bCs/>
                      <w:sz w:val="18"/>
                      <w:szCs w:val="18"/>
                    </w:rPr>
                    <w:t>7</w:t>
                  </w:r>
                  <w:r>
                    <w:rPr>
                      <w:rFonts w:ascii="宋体" w:hAnsi="宋体"/>
                      <w:bCs/>
                      <w:sz w:val="18"/>
                      <w:szCs w:val="18"/>
                    </w:rPr>
                    <w:t>）和《危险废物鉴别技术规范》（</w:t>
                  </w:r>
                  <w:r>
                    <w:rPr>
                      <w:bCs/>
                      <w:sz w:val="18"/>
                      <w:szCs w:val="18"/>
                    </w:rPr>
                    <w:t>HJ</w:t>
                  </w:r>
                  <w:r>
                    <w:rPr>
                      <w:rFonts w:ascii="宋体" w:hAnsi="宋体"/>
                      <w:bCs/>
                      <w:sz w:val="18"/>
                      <w:szCs w:val="18"/>
                    </w:rPr>
                    <w:t xml:space="preserve"> </w:t>
                  </w:r>
                  <w:r>
                    <w:rPr>
                      <w:bCs/>
                      <w:sz w:val="18"/>
                      <w:szCs w:val="18"/>
                    </w:rPr>
                    <w:t>298</w:t>
                  </w:r>
                  <w:r>
                    <w:rPr>
                      <w:rFonts w:ascii="宋体" w:hAnsi="宋体"/>
                      <w:bCs/>
                      <w:sz w:val="18"/>
                      <w:szCs w:val="18"/>
                    </w:rPr>
                    <w:t>）等判定</w:t>
                  </w:r>
                  <w:r>
                    <w:rPr>
                      <w:rFonts w:hint="eastAsia" w:ascii="宋体" w:hAnsi="宋体"/>
                      <w:bCs/>
                      <w:sz w:val="18"/>
                      <w:szCs w:val="18"/>
                    </w:rPr>
                    <w:t>，若属于危险废物，应收集后暂存于危废暂存间，定期委托有资质单位处理。</w:t>
                  </w:r>
                </w:p>
              </w:tc>
            </w:tr>
            <w:tr w14:paraId="0F495675">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54E35BE4">
                  <w:pPr>
                    <w:widowControl/>
                    <w:spacing w:line="240" w:lineRule="auto"/>
                    <w:jc w:val="left"/>
                    <w:rPr>
                      <w:rFonts w:ascii="宋体" w:hAnsi="宋体" w:cs="宋体"/>
                      <w:color w:val="000000"/>
                      <w:kern w:val="0"/>
                      <w:sz w:val="18"/>
                      <w:szCs w:val="18"/>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92C2B">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振动落砂机</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4E80">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废覆膜砂</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07F62">
                  <w:pPr>
                    <w:widowControl/>
                    <w:spacing w:line="240" w:lineRule="auto"/>
                    <w:jc w:val="center"/>
                    <w:rPr>
                      <w:rFonts w:ascii="宋体" w:hAnsi="宋体"/>
                      <w:color w:val="000000"/>
                      <w:kern w:val="0"/>
                      <w:sz w:val="18"/>
                      <w:szCs w:val="18"/>
                    </w:rPr>
                  </w:pPr>
                  <w:r>
                    <w:rPr>
                      <w:color w:val="000000"/>
                      <w:kern w:val="0"/>
                      <w:sz w:val="18"/>
                      <w:szCs w:val="18"/>
                    </w:rPr>
                    <w:t>S8</w:t>
                  </w: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5463A83E">
                  <w:pPr>
                    <w:widowControl/>
                    <w:spacing w:line="240" w:lineRule="auto"/>
                    <w:jc w:val="left"/>
                    <w:rPr>
                      <w:rFonts w:ascii="宋体" w:hAnsi="宋体" w:cs="宋体"/>
                      <w:color w:val="000000"/>
                      <w:kern w:val="0"/>
                      <w:sz w:val="18"/>
                      <w:szCs w:val="18"/>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43F8">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E34B8">
                  <w:pPr>
                    <w:widowControl/>
                    <w:spacing w:line="240" w:lineRule="auto"/>
                    <w:rPr>
                      <w:rFonts w:ascii="宋体" w:hAnsi="宋体"/>
                      <w:color w:val="000000"/>
                      <w:kern w:val="0"/>
                      <w:sz w:val="18"/>
                      <w:szCs w:val="18"/>
                    </w:rPr>
                  </w:pPr>
                  <w:r>
                    <w:rPr>
                      <w:rFonts w:hint="eastAsia" w:ascii="宋体" w:hAnsi="宋体"/>
                      <w:color w:val="000000"/>
                      <w:kern w:val="0"/>
                      <w:sz w:val="18"/>
                      <w:szCs w:val="18"/>
                    </w:rPr>
                    <w:t>返回厂家进行砂处理后回用。</w:t>
                  </w:r>
                </w:p>
              </w:tc>
            </w:tr>
            <w:tr w14:paraId="6748B2CE">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0B86714B">
                  <w:pPr>
                    <w:widowControl/>
                    <w:spacing w:line="240" w:lineRule="auto"/>
                    <w:jc w:val="left"/>
                    <w:rPr>
                      <w:rFonts w:ascii="宋体" w:hAnsi="宋体" w:cs="宋体"/>
                      <w:color w:val="000000"/>
                      <w:kern w:val="0"/>
                      <w:sz w:val="18"/>
                      <w:szCs w:val="18"/>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F2DC">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重力除尘装置</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A6A2">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重力除尘灰</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5DFB">
                  <w:pPr>
                    <w:widowControl/>
                    <w:spacing w:line="240" w:lineRule="auto"/>
                    <w:jc w:val="center"/>
                    <w:rPr>
                      <w:rFonts w:ascii="宋体" w:hAnsi="宋体"/>
                      <w:color w:val="000000"/>
                      <w:kern w:val="0"/>
                      <w:sz w:val="18"/>
                      <w:szCs w:val="18"/>
                    </w:rPr>
                  </w:pPr>
                  <w:r>
                    <w:rPr>
                      <w:color w:val="000000"/>
                      <w:kern w:val="0"/>
                      <w:sz w:val="18"/>
                      <w:szCs w:val="18"/>
                    </w:rPr>
                    <w:t>S9</w:t>
                  </w: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68304ACF">
                  <w:pPr>
                    <w:widowControl/>
                    <w:spacing w:line="240" w:lineRule="auto"/>
                    <w:jc w:val="left"/>
                    <w:rPr>
                      <w:rFonts w:ascii="宋体" w:hAnsi="宋体" w:cs="宋体"/>
                      <w:color w:val="000000"/>
                      <w:kern w:val="0"/>
                      <w:sz w:val="18"/>
                      <w:szCs w:val="18"/>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2E54E">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3AFB6">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返回至加砂工序使用。</w:t>
                  </w:r>
                </w:p>
              </w:tc>
            </w:tr>
            <w:tr w14:paraId="21E1E9B6">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6B0072EF">
                  <w:pPr>
                    <w:widowControl/>
                    <w:spacing w:line="240" w:lineRule="auto"/>
                    <w:jc w:val="left"/>
                    <w:rPr>
                      <w:rFonts w:ascii="宋体" w:hAnsi="宋体" w:cs="宋体"/>
                      <w:color w:val="000000"/>
                      <w:kern w:val="0"/>
                      <w:sz w:val="18"/>
                      <w:szCs w:val="18"/>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61C76">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熔炼废气高温布袋除尘器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E820F">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布袋除尘灰</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02CD9">
                  <w:pPr>
                    <w:widowControl/>
                    <w:spacing w:line="240" w:lineRule="auto"/>
                    <w:jc w:val="center"/>
                    <w:rPr>
                      <w:rFonts w:ascii="宋体" w:hAnsi="宋体"/>
                      <w:color w:val="000000"/>
                      <w:kern w:val="0"/>
                      <w:sz w:val="18"/>
                      <w:szCs w:val="18"/>
                    </w:rPr>
                  </w:pPr>
                  <w:r>
                    <w:rPr>
                      <w:color w:val="000000"/>
                      <w:kern w:val="0"/>
                      <w:sz w:val="18"/>
                      <w:szCs w:val="18"/>
                    </w:rPr>
                    <w:t>S10</w:t>
                  </w: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141571E7">
                  <w:pPr>
                    <w:widowControl/>
                    <w:spacing w:line="240" w:lineRule="auto"/>
                    <w:jc w:val="left"/>
                    <w:rPr>
                      <w:rFonts w:ascii="宋体" w:hAnsi="宋体" w:cs="宋体"/>
                      <w:color w:val="000000"/>
                      <w:kern w:val="0"/>
                      <w:sz w:val="18"/>
                      <w:szCs w:val="18"/>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F6225">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19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4D3E5">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收集后外售。</w:t>
                  </w:r>
                </w:p>
              </w:tc>
            </w:tr>
            <w:tr w14:paraId="1E20867A">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72CFA5B5">
                  <w:pPr>
                    <w:widowControl/>
                    <w:spacing w:line="240" w:lineRule="auto"/>
                    <w:jc w:val="left"/>
                    <w:rPr>
                      <w:rFonts w:ascii="宋体" w:hAnsi="宋体" w:cs="宋体"/>
                      <w:color w:val="000000"/>
                      <w:kern w:val="0"/>
                      <w:sz w:val="18"/>
                      <w:szCs w:val="18"/>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129B">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浇注废气布袋除尘器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95E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浇注布袋除尘灰</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EB7B4">
                  <w:pPr>
                    <w:widowControl/>
                    <w:spacing w:line="240" w:lineRule="auto"/>
                    <w:jc w:val="center"/>
                    <w:rPr>
                      <w:rFonts w:ascii="宋体" w:hAnsi="宋体"/>
                      <w:color w:val="000000"/>
                      <w:kern w:val="0"/>
                      <w:sz w:val="18"/>
                      <w:szCs w:val="18"/>
                    </w:rPr>
                  </w:pPr>
                  <w:r>
                    <w:rPr>
                      <w:color w:val="000000"/>
                      <w:kern w:val="0"/>
                      <w:sz w:val="18"/>
                      <w:szCs w:val="18"/>
                    </w:rPr>
                    <w:t>S11</w:t>
                  </w: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279A46BD">
                  <w:pPr>
                    <w:widowControl/>
                    <w:spacing w:line="240" w:lineRule="auto"/>
                    <w:jc w:val="left"/>
                    <w:rPr>
                      <w:rFonts w:ascii="宋体" w:hAnsi="宋体" w:cs="宋体"/>
                      <w:color w:val="000000"/>
                      <w:kern w:val="0"/>
                      <w:sz w:val="18"/>
                      <w:szCs w:val="18"/>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8C09">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1911" w:type="pct"/>
                  <w:vMerge w:val="continue"/>
                  <w:tcBorders>
                    <w:top w:val="single" w:color="000000" w:sz="4" w:space="0"/>
                    <w:left w:val="single" w:color="000000" w:sz="4" w:space="0"/>
                    <w:bottom w:val="single" w:color="000000" w:sz="4" w:space="0"/>
                    <w:right w:val="single" w:color="000000" w:sz="4" w:space="0"/>
                  </w:tcBorders>
                  <w:vAlign w:val="center"/>
                </w:tcPr>
                <w:p w14:paraId="4B412B22">
                  <w:pPr>
                    <w:widowControl/>
                    <w:spacing w:line="240" w:lineRule="auto"/>
                    <w:rPr>
                      <w:rFonts w:ascii="宋体" w:hAnsi="宋体" w:cs="宋体"/>
                      <w:color w:val="000000"/>
                      <w:kern w:val="0"/>
                      <w:sz w:val="18"/>
                      <w:szCs w:val="18"/>
                    </w:rPr>
                  </w:pPr>
                </w:p>
              </w:tc>
            </w:tr>
            <w:tr w14:paraId="1672790B">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60D3C8F7">
                  <w:pPr>
                    <w:widowControl/>
                    <w:spacing w:line="240" w:lineRule="auto"/>
                    <w:jc w:val="left"/>
                    <w:rPr>
                      <w:rFonts w:ascii="宋体" w:hAnsi="宋体" w:cs="宋体"/>
                      <w:color w:val="000000"/>
                      <w:kern w:val="0"/>
                      <w:sz w:val="18"/>
                      <w:szCs w:val="18"/>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192FC">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浇注废气水喷淋除尘器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08C8F">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水喷淋除尘水箱沉渣</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D40EF">
                  <w:pPr>
                    <w:widowControl/>
                    <w:spacing w:line="240" w:lineRule="auto"/>
                    <w:jc w:val="center"/>
                    <w:rPr>
                      <w:rFonts w:ascii="宋体" w:hAnsi="宋体"/>
                      <w:color w:val="000000"/>
                      <w:kern w:val="0"/>
                      <w:sz w:val="18"/>
                      <w:szCs w:val="18"/>
                    </w:rPr>
                  </w:pPr>
                  <w:r>
                    <w:rPr>
                      <w:color w:val="000000"/>
                      <w:kern w:val="0"/>
                      <w:sz w:val="18"/>
                      <w:szCs w:val="18"/>
                    </w:rPr>
                    <w:t>S12</w:t>
                  </w: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5B50FBBF">
                  <w:pPr>
                    <w:widowControl/>
                    <w:spacing w:line="240" w:lineRule="auto"/>
                    <w:jc w:val="left"/>
                    <w:rPr>
                      <w:rFonts w:ascii="宋体" w:hAnsi="宋体" w:cs="宋体"/>
                      <w:color w:val="000000"/>
                      <w:kern w:val="0"/>
                      <w:sz w:val="18"/>
                      <w:szCs w:val="18"/>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B005">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1911" w:type="pct"/>
                  <w:vMerge w:val="continue"/>
                  <w:tcBorders>
                    <w:top w:val="single" w:color="000000" w:sz="4" w:space="0"/>
                    <w:left w:val="single" w:color="000000" w:sz="4" w:space="0"/>
                    <w:bottom w:val="single" w:color="000000" w:sz="4" w:space="0"/>
                    <w:right w:val="single" w:color="000000" w:sz="4" w:space="0"/>
                  </w:tcBorders>
                  <w:vAlign w:val="center"/>
                </w:tcPr>
                <w:p w14:paraId="632B7D4A">
                  <w:pPr>
                    <w:widowControl/>
                    <w:spacing w:line="240" w:lineRule="auto"/>
                    <w:rPr>
                      <w:rFonts w:ascii="宋体" w:hAnsi="宋体" w:cs="宋体"/>
                      <w:color w:val="000000"/>
                      <w:kern w:val="0"/>
                      <w:sz w:val="18"/>
                      <w:szCs w:val="18"/>
                    </w:rPr>
                  </w:pPr>
                </w:p>
              </w:tc>
            </w:tr>
            <w:tr w14:paraId="74EB3000">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409A69D2">
                  <w:pPr>
                    <w:widowControl/>
                    <w:spacing w:line="240" w:lineRule="auto"/>
                    <w:jc w:val="left"/>
                    <w:rPr>
                      <w:rFonts w:ascii="宋体" w:hAnsi="宋体" w:cs="宋体"/>
                      <w:color w:val="000000"/>
                      <w:kern w:val="0"/>
                      <w:sz w:val="18"/>
                      <w:szCs w:val="18"/>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A7A6C">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抛丸机布袋除尘器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78F9">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抛丸机布袋除尘灰</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A620">
                  <w:pPr>
                    <w:widowControl/>
                    <w:spacing w:line="240" w:lineRule="auto"/>
                    <w:jc w:val="center"/>
                    <w:rPr>
                      <w:rFonts w:ascii="宋体" w:hAnsi="宋体"/>
                      <w:color w:val="000000"/>
                      <w:kern w:val="0"/>
                      <w:sz w:val="18"/>
                      <w:szCs w:val="18"/>
                    </w:rPr>
                  </w:pPr>
                  <w:r>
                    <w:rPr>
                      <w:color w:val="000000"/>
                      <w:kern w:val="0"/>
                      <w:sz w:val="18"/>
                      <w:szCs w:val="18"/>
                    </w:rPr>
                    <w:t>S13</w:t>
                  </w: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4AD9DFE8">
                  <w:pPr>
                    <w:widowControl/>
                    <w:spacing w:line="240" w:lineRule="auto"/>
                    <w:jc w:val="left"/>
                    <w:rPr>
                      <w:rFonts w:ascii="宋体" w:hAnsi="宋体" w:cs="宋体"/>
                      <w:color w:val="000000"/>
                      <w:kern w:val="0"/>
                      <w:sz w:val="18"/>
                      <w:szCs w:val="18"/>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AFA9">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1911" w:type="pct"/>
                  <w:vMerge w:val="continue"/>
                  <w:tcBorders>
                    <w:top w:val="single" w:color="000000" w:sz="4" w:space="0"/>
                    <w:left w:val="single" w:color="000000" w:sz="4" w:space="0"/>
                    <w:bottom w:val="single" w:color="000000" w:sz="4" w:space="0"/>
                    <w:right w:val="single" w:color="000000" w:sz="4" w:space="0"/>
                  </w:tcBorders>
                  <w:vAlign w:val="center"/>
                </w:tcPr>
                <w:p w14:paraId="0EB29AD9">
                  <w:pPr>
                    <w:widowControl/>
                    <w:spacing w:line="240" w:lineRule="auto"/>
                    <w:rPr>
                      <w:rFonts w:ascii="宋体" w:hAnsi="宋体" w:cs="宋体"/>
                      <w:color w:val="000000"/>
                      <w:kern w:val="0"/>
                      <w:sz w:val="18"/>
                      <w:szCs w:val="18"/>
                    </w:rPr>
                  </w:pPr>
                </w:p>
              </w:tc>
            </w:tr>
            <w:tr w14:paraId="223E03F6">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7D9D608A">
                  <w:pPr>
                    <w:widowControl/>
                    <w:spacing w:line="240" w:lineRule="auto"/>
                    <w:jc w:val="left"/>
                    <w:rPr>
                      <w:rFonts w:ascii="宋体" w:hAnsi="宋体" w:cs="宋体"/>
                      <w:color w:val="000000"/>
                      <w:kern w:val="0"/>
                      <w:sz w:val="18"/>
                      <w:szCs w:val="18"/>
                    </w:rPr>
                  </w:pPr>
                </w:p>
              </w:tc>
              <w:tc>
                <w:tcPr>
                  <w:tcW w:w="989" w:type="pct"/>
                  <w:vMerge w:val="restart"/>
                  <w:tcBorders>
                    <w:top w:val="single" w:color="000000" w:sz="4" w:space="0"/>
                    <w:left w:val="single" w:color="000000" w:sz="4" w:space="0"/>
                    <w:right w:val="single" w:color="000000" w:sz="4" w:space="0"/>
                  </w:tcBorders>
                  <w:shd w:val="clear" w:color="auto" w:fill="auto"/>
                  <w:vAlign w:val="center"/>
                </w:tcPr>
                <w:p w14:paraId="198D87BE">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喷漆废气处理</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565E">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废活性炭</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745E3">
                  <w:pPr>
                    <w:widowControl/>
                    <w:spacing w:line="240" w:lineRule="auto"/>
                    <w:jc w:val="center"/>
                    <w:rPr>
                      <w:rFonts w:ascii="宋体" w:hAnsi="宋体"/>
                      <w:color w:val="000000"/>
                      <w:kern w:val="0"/>
                      <w:sz w:val="18"/>
                      <w:szCs w:val="18"/>
                    </w:rPr>
                  </w:pPr>
                  <w:r>
                    <w:rPr>
                      <w:color w:val="000000"/>
                      <w:kern w:val="0"/>
                      <w:sz w:val="18"/>
                      <w:szCs w:val="18"/>
                    </w:rPr>
                    <w:t>S14</w:t>
                  </w: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12110B55">
                  <w:pPr>
                    <w:widowControl/>
                    <w:spacing w:line="240" w:lineRule="auto"/>
                    <w:jc w:val="left"/>
                    <w:rPr>
                      <w:rFonts w:ascii="宋体" w:hAnsi="宋体" w:cs="宋体"/>
                      <w:color w:val="000000"/>
                      <w:kern w:val="0"/>
                      <w:sz w:val="18"/>
                      <w:szCs w:val="18"/>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C64A4">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1911" w:type="pct"/>
                  <w:vMerge w:val="restart"/>
                  <w:tcBorders>
                    <w:top w:val="single" w:color="000000" w:sz="4" w:space="0"/>
                    <w:left w:val="single" w:color="000000" w:sz="4" w:space="0"/>
                    <w:right w:val="single" w:color="000000" w:sz="4" w:space="0"/>
                  </w:tcBorders>
                  <w:shd w:val="clear" w:color="auto" w:fill="auto"/>
                  <w:vAlign w:val="center"/>
                </w:tcPr>
                <w:p w14:paraId="31DDBA3A">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收集后暂存于危废暂存间，定期委托有资质单位处理。</w:t>
                  </w:r>
                </w:p>
              </w:tc>
            </w:tr>
            <w:tr w14:paraId="7A25454D">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59FF2A0A">
                  <w:pPr>
                    <w:widowControl/>
                    <w:spacing w:line="240" w:lineRule="auto"/>
                    <w:jc w:val="left"/>
                    <w:rPr>
                      <w:rFonts w:ascii="宋体" w:hAnsi="宋体" w:cs="宋体"/>
                      <w:color w:val="000000"/>
                      <w:kern w:val="0"/>
                      <w:sz w:val="18"/>
                      <w:szCs w:val="18"/>
                    </w:rPr>
                  </w:pPr>
                </w:p>
              </w:tc>
              <w:tc>
                <w:tcPr>
                  <w:tcW w:w="989" w:type="pct"/>
                  <w:vMerge w:val="continue"/>
                  <w:tcBorders>
                    <w:left w:val="single" w:color="000000" w:sz="4" w:space="0"/>
                    <w:bottom w:val="single" w:color="000000" w:sz="4" w:space="0"/>
                    <w:right w:val="single" w:color="000000" w:sz="4" w:space="0"/>
                  </w:tcBorders>
                  <w:shd w:val="clear" w:color="auto" w:fill="auto"/>
                  <w:vAlign w:val="center"/>
                </w:tcPr>
                <w:p w14:paraId="2CFC958E">
                  <w:pPr>
                    <w:widowControl/>
                    <w:spacing w:line="240" w:lineRule="auto"/>
                    <w:jc w:val="center"/>
                    <w:rPr>
                      <w:rFonts w:ascii="宋体" w:hAnsi="宋体" w:cs="宋体"/>
                      <w:color w:val="000000"/>
                      <w:kern w:val="0"/>
                      <w:sz w:val="18"/>
                      <w:szCs w:val="18"/>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22CD8">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废过滤棉</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4683">
                  <w:pPr>
                    <w:widowControl/>
                    <w:spacing w:line="240" w:lineRule="auto"/>
                    <w:jc w:val="center"/>
                    <w:rPr>
                      <w:rFonts w:ascii="宋体" w:hAnsi="宋体"/>
                      <w:color w:val="000000"/>
                      <w:kern w:val="0"/>
                      <w:sz w:val="18"/>
                      <w:szCs w:val="18"/>
                    </w:rPr>
                  </w:pPr>
                  <w:r>
                    <w:rPr>
                      <w:color w:val="000000"/>
                      <w:kern w:val="0"/>
                      <w:sz w:val="18"/>
                      <w:szCs w:val="18"/>
                    </w:rPr>
                    <w:t>S15</w:t>
                  </w: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5CC10D18">
                  <w:pPr>
                    <w:widowControl/>
                    <w:spacing w:line="240" w:lineRule="auto"/>
                    <w:jc w:val="left"/>
                    <w:rPr>
                      <w:rFonts w:ascii="宋体" w:hAnsi="宋体" w:cs="宋体"/>
                      <w:color w:val="000000"/>
                      <w:kern w:val="0"/>
                      <w:sz w:val="18"/>
                      <w:szCs w:val="18"/>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3525">
                  <w:pPr>
                    <w:widowControl/>
                    <w:spacing w:line="240" w:lineRule="auto"/>
                    <w:jc w:val="center"/>
                    <w:rPr>
                      <w:rFonts w:ascii="宋体" w:hAnsi="宋体"/>
                      <w:color w:val="000000"/>
                      <w:kern w:val="0"/>
                      <w:sz w:val="18"/>
                      <w:szCs w:val="18"/>
                    </w:rPr>
                  </w:pPr>
                </w:p>
              </w:tc>
              <w:tc>
                <w:tcPr>
                  <w:tcW w:w="1911" w:type="pct"/>
                  <w:vMerge w:val="continue"/>
                  <w:tcBorders>
                    <w:left w:val="single" w:color="000000" w:sz="4" w:space="0"/>
                    <w:bottom w:val="single" w:color="000000" w:sz="4" w:space="0"/>
                    <w:right w:val="single" w:color="000000" w:sz="4" w:space="0"/>
                  </w:tcBorders>
                  <w:shd w:val="clear" w:color="auto" w:fill="auto"/>
                  <w:vAlign w:val="center"/>
                </w:tcPr>
                <w:p w14:paraId="6FA3CE11">
                  <w:pPr>
                    <w:widowControl/>
                    <w:spacing w:line="240" w:lineRule="auto"/>
                    <w:rPr>
                      <w:rFonts w:ascii="宋体" w:hAnsi="宋体" w:cs="宋体"/>
                      <w:color w:val="000000"/>
                      <w:kern w:val="0"/>
                      <w:sz w:val="18"/>
                      <w:szCs w:val="18"/>
                    </w:rPr>
                  </w:pPr>
                </w:p>
              </w:tc>
            </w:tr>
            <w:tr w14:paraId="7C14CF52">
              <w:tblPrEx>
                <w:tblCellMar>
                  <w:top w:w="0" w:type="dxa"/>
                  <w:left w:w="0" w:type="dxa"/>
                  <w:bottom w:w="0" w:type="dxa"/>
                  <w:right w:w="0" w:type="dxa"/>
                </w:tblCellMar>
              </w:tblPrEx>
              <w:trPr>
                <w:trHeight w:val="20" w:hRule="atLeast"/>
              </w:trPr>
              <w:tc>
                <w:tcPr>
                  <w:tcW w:w="277" w:type="pct"/>
                  <w:vMerge w:val="continue"/>
                  <w:tcBorders>
                    <w:top w:val="single" w:color="000000" w:sz="4" w:space="0"/>
                    <w:left w:val="single" w:color="000000" w:sz="4" w:space="0"/>
                    <w:bottom w:val="single" w:color="000000" w:sz="4" w:space="0"/>
                    <w:right w:val="single" w:color="000000" w:sz="4" w:space="0"/>
                  </w:tcBorders>
                  <w:vAlign w:val="center"/>
                </w:tcPr>
                <w:p w14:paraId="7DB87EDE">
                  <w:pPr>
                    <w:widowControl/>
                    <w:spacing w:line="240" w:lineRule="auto"/>
                    <w:jc w:val="left"/>
                    <w:rPr>
                      <w:rFonts w:ascii="宋体" w:hAnsi="宋体" w:cs="宋体"/>
                      <w:color w:val="000000"/>
                      <w:kern w:val="0"/>
                      <w:sz w:val="18"/>
                      <w:szCs w:val="18"/>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103F">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生活垃圾</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415A1">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生活垃圾</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AC09">
                  <w:pPr>
                    <w:widowControl/>
                    <w:spacing w:line="240" w:lineRule="auto"/>
                    <w:jc w:val="center"/>
                    <w:rPr>
                      <w:rFonts w:ascii="宋体" w:hAnsi="宋体"/>
                      <w:color w:val="000000"/>
                      <w:kern w:val="0"/>
                      <w:sz w:val="18"/>
                      <w:szCs w:val="18"/>
                    </w:rPr>
                  </w:pPr>
                  <w:r>
                    <w:rPr>
                      <w:rFonts w:hint="eastAsia"/>
                      <w:color w:val="000000"/>
                      <w:kern w:val="0"/>
                      <w:sz w:val="18"/>
                      <w:szCs w:val="18"/>
                    </w:rPr>
                    <w:t>S</w:t>
                  </w:r>
                  <w:r>
                    <w:rPr>
                      <w:color w:val="000000"/>
                      <w:kern w:val="0"/>
                      <w:sz w:val="18"/>
                      <w:szCs w:val="18"/>
                    </w:rPr>
                    <w:t>16</w:t>
                  </w: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759ABA58">
                  <w:pPr>
                    <w:widowControl/>
                    <w:spacing w:line="240" w:lineRule="auto"/>
                    <w:jc w:val="left"/>
                    <w:rPr>
                      <w:rFonts w:ascii="宋体" w:hAnsi="宋体" w:cs="宋体"/>
                      <w:color w:val="000000"/>
                      <w:kern w:val="0"/>
                      <w:sz w:val="18"/>
                      <w:szCs w:val="18"/>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BC385">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A168">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统一收集后，委托环卫部门处置。</w:t>
                  </w:r>
                </w:p>
              </w:tc>
            </w:tr>
            <w:tr w14:paraId="40F02B72">
              <w:tblPrEx>
                <w:tblCellMar>
                  <w:top w:w="0" w:type="dxa"/>
                  <w:left w:w="0" w:type="dxa"/>
                  <w:bottom w:w="0" w:type="dxa"/>
                  <w:right w:w="0" w:type="dxa"/>
                </w:tblCellMar>
              </w:tblPrEx>
              <w:trPr>
                <w:trHeight w:val="20" w:hRule="atLeast"/>
              </w:trPr>
              <w:tc>
                <w:tcPr>
                  <w:tcW w:w="277" w:type="pct"/>
                  <w:tcBorders>
                    <w:top w:val="single" w:color="000000" w:sz="4" w:space="0"/>
                    <w:left w:val="single" w:color="000000" w:sz="4" w:space="0"/>
                    <w:bottom w:val="single" w:color="000000" w:sz="4" w:space="0"/>
                    <w:right w:val="single" w:color="000000" w:sz="4" w:space="0"/>
                  </w:tcBorders>
                  <w:vAlign w:val="center"/>
                </w:tcPr>
                <w:p w14:paraId="6603976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噪声</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57642">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生产设备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A242">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设备噪声</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A779">
                  <w:pPr>
                    <w:widowControl/>
                    <w:spacing w:line="240" w:lineRule="auto"/>
                    <w:jc w:val="center"/>
                    <w:rPr>
                      <w:rFonts w:ascii="宋体" w:hAnsi="宋体"/>
                      <w:color w:val="000000"/>
                      <w:kern w:val="0"/>
                      <w:sz w:val="18"/>
                      <w:szCs w:val="18"/>
                    </w:rPr>
                  </w:pPr>
                  <w:r>
                    <w:rPr>
                      <w:rFonts w:hint="eastAsia"/>
                      <w:color w:val="000000"/>
                      <w:kern w:val="0"/>
                      <w:sz w:val="18"/>
                      <w:szCs w:val="18"/>
                    </w:rPr>
                    <w:t>N</w:t>
                  </w:r>
                </w:p>
              </w:tc>
              <w:tc>
                <w:tcPr>
                  <w:tcW w:w="434" w:type="pct"/>
                  <w:tcBorders>
                    <w:top w:val="single" w:color="000000" w:sz="4" w:space="0"/>
                    <w:left w:val="single" w:color="000000" w:sz="4" w:space="0"/>
                    <w:bottom w:val="single" w:color="000000" w:sz="4" w:space="0"/>
                    <w:right w:val="single" w:color="000000" w:sz="4" w:space="0"/>
                  </w:tcBorders>
                  <w:vAlign w:val="center"/>
                </w:tcPr>
                <w:p w14:paraId="28C4C392">
                  <w:pPr>
                    <w:widowControl/>
                    <w:spacing w:line="240" w:lineRule="auto"/>
                    <w:jc w:val="left"/>
                    <w:rPr>
                      <w:rFonts w:ascii="宋体" w:hAnsi="宋体" w:cs="宋体"/>
                      <w:color w:val="000000"/>
                      <w:kern w:val="0"/>
                      <w:sz w:val="18"/>
                      <w:szCs w:val="18"/>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801F">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2F50F">
                  <w:pPr>
                    <w:widowControl/>
                    <w:spacing w:line="240" w:lineRule="auto"/>
                    <w:rPr>
                      <w:rFonts w:ascii="宋体" w:hAnsi="宋体" w:cs="宋体"/>
                      <w:color w:val="000000"/>
                      <w:kern w:val="0"/>
                      <w:sz w:val="18"/>
                      <w:szCs w:val="18"/>
                    </w:rPr>
                  </w:pPr>
                  <w:r>
                    <w:rPr>
                      <w:rFonts w:hint="eastAsia" w:ascii="宋体" w:hAnsi="宋体" w:cs="宋体"/>
                      <w:color w:val="000000"/>
                      <w:kern w:val="0"/>
                      <w:sz w:val="18"/>
                      <w:szCs w:val="18"/>
                    </w:rPr>
                    <w:t>选用低噪声设备，通过建筑隔声及减振措施降低噪声。</w:t>
                  </w:r>
                </w:p>
              </w:tc>
            </w:tr>
          </w:tbl>
          <w:p w14:paraId="6853BBEF">
            <w:pPr>
              <w:pStyle w:val="28"/>
              <w:ind w:firstLine="0" w:firstLineChars="0"/>
              <w:rPr>
                <w:rFonts w:ascii="宋体" w:hAnsi="宋体"/>
              </w:rPr>
            </w:pPr>
          </w:p>
          <w:p w14:paraId="042DE4D0">
            <w:pPr>
              <w:pStyle w:val="28"/>
              <w:ind w:firstLine="0" w:firstLineChars="0"/>
              <w:rPr>
                <w:rFonts w:ascii="宋体" w:hAnsi="宋体"/>
                <w:color w:val="FF0000"/>
              </w:rPr>
            </w:pPr>
          </w:p>
        </w:tc>
      </w:tr>
      <w:tr w14:paraId="42DAD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09" w:hRule="atLeast"/>
          <w:jc w:val="center"/>
        </w:trPr>
        <w:tc>
          <w:tcPr>
            <w:tcW w:w="653" w:type="dxa"/>
            <w:vAlign w:val="center"/>
          </w:tcPr>
          <w:p w14:paraId="415AA4FB">
            <w:pPr>
              <w:adjustRightInd w:val="0"/>
              <w:snapToGrid w:val="0"/>
              <w:jc w:val="center"/>
              <w:rPr>
                <w:rFonts w:ascii="宋体" w:hAnsi="宋体"/>
                <w:color w:val="FF0000"/>
                <w:szCs w:val="21"/>
              </w:rPr>
            </w:pPr>
            <w:r>
              <w:rPr>
                <w:rFonts w:ascii="宋体" w:hAnsi="宋体"/>
                <w:bCs/>
                <w:szCs w:val="21"/>
              </w:rPr>
              <w:t>与项目有关的原有环境污染问题</w:t>
            </w:r>
          </w:p>
        </w:tc>
        <w:tc>
          <w:tcPr>
            <w:tcW w:w="8340" w:type="dxa"/>
          </w:tcPr>
          <w:p w14:paraId="7C370A09">
            <w:pPr>
              <w:rPr>
                <w:rFonts w:ascii="宋体" w:hAnsi="宋体"/>
                <w:b/>
                <w:bCs/>
                <w:szCs w:val="21"/>
              </w:rPr>
            </w:pPr>
            <w:r>
              <w:rPr>
                <w:rFonts w:hint="eastAsia"/>
                <w:b/>
                <w:bCs/>
                <w:szCs w:val="21"/>
              </w:rPr>
              <w:t>1</w:t>
            </w:r>
            <w:r>
              <w:rPr>
                <w:rFonts w:hint="eastAsia" w:ascii="宋体" w:hAnsi="宋体"/>
                <w:b/>
                <w:bCs/>
                <w:szCs w:val="21"/>
              </w:rPr>
              <w:t>、原有项目环保手续履行情况</w:t>
            </w:r>
          </w:p>
          <w:p w14:paraId="4001F53C">
            <w:pPr>
              <w:ind w:firstLine="420" w:firstLineChars="200"/>
              <w:rPr>
                <w:rFonts w:ascii="宋体" w:hAnsi="宋体"/>
                <w:szCs w:val="21"/>
              </w:rPr>
            </w:pPr>
            <w:r>
              <w:rPr>
                <w:rFonts w:hint="eastAsia"/>
                <w:szCs w:val="21"/>
              </w:rPr>
              <w:t>2004</w:t>
            </w:r>
            <w:r>
              <w:rPr>
                <w:rFonts w:hint="eastAsia" w:ascii="宋体" w:hAnsi="宋体"/>
                <w:szCs w:val="21"/>
              </w:rPr>
              <w:t>年晋宁宏云铸造厂编制了《晋宁宏云铸造厂建设项目环境影响登记表》，并于</w:t>
            </w:r>
            <w:r>
              <w:rPr>
                <w:rFonts w:hint="eastAsia"/>
                <w:szCs w:val="21"/>
              </w:rPr>
              <w:t>2004</w:t>
            </w:r>
            <w:r>
              <w:rPr>
                <w:rFonts w:hint="eastAsia" w:ascii="宋体" w:hAnsi="宋体"/>
                <w:szCs w:val="21"/>
              </w:rPr>
              <w:t>年</w:t>
            </w:r>
            <w:r>
              <w:rPr>
                <w:rFonts w:hint="eastAsia"/>
                <w:szCs w:val="21"/>
              </w:rPr>
              <w:t>10</w:t>
            </w:r>
            <w:r>
              <w:rPr>
                <w:rFonts w:hint="eastAsia" w:ascii="宋体" w:hAnsi="宋体"/>
                <w:szCs w:val="21"/>
              </w:rPr>
              <w:t>月</w:t>
            </w:r>
            <w:r>
              <w:rPr>
                <w:rFonts w:hint="eastAsia"/>
                <w:szCs w:val="21"/>
              </w:rPr>
              <w:t>26</w:t>
            </w:r>
            <w:r>
              <w:rPr>
                <w:rFonts w:hint="eastAsia" w:ascii="宋体" w:hAnsi="宋体"/>
                <w:szCs w:val="21"/>
              </w:rPr>
              <w:t>日取得昆明市生态环境局晋宁分局（原晋宁县环境保护局）的批复，文号晋环保复字〔</w:t>
            </w:r>
            <w:r>
              <w:rPr>
                <w:rFonts w:hint="eastAsia"/>
                <w:szCs w:val="21"/>
              </w:rPr>
              <w:t>2004</w:t>
            </w:r>
            <w:r>
              <w:rPr>
                <w:rFonts w:hint="eastAsia" w:ascii="宋体" w:hAnsi="宋体"/>
                <w:szCs w:val="21"/>
              </w:rPr>
              <w:t>〕</w:t>
            </w:r>
            <w:r>
              <w:rPr>
                <w:rFonts w:hint="eastAsia"/>
                <w:szCs w:val="21"/>
              </w:rPr>
              <w:t>60</w:t>
            </w:r>
            <w:r>
              <w:rPr>
                <w:rFonts w:hint="eastAsia" w:ascii="宋体" w:hAnsi="宋体"/>
                <w:szCs w:val="21"/>
              </w:rPr>
              <w:t>号（见附件</w:t>
            </w:r>
            <w:r>
              <w:rPr>
                <w:szCs w:val="21"/>
              </w:rPr>
              <w:t>5</w:t>
            </w:r>
            <w:r>
              <w:rPr>
                <w:rFonts w:hint="eastAsia" w:ascii="宋体" w:hAnsi="宋体"/>
                <w:szCs w:val="21"/>
              </w:rPr>
              <w:t>），项目规模为生产铸件产品</w:t>
            </w:r>
            <w:r>
              <w:rPr>
                <w:rFonts w:hint="eastAsia"/>
                <w:szCs w:val="21"/>
              </w:rPr>
              <w:t>2</w:t>
            </w:r>
            <w:r>
              <w:rPr>
                <w:szCs w:val="21"/>
              </w:rPr>
              <w:t>000</w:t>
            </w:r>
            <w:r>
              <w:rPr>
                <w:rFonts w:hint="eastAsia"/>
                <w:szCs w:val="21"/>
              </w:rPr>
              <w:t>t</w:t>
            </w:r>
            <w:r>
              <w:rPr>
                <w:rFonts w:ascii="宋体" w:hAnsi="宋体"/>
                <w:szCs w:val="21"/>
              </w:rPr>
              <w:t>/</w:t>
            </w:r>
            <w:r>
              <w:rPr>
                <w:szCs w:val="21"/>
              </w:rPr>
              <w:t>a</w:t>
            </w:r>
            <w:r>
              <w:rPr>
                <w:rFonts w:hint="eastAsia" w:ascii="宋体" w:hAnsi="宋体"/>
                <w:szCs w:val="21"/>
              </w:rPr>
              <w:t>。</w:t>
            </w:r>
            <w:r>
              <w:rPr>
                <w:rFonts w:hint="eastAsia"/>
                <w:szCs w:val="21"/>
              </w:rPr>
              <w:t>2006</w:t>
            </w:r>
            <w:r>
              <w:rPr>
                <w:rFonts w:hint="eastAsia" w:ascii="宋体" w:hAnsi="宋体"/>
                <w:szCs w:val="21"/>
              </w:rPr>
              <w:t>年</w:t>
            </w:r>
            <w:r>
              <w:rPr>
                <w:rFonts w:hint="eastAsia"/>
                <w:szCs w:val="21"/>
              </w:rPr>
              <w:t>1</w:t>
            </w:r>
            <w:r>
              <w:rPr>
                <w:rFonts w:hint="eastAsia" w:ascii="宋体" w:hAnsi="宋体"/>
                <w:szCs w:val="21"/>
              </w:rPr>
              <w:t>月项目建设完成，于</w:t>
            </w:r>
            <w:r>
              <w:rPr>
                <w:rFonts w:hint="eastAsia"/>
                <w:szCs w:val="21"/>
              </w:rPr>
              <w:t>2006</w:t>
            </w:r>
            <w:r>
              <w:rPr>
                <w:rFonts w:hint="eastAsia" w:ascii="宋体" w:hAnsi="宋体"/>
                <w:szCs w:val="21"/>
              </w:rPr>
              <w:t>年</w:t>
            </w:r>
            <w:r>
              <w:rPr>
                <w:rFonts w:hint="eastAsia"/>
                <w:szCs w:val="21"/>
              </w:rPr>
              <w:t>5</w:t>
            </w:r>
            <w:r>
              <w:rPr>
                <w:rFonts w:hint="eastAsia" w:ascii="宋体" w:hAnsi="宋体"/>
                <w:szCs w:val="21"/>
              </w:rPr>
              <w:t>月</w:t>
            </w:r>
            <w:r>
              <w:rPr>
                <w:rFonts w:hint="eastAsia"/>
                <w:szCs w:val="21"/>
              </w:rPr>
              <w:t>24</w:t>
            </w:r>
            <w:r>
              <w:rPr>
                <w:rFonts w:hint="eastAsia" w:ascii="宋体" w:hAnsi="宋体"/>
                <w:szCs w:val="21"/>
              </w:rPr>
              <w:t>日取得昆明市生态环境局晋宁分局（原晋宁县环境保护局）出具的同意验收意见（见附件</w:t>
            </w:r>
            <w:r>
              <w:rPr>
                <w:szCs w:val="21"/>
              </w:rPr>
              <w:t>6</w:t>
            </w:r>
            <w:r>
              <w:rPr>
                <w:rFonts w:hint="eastAsia" w:ascii="宋体" w:hAnsi="宋体"/>
                <w:szCs w:val="21"/>
              </w:rPr>
              <w:t>），完成验收。</w:t>
            </w:r>
            <w:r>
              <w:rPr>
                <w:rFonts w:hint="eastAsia"/>
                <w:szCs w:val="21"/>
              </w:rPr>
              <w:t>2007</w:t>
            </w:r>
            <w:r>
              <w:rPr>
                <w:rFonts w:hint="eastAsia" w:ascii="宋体" w:hAnsi="宋体"/>
                <w:szCs w:val="21"/>
              </w:rPr>
              <w:t>年，铸造厂更名为晋宁泰亚机械配件制造厂，法人变更为秦亚芳，报昆明市生态环境局晋宁分局（原晋宁县环境保护局）后获准同意变更企业名称和法人，环保要求及手续继续按原环评批复执行。</w:t>
            </w:r>
          </w:p>
          <w:p w14:paraId="47E1AB68">
            <w:pPr>
              <w:ind w:firstLine="420" w:firstLineChars="200"/>
              <w:rPr>
                <w:rFonts w:ascii="宋体" w:hAnsi="宋体"/>
                <w:szCs w:val="21"/>
              </w:rPr>
            </w:pPr>
            <w:r>
              <w:rPr>
                <w:rFonts w:hint="eastAsia"/>
                <w:szCs w:val="21"/>
              </w:rPr>
              <w:t>2</w:t>
            </w:r>
            <w:r>
              <w:rPr>
                <w:szCs w:val="21"/>
              </w:rPr>
              <w:t>009</w:t>
            </w:r>
            <w:r>
              <w:rPr>
                <w:rFonts w:hint="eastAsia" w:ascii="宋体" w:hAnsi="宋体"/>
                <w:szCs w:val="21"/>
              </w:rPr>
              <w:t>年原晋宁县环境保护局对项目核发了云南省排污许可证，许可证号：</w:t>
            </w:r>
            <w:r>
              <w:rPr>
                <w:rFonts w:hint="eastAsia"/>
                <w:szCs w:val="21"/>
              </w:rPr>
              <w:t>5</w:t>
            </w:r>
            <w:r>
              <w:rPr>
                <w:szCs w:val="21"/>
              </w:rPr>
              <w:t>3012210600127</w:t>
            </w:r>
            <w:r>
              <w:rPr>
                <w:rFonts w:hint="eastAsia"/>
                <w:szCs w:val="21"/>
              </w:rPr>
              <w:t>C</w:t>
            </w:r>
            <w:r>
              <w:rPr>
                <w:szCs w:val="21"/>
              </w:rPr>
              <w:t>5132</w:t>
            </w:r>
            <w:r>
              <w:rPr>
                <w:rFonts w:hint="eastAsia"/>
                <w:szCs w:val="21"/>
              </w:rPr>
              <w:t>Y</w:t>
            </w:r>
            <w:r>
              <w:rPr>
                <w:rFonts w:hint="eastAsia" w:ascii="宋体" w:hAnsi="宋体"/>
                <w:szCs w:val="21"/>
              </w:rPr>
              <w:t>，对项目排放废气、二氧化硫和烟尘给了相应排放量指标。</w:t>
            </w:r>
            <w:r>
              <w:rPr>
                <w:rFonts w:hint="eastAsia"/>
                <w:szCs w:val="21"/>
              </w:rPr>
              <w:t>2020</w:t>
            </w:r>
            <w:r>
              <w:rPr>
                <w:rFonts w:hint="eastAsia" w:ascii="宋体" w:hAnsi="宋体"/>
                <w:szCs w:val="21"/>
              </w:rPr>
              <w:t>年，晋宁泰亚机械配件制造厂申请排污许可证时由于环保手续不完善，昆明市生态环境局晋宁分局，要求完善环境影响评价手续及相应污染物治理设施。</w:t>
            </w:r>
          </w:p>
          <w:p w14:paraId="50086E70">
            <w:pPr>
              <w:rPr>
                <w:rFonts w:ascii="宋体" w:hAnsi="宋体"/>
                <w:b/>
                <w:bCs/>
                <w:szCs w:val="21"/>
              </w:rPr>
            </w:pPr>
            <w:r>
              <w:rPr>
                <w:rFonts w:hint="eastAsia"/>
                <w:b/>
                <w:bCs/>
                <w:szCs w:val="21"/>
              </w:rPr>
              <w:t>2</w:t>
            </w:r>
            <w:r>
              <w:rPr>
                <w:rFonts w:hint="eastAsia" w:ascii="宋体" w:hAnsi="宋体"/>
                <w:b/>
                <w:bCs/>
                <w:szCs w:val="21"/>
              </w:rPr>
              <w:t>、项目建设及变更情况</w:t>
            </w:r>
          </w:p>
          <w:p w14:paraId="7A0EEA64">
            <w:pPr>
              <w:ind w:firstLine="420" w:firstLineChars="200"/>
              <w:rPr>
                <w:rFonts w:ascii="宋体" w:hAnsi="宋体"/>
                <w:szCs w:val="21"/>
              </w:rPr>
            </w:pPr>
            <w:r>
              <w:rPr>
                <w:rFonts w:hint="eastAsia"/>
                <w:szCs w:val="21"/>
              </w:rPr>
              <w:t>2</w:t>
            </w:r>
            <w:r>
              <w:rPr>
                <w:szCs w:val="21"/>
              </w:rPr>
              <w:t>005</w:t>
            </w:r>
            <w:r>
              <w:rPr>
                <w:rFonts w:hint="eastAsia" w:ascii="宋体" w:hAnsi="宋体"/>
                <w:szCs w:val="21"/>
              </w:rPr>
              <w:t>年</w:t>
            </w:r>
            <w:r>
              <w:rPr>
                <w:rFonts w:hint="eastAsia"/>
                <w:szCs w:val="21"/>
              </w:rPr>
              <w:t>1</w:t>
            </w:r>
            <w:r>
              <w:rPr>
                <w:rFonts w:hint="eastAsia" w:ascii="宋体" w:hAnsi="宋体"/>
                <w:szCs w:val="21"/>
              </w:rPr>
              <w:t>月开工，</w:t>
            </w:r>
            <w:r>
              <w:rPr>
                <w:rFonts w:hint="eastAsia"/>
                <w:szCs w:val="21"/>
              </w:rPr>
              <w:t>2</w:t>
            </w:r>
            <w:r>
              <w:rPr>
                <w:szCs w:val="21"/>
              </w:rPr>
              <w:t>006</w:t>
            </w:r>
            <w:r>
              <w:rPr>
                <w:rFonts w:hint="eastAsia" w:ascii="宋体" w:hAnsi="宋体"/>
                <w:szCs w:val="21"/>
              </w:rPr>
              <w:t>年</w:t>
            </w:r>
            <w:r>
              <w:rPr>
                <w:rFonts w:hint="eastAsia"/>
                <w:szCs w:val="21"/>
              </w:rPr>
              <w:t>2</w:t>
            </w:r>
            <w:r>
              <w:rPr>
                <w:rFonts w:hint="eastAsia" w:ascii="宋体" w:hAnsi="宋体"/>
                <w:szCs w:val="21"/>
              </w:rPr>
              <w:t>月建成，建成规模为年产</w:t>
            </w:r>
            <w:r>
              <w:rPr>
                <w:rFonts w:hint="eastAsia"/>
                <w:szCs w:val="21"/>
              </w:rPr>
              <w:t>2</w:t>
            </w:r>
            <w:r>
              <w:rPr>
                <w:szCs w:val="21"/>
              </w:rPr>
              <w:t>000</w:t>
            </w:r>
            <w:r>
              <w:rPr>
                <w:rFonts w:hint="eastAsia"/>
                <w:szCs w:val="21"/>
              </w:rPr>
              <w:t>t</w:t>
            </w:r>
            <w:r>
              <w:rPr>
                <w:rFonts w:hint="eastAsia" w:ascii="宋体" w:hAnsi="宋体"/>
                <w:szCs w:val="21"/>
              </w:rPr>
              <w:t>铸件产品，配置冲天炉横向除尘设施一套，铸造工艺采用粘土砂手工造型。</w:t>
            </w:r>
            <w:r>
              <w:rPr>
                <w:rFonts w:hint="eastAsia"/>
                <w:szCs w:val="21"/>
              </w:rPr>
              <w:t>200</w:t>
            </w:r>
            <w:r>
              <w:rPr>
                <w:szCs w:val="21"/>
              </w:rPr>
              <w:t>9</w:t>
            </w:r>
            <w:r>
              <w:rPr>
                <w:rFonts w:hint="eastAsia" w:ascii="宋体" w:hAnsi="宋体"/>
                <w:szCs w:val="21"/>
              </w:rPr>
              <w:t>年对生产线的熔炼工艺进行改造，拆除</w:t>
            </w:r>
            <w:r>
              <w:rPr>
                <w:szCs w:val="21"/>
              </w:rPr>
              <w:t>1</w:t>
            </w:r>
            <w:r>
              <w:rPr>
                <w:rFonts w:hint="eastAsia" w:ascii="宋体" w:hAnsi="宋体"/>
                <w:szCs w:val="21"/>
              </w:rPr>
              <w:t>套</w:t>
            </w:r>
            <w:r>
              <w:rPr>
                <w:rFonts w:hint="eastAsia"/>
                <w:szCs w:val="21"/>
              </w:rPr>
              <w:t>3t</w:t>
            </w:r>
            <w:r>
              <w:rPr>
                <w:rFonts w:hint="eastAsia" w:ascii="宋体" w:hAnsi="宋体"/>
                <w:szCs w:val="21"/>
              </w:rPr>
              <w:t>/</w:t>
            </w:r>
            <w:r>
              <w:rPr>
                <w:rFonts w:hint="eastAsia"/>
                <w:szCs w:val="21"/>
              </w:rPr>
              <w:t>h</w:t>
            </w:r>
            <w:r>
              <w:rPr>
                <w:rFonts w:hint="eastAsia" w:ascii="宋体" w:hAnsi="宋体"/>
                <w:szCs w:val="21"/>
              </w:rPr>
              <w:t>冲天炉，更换为</w:t>
            </w:r>
            <w:r>
              <w:rPr>
                <w:rFonts w:hint="eastAsia"/>
                <w:szCs w:val="21"/>
              </w:rPr>
              <w:t>2</w:t>
            </w:r>
            <w:r>
              <w:rPr>
                <w:rFonts w:hint="eastAsia" w:ascii="宋体" w:hAnsi="宋体"/>
                <w:szCs w:val="21"/>
              </w:rPr>
              <w:t>套</w:t>
            </w:r>
            <w:r>
              <w:rPr>
                <w:rFonts w:hint="eastAsia"/>
                <w:szCs w:val="21"/>
              </w:rPr>
              <w:t>2t</w:t>
            </w:r>
            <w:r>
              <w:rPr>
                <w:rFonts w:hint="eastAsia" w:ascii="宋体" w:hAnsi="宋体"/>
                <w:szCs w:val="21"/>
              </w:rPr>
              <w:t>/</w:t>
            </w:r>
            <w:r>
              <w:rPr>
                <w:rFonts w:hint="eastAsia"/>
                <w:szCs w:val="21"/>
              </w:rPr>
              <w:t>h</w:t>
            </w:r>
            <w:r>
              <w:rPr>
                <w:rFonts w:hint="eastAsia" w:ascii="宋体" w:hAnsi="宋体"/>
                <w:szCs w:val="21"/>
              </w:rPr>
              <w:t>中频电炉，并于</w:t>
            </w:r>
            <w:r>
              <w:rPr>
                <w:rFonts w:hint="eastAsia"/>
                <w:szCs w:val="21"/>
              </w:rPr>
              <w:t>2009</w:t>
            </w:r>
            <w:r>
              <w:rPr>
                <w:rFonts w:hint="eastAsia" w:ascii="宋体" w:hAnsi="宋体"/>
                <w:szCs w:val="21"/>
              </w:rPr>
              <w:t>年引进先进的</w:t>
            </w:r>
            <w:r>
              <w:rPr>
                <w:rFonts w:hint="eastAsia"/>
                <w:szCs w:val="21"/>
              </w:rPr>
              <w:t>V</w:t>
            </w:r>
            <w:r>
              <w:rPr>
                <w:rFonts w:hint="eastAsia" w:ascii="宋体" w:hAnsi="宋体"/>
                <w:szCs w:val="21"/>
              </w:rPr>
              <w:t>法浇注工艺，淘汰原有的砂型铸造，生产规模增至</w:t>
            </w:r>
            <w:r>
              <w:rPr>
                <w:rFonts w:hint="eastAsia"/>
                <w:szCs w:val="21"/>
              </w:rPr>
              <w:t>7</w:t>
            </w:r>
            <w:r>
              <w:rPr>
                <w:szCs w:val="21"/>
              </w:rPr>
              <w:t>000</w:t>
            </w:r>
            <w:r>
              <w:rPr>
                <w:rFonts w:hint="eastAsia"/>
                <w:szCs w:val="21"/>
              </w:rPr>
              <w:t>t</w:t>
            </w:r>
            <w:r>
              <w:rPr>
                <w:rFonts w:hint="eastAsia" w:ascii="宋体" w:hAnsi="宋体"/>
                <w:szCs w:val="21"/>
              </w:rPr>
              <w:t>/</w:t>
            </w:r>
            <w:r>
              <w:rPr>
                <w:szCs w:val="21"/>
              </w:rPr>
              <w:t>a</w:t>
            </w:r>
            <w:r>
              <w:rPr>
                <w:rFonts w:hint="eastAsia" w:ascii="宋体" w:hAnsi="宋体"/>
                <w:szCs w:val="21"/>
              </w:rPr>
              <w:t>。上述建设内容均未办理环境影响评价手续。</w:t>
            </w:r>
          </w:p>
          <w:p w14:paraId="169FF74A">
            <w:pPr>
              <w:adjustRightInd w:val="0"/>
              <w:snapToGrid w:val="0"/>
              <w:rPr>
                <w:rFonts w:ascii="宋体" w:hAnsi="宋体"/>
                <w:b/>
                <w:szCs w:val="21"/>
              </w:rPr>
            </w:pPr>
            <w:r>
              <w:rPr>
                <w:b/>
                <w:szCs w:val="21"/>
              </w:rPr>
              <w:t>3</w:t>
            </w:r>
            <w:r>
              <w:rPr>
                <w:rFonts w:hint="eastAsia" w:ascii="宋体" w:hAnsi="宋体"/>
                <w:b/>
                <w:szCs w:val="21"/>
              </w:rPr>
              <w:t>、原有项目污染物排放情况</w:t>
            </w:r>
          </w:p>
          <w:p w14:paraId="54E5FA53">
            <w:pPr>
              <w:ind w:firstLine="420" w:firstLineChars="200"/>
              <w:rPr>
                <w:rFonts w:ascii="宋体" w:hAnsi="宋体"/>
                <w:szCs w:val="21"/>
              </w:rPr>
            </w:pPr>
            <w:r>
              <w:rPr>
                <w:rFonts w:hint="eastAsia" w:ascii="宋体" w:hAnsi="宋体"/>
                <w:szCs w:val="21"/>
              </w:rPr>
              <w:t>原有项目于</w:t>
            </w:r>
            <w:r>
              <w:rPr>
                <w:szCs w:val="21"/>
              </w:rPr>
              <w:t>2006</w:t>
            </w:r>
            <w:r>
              <w:rPr>
                <w:rFonts w:ascii="宋体" w:hAnsi="宋体"/>
                <w:szCs w:val="21"/>
              </w:rPr>
              <w:t>年</w:t>
            </w:r>
            <w:r>
              <w:rPr>
                <w:szCs w:val="21"/>
              </w:rPr>
              <w:t>5</w:t>
            </w:r>
            <w:r>
              <w:rPr>
                <w:rFonts w:ascii="宋体" w:hAnsi="宋体"/>
                <w:szCs w:val="21"/>
              </w:rPr>
              <w:t>月由</w:t>
            </w:r>
            <w:r>
              <w:rPr>
                <w:rFonts w:hint="eastAsia" w:ascii="宋体" w:hAnsi="宋体"/>
                <w:szCs w:val="21"/>
              </w:rPr>
              <w:t>晋宁县环境监测站</w:t>
            </w:r>
            <w:r>
              <w:rPr>
                <w:rFonts w:ascii="宋体" w:hAnsi="宋体"/>
                <w:szCs w:val="21"/>
              </w:rPr>
              <w:t>完成</w:t>
            </w:r>
            <w:r>
              <w:rPr>
                <w:rFonts w:hint="eastAsia" w:ascii="宋体" w:hAnsi="宋体"/>
                <w:szCs w:val="21"/>
              </w:rPr>
              <w:t>《晋宁宏云铸造厂环境保护建设项目竣工验收调查报告》</w:t>
            </w:r>
            <w:r>
              <w:rPr>
                <w:rFonts w:ascii="宋体" w:hAnsi="宋体"/>
                <w:szCs w:val="21"/>
              </w:rPr>
              <w:t>编制</w:t>
            </w:r>
            <w:r>
              <w:rPr>
                <w:rFonts w:hint="eastAsia" w:ascii="宋体" w:hAnsi="宋体"/>
                <w:szCs w:val="21"/>
              </w:rPr>
              <w:t>，原有项目运营期间，未遭受环境污染投诉。</w:t>
            </w:r>
          </w:p>
          <w:p w14:paraId="5618A108">
            <w:pPr>
              <w:ind w:firstLine="420" w:firstLineChars="200"/>
              <w:rPr>
                <w:rFonts w:ascii="宋体" w:hAnsi="宋体"/>
                <w:szCs w:val="21"/>
              </w:rPr>
            </w:pPr>
            <w:r>
              <w:rPr>
                <w:rFonts w:hint="eastAsia" w:ascii="宋体" w:hAnsi="宋体"/>
                <w:szCs w:val="21"/>
              </w:rPr>
              <w:t>由于原有主要生产设施冲天炉已于</w:t>
            </w:r>
            <w:r>
              <w:rPr>
                <w:rFonts w:hint="eastAsia"/>
                <w:szCs w:val="21"/>
              </w:rPr>
              <w:t>2</w:t>
            </w:r>
            <w:r>
              <w:rPr>
                <w:szCs w:val="21"/>
              </w:rPr>
              <w:t>009</w:t>
            </w:r>
            <w:r>
              <w:rPr>
                <w:rFonts w:hint="eastAsia" w:ascii="宋体" w:hAnsi="宋体"/>
                <w:szCs w:val="21"/>
              </w:rPr>
              <w:t>年拆除，主要铸造工艺也已经完全改变，时间较早，缺乏监测数据和调查条件，且由于变化较大，原有项目产排污与本项目已无直接联系，因此本次评价对原有项目污染物排放统计采用原有项目验收调查报告数据以及原有排污许可证核准数据进行统计。</w:t>
            </w:r>
          </w:p>
          <w:p w14:paraId="17357D2D">
            <w:pPr>
              <w:ind w:firstLine="420" w:firstLineChars="200"/>
              <w:rPr>
                <w:rFonts w:ascii="宋体" w:hAnsi="宋体"/>
                <w:szCs w:val="21"/>
              </w:rPr>
            </w:pPr>
            <w:r>
              <w:rPr>
                <w:rFonts w:hint="eastAsia" w:ascii="宋体" w:hAnsi="宋体"/>
                <w:szCs w:val="21"/>
              </w:rPr>
              <w:t>原有项目工艺流程如下：</w:t>
            </w:r>
          </w:p>
          <w:p w14:paraId="6AF26E04">
            <w:pPr>
              <w:rPr>
                <w:rFonts w:ascii="宋体" w:hAnsi="宋体"/>
              </w:rPr>
            </w:pPr>
            <w:r>
              <w:rPr>
                <w:rFonts w:ascii="宋体" w:hAnsi="宋体"/>
              </w:rPr>
              <w:object>
                <v:shape id="_x0000_i1028" o:spt="75" type="#_x0000_t75" style="height:390.15pt;width:406.05pt;" o:ole="t" filled="f" o:preferrelative="t" stroked="f" coordsize="21600,21600">
                  <v:path/>
                  <v:fill on="f" focussize="0,0"/>
                  <v:stroke on="f" joinstyle="miter"/>
                  <v:imagedata r:id="rId23" o:title=""/>
                  <o:lock v:ext="edit" aspectratio="t"/>
                  <w10:wrap type="none"/>
                  <w10:anchorlock/>
                </v:shape>
                <o:OLEObject Type="Embed" ProgID="Visio.Drawing.15" ShapeID="_x0000_i1028" DrawAspect="Content" ObjectID="_1468075728" r:id="rId22">
                  <o:LockedField>false</o:LockedField>
                </o:OLEObject>
              </w:object>
            </w:r>
          </w:p>
          <w:p w14:paraId="55B482AD">
            <w:pPr>
              <w:pStyle w:val="30"/>
              <w:rPr>
                <w:rFonts w:ascii="宋体" w:hAnsi="宋体"/>
              </w:rPr>
            </w:pPr>
            <w:r>
              <w:rPr>
                <w:rFonts w:hint="eastAsia" w:ascii="宋体" w:hAnsi="宋体"/>
              </w:rPr>
              <w:t>原有项目工艺流程图</w:t>
            </w:r>
          </w:p>
          <w:p w14:paraId="078DB75D">
            <w:pPr>
              <w:pStyle w:val="28"/>
              <w:ind w:left="403" w:firstLine="0" w:firstLineChars="0"/>
              <w:rPr>
                <w:rFonts w:ascii="宋体" w:hAnsi="宋体"/>
                <w:b/>
                <w:bCs/>
              </w:rPr>
            </w:pPr>
            <w:r>
              <w:rPr>
                <w:rFonts w:ascii="宋体" w:hAnsi="宋体"/>
                <w:b/>
                <w:bCs/>
              </w:rPr>
              <w:t>（</w:t>
            </w:r>
            <w:r>
              <w:rPr>
                <w:b/>
                <w:bCs/>
              </w:rPr>
              <w:t>1</w:t>
            </w:r>
            <w:r>
              <w:rPr>
                <w:rFonts w:ascii="宋体" w:hAnsi="宋体"/>
                <w:b/>
                <w:bCs/>
              </w:rPr>
              <w:t>）</w:t>
            </w:r>
            <w:r>
              <w:rPr>
                <w:rFonts w:hint="eastAsia" w:ascii="宋体" w:hAnsi="宋体"/>
                <w:b/>
                <w:bCs/>
              </w:rPr>
              <w:t>原有项目</w:t>
            </w:r>
            <w:r>
              <w:rPr>
                <w:rFonts w:ascii="宋体" w:hAnsi="宋体"/>
                <w:b/>
                <w:bCs/>
              </w:rPr>
              <w:t>废气</w:t>
            </w:r>
          </w:p>
          <w:p w14:paraId="74F389DD">
            <w:pPr>
              <w:ind w:firstLine="420" w:firstLineChars="200"/>
              <w:rPr>
                <w:rFonts w:ascii="宋体" w:hAnsi="宋体"/>
                <w:szCs w:val="21"/>
              </w:rPr>
            </w:pPr>
            <w:r>
              <w:rPr>
                <w:rFonts w:hint="eastAsia" w:ascii="宋体" w:hAnsi="宋体"/>
                <w:szCs w:val="21"/>
              </w:rPr>
              <w:t>原有项目验收报告未对废气排放情况进行统计或监测，原有项目核发的云南省排污许可证对废气污染物排放量核准了限值，原有项目运营期间，未收到环保相应处罚或投诉，因此核准限值为项目实际排放量的上限，可以表征原有项目污染排放最不利情况，项目废气污染物排放核准量如下：</w:t>
            </w:r>
          </w:p>
          <w:p w14:paraId="04EF02D4">
            <w:pPr>
              <w:pStyle w:val="31"/>
              <w:rPr>
                <w:rFonts w:hint="default" w:ascii="宋体" w:hAnsi="宋体"/>
              </w:rPr>
            </w:pPr>
            <w:r>
              <w:rPr>
                <w:rFonts w:ascii="宋体" w:hAnsi="宋体"/>
              </w:rPr>
              <w:t>原有项目排污许可证核准排放量</w:t>
            </w:r>
          </w:p>
          <w:tbl>
            <w:tblPr>
              <w:tblStyle w:val="20"/>
              <w:tblW w:w="9300" w:type="dxa"/>
              <w:tblInd w:w="0" w:type="dxa"/>
              <w:tblLayout w:type="autofit"/>
              <w:tblCellMar>
                <w:top w:w="0" w:type="dxa"/>
                <w:left w:w="108" w:type="dxa"/>
                <w:bottom w:w="0" w:type="dxa"/>
                <w:right w:w="108" w:type="dxa"/>
              </w:tblCellMar>
            </w:tblPr>
            <w:tblGrid>
              <w:gridCol w:w="2164"/>
              <w:gridCol w:w="2164"/>
              <w:gridCol w:w="2164"/>
              <w:gridCol w:w="2164"/>
            </w:tblGrid>
            <w:tr w14:paraId="536FEA5A">
              <w:tblPrEx>
                <w:tblCellMar>
                  <w:top w:w="0" w:type="dxa"/>
                  <w:left w:w="108" w:type="dxa"/>
                  <w:bottom w:w="0" w:type="dxa"/>
                  <w:right w:w="108" w:type="dxa"/>
                </w:tblCellMar>
              </w:tblPrEx>
              <w:trPr>
                <w:trHeight w:val="270"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681C">
                  <w:pPr>
                    <w:widowControl/>
                    <w:spacing w:line="240" w:lineRule="auto"/>
                    <w:jc w:val="left"/>
                    <w:rPr>
                      <w:rFonts w:ascii="宋体" w:hAnsi="宋体" w:cs="宋体"/>
                      <w:kern w:val="0"/>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FCFF">
                  <w:pPr>
                    <w:widowControl/>
                    <w:spacing w:line="240" w:lineRule="auto"/>
                    <w:jc w:val="left"/>
                    <w:rPr>
                      <w:rFonts w:ascii="宋体" w:hAnsi="宋体" w:cs="宋体"/>
                      <w:color w:val="000000"/>
                      <w:kern w:val="0"/>
                      <w:sz w:val="22"/>
                      <w:szCs w:val="22"/>
                    </w:rPr>
                  </w:pPr>
                  <w:r>
                    <w:rPr>
                      <w:rFonts w:hint="eastAsia" w:ascii="宋体" w:hAnsi="宋体" w:cs="宋体"/>
                      <w:color w:val="000000"/>
                      <w:kern w:val="0"/>
                      <w:sz w:val="22"/>
                      <w:szCs w:val="22"/>
                    </w:rPr>
                    <w:t>废气（万标</w:t>
                  </w:r>
                  <w:r>
                    <w:rPr>
                      <w:rFonts w:hint="eastAsia" w:cs="宋体"/>
                      <w:color w:val="000000"/>
                      <w:kern w:val="0"/>
                      <w:sz w:val="22"/>
                      <w:szCs w:val="22"/>
                    </w:rPr>
                    <w:t>m</w:t>
                  </w:r>
                  <w:r>
                    <w:rPr>
                      <w:rFonts w:hint="eastAsia" w:ascii="宋体" w:hAnsi="宋体" w:cs="宋体"/>
                      <w:color w:val="000000"/>
                      <w:kern w:val="0"/>
                      <w:sz w:val="22"/>
                      <w:szCs w:val="22"/>
                    </w:rPr>
                    <w:t>³/</w:t>
                  </w:r>
                  <w:r>
                    <w:rPr>
                      <w:rFonts w:hint="eastAsia" w:cs="宋体"/>
                      <w:color w:val="000000"/>
                      <w:kern w:val="0"/>
                      <w:sz w:val="22"/>
                      <w:szCs w:val="22"/>
                    </w:rPr>
                    <w:t>a</w:t>
                  </w:r>
                  <w:r>
                    <w:rPr>
                      <w:rFonts w:hint="eastAsia" w:ascii="宋体" w:hAnsi="宋体" w:cs="宋体"/>
                      <w:color w:val="000000"/>
                      <w:kern w:val="0"/>
                      <w:sz w:val="22"/>
                      <w:szCs w:val="22"/>
                    </w:rPr>
                    <w:t>)</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A22C">
                  <w:pPr>
                    <w:widowControl/>
                    <w:spacing w:line="240" w:lineRule="auto"/>
                    <w:jc w:val="left"/>
                    <w:rPr>
                      <w:rFonts w:ascii="宋体" w:hAnsi="宋体" w:cs="宋体"/>
                      <w:color w:val="000000"/>
                      <w:kern w:val="0"/>
                      <w:sz w:val="22"/>
                      <w:szCs w:val="22"/>
                    </w:rPr>
                  </w:pPr>
                  <w:r>
                    <w:rPr>
                      <w:rFonts w:hint="eastAsia" w:ascii="宋体" w:hAnsi="宋体" w:cs="宋体"/>
                      <w:color w:val="000000"/>
                      <w:kern w:val="0"/>
                      <w:sz w:val="22"/>
                      <w:szCs w:val="22"/>
                    </w:rPr>
                    <w:t>二氧化硫(</w:t>
                  </w:r>
                  <w:r>
                    <w:rPr>
                      <w:rFonts w:hint="eastAsia" w:cs="宋体"/>
                      <w:color w:val="000000"/>
                      <w:kern w:val="0"/>
                      <w:sz w:val="22"/>
                      <w:szCs w:val="22"/>
                    </w:rPr>
                    <w:t>t</w:t>
                  </w:r>
                  <w:r>
                    <w:rPr>
                      <w:rFonts w:hint="eastAsia" w:ascii="宋体" w:hAnsi="宋体" w:cs="宋体"/>
                      <w:color w:val="000000"/>
                      <w:kern w:val="0"/>
                      <w:sz w:val="22"/>
                      <w:szCs w:val="22"/>
                    </w:rPr>
                    <w:t>/</w:t>
                  </w:r>
                  <w:r>
                    <w:rPr>
                      <w:rFonts w:hint="eastAsia" w:cs="宋体"/>
                      <w:color w:val="000000"/>
                      <w:kern w:val="0"/>
                      <w:sz w:val="22"/>
                      <w:szCs w:val="22"/>
                    </w:rPr>
                    <w:t>a</w:t>
                  </w:r>
                  <w:r>
                    <w:rPr>
                      <w:rFonts w:hint="eastAsia" w:ascii="宋体" w:hAnsi="宋体" w:cs="宋体"/>
                      <w:color w:val="000000"/>
                      <w:kern w:val="0"/>
                      <w:sz w:val="22"/>
                      <w:szCs w:val="22"/>
                    </w:rPr>
                    <w:t>)</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3C2A">
                  <w:pPr>
                    <w:widowControl/>
                    <w:spacing w:line="240" w:lineRule="auto"/>
                    <w:jc w:val="left"/>
                    <w:rPr>
                      <w:rFonts w:ascii="宋体" w:hAnsi="宋体" w:cs="宋体"/>
                      <w:color w:val="000000"/>
                      <w:kern w:val="0"/>
                      <w:sz w:val="22"/>
                      <w:szCs w:val="22"/>
                    </w:rPr>
                  </w:pPr>
                  <w:r>
                    <w:rPr>
                      <w:rFonts w:hint="eastAsia" w:ascii="宋体" w:hAnsi="宋体" w:cs="宋体"/>
                      <w:color w:val="000000"/>
                      <w:kern w:val="0"/>
                      <w:sz w:val="22"/>
                      <w:szCs w:val="22"/>
                    </w:rPr>
                    <w:t>烟尘(</w:t>
                  </w:r>
                  <w:r>
                    <w:rPr>
                      <w:rFonts w:hint="eastAsia" w:cs="宋体"/>
                      <w:color w:val="000000"/>
                      <w:kern w:val="0"/>
                      <w:sz w:val="22"/>
                      <w:szCs w:val="22"/>
                    </w:rPr>
                    <w:t>t</w:t>
                  </w:r>
                  <w:r>
                    <w:rPr>
                      <w:rFonts w:hint="eastAsia" w:ascii="宋体" w:hAnsi="宋体" w:cs="宋体"/>
                      <w:color w:val="000000"/>
                      <w:kern w:val="0"/>
                      <w:sz w:val="22"/>
                      <w:szCs w:val="22"/>
                    </w:rPr>
                    <w:t>/</w:t>
                  </w:r>
                  <w:r>
                    <w:rPr>
                      <w:rFonts w:hint="eastAsia" w:cs="宋体"/>
                      <w:color w:val="000000"/>
                      <w:kern w:val="0"/>
                      <w:sz w:val="22"/>
                      <w:szCs w:val="22"/>
                    </w:rPr>
                    <w:t>a</w:t>
                  </w:r>
                  <w:r>
                    <w:rPr>
                      <w:rFonts w:hint="eastAsia" w:ascii="宋体" w:hAnsi="宋体" w:cs="宋体"/>
                      <w:color w:val="000000"/>
                      <w:kern w:val="0"/>
                      <w:sz w:val="22"/>
                      <w:szCs w:val="22"/>
                    </w:rPr>
                    <w:t>)</w:t>
                  </w:r>
                </w:p>
              </w:tc>
            </w:tr>
            <w:tr w14:paraId="1516FF93">
              <w:tblPrEx>
                <w:tblCellMar>
                  <w:top w:w="0" w:type="dxa"/>
                  <w:left w:w="108" w:type="dxa"/>
                  <w:bottom w:w="0" w:type="dxa"/>
                  <w:right w:w="108" w:type="dxa"/>
                </w:tblCellMar>
              </w:tblPrEx>
              <w:trPr>
                <w:trHeight w:val="270"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6966">
                  <w:pPr>
                    <w:widowControl/>
                    <w:spacing w:line="240" w:lineRule="auto"/>
                    <w:jc w:val="left"/>
                    <w:rPr>
                      <w:rFonts w:ascii="宋体" w:hAnsi="宋体" w:cs="宋体"/>
                      <w:color w:val="000000"/>
                      <w:kern w:val="0"/>
                      <w:sz w:val="22"/>
                      <w:szCs w:val="22"/>
                    </w:rPr>
                  </w:pPr>
                  <w:r>
                    <w:rPr>
                      <w:rFonts w:hint="eastAsia" w:ascii="宋体" w:hAnsi="宋体" w:cs="宋体"/>
                      <w:color w:val="000000"/>
                      <w:kern w:val="0"/>
                      <w:sz w:val="22"/>
                      <w:szCs w:val="22"/>
                    </w:rPr>
                    <w:t>排放量限值</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1459">
                  <w:pPr>
                    <w:widowControl/>
                    <w:spacing w:line="240" w:lineRule="auto"/>
                    <w:jc w:val="right"/>
                    <w:rPr>
                      <w:rFonts w:ascii="宋体" w:hAnsi="宋体" w:cs="宋体"/>
                      <w:color w:val="000000"/>
                      <w:kern w:val="0"/>
                      <w:sz w:val="22"/>
                      <w:szCs w:val="22"/>
                    </w:rPr>
                  </w:pPr>
                  <w:r>
                    <w:rPr>
                      <w:rFonts w:hint="eastAsia" w:cs="宋体"/>
                      <w:color w:val="000000"/>
                      <w:kern w:val="0"/>
                      <w:sz w:val="22"/>
                      <w:szCs w:val="22"/>
                    </w:rPr>
                    <w:t>2635</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46D7">
                  <w:pPr>
                    <w:widowControl/>
                    <w:spacing w:line="240" w:lineRule="auto"/>
                    <w:jc w:val="right"/>
                    <w:rPr>
                      <w:rFonts w:ascii="宋体" w:hAnsi="宋体" w:cs="宋体"/>
                      <w:color w:val="000000"/>
                      <w:kern w:val="0"/>
                      <w:sz w:val="22"/>
                      <w:szCs w:val="22"/>
                    </w:rPr>
                  </w:pPr>
                  <w:r>
                    <w:rPr>
                      <w:rFonts w:hint="eastAsia" w:cs="宋体"/>
                      <w:color w:val="000000"/>
                      <w:kern w:val="0"/>
                      <w:sz w:val="22"/>
                      <w:szCs w:val="22"/>
                    </w:rPr>
                    <w:t>3</w:t>
                  </w:r>
                  <w:r>
                    <w:rPr>
                      <w:rFonts w:hint="eastAsia" w:ascii="宋体" w:hAnsi="宋体" w:cs="宋体"/>
                      <w:color w:val="000000"/>
                      <w:kern w:val="0"/>
                      <w:sz w:val="22"/>
                      <w:szCs w:val="22"/>
                    </w:rPr>
                    <w:t>.</w:t>
                  </w:r>
                  <w:r>
                    <w:rPr>
                      <w:rFonts w:hint="eastAsia" w:cs="宋体"/>
                      <w:color w:val="000000"/>
                      <w:kern w:val="0"/>
                      <w:sz w:val="22"/>
                      <w:szCs w:val="22"/>
                    </w:rPr>
                    <w:t>12</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7BE5">
                  <w:pPr>
                    <w:widowControl/>
                    <w:spacing w:line="240" w:lineRule="auto"/>
                    <w:jc w:val="right"/>
                    <w:rPr>
                      <w:rFonts w:ascii="宋体" w:hAnsi="宋体" w:cs="宋体"/>
                      <w:color w:val="000000"/>
                      <w:kern w:val="0"/>
                      <w:sz w:val="22"/>
                      <w:szCs w:val="22"/>
                    </w:rPr>
                  </w:pPr>
                  <w:r>
                    <w:rPr>
                      <w:rFonts w:hint="eastAsia" w:cs="宋体"/>
                      <w:color w:val="000000"/>
                      <w:kern w:val="0"/>
                      <w:sz w:val="22"/>
                      <w:szCs w:val="22"/>
                    </w:rPr>
                    <w:t>3</w:t>
                  </w:r>
                  <w:r>
                    <w:rPr>
                      <w:rFonts w:hint="eastAsia" w:ascii="宋体" w:hAnsi="宋体" w:cs="宋体"/>
                      <w:color w:val="000000"/>
                      <w:kern w:val="0"/>
                      <w:sz w:val="22"/>
                      <w:szCs w:val="22"/>
                    </w:rPr>
                    <w:t>.</w:t>
                  </w:r>
                  <w:r>
                    <w:rPr>
                      <w:rFonts w:hint="eastAsia" w:cs="宋体"/>
                      <w:color w:val="000000"/>
                      <w:kern w:val="0"/>
                      <w:sz w:val="22"/>
                      <w:szCs w:val="22"/>
                    </w:rPr>
                    <w:t>75</w:t>
                  </w:r>
                </w:p>
              </w:tc>
            </w:tr>
          </w:tbl>
          <w:p w14:paraId="0833B43B">
            <w:pPr>
              <w:pStyle w:val="28"/>
              <w:ind w:firstLine="422"/>
              <w:rPr>
                <w:rFonts w:ascii="宋体" w:hAnsi="宋体"/>
                <w:b/>
                <w:bCs/>
              </w:rPr>
            </w:pPr>
            <w:r>
              <w:rPr>
                <w:rFonts w:hint="eastAsia" w:ascii="宋体" w:hAnsi="宋体"/>
                <w:b/>
                <w:bCs/>
              </w:rPr>
              <w:t>（</w:t>
            </w:r>
            <w:r>
              <w:rPr>
                <w:rFonts w:hint="eastAsia"/>
                <w:b/>
                <w:bCs/>
              </w:rPr>
              <w:t>2</w:t>
            </w:r>
            <w:r>
              <w:rPr>
                <w:rFonts w:hint="eastAsia" w:ascii="宋体" w:hAnsi="宋体"/>
                <w:b/>
                <w:bCs/>
              </w:rPr>
              <w:t>）原有项目废水</w:t>
            </w:r>
          </w:p>
          <w:p w14:paraId="449BA8B5">
            <w:pPr>
              <w:ind w:firstLine="420" w:firstLineChars="200"/>
              <w:rPr>
                <w:rFonts w:ascii="宋体" w:hAnsi="宋体"/>
                <w:szCs w:val="21"/>
              </w:rPr>
            </w:pPr>
            <w:r>
              <w:rPr>
                <w:rFonts w:hint="eastAsia" w:ascii="宋体" w:hAnsi="宋体"/>
                <w:szCs w:val="21"/>
              </w:rPr>
              <w:t>原有项目生活废水回用于厂区绿化；厕所为旱厕，定期委托清掏，不外排；原有项目生产用水主要为水喷淋除尘器、水膜除尘器用水，均循环使用不外排。因此原项目运行过程中，无废水外排。</w:t>
            </w:r>
          </w:p>
          <w:p w14:paraId="47D0F526">
            <w:pPr>
              <w:pStyle w:val="28"/>
              <w:ind w:left="403" w:firstLine="0" w:firstLineChars="0"/>
              <w:rPr>
                <w:rFonts w:ascii="宋体" w:hAnsi="宋体"/>
                <w:b/>
                <w:bCs/>
              </w:rPr>
            </w:pPr>
            <w:r>
              <w:rPr>
                <w:rFonts w:ascii="宋体" w:hAnsi="宋体"/>
                <w:b/>
                <w:bCs/>
              </w:rPr>
              <w:t>（</w:t>
            </w:r>
            <w:r>
              <w:rPr>
                <w:b/>
                <w:bCs/>
              </w:rPr>
              <w:t>3</w:t>
            </w:r>
            <w:r>
              <w:rPr>
                <w:rFonts w:ascii="宋体" w:hAnsi="宋体"/>
                <w:b/>
                <w:bCs/>
              </w:rPr>
              <w:t>）</w:t>
            </w:r>
            <w:r>
              <w:rPr>
                <w:rFonts w:hint="eastAsia" w:ascii="宋体" w:hAnsi="宋体"/>
                <w:b/>
                <w:bCs/>
              </w:rPr>
              <w:t>原有项目</w:t>
            </w:r>
            <w:r>
              <w:rPr>
                <w:rFonts w:ascii="宋体" w:hAnsi="宋体"/>
                <w:b/>
                <w:bCs/>
              </w:rPr>
              <w:t>固废</w:t>
            </w:r>
          </w:p>
          <w:p w14:paraId="7879F00C">
            <w:pPr>
              <w:ind w:firstLine="420" w:firstLineChars="200"/>
              <w:rPr>
                <w:rFonts w:ascii="宋体" w:hAnsi="宋体"/>
                <w:szCs w:val="21"/>
              </w:rPr>
            </w:pPr>
            <w:r>
              <w:rPr>
                <w:rFonts w:hint="eastAsia" w:ascii="宋体" w:hAnsi="宋体"/>
                <w:szCs w:val="21"/>
              </w:rPr>
              <w:t>根据原有项目环保竣工验收登记卡，原有项目固废主要是冲天炉燃烧炉渣，产生量约</w:t>
            </w:r>
            <w:r>
              <w:rPr>
                <w:rFonts w:hint="eastAsia"/>
                <w:szCs w:val="21"/>
              </w:rPr>
              <w:t>4</w:t>
            </w:r>
            <w:r>
              <w:rPr>
                <w:szCs w:val="21"/>
              </w:rPr>
              <w:t>00</w:t>
            </w:r>
            <w:r>
              <w:rPr>
                <w:rFonts w:hint="eastAsia" w:ascii="宋体" w:hAnsi="宋体"/>
                <w:szCs w:val="21"/>
              </w:rPr>
              <w:t>多吨，处理去向是用于铺路填凹。</w:t>
            </w:r>
          </w:p>
          <w:p w14:paraId="5EBE6BB4">
            <w:pPr>
              <w:adjustRightInd w:val="0"/>
              <w:snapToGrid w:val="0"/>
              <w:rPr>
                <w:rFonts w:ascii="宋体" w:hAnsi="宋体"/>
                <w:b/>
                <w:szCs w:val="21"/>
              </w:rPr>
            </w:pPr>
            <w:r>
              <w:rPr>
                <w:rFonts w:hint="eastAsia"/>
                <w:b/>
                <w:szCs w:val="21"/>
              </w:rPr>
              <w:t>4</w:t>
            </w:r>
            <w:r>
              <w:rPr>
                <w:rFonts w:hint="eastAsia" w:ascii="宋体" w:hAnsi="宋体"/>
                <w:b/>
                <w:szCs w:val="21"/>
              </w:rPr>
              <w:t>、存在的主要环境问题及整改措施</w:t>
            </w:r>
          </w:p>
          <w:p w14:paraId="30CA1B79">
            <w:pPr>
              <w:ind w:firstLine="420" w:firstLineChars="200"/>
              <w:rPr>
                <w:rFonts w:ascii="宋体" w:hAnsi="宋体"/>
                <w:szCs w:val="21"/>
              </w:rPr>
            </w:pPr>
            <w:r>
              <w:rPr>
                <w:rFonts w:hint="eastAsia" w:ascii="宋体" w:hAnsi="宋体"/>
                <w:szCs w:val="21"/>
              </w:rPr>
              <w:t>原有项目主要生产设施和工艺已在</w:t>
            </w:r>
            <w:r>
              <w:rPr>
                <w:rFonts w:hint="eastAsia"/>
                <w:szCs w:val="21"/>
              </w:rPr>
              <w:t>2</w:t>
            </w:r>
            <w:r>
              <w:rPr>
                <w:szCs w:val="21"/>
              </w:rPr>
              <w:t>009</w:t>
            </w:r>
            <w:r>
              <w:rPr>
                <w:rFonts w:hint="eastAsia" w:ascii="宋体" w:hAnsi="宋体"/>
                <w:szCs w:val="21"/>
              </w:rPr>
              <w:t>年拆除和改变，因此本项目存在的主要问题是未批先建，手续不完善，相关环境问题和整改措施也主要是针对未批先建的内容完善手续和环保措施内容，主要有以下：</w:t>
            </w:r>
          </w:p>
          <w:p w14:paraId="658BABF4">
            <w:pPr>
              <w:pStyle w:val="31"/>
              <w:rPr>
                <w:rFonts w:hint="default" w:ascii="宋体" w:hAnsi="宋体"/>
              </w:rPr>
            </w:pPr>
            <w:r>
              <w:rPr>
                <w:rFonts w:ascii="宋体" w:hAnsi="宋体"/>
              </w:rPr>
              <w:t>主要环境问题及整改措施</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
              <w:gridCol w:w="3260"/>
              <w:gridCol w:w="4701"/>
            </w:tblGrid>
            <w:tr w14:paraId="098F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70BD39C4">
                  <w:pPr>
                    <w:spacing w:line="240" w:lineRule="auto"/>
                    <w:rPr>
                      <w:rFonts w:ascii="宋体" w:hAnsi="宋体"/>
                    </w:rPr>
                  </w:pPr>
                  <w:r>
                    <w:rPr>
                      <w:rFonts w:hint="eastAsia" w:ascii="宋体" w:hAnsi="宋体"/>
                    </w:rPr>
                    <w:t>序号</w:t>
                  </w:r>
                </w:p>
              </w:tc>
              <w:tc>
                <w:tcPr>
                  <w:tcW w:w="3260" w:type="dxa"/>
                  <w:vAlign w:val="center"/>
                </w:tcPr>
                <w:p w14:paraId="48F6D10B">
                  <w:pPr>
                    <w:spacing w:line="240" w:lineRule="auto"/>
                    <w:rPr>
                      <w:rFonts w:ascii="宋体" w:hAnsi="宋体"/>
                    </w:rPr>
                  </w:pPr>
                  <w:r>
                    <w:rPr>
                      <w:rFonts w:hint="eastAsia" w:ascii="宋体" w:hAnsi="宋体"/>
                    </w:rPr>
                    <w:t>存在问题</w:t>
                  </w:r>
                </w:p>
              </w:tc>
              <w:tc>
                <w:tcPr>
                  <w:tcW w:w="4701" w:type="dxa"/>
                  <w:vAlign w:val="center"/>
                </w:tcPr>
                <w:p w14:paraId="3FBE7B5F">
                  <w:pPr>
                    <w:spacing w:line="240" w:lineRule="auto"/>
                    <w:rPr>
                      <w:rFonts w:ascii="宋体" w:hAnsi="宋体"/>
                    </w:rPr>
                  </w:pPr>
                  <w:r>
                    <w:rPr>
                      <w:rFonts w:hint="eastAsia" w:ascii="宋体" w:hAnsi="宋体"/>
                    </w:rPr>
                    <w:t>整改措施</w:t>
                  </w:r>
                </w:p>
              </w:tc>
            </w:tr>
            <w:tr w14:paraId="6438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005EC142">
                  <w:pPr>
                    <w:pStyle w:val="55"/>
                    <w:numPr>
                      <w:ilvl w:val="0"/>
                      <w:numId w:val="7"/>
                    </w:numPr>
                    <w:spacing w:line="240" w:lineRule="auto"/>
                    <w:ind w:firstLineChars="0"/>
                    <w:rPr>
                      <w:rFonts w:ascii="宋体" w:hAnsi="宋体" w:eastAsia="宋体"/>
                    </w:rPr>
                  </w:pPr>
                </w:p>
              </w:tc>
              <w:tc>
                <w:tcPr>
                  <w:tcW w:w="3260" w:type="dxa"/>
                  <w:vAlign w:val="center"/>
                </w:tcPr>
                <w:p w14:paraId="6BB83DAF">
                  <w:pPr>
                    <w:spacing w:line="240" w:lineRule="auto"/>
                    <w:rPr>
                      <w:rFonts w:ascii="宋体" w:hAnsi="宋体"/>
                    </w:rPr>
                  </w:pPr>
                  <w:r>
                    <w:rPr>
                      <w:rFonts w:hint="eastAsia" w:ascii="宋体" w:hAnsi="宋体"/>
                    </w:rPr>
                    <w:t>项目存在未批先建，环保手续不完善</w:t>
                  </w:r>
                </w:p>
              </w:tc>
              <w:tc>
                <w:tcPr>
                  <w:tcW w:w="4701" w:type="dxa"/>
                  <w:vAlign w:val="center"/>
                </w:tcPr>
                <w:p w14:paraId="1623531F">
                  <w:pPr>
                    <w:spacing w:line="240" w:lineRule="auto"/>
                    <w:rPr>
                      <w:rFonts w:ascii="宋体" w:hAnsi="宋体"/>
                    </w:rPr>
                  </w:pPr>
                  <w:r>
                    <w:rPr>
                      <w:rFonts w:hint="eastAsia" w:ascii="宋体" w:hAnsi="宋体"/>
                    </w:rPr>
                    <w:t>本次环评统一完善项目环境影响评价手续</w:t>
                  </w:r>
                </w:p>
              </w:tc>
            </w:tr>
            <w:tr w14:paraId="719E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0BDEA976">
                  <w:pPr>
                    <w:pStyle w:val="55"/>
                    <w:numPr>
                      <w:ilvl w:val="0"/>
                      <w:numId w:val="7"/>
                    </w:numPr>
                    <w:spacing w:line="240" w:lineRule="auto"/>
                    <w:ind w:firstLineChars="0"/>
                    <w:rPr>
                      <w:rFonts w:ascii="宋体" w:hAnsi="宋体" w:eastAsia="宋体"/>
                      <w:lang w:eastAsia="zh-CN"/>
                    </w:rPr>
                  </w:pPr>
                </w:p>
              </w:tc>
              <w:tc>
                <w:tcPr>
                  <w:tcW w:w="3260" w:type="dxa"/>
                  <w:vAlign w:val="center"/>
                </w:tcPr>
                <w:p w14:paraId="658C52B6">
                  <w:pPr>
                    <w:spacing w:line="240" w:lineRule="auto"/>
                    <w:rPr>
                      <w:rFonts w:ascii="宋体" w:hAnsi="宋体"/>
                    </w:rPr>
                  </w:pPr>
                  <w:r>
                    <w:rPr>
                      <w:rFonts w:hint="eastAsia" w:ascii="宋体" w:hAnsi="宋体"/>
                    </w:rPr>
                    <w:t>中频电炉熔炼废气未经处理直接排放</w:t>
                  </w:r>
                </w:p>
              </w:tc>
              <w:tc>
                <w:tcPr>
                  <w:tcW w:w="4701" w:type="dxa"/>
                  <w:vAlign w:val="center"/>
                </w:tcPr>
                <w:p w14:paraId="534DFAE4">
                  <w:pPr>
                    <w:spacing w:line="240" w:lineRule="auto"/>
                    <w:rPr>
                      <w:rFonts w:ascii="宋体" w:hAnsi="宋体"/>
                    </w:rPr>
                  </w:pPr>
                  <w:r>
                    <w:rPr>
                      <w:rFonts w:hint="eastAsia" w:ascii="宋体" w:hAnsi="宋体"/>
                    </w:rPr>
                    <w:t>在中频电炉上方设置集气罩，废气经过布袋除尘器处理后，通过不低于</w:t>
                  </w:r>
                  <w:r>
                    <w:rPr>
                      <w:rFonts w:hint="eastAsia"/>
                    </w:rPr>
                    <w:t>15m</w:t>
                  </w:r>
                  <w:r>
                    <w:rPr>
                      <w:rFonts w:hint="eastAsia" w:ascii="宋体" w:hAnsi="宋体"/>
                    </w:rPr>
                    <w:t>排气筒排放。</w:t>
                  </w:r>
                </w:p>
              </w:tc>
            </w:tr>
            <w:tr w14:paraId="0732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45CE0F8B">
                  <w:pPr>
                    <w:pStyle w:val="55"/>
                    <w:numPr>
                      <w:ilvl w:val="0"/>
                      <w:numId w:val="7"/>
                    </w:numPr>
                    <w:spacing w:line="240" w:lineRule="auto"/>
                    <w:ind w:firstLineChars="0"/>
                    <w:rPr>
                      <w:rFonts w:ascii="宋体" w:hAnsi="宋体" w:eastAsia="宋体"/>
                      <w:lang w:eastAsia="zh-CN"/>
                    </w:rPr>
                  </w:pPr>
                </w:p>
              </w:tc>
              <w:tc>
                <w:tcPr>
                  <w:tcW w:w="3260" w:type="dxa"/>
                  <w:vAlign w:val="center"/>
                </w:tcPr>
                <w:p w14:paraId="74AF9A86">
                  <w:pPr>
                    <w:spacing w:line="240" w:lineRule="auto"/>
                    <w:rPr>
                      <w:rFonts w:ascii="宋体" w:hAnsi="宋体"/>
                    </w:rPr>
                  </w:pPr>
                  <w:r>
                    <w:rPr>
                      <w:rFonts w:hint="eastAsia"/>
                    </w:rPr>
                    <w:t>V</w:t>
                  </w:r>
                  <w:r>
                    <w:rPr>
                      <w:rFonts w:hint="eastAsia" w:ascii="宋体" w:hAnsi="宋体"/>
                    </w:rPr>
                    <w:t>法铸造浇注废气呈无组织排放形式</w:t>
                  </w:r>
                </w:p>
              </w:tc>
              <w:tc>
                <w:tcPr>
                  <w:tcW w:w="4701" w:type="dxa"/>
                  <w:vAlign w:val="center"/>
                </w:tcPr>
                <w:p w14:paraId="0FC8034A">
                  <w:pPr>
                    <w:spacing w:line="240" w:lineRule="auto"/>
                    <w:rPr>
                      <w:rFonts w:ascii="宋体" w:hAnsi="宋体"/>
                    </w:rPr>
                  </w:pPr>
                  <w:r>
                    <w:rPr>
                      <w:rFonts w:hint="eastAsia" w:ascii="宋体" w:hAnsi="宋体"/>
                    </w:rPr>
                    <w:t>设置集气罩对浇注废气进行收集，通过布袋除尘+水喷淋除尘处理后经不低于</w:t>
                  </w:r>
                  <w:r>
                    <w:rPr>
                      <w:rFonts w:hint="eastAsia"/>
                    </w:rPr>
                    <w:t>15m</w:t>
                  </w:r>
                  <w:r>
                    <w:rPr>
                      <w:rFonts w:hint="eastAsia" w:ascii="宋体" w:hAnsi="宋体"/>
                    </w:rPr>
                    <w:t>排气筒排放。</w:t>
                  </w:r>
                </w:p>
              </w:tc>
            </w:tr>
            <w:tr w14:paraId="3FCA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15FE3DD1">
                  <w:pPr>
                    <w:pStyle w:val="55"/>
                    <w:numPr>
                      <w:ilvl w:val="0"/>
                      <w:numId w:val="7"/>
                    </w:numPr>
                    <w:spacing w:line="240" w:lineRule="auto"/>
                    <w:ind w:firstLineChars="0"/>
                    <w:rPr>
                      <w:rFonts w:ascii="宋体" w:hAnsi="宋体" w:eastAsia="宋体"/>
                      <w:lang w:eastAsia="zh-CN"/>
                    </w:rPr>
                  </w:pPr>
                </w:p>
              </w:tc>
              <w:tc>
                <w:tcPr>
                  <w:tcW w:w="3260" w:type="dxa"/>
                  <w:vAlign w:val="center"/>
                </w:tcPr>
                <w:p w14:paraId="4663D370">
                  <w:pPr>
                    <w:spacing w:line="240" w:lineRule="auto"/>
                    <w:rPr>
                      <w:rFonts w:ascii="宋体" w:hAnsi="宋体"/>
                    </w:rPr>
                  </w:pPr>
                  <w:r>
                    <w:rPr>
                      <w:rFonts w:hint="eastAsia" w:ascii="宋体" w:hAnsi="宋体"/>
                    </w:rPr>
                    <w:t>落砂时无颗粒物收集处理措施</w:t>
                  </w:r>
                </w:p>
              </w:tc>
              <w:tc>
                <w:tcPr>
                  <w:tcW w:w="4701" w:type="dxa"/>
                  <w:vAlign w:val="center"/>
                </w:tcPr>
                <w:p w14:paraId="7EB34E2B">
                  <w:pPr>
                    <w:spacing w:line="240" w:lineRule="auto"/>
                    <w:rPr>
                      <w:rFonts w:ascii="宋体" w:hAnsi="宋体"/>
                    </w:rPr>
                  </w:pPr>
                  <w:r>
                    <w:rPr>
                      <w:rFonts w:hint="eastAsia" w:ascii="宋体" w:hAnsi="宋体"/>
                    </w:rPr>
                    <w:t>配备集气罩，废气收集经布袋除尘器处理后通过</w:t>
                  </w:r>
                  <w:r>
                    <w:rPr>
                      <w:rFonts w:hint="eastAsia"/>
                    </w:rPr>
                    <w:t>15m</w:t>
                  </w:r>
                  <w:r>
                    <w:rPr>
                      <w:rFonts w:hint="eastAsia" w:ascii="宋体" w:hAnsi="宋体"/>
                    </w:rPr>
                    <w:t>高排气筒排放。</w:t>
                  </w:r>
                </w:p>
              </w:tc>
            </w:tr>
            <w:tr w14:paraId="6A9CC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14:paraId="7CC13F9F">
                  <w:pPr>
                    <w:pStyle w:val="55"/>
                    <w:numPr>
                      <w:ilvl w:val="0"/>
                      <w:numId w:val="7"/>
                    </w:numPr>
                    <w:spacing w:line="240" w:lineRule="auto"/>
                    <w:ind w:firstLineChars="0"/>
                    <w:rPr>
                      <w:rFonts w:ascii="宋体" w:hAnsi="宋体" w:eastAsia="宋体"/>
                      <w:lang w:eastAsia="zh-CN"/>
                    </w:rPr>
                  </w:pPr>
                </w:p>
              </w:tc>
              <w:tc>
                <w:tcPr>
                  <w:tcW w:w="3260" w:type="dxa"/>
                  <w:vAlign w:val="center"/>
                </w:tcPr>
                <w:p w14:paraId="61A89817">
                  <w:pPr>
                    <w:spacing w:line="240" w:lineRule="auto"/>
                    <w:rPr>
                      <w:rFonts w:ascii="宋体" w:hAnsi="宋体"/>
                    </w:rPr>
                  </w:pPr>
                  <w:r>
                    <w:rPr>
                      <w:rFonts w:hint="eastAsia" w:ascii="宋体" w:hAnsi="宋体"/>
                    </w:rPr>
                    <w:t>喷漆操作空间未密闭，无废气收集、处理措施。</w:t>
                  </w:r>
                </w:p>
              </w:tc>
              <w:tc>
                <w:tcPr>
                  <w:tcW w:w="4701" w:type="dxa"/>
                  <w:vAlign w:val="center"/>
                </w:tcPr>
                <w:p w14:paraId="1BDF8FD0">
                  <w:pPr>
                    <w:spacing w:line="240" w:lineRule="auto"/>
                    <w:rPr>
                      <w:rFonts w:ascii="宋体" w:hAnsi="宋体"/>
                    </w:rPr>
                  </w:pPr>
                  <w:r>
                    <w:rPr>
                      <w:rFonts w:hint="eastAsia" w:ascii="宋体" w:hAnsi="宋体"/>
                    </w:rPr>
                    <w:t>设置喷漆房，废气收集经</w:t>
                  </w:r>
                  <w:r>
                    <w:rPr>
                      <w:rFonts w:hint="eastAsia" w:ascii="宋体" w:hAnsi="宋体"/>
                      <w:color w:val="000000"/>
                      <w:kern w:val="0"/>
                      <w:szCs w:val="21"/>
                    </w:rPr>
                    <w:t>过滤棉+</w:t>
                  </w:r>
                  <w:r>
                    <w:rPr>
                      <w:rFonts w:hint="eastAsia" w:ascii="宋体" w:hAnsi="宋体"/>
                    </w:rPr>
                    <w:t>活性炭吸附装置处理后通过</w:t>
                  </w:r>
                  <w:r>
                    <w:rPr>
                      <w:rFonts w:hint="eastAsia"/>
                    </w:rPr>
                    <w:t>15m</w:t>
                  </w:r>
                  <w:r>
                    <w:rPr>
                      <w:rFonts w:hint="eastAsia" w:ascii="宋体" w:hAnsi="宋体"/>
                    </w:rPr>
                    <w:t>高排气筒排放。</w:t>
                  </w:r>
                </w:p>
              </w:tc>
            </w:tr>
          </w:tbl>
          <w:p w14:paraId="78FDFCDF">
            <w:pPr>
              <w:rPr>
                <w:rFonts w:ascii="宋体" w:hAnsi="宋体"/>
                <w:color w:val="FF0000"/>
              </w:rPr>
            </w:pPr>
          </w:p>
        </w:tc>
      </w:tr>
    </w:tbl>
    <w:p w14:paraId="619BF525">
      <w:pPr>
        <w:jc w:val="center"/>
        <w:rPr>
          <w:rFonts w:ascii="宋体" w:hAnsi="宋体"/>
          <w:snapToGrid w:val="0"/>
          <w:color w:val="FF0000"/>
          <w:sz w:val="36"/>
          <w:szCs w:val="36"/>
        </w:rPr>
        <w:sectPr>
          <w:pgSz w:w="11906" w:h="16838"/>
          <w:pgMar w:top="1417" w:right="1417" w:bottom="1417" w:left="1417" w:header="851" w:footer="851" w:gutter="0"/>
          <w:cols w:space="720" w:num="1"/>
          <w:docGrid w:linePitch="312" w:charSpace="0"/>
        </w:sectPr>
      </w:pPr>
    </w:p>
    <w:p w14:paraId="371875CB">
      <w:pPr>
        <w:adjustRightInd w:val="0"/>
        <w:snapToGrid w:val="0"/>
        <w:spacing w:line="14" w:lineRule="auto"/>
        <w:jc w:val="center"/>
        <w:rPr>
          <w:rFonts w:ascii="宋体" w:hAnsi="宋体"/>
          <w:snapToGrid w:val="0"/>
          <w:color w:val="FF0000"/>
          <w:sz w:val="30"/>
          <w:szCs w:val="30"/>
        </w:rPr>
      </w:pPr>
    </w:p>
    <w:p w14:paraId="406BAF0F">
      <w:pPr>
        <w:pStyle w:val="27"/>
        <w:rPr>
          <w:rFonts w:ascii="宋体" w:hAnsi="宋体" w:eastAsia="宋体"/>
        </w:rPr>
      </w:pPr>
      <w:bookmarkStart w:id="7" w:name="_Toc8555"/>
      <w:r>
        <w:rPr>
          <w:rFonts w:ascii="宋体" w:hAnsi="宋体" w:eastAsia="宋体"/>
        </w:rPr>
        <w:t>三、区域环境质量现状、环境保护目标及评价标准</w:t>
      </w:r>
      <w:bookmarkEnd w:id="7"/>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8555"/>
      </w:tblGrid>
      <w:tr w14:paraId="61180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750" w:type="dxa"/>
            <w:vAlign w:val="center"/>
          </w:tcPr>
          <w:p w14:paraId="7E27A2C5">
            <w:pPr>
              <w:adjustRightInd w:val="0"/>
              <w:snapToGrid w:val="0"/>
              <w:jc w:val="center"/>
              <w:rPr>
                <w:rFonts w:ascii="宋体" w:hAnsi="宋体"/>
                <w:kern w:val="0"/>
                <w:szCs w:val="21"/>
              </w:rPr>
            </w:pPr>
            <w:r>
              <w:rPr>
                <w:rFonts w:ascii="宋体" w:hAnsi="宋体"/>
                <w:kern w:val="0"/>
                <w:szCs w:val="21"/>
              </w:rPr>
              <w:t>区域</w:t>
            </w:r>
          </w:p>
          <w:p w14:paraId="519C54FA">
            <w:pPr>
              <w:adjustRightInd w:val="0"/>
              <w:snapToGrid w:val="0"/>
              <w:jc w:val="center"/>
              <w:rPr>
                <w:rFonts w:ascii="宋体" w:hAnsi="宋体"/>
                <w:kern w:val="0"/>
                <w:szCs w:val="21"/>
              </w:rPr>
            </w:pPr>
            <w:r>
              <w:rPr>
                <w:rFonts w:ascii="宋体" w:hAnsi="宋体"/>
                <w:kern w:val="0"/>
                <w:szCs w:val="21"/>
              </w:rPr>
              <w:t>环境</w:t>
            </w:r>
          </w:p>
          <w:p w14:paraId="7574ECEF">
            <w:pPr>
              <w:adjustRightInd w:val="0"/>
              <w:snapToGrid w:val="0"/>
              <w:jc w:val="center"/>
              <w:rPr>
                <w:rFonts w:ascii="宋体" w:hAnsi="宋体"/>
                <w:kern w:val="0"/>
                <w:szCs w:val="21"/>
              </w:rPr>
            </w:pPr>
            <w:r>
              <w:rPr>
                <w:rFonts w:ascii="宋体" w:hAnsi="宋体"/>
                <w:kern w:val="0"/>
                <w:szCs w:val="21"/>
              </w:rPr>
              <w:t>质量</w:t>
            </w:r>
          </w:p>
          <w:p w14:paraId="21B27F2B">
            <w:pPr>
              <w:adjustRightInd w:val="0"/>
              <w:snapToGrid w:val="0"/>
              <w:jc w:val="center"/>
              <w:rPr>
                <w:rFonts w:ascii="宋体" w:hAnsi="宋体"/>
                <w:color w:val="FF0000"/>
                <w:kern w:val="0"/>
                <w:szCs w:val="21"/>
              </w:rPr>
            </w:pPr>
            <w:r>
              <w:rPr>
                <w:rFonts w:ascii="宋体" w:hAnsi="宋体"/>
                <w:kern w:val="0"/>
                <w:szCs w:val="21"/>
              </w:rPr>
              <w:t>现状</w:t>
            </w:r>
          </w:p>
        </w:tc>
        <w:tc>
          <w:tcPr>
            <w:tcW w:w="8303" w:type="dxa"/>
          </w:tcPr>
          <w:p w14:paraId="57C54F4A">
            <w:pPr>
              <w:pStyle w:val="29"/>
              <w:rPr>
                <w:rFonts w:ascii="宋体" w:hAnsi="宋体"/>
              </w:rPr>
            </w:pPr>
            <w:r>
              <w:t>1</w:t>
            </w:r>
            <w:r>
              <w:rPr>
                <w:rFonts w:ascii="宋体" w:hAnsi="宋体"/>
              </w:rPr>
              <w:t>、大气环境</w:t>
            </w:r>
          </w:p>
          <w:p w14:paraId="17E5125A">
            <w:pPr>
              <w:pStyle w:val="28"/>
              <w:ind w:firstLine="0" w:firstLineChars="0"/>
              <w:rPr>
                <w:rFonts w:ascii="宋体" w:hAnsi="宋体"/>
                <w:b/>
                <w:bCs/>
              </w:rPr>
            </w:pPr>
            <w:r>
              <w:rPr>
                <w:rFonts w:hint="eastAsia" w:ascii="宋体" w:hAnsi="宋体"/>
                <w:b/>
                <w:bCs/>
              </w:rPr>
              <w:t>（</w:t>
            </w:r>
            <w:r>
              <w:rPr>
                <w:rFonts w:hint="eastAsia"/>
                <w:b/>
                <w:bCs/>
              </w:rPr>
              <w:t>1</w:t>
            </w:r>
            <w:r>
              <w:rPr>
                <w:rFonts w:hint="eastAsia" w:ascii="宋体" w:hAnsi="宋体"/>
                <w:b/>
                <w:bCs/>
              </w:rPr>
              <w:t>）</w:t>
            </w:r>
            <w:r>
              <w:rPr>
                <w:rFonts w:ascii="宋体" w:hAnsi="宋体"/>
                <w:b/>
                <w:bCs/>
              </w:rPr>
              <w:t>项目所在区域达标</w:t>
            </w:r>
            <w:r>
              <w:rPr>
                <w:rFonts w:hint="eastAsia" w:ascii="宋体" w:hAnsi="宋体"/>
                <w:b/>
                <w:bCs/>
              </w:rPr>
              <w:t>判断</w:t>
            </w:r>
          </w:p>
          <w:p w14:paraId="282505E0">
            <w:pPr>
              <w:ind w:firstLine="420" w:firstLineChars="200"/>
              <w:rPr>
                <w:rFonts w:ascii="宋体" w:hAnsi="宋体"/>
                <w:kern w:val="0"/>
                <w:szCs w:val="21"/>
              </w:rPr>
            </w:pPr>
            <w:r>
              <w:rPr>
                <w:rFonts w:hint="eastAsia" w:ascii="宋体" w:hAnsi="宋体"/>
                <w:szCs w:val="21"/>
              </w:rPr>
              <w:t>本项目建设地点位于云南省昆明市晋宁区昆阳街道办事处乌龙村委会鲁姬村，</w:t>
            </w:r>
            <w:r>
              <w:rPr>
                <w:rFonts w:hint="eastAsia" w:ascii="宋体" w:hAnsi="宋体"/>
                <w:kern w:val="0"/>
                <w:szCs w:val="21"/>
              </w:rPr>
              <w:t>所属区域属于《环境空气质量标准》（</w:t>
            </w:r>
            <w:r>
              <w:rPr>
                <w:rFonts w:hint="eastAsia"/>
                <w:kern w:val="0"/>
                <w:szCs w:val="21"/>
              </w:rPr>
              <w:t>GB3095</w:t>
            </w:r>
            <w:r>
              <w:rPr>
                <w:rFonts w:hint="eastAsia" w:ascii="宋体" w:hAnsi="宋体"/>
                <w:kern w:val="0"/>
                <w:szCs w:val="21"/>
              </w:rPr>
              <w:t>-</w:t>
            </w:r>
            <w:r>
              <w:rPr>
                <w:rFonts w:hint="eastAsia"/>
                <w:kern w:val="0"/>
                <w:szCs w:val="21"/>
              </w:rPr>
              <w:t>2012</w:t>
            </w:r>
            <w:r>
              <w:rPr>
                <w:rFonts w:hint="eastAsia" w:ascii="宋体" w:hAnsi="宋体"/>
                <w:kern w:val="0"/>
                <w:szCs w:val="21"/>
              </w:rPr>
              <w:t>）二类环境空气功能区，执行《环境空气质量标准》（</w:t>
            </w:r>
            <w:r>
              <w:rPr>
                <w:rFonts w:hint="eastAsia"/>
                <w:kern w:val="0"/>
                <w:szCs w:val="21"/>
              </w:rPr>
              <w:t>GB3095</w:t>
            </w:r>
            <w:r>
              <w:rPr>
                <w:rFonts w:hint="eastAsia" w:ascii="宋体" w:hAnsi="宋体"/>
                <w:kern w:val="0"/>
                <w:szCs w:val="21"/>
              </w:rPr>
              <w:t>-</w:t>
            </w:r>
            <w:r>
              <w:rPr>
                <w:rFonts w:hint="eastAsia"/>
                <w:kern w:val="0"/>
                <w:szCs w:val="21"/>
              </w:rPr>
              <w:t>2012</w:t>
            </w:r>
            <w:r>
              <w:rPr>
                <w:rFonts w:hint="eastAsia" w:ascii="宋体" w:hAnsi="宋体"/>
                <w:kern w:val="0"/>
                <w:szCs w:val="21"/>
              </w:rPr>
              <w:t>）二级标准。</w:t>
            </w:r>
          </w:p>
          <w:p w14:paraId="2436EC05">
            <w:pPr>
              <w:pStyle w:val="28"/>
              <w:ind w:firstLine="420"/>
              <w:rPr>
                <w:rFonts w:ascii="宋体" w:hAnsi="宋体"/>
              </w:rPr>
            </w:pPr>
            <w:r>
              <w:rPr>
                <w:rFonts w:hint="eastAsia" w:ascii="宋体" w:hAnsi="宋体"/>
                <w:kern w:val="0"/>
              </w:rPr>
              <w:t>根据昆明市生态环境局发布的《</w:t>
            </w:r>
            <w:r>
              <w:rPr>
                <w:rFonts w:hint="eastAsia"/>
                <w:kern w:val="0"/>
              </w:rPr>
              <w:t>2020</w:t>
            </w:r>
            <w:r>
              <w:rPr>
                <w:rFonts w:hint="eastAsia" w:ascii="宋体" w:hAnsi="宋体"/>
                <w:kern w:val="0"/>
              </w:rPr>
              <w:t>年度昆明市生态环境状况公报》，</w:t>
            </w:r>
            <w:r>
              <w:rPr>
                <w:rFonts w:hint="eastAsia"/>
                <w:kern w:val="0"/>
              </w:rPr>
              <w:t>2020</w:t>
            </w:r>
            <w:r>
              <w:rPr>
                <w:rFonts w:hint="eastAsia" w:ascii="宋体" w:hAnsi="宋体"/>
                <w:kern w:val="0"/>
              </w:rPr>
              <w:t>年，各县（市）区环境空气质量总体保持良好，全年环境空气质量均达到二级标准，与</w:t>
            </w:r>
            <w:r>
              <w:rPr>
                <w:kern w:val="0"/>
              </w:rPr>
              <w:t>2019</w:t>
            </w:r>
            <w:r>
              <w:rPr>
                <w:rFonts w:hint="eastAsia" w:ascii="宋体" w:hAnsi="宋体"/>
                <w:kern w:val="0"/>
              </w:rPr>
              <w:t>年相比，石林县、富民县、寻甸县、嵩明县、安宁市、宜良县和禄劝县环境空气质量均有不同程度改善；晋宁区、东川区环境空气质量有所上升；阳宗海风景名胜区环境空气质量持平。</w:t>
            </w:r>
            <w:r>
              <w:rPr>
                <w:rFonts w:ascii="宋体" w:hAnsi="宋体"/>
              </w:rPr>
              <w:t>根据昆明市生态环境局发布的《</w:t>
            </w:r>
            <w:r>
              <w:t>2021</w:t>
            </w:r>
            <w:r>
              <w:rPr>
                <w:rFonts w:ascii="宋体" w:hAnsi="宋体"/>
              </w:rPr>
              <w:t>年度昆明市生态环境状况公报》，</w:t>
            </w:r>
            <w:r>
              <w:rPr>
                <w:rFonts w:hint="eastAsia" w:ascii="宋体" w:hAnsi="宋体"/>
              </w:rPr>
              <w:t>“各县（市）区环境空气质量总体保持良好。与</w:t>
            </w:r>
            <w:r>
              <w:rPr>
                <w:rFonts w:hint="eastAsia"/>
              </w:rPr>
              <w:t>2</w:t>
            </w:r>
            <w:r>
              <w:t>020</w:t>
            </w:r>
            <w:r>
              <w:rPr>
                <w:rFonts w:hint="eastAsia" w:ascii="宋体" w:hAnsi="宋体"/>
              </w:rPr>
              <w:t>年相比，安宁市、禄劝县环境空气综合污染指数有所下降，东川区、石林县、嵩明县、富民县、寻甸县和阳宗海风景名胜区环境空气综合污染指数有所上升。”</w:t>
            </w:r>
            <w:r>
              <w:rPr>
                <w:rFonts w:ascii="宋体" w:hAnsi="宋体"/>
              </w:rPr>
              <w:t>项目</w:t>
            </w:r>
            <w:r>
              <w:rPr>
                <w:rFonts w:hint="eastAsia" w:ascii="宋体" w:hAnsi="宋体"/>
              </w:rPr>
              <w:t>位于晋宁区，因此</w:t>
            </w:r>
            <w:r>
              <w:rPr>
                <w:rFonts w:ascii="宋体" w:hAnsi="宋体"/>
              </w:rPr>
              <w:t>所在环境空气</w:t>
            </w:r>
            <w:r>
              <w:rPr>
                <w:rFonts w:hint="eastAsia" w:ascii="宋体" w:hAnsi="宋体"/>
              </w:rPr>
              <w:t>质量达标。</w:t>
            </w:r>
          </w:p>
          <w:p w14:paraId="14AD6E8D">
            <w:pPr>
              <w:pStyle w:val="28"/>
              <w:ind w:firstLine="0" w:firstLineChars="0"/>
              <w:rPr>
                <w:rFonts w:ascii="宋体" w:hAnsi="宋体"/>
                <w:b/>
                <w:bCs/>
              </w:rPr>
            </w:pPr>
            <w:r>
              <w:rPr>
                <w:rFonts w:hint="eastAsia" w:ascii="宋体" w:hAnsi="宋体"/>
                <w:b/>
                <w:bCs/>
              </w:rPr>
              <w:t>（</w:t>
            </w:r>
            <w:r>
              <w:rPr>
                <w:rFonts w:hint="eastAsia"/>
                <w:b/>
                <w:bCs/>
              </w:rPr>
              <w:t>2</w:t>
            </w:r>
            <w:r>
              <w:rPr>
                <w:rFonts w:hint="eastAsia" w:ascii="宋体" w:hAnsi="宋体"/>
                <w:b/>
                <w:bCs/>
              </w:rPr>
              <w:t>）其他污染物环境质量现状</w:t>
            </w:r>
          </w:p>
          <w:p w14:paraId="0D20BC42">
            <w:pPr>
              <w:pStyle w:val="28"/>
              <w:ind w:firstLine="420"/>
              <w:rPr>
                <w:rFonts w:ascii="宋体" w:hAnsi="宋体"/>
              </w:rPr>
            </w:pPr>
            <w:r>
              <w:rPr>
                <w:rFonts w:hint="eastAsia" w:ascii="宋体" w:hAnsi="宋体"/>
                <w:kern w:val="0"/>
              </w:rPr>
              <w:t>云南中科检测技术有限公司在</w:t>
            </w:r>
            <w:r>
              <w:rPr>
                <w:rFonts w:hint="eastAsia"/>
                <w:kern w:val="0"/>
              </w:rPr>
              <w:t>2021</w:t>
            </w:r>
            <w:r>
              <w:rPr>
                <w:rFonts w:hint="eastAsia" w:ascii="宋体" w:hAnsi="宋体"/>
                <w:kern w:val="0"/>
              </w:rPr>
              <w:t>年</w:t>
            </w:r>
            <w:r>
              <w:rPr>
                <w:rFonts w:hint="eastAsia"/>
                <w:kern w:val="0"/>
              </w:rPr>
              <w:t>12</w:t>
            </w:r>
            <w:r>
              <w:rPr>
                <w:rFonts w:hint="eastAsia" w:ascii="宋体" w:hAnsi="宋体"/>
                <w:kern w:val="0"/>
              </w:rPr>
              <w:t>月</w:t>
            </w:r>
            <w:r>
              <w:rPr>
                <w:rFonts w:hint="eastAsia"/>
                <w:kern w:val="0"/>
              </w:rPr>
              <w:t>23</w:t>
            </w:r>
            <w:r>
              <w:rPr>
                <w:rFonts w:hint="eastAsia" w:ascii="宋体" w:hAnsi="宋体"/>
                <w:kern w:val="0"/>
              </w:rPr>
              <w:t>日-</w:t>
            </w:r>
            <w:r>
              <w:rPr>
                <w:rFonts w:hint="eastAsia"/>
                <w:kern w:val="0"/>
              </w:rPr>
              <w:t>12</w:t>
            </w:r>
            <w:r>
              <w:rPr>
                <w:rFonts w:hint="eastAsia" w:ascii="宋体" w:hAnsi="宋体"/>
                <w:kern w:val="0"/>
              </w:rPr>
              <w:t>月</w:t>
            </w:r>
            <w:r>
              <w:rPr>
                <w:rFonts w:hint="eastAsia"/>
                <w:kern w:val="0"/>
              </w:rPr>
              <w:t>25</w:t>
            </w:r>
            <w:r>
              <w:rPr>
                <w:rFonts w:hint="eastAsia" w:ascii="宋体" w:hAnsi="宋体"/>
                <w:kern w:val="0"/>
              </w:rPr>
              <w:t>日对项目所在区域的环境空气质量现状</w:t>
            </w:r>
            <w:r>
              <w:rPr>
                <w:rFonts w:hint="eastAsia"/>
                <w:kern w:val="0"/>
              </w:rPr>
              <w:t>TSP</w:t>
            </w:r>
            <w:r>
              <w:rPr>
                <w:rFonts w:hint="eastAsia" w:ascii="宋体" w:hAnsi="宋体"/>
                <w:kern w:val="0"/>
              </w:rPr>
              <w:t>和非甲烷总烃进行了补充监测。监测点位布置于本项目下风向</w:t>
            </w:r>
            <w:r>
              <w:rPr>
                <w:kern w:val="0"/>
              </w:rPr>
              <w:t>5</w:t>
            </w:r>
            <w:r>
              <w:rPr>
                <w:rFonts w:hint="eastAsia"/>
                <w:kern w:val="0"/>
              </w:rPr>
              <w:t>0</w:t>
            </w:r>
            <w:r>
              <w:rPr>
                <w:rFonts w:hint="eastAsia" w:ascii="宋体" w:hAnsi="宋体"/>
                <w:kern w:val="0"/>
              </w:rPr>
              <w:t>处。监测结果见下表。</w:t>
            </w:r>
          </w:p>
          <w:p w14:paraId="26461DEC">
            <w:pPr>
              <w:pStyle w:val="31"/>
              <w:rPr>
                <w:rFonts w:hint="default" w:ascii="宋体" w:hAnsi="宋体"/>
              </w:rPr>
            </w:pPr>
            <w:r>
              <w:rPr>
                <w:rFonts w:ascii="宋体" w:hAnsi="宋体"/>
              </w:rPr>
              <w:t>项目区环境空气质量补充监测结果</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9"/>
              <w:gridCol w:w="1060"/>
              <w:gridCol w:w="1166"/>
              <w:gridCol w:w="831"/>
              <w:gridCol w:w="973"/>
              <w:gridCol w:w="865"/>
              <w:gridCol w:w="551"/>
              <w:gridCol w:w="2414"/>
            </w:tblGrid>
            <w:tr w14:paraId="22D0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1" w:type="pct"/>
                  <w:vAlign w:val="center"/>
                </w:tcPr>
                <w:p w14:paraId="3F7087C4">
                  <w:pPr>
                    <w:tabs>
                      <w:tab w:val="left" w:pos="3255"/>
                    </w:tabs>
                    <w:spacing w:line="240" w:lineRule="auto"/>
                    <w:jc w:val="center"/>
                    <w:rPr>
                      <w:rFonts w:ascii="宋体" w:hAnsi="宋体"/>
                      <w:bCs/>
                      <w:szCs w:val="21"/>
                    </w:rPr>
                  </w:pPr>
                  <w:r>
                    <w:rPr>
                      <w:rFonts w:hint="eastAsia" w:ascii="宋体" w:hAnsi="宋体"/>
                      <w:bCs/>
                      <w:szCs w:val="21"/>
                    </w:rPr>
                    <w:t>监测点位</w:t>
                  </w:r>
                </w:p>
              </w:tc>
              <w:tc>
                <w:tcPr>
                  <w:tcW w:w="573" w:type="pct"/>
                  <w:vAlign w:val="center"/>
                </w:tcPr>
                <w:p w14:paraId="5B154F0E">
                  <w:pPr>
                    <w:tabs>
                      <w:tab w:val="left" w:pos="3255"/>
                    </w:tabs>
                    <w:spacing w:line="240" w:lineRule="auto"/>
                    <w:jc w:val="center"/>
                    <w:rPr>
                      <w:rFonts w:ascii="宋体" w:hAnsi="宋体"/>
                      <w:bCs/>
                      <w:szCs w:val="21"/>
                    </w:rPr>
                  </w:pPr>
                  <w:r>
                    <w:rPr>
                      <w:rFonts w:hint="eastAsia" w:ascii="宋体" w:hAnsi="宋体"/>
                      <w:bCs/>
                      <w:szCs w:val="21"/>
                    </w:rPr>
                    <w:t>监测日期</w:t>
                  </w:r>
                </w:p>
              </w:tc>
              <w:tc>
                <w:tcPr>
                  <w:tcW w:w="709" w:type="pct"/>
                  <w:vAlign w:val="center"/>
                </w:tcPr>
                <w:p w14:paraId="5B86B8A8">
                  <w:pPr>
                    <w:tabs>
                      <w:tab w:val="left" w:pos="3255"/>
                    </w:tabs>
                    <w:spacing w:line="240" w:lineRule="auto"/>
                    <w:jc w:val="center"/>
                    <w:rPr>
                      <w:rFonts w:ascii="宋体" w:hAnsi="宋体"/>
                      <w:bCs/>
                      <w:szCs w:val="21"/>
                    </w:rPr>
                  </w:pPr>
                  <w:r>
                    <w:rPr>
                      <w:rFonts w:hint="eastAsia" w:ascii="宋体" w:hAnsi="宋体"/>
                      <w:bCs/>
                      <w:szCs w:val="21"/>
                    </w:rPr>
                    <w:t>污染物名称</w:t>
                  </w:r>
                </w:p>
              </w:tc>
              <w:tc>
                <w:tcPr>
                  <w:tcW w:w="508" w:type="pct"/>
                  <w:vAlign w:val="center"/>
                </w:tcPr>
                <w:p w14:paraId="5A66E670">
                  <w:pPr>
                    <w:tabs>
                      <w:tab w:val="left" w:pos="3255"/>
                    </w:tabs>
                    <w:spacing w:line="240" w:lineRule="auto"/>
                    <w:jc w:val="center"/>
                    <w:rPr>
                      <w:rFonts w:ascii="宋体" w:hAnsi="宋体"/>
                      <w:bCs/>
                      <w:szCs w:val="21"/>
                    </w:rPr>
                  </w:pPr>
                  <w:r>
                    <w:rPr>
                      <w:rFonts w:hint="eastAsia" w:ascii="宋体" w:hAnsi="宋体"/>
                      <w:bCs/>
                      <w:szCs w:val="21"/>
                    </w:rPr>
                    <w:t>监测值</w:t>
                  </w:r>
                </w:p>
              </w:tc>
              <w:tc>
                <w:tcPr>
                  <w:tcW w:w="593" w:type="pct"/>
                  <w:vAlign w:val="center"/>
                </w:tcPr>
                <w:p w14:paraId="38A3359F">
                  <w:pPr>
                    <w:tabs>
                      <w:tab w:val="left" w:pos="3255"/>
                    </w:tabs>
                    <w:spacing w:line="240" w:lineRule="auto"/>
                    <w:jc w:val="center"/>
                    <w:rPr>
                      <w:rFonts w:ascii="宋体" w:hAnsi="宋体"/>
                      <w:bCs/>
                      <w:szCs w:val="21"/>
                    </w:rPr>
                  </w:pPr>
                  <w:r>
                    <w:rPr>
                      <w:rFonts w:hint="eastAsia" w:ascii="宋体" w:hAnsi="宋体"/>
                      <w:bCs/>
                      <w:szCs w:val="21"/>
                    </w:rPr>
                    <w:t>标准限值</w:t>
                  </w:r>
                </w:p>
              </w:tc>
              <w:tc>
                <w:tcPr>
                  <w:tcW w:w="528" w:type="pct"/>
                  <w:vAlign w:val="center"/>
                </w:tcPr>
                <w:p w14:paraId="684CF3EB">
                  <w:pPr>
                    <w:tabs>
                      <w:tab w:val="left" w:pos="3255"/>
                    </w:tabs>
                    <w:spacing w:line="240" w:lineRule="auto"/>
                    <w:jc w:val="center"/>
                    <w:rPr>
                      <w:rFonts w:ascii="宋体" w:hAnsi="宋体"/>
                      <w:bCs/>
                      <w:szCs w:val="21"/>
                    </w:rPr>
                  </w:pPr>
                  <w:r>
                    <w:rPr>
                      <w:rFonts w:hint="eastAsia" w:ascii="宋体" w:hAnsi="宋体"/>
                      <w:bCs/>
                      <w:szCs w:val="21"/>
                    </w:rPr>
                    <w:t>占标率（%）</w:t>
                  </w:r>
                </w:p>
              </w:tc>
              <w:tc>
                <w:tcPr>
                  <w:tcW w:w="340" w:type="pct"/>
                  <w:vAlign w:val="center"/>
                </w:tcPr>
                <w:p w14:paraId="6B36726F">
                  <w:pPr>
                    <w:tabs>
                      <w:tab w:val="left" w:pos="3255"/>
                    </w:tabs>
                    <w:spacing w:line="240" w:lineRule="auto"/>
                    <w:jc w:val="center"/>
                    <w:rPr>
                      <w:rFonts w:ascii="宋体" w:hAnsi="宋体"/>
                      <w:bCs/>
                      <w:szCs w:val="21"/>
                    </w:rPr>
                  </w:pPr>
                  <w:r>
                    <w:rPr>
                      <w:rFonts w:hint="eastAsia" w:ascii="宋体" w:hAnsi="宋体"/>
                      <w:bCs/>
                      <w:szCs w:val="21"/>
                    </w:rPr>
                    <w:t>达标情况</w:t>
                  </w:r>
                </w:p>
              </w:tc>
              <w:tc>
                <w:tcPr>
                  <w:tcW w:w="1458" w:type="pct"/>
                  <w:vAlign w:val="center"/>
                </w:tcPr>
                <w:p w14:paraId="561955E4">
                  <w:pPr>
                    <w:tabs>
                      <w:tab w:val="left" w:pos="3255"/>
                    </w:tabs>
                    <w:spacing w:line="240" w:lineRule="auto"/>
                    <w:jc w:val="center"/>
                    <w:rPr>
                      <w:rFonts w:ascii="宋体" w:hAnsi="宋体"/>
                      <w:bCs/>
                      <w:szCs w:val="21"/>
                    </w:rPr>
                  </w:pPr>
                  <w:r>
                    <w:rPr>
                      <w:rFonts w:hint="eastAsia" w:ascii="宋体" w:hAnsi="宋体"/>
                      <w:bCs/>
                      <w:szCs w:val="21"/>
                    </w:rPr>
                    <w:t>执行标准</w:t>
                  </w:r>
                </w:p>
              </w:tc>
            </w:tr>
            <w:tr w14:paraId="4B60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trPr>
              <w:tc>
                <w:tcPr>
                  <w:tcW w:w="291" w:type="pct"/>
                  <w:vMerge w:val="restart"/>
                  <w:vAlign w:val="center"/>
                </w:tcPr>
                <w:p w14:paraId="452E7301">
                  <w:pPr>
                    <w:tabs>
                      <w:tab w:val="left" w:pos="3255"/>
                    </w:tabs>
                    <w:spacing w:line="240" w:lineRule="auto"/>
                    <w:jc w:val="center"/>
                    <w:rPr>
                      <w:rFonts w:ascii="宋体" w:hAnsi="宋体"/>
                      <w:bCs/>
                      <w:szCs w:val="21"/>
                    </w:rPr>
                  </w:pPr>
                  <w:r>
                    <w:rPr>
                      <w:rFonts w:hint="eastAsia" w:ascii="宋体" w:hAnsi="宋体"/>
                      <w:kern w:val="0"/>
                      <w:szCs w:val="21"/>
                    </w:rPr>
                    <w:t>项目区下风向</w:t>
                  </w:r>
                  <w:r>
                    <w:rPr>
                      <w:kern w:val="0"/>
                      <w:szCs w:val="21"/>
                    </w:rPr>
                    <w:t>5</w:t>
                  </w:r>
                  <w:r>
                    <w:rPr>
                      <w:rFonts w:hint="eastAsia"/>
                      <w:kern w:val="0"/>
                      <w:szCs w:val="21"/>
                    </w:rPr>
                    <w:t>0m</w:t>
                  </w:r>
                </w:p>
              </w:tc>
              <w:tc>
                <w:tcPr>
                  <w:tcW w:w="573" w:type="pct"/>
                  <w:vMerge w:val="restart"/>
                  <w:vAlign w:val="center"/>
                </w:tcPr>
                <w:p w14:paraId="21FECBA0">
                  <w:pPr>
                    <w:tabs>
                      <w:tab w:val="left" w:pos="3255"/>
                    </w:tabs>
                    <w:spacing w:line="240" w:lineRule="auto"/>
                    <w:jc w:val="center"/>
                    <w:rPr>
                      <w:rFonts w:ascii="宋体" w:hAnsi="宋体"/>
                      <w:bCs/>
                      <w:szCs w:val="21"/>
                    </w:rPr>
                  </w:pPr>
                  <w:r>
                    <w:rPr>
                      <w:rFonts w:hint="eastAsia"/>
                      <w:bCs/>
                      <w:szCs w:val="21"/>
                    </w:rPr>
                    <w:t>2021</w:t>
                  </w:r>
                  <w:r>
                    <w:rPr>
                      <w:rFonts w:hint="eastAsia" w:ascii="宋体" w:hAnsi="宋体"/>
                      <w:bCs/>
                      <w:szCs w:val="21"/>
                    </w:rPr>
                    <w:t>.</w:t>
                  </w:r>
                  <w:r>
                    <w:rPr>
                      <w:rFonts w:hint="eastAsia"/>
                      <w:bCs/>
                      <w:szCs w:val="21"/>
                    </w:rPr>
                    <w:t>12</w:t>
                  </w:r>
                  <w:r>
                    <w:rPr>
                      <w:rFonts w:hint="eastAsia" w:ascii="宋体" w:hAnsi="宋体"/>
                      <w:bCs/>
                      <w:szCs w:val="21"/>
                    </w:rPr>
                    <w:t>.</w:t>
                  </w:r>
                  <w:r>
                    <w:rPr>
                      <w:rFonts w:hint="eastAsia"/>
                      <w:bCs/>
                      <w:szCs w:val="21"/>
                    </w:rPr>
                    <w:t>23</w:t>
                  </w:r>
                </w:p>
              </w:tc>
              <w:tc>
                <w:tcPr>
                  <w:tcW w:w="709" w:type="pct"/>
                  <w:vMerge w:val="restart"/>
                  <w:vAlign w:val="center"/>
                </w:tcPr>
                <w:p w14:paraId="46D67FEF">
                  <w:pPr>
                    <w:tabs>
                      <w:tab w:val="left" w:pos="3255"/>
                    </w:tabs>
                    <w:spacing w:line="240" w:lineRule="auto"/>
                    <w:jc w:val="center"/>
                    <w:rPr>
                      <w:rFonts w:ascii="宋体" w:hAnsi="宋体"/>
                      <w:bCs/>
                      <w:szCs w:val="21"/>
                    </w:rPr>
                  </w:pPr>
                  <w:r>
                    <w:rPr>
                      <w:rFonts w:hint="eastAsia" w:ascii="宋体" w:hAnsi="宋体"/>
                      <w:bCs/>
                      <w:szCs w:val="21"/>
                    </w:rPr>
                    <w:t>非甲烷总烃（</w:t>
                  </w:r>
                  <w:r>
                    <w:rPr>
                      <w:rFonts w:hint="eastAsia"/>
                      <w:bCs/>
                      <w:szCs w:val="21"/>
                    </w:rPr>
                    <w:t>mg</w:t>
                  </w:r>
                  <w:r>
                    <w:rPr>
                      <w:rFonts w:hint="eastAsia" w:ascii="宋体" w:hAnsi="宋体"/>
                      <w:bCs/>
                      <w:szCs w:val="21"/>
                    </w:rPr>
                    <w:t>/</w:t>
                  </w:r>
                  <w:r>
                    <w:rPr>
                      <w:rFonts w:hint="eastAsia"/>
                      <w:bCs/>
                      <w:szCs w:val="21"/>
                    </w:rPr>
                    <w:t>m</w:t>
                  </w:r>
                  <w:r>
                    <w:rPr>
                      <w:rFonts w:hint="eastAsia"/>
                      <w:bCs/>
                      <w:szCs w:val="21"/>
                      <w:vertAlign w:val="superscript"/>
                    </w:rPr>
                    <w:t>3</w:t>
                  </w:r>
                  <w:r>
                    <w:rPr>
                      <w:rFonts w:hint="eastAsia" w:ascii="宋体" w:hAnsi="宋体"/>
                      <w:bCs/>
                      <w:szCs w:val="21"/>
                    </w:rPr>
                    <w:t>）</w:t>
                  </w:r>
                </w:p>
              </w:tc>
              <w:tc>
                <w:tcPr>
                  <w:tcW w:w="508" w:type="pct"/>
                  <w:vAlign w:val="center"/>
                </w:tcPr>
                <w:p w14:paraId="2DF6C041">
                  <w:pPr>
                    <w:tabs>
                      <w:tab w:val="left" w:pos="3255"/>
                    </w:tabs>
                    <w:spacing w:line="240" w:lineRule="auto"/>
                    <w:jc w:val="center"/>
                    <w:rPr>
                      <w:rFonts w:ascii="宋体" w:hAnsi="宋体"/>
                      <w:bCs/>
                      <w:szCs w:val="21"/>
                    </w:rPr>
                  </w:pPr>
                  <w:r>
                    <w:rPr>
                      <w:rFonts w:hint="eastAsia"/>
                      <w:bCs/>
                      <w:szCs w:val="21"/>
                    </w:rPr>
                    <w:t>0</w:t>
                  </w:r>
                  <w:r>
                    <w:rPr>
                      <w:rFonts w:ascii="宋体" w:hAnsi="宋体"/>
                      <w:bCs/>
                      <w:szCs w:val="21"/>
                    </w:rPr>
                    <w:t>.</w:t>
                  </w:r>
                  <w:r>
                    <w:rPr>
                      <w:bCs/>
                      <w:szCs w:val="21"/>
                    </w:rPr>
                    <w:t>85</w:t>
                  </w:r>
                </w:p>
              </w:tc>
              <w:tc>
                <w:tcPr>
                  <w:tcW w:w="593" w:type="pct"/>
                  <w:vMerge w:val="restart"/>
                  <w:vAlign w:val="center"/>
                </w:tcPr>
                <w:p w14:paraId="6E3A3B94">
                  <w:pPr>
                    <w:tabs>
                      <w:tab w:val="left" w:pos="3255"/>
                    </w:tabs>
                    <w:spacing w:line="240" w:lineRule="auto"/>
                    <w:jc w:val="center"/>
                    <w:rPr>
                      <w:rFonts w:ascii="宋体" w:hAnsi="宋体"/>
                      <w:bCs/>
                      <w:szCs w:val="21"/>
                    </w:rPr>
                  </w:pPr>
                  <w:r>
                    <w:rPr>
                      <w:rFonts w:hint="eastAsia"/>
                      <w:bCs/>
                      <w:szCs w:val="21"/>
                    </w:rPr>
                    <w:t>2</w:t>
                  </w:r>
                  <w:r>
                    <w:rPr>
                      <w:rFonts w:hint="eastAsia" w:ascii="宋体" w:hAnsi="宋体"/>
                      <w:bCs/>
                      <w:szCs w:val="21"/>
                    </w:rPr>
                    <w:t>.</w:t>
                  </w:r>
                  <w:r>
                    <w:rPr>
                      <w:rFonts w:hint="eastAsia"/>
                      <w:bCs/>
                      <w:szCs w:val="21"/>
                    </w:rPr>
                    <w:t>0</w:t>
                  </w:r>
                  <w:r>
                    <w:rPr>
                      <w:rFonts w:ascii="宋体" w:hAnsi="宋体"/>
                      <w:szCs w:val="21"/>
                    </w:rPr>
                    <w:t>（</w:t>
                  </w:r>
                  <w:r>
                    <w:rPr>
                      <w:bCs/>
                      <w:szCs w:val="21"/>
                    </w:rPr>
                    <w:t>1h</w:t>
                  </w:r>
                  <w:r>
                    <w:rPr>
                      <w:rFonts w:ascii="宋体" w:hAnsi="宋体"/>
                      <w:bCs/>
                      <w:szCs w:val="21"/>
                    </w:rPr>
                    <w:t>平均</w:t>
                  </w:r>
                  <w:r>
                    <w:rPr>
                      <w:rFonts w:ascii="宋体" w:hAnsi="宋体"/>
                      <w:szCs w:val="21"/>
                    </w:rPr>
                    <w:t>）</w:t>
                  </w:r>
                </w:p>
              </w:tc>
              <w:tc>
                <w:tcPr>
                  <w:tcW w:w="528" w:type="pct"/>
                  <w:vAlign w:val="center"/>
                </w:tcPr>
                <w:p w14:paraId="4B0C7EEC">
                  <w:pPr>
                    <w:tabs>
                      <w:tab w:val="left" w:pos="3255"/>
                    </w:tabs>
                    <w:spacing w:line="240" w:lineRule="auto"/>
                    <w:jc w:val="center"/>
                    <w:rPr>
                      <w:rFonts w:ascii="宋体" w:hAnsi="宋体"/>
                      <w:bCs/>
                      <w:szCs w:val="21"/>
                    </w:rPr>
                  </w:pPr>
                  <w:r>
                    <w:rPr>
                      <w:color w:val="000000"/>
                      <w:szCs w:val="21"/>
                    </w:rPr>
                    <w:t>42</w:t>
                  </w:r>
                  <w:r>
                    <w:rPr>
                      <w:rFonts w:ascii="宋体" w:hAnsi="宋体"/>
                      <w:color w:val="000000"/>
                      <w:szCs w:val="21"/>
                    </w:rPr>
                    <w:t>.</w:t>
                  </w:r>
                  <w:r>
                    <w:rPr>
                      <w:color w:val="000000"/>
                      <w:szCs w:val="21"/>
                    </w:rPr>
                    <w:t>5</w:t>
                  </w:r>
                </w:p>
              </w:tc>
              <w:tc>
                <w:tcPr>
                  <w:tcW w:w="340" w:type="pct"/>
                  <w:vAlign w:val="center"/>
                </w:tcPr>
                <w:p w14:paraId="396DFBC7">
                  <w:pPr>
                    <w:tabs>
                      <w:tab w:val="left" w:pos="3255"/>
                    </w:tabs>
                    <w:spacing w:line="240" w:lineRule="auto"/>
                    <w:jc w:val="center"/>
                    <w:rPr>
                      <w:rFonts w:ascii="宋体" w:hAnsi="宋体"/>
                      <w:bCs/>
                      <w:szCs w:val="21"/>
                    </w:rPr>
                  </w:pPr>
                  <w:r>
                    <w:rPr>
                      <w:rFonts w:hint="eastAsia" w:ascii="宋体" w:hAnsi="宋体"/>
                      <w:bCs/>
                      <w:szCs w:val="21"/>
                    </w:rPr>
                    <w:t>达标</w:t>
                  </w:r>
                </w:p>
              </w:tc>
              <w:tc>
                <w:tcPr>
                  <w:tcW w:w="1458" w:type="pct"/>
                  <w:vMerge w:val="restart"/>
                  <w:vAlign w:val="center"/>
                </w:tcPr>
                <w:p w14:paraId="2DB14BB8">
                  <w:pPr>
                    <w:tabs>
                      <w:tab w:val="left" w:pos="3255"/>
                    </w:tabs>
                    <w:spacing w:line="240" w:lineRule="auto"/>
                    <w:jc w:val="center"/>
                    <w:rPr>
                      <w:rFonts w:ascii="宋体" w:hAnsi="宋体"/>
                      <w:bCs/>
                      <w:szCs w:val="21"/>
                    </w:rPr>
                  </w:pPr>
                  <w:r>
                    <w:rPr>
                      <w:rFonts w:hint="eastAsia" w:ascii="宋体" w:hAnsi="宋体"/>
                      <w:kern w:val="0"/>
                      <w:szCs w:val="21"/>
                    </w:rPr>
                    <w:t>《大气污染物综合排放标准详解》（国家环境保护局科技标准司）推荐值</w:t>
                  </w:r>
                </w:p>
              </w:tc>
            </w:tr>
            <w:tr w14:paraId="3E34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trPr>
              <w:tc>
                <w:tcPr>
                  <w:tcW w:w="291" w:type="pct"/>
                  <w:vMerge w:val="continue"/>
                  <w:vAlign w:val="center"/>
                </w:tcPr>
                <w:p w14:paraId="44C9C7ED">
                  <w:pPr>
                    <w:tabs>
                      <w:tab w:val="left" w:pos="3255"/>
                    </w:tabs>
                    <w:spacing w:line="240" w:lineRule="auto"/>
                    <w:jc w:val="center"/>
                    <w:rPr>
                      <w:rFonts w:ascii="宋体" w:hAnsi="宋体"/>
                      <w:kern w:val="0"/>
                      <w:szCs w:val="21"/>
                    </w:rPr>
                  </w:pPr>
                </w:p>
              </w:tc>
              <w:tc>
                <w:tcPr>
                  <w:tcW w:w="573" w:type="pct"/>
                  <w:vMerge w:val="continue"/>
                  <w:vAlign w:val="center"/>
                </w:tcPr>
                <w:p w14:paraId="0C07AE2F">
                  <w:pPr>
                    <w:tabs>
                      <w:tab w:val="left" w:pos="3255"/>
                    </w:tabs>
                    <w:spacing w:line="240" w:lineRule="auto"/>
                    <w:jc w:val="center"/>
                    <w:rPr>
                      <w:rFonts w:ascii="宋体" w:hAnsi="宋体"/>
                      <w:bCs/>
                      <w:szCs w:val="21"/>
                    </w:rPr>
                  </w:pPr>
                </w:p>
              </w:tc>
              <w:tc>
                <w:tcPr>
                  <w:tcW w:w="709" w:type="pct"/>
                  <w:vMerge w:val="continue"/>
                  <w:vAlign w:val="center"/>
                </w:tcPr>
                <w:p w14:paraId="1DB207CF">
                  <w:pPr>
                    <w:tabs>
                      <w:tab w:val="left" w:pos="3255"/>
                    </w:tabs>
                    <w:spacing w:line="240" w:lineRule="auto"/>
                    <w:jc w:val="center"/>
                    <w:rPr>
                      <w:rFonts w:ascii="宋体" w:hAnsi="宋体"/>
                      <w:bCs/>
                      <w:szCs w:val="21"/>
                    </w:rPr>
                  </w:pPr>
                </w:p>
              </w:tc>
              <w:tc>
                <w:tcPr>
                  <w:tcW w:w="508" w:type="pct"/>
                  <w:vAlign w:val="center"/>
                </w:tcPr>
                <w:p w14:paraId="51E255A8">
                  <w:pPr>
                    <w:tabs>
                      <w:tab w:val="left" w:pos="3255"/>
                    </w:tabs>
                    <w:spacing w:line="240" w:lineRule="auto"/>
                    <w:jc w:val="center"/>
                    <w:rPr>
                      <w:rFonts w:ascii="宋体" w:hAnsi="宋体"/>
                      <w:bCs/>
                      <w:szCs w:val="21"/>
                    </w:rPr>
                  </w:pPr>
                  <w:r>
                    <w:rPr>
                      <w:rFonts w:hint="eastAsia"/>
                      <w:bCs/>
                      <w:szCs w:val="21"/>
                    </w:rPr>
                    <w:t>0</w:t>
                  </w:r>
                  <w:r>
                    <w:rPr>
                      <w:rFonts w:ascii="宋体" w:hAnsi="宋体"/>
                      <w:bCs/>
                      <w:szCs w:val="21"/>
                    </w:rPr>
                    <w:t>.</w:t>
                  </w:r>
                  <w:r>
                    <w:rPr>
                      <w:bCs/>
                      <w:szCs w:val="21"/>
                    </w:rPr>
                    <w:t>82</w:t>
                  </w:r>
                </w:p>
              </w:tc>
              <w:tc>
                <w:tcPr>
                  <w:tcW w:w="593" w:type="pct"/>
                  <w:vMerge w:val="continue"/>
                  <w:vAlign w:val="center"/>
                </w:tcPr>
                <w:p w14:paraId="72FCF67A">
                  <w:pPr>
                    <w:tabs>
                      <w:tab w:val="left" w:pos="3255"/>
                    </w:tabs>
                    <w:spacing w:line="240" w:lineRule="auto"/>
                    <w:jc w:val="center"/>
                    <w:rPr>
                      <w:rFonts w:ascii="宋体" w:hAnsi="宋体"/>
                      <w:bCs/>
                      <w:szCs w:val="21"/>
                    </w:rPr>
                  </w:pPr>
                </w:p>
              </w:tc>
              <w:tc>
                <w:tcPr>
                  <w:tcW w:w="528" w:type="pct"/>
                  <w:vAlign w:val="center"/>
                </w:tcPr>
                <w:p w14:paraId="6D88AE76">
                  <w:pPr>
                    <w:tabs>
                      <w:tab w:val="left" w:pos="3255"/>
                    </w:tabs>
                    <w:spacing w:line="240" w:lineRule="auto"/>
                    <w:jc w:val="center"/>
                    <w:rPr>
                      <w:rFonts w:ascii="宋体" w:hAnsi="宋体"/>
                      <w:bCs/>
                      <w:szCs w:val="21"/>
                    </w:rPr>
                  </w:pPr>
                  <w:r>
                    <w:rPr>
                      <w:color w:val="000000"/>
                      <w:szCs w:val="21"/>
                    </w:rPr>
                    <w:t>41</w:t>
                  </w:r>
                  <w:r>
                    <w:rPr>
                      <w:rFonts w:ascii="宋体" w:hAnsi="宋体"/>
                      <w:color w:val="000000"/>
                      <w:szCs w:val="21"/>
                    </w:rPr>
                    <w:t>.</w:t>
                  </w:r>
                  <w:r>
                    <w:rPr>
                      <w:color w:val="000000"/>
                      <w:szCs w:val="21"/>
                    </w:rPr>
                    <w:t>0</w:t>
                  </w:r>
                </w:p>
              </w:tc>
              <w:tc>
                <w:tcPr>
                  <w:tcW w:w="340" w:type="pct"/>
                  <w:vAlign w:val="center"/>
                </w:tcPr>
                <w:p w14:paraId="2F99E6B8">
                  <w:pPr>
                    <w:tabs>
                      <w:tab w:val="left" w:pos="3255"/>
                    </w:tabs>
                    <w:spacing w:line="240" w:lineRule="auto"/>
                    <w:jc w:val="center"/>
                    <w:rPr>
                      <w:rFonts w:ascii="宋体" w:hAnsi="宋体"/>
                      <w:bCs/>
                      <w:szCs w:val="21"/>
                    </w:rPr>
                  </w:pPr>
                  <w:r>
                    <w:rPr>
                      <w:rFonts w:hint="eastAsia" w:ascii="宋体" w:hAnsi="宋体"/>
                      <w:bCs/>
                      <w:szCs w:val="21"/>
                    </w:rPr>
                    <w:t>达标</w:t>
                  </w:r>
                </w:p>
              </w:tc>
              <w:tc>
                <w:tcPr>
                  <w:tcW w:w="1458" w:type="pct"/>
                  <w:vMerge w:val="continue"/>
                  <w:vAlign w:val="center"/>
                </w:tcPr>
                <w:p w14:paraId="2EFEB1F3">
                  <w:pPr>
                    <w:tabs>
                      <w:tab w:val="left" w:pos="3255"/>
                    </w:tabs>
                    <w:spacing w:line="240" w:lineRule="auto"/>
                    <w:jc w:val="center"/>
                    <w:rPr>
                      <w:rFonts w:ascii="宋体" w:hAnsi="宋体"/>
                      <w:bCs/>
                      <w:szCs w:val="21"/>
                    </w:rPr>
                  </w:pPr>
                </w:p>
              </w:tc>
            </w:tr>
            <w:tr w14:paraId="0699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trPr>
              <w:tc>
                <w:tcPr>
                  <w:tcW w:w="291" w:type="pct"/>
                  <w:vMerge w:val="continue"/>
                  <w:vAlign w:val="center"/>
                </w:tcPr>
                <w:p w14:paraId="3743D602">
                  <w:pPr>
                    <w:tabs>
                      <w:tab w:val="left" w:pos="3255"/>
                    </w:tabs>
                    <w:spacing w:line="240" w:lineRule="auto"/>
                    <w:jc w:val="center"/>
                    <w:rPr>
                      <w:rFonts w:ascii="宋体" w:hAnsi="宋体"/>
                      <w:kern w:val="0"/>
                      <w:szCs w:val="21"/>
                    </w:rPr>
                  </w:pPr>
                </w:p>
              </w:tc>
              <w:tc>
                <w:tcPr>
                  <w:tcW w:w="573" w:type="pct"/>
                  <w:vMerge w:val="continue"/>
                  <w:vAlign w:val="center"/>
                </w:tcPr>
                <w:p w14:paraId="4075D50E">
                  <w:pPr>
                    <w:tabs>
                      <w:tab w:val="left" w:pos="3255"/>
                    </w:tabs>
                    <w:spacing w:line="240" w:lineRule="auto"/>
                    <w:jc w:val="center"/>
                    <w:rPr>
                      <w:rFonts w:ascii="宋体" w:hAnsi="宋体"/>
                      <w:bCs/>
                      <w:szCs w:val="21"/>
                    </w:rPr>
                  </w:pPr>
                </w:p>
              </w:tc>
              <w:tc>
                <w:tcPr>
                  <w:tcW w:w="709" w:type="pct"/>
                  <w:vMerge w:val="continue"/>
                  <w:vAlign w:val="center"/>
                </w:tcPr>
                <w:p w14:paraId="037B5B1F">
                  <w:pPr>
                    <w:tabs>
                      <w:tab w:val="left" w:pos="3255"/>
                    </w:tabs>
                    <w:spacing w:line="240" w:lineRule="auto"/>
                    <w:jc w:val="center"/>
                    <w:rPr>
                      <w:rFonts w:ascii="宋体" w:hAnsi="宋体"/>
                      <w:bCs/>
                      <w:szCs w:val="21"/>
                    </w:rPr>
                  </w:pPr>
                </w:p>
              </w:tc>
              <w:tc>
                <w:tcPr>
                  <w:tcW w:w="508" w:type="pct"/>
                  <w:vAlign w:val="center"/>
                </w:tcPr>
                <w:p w14:paraId="2E63705B">
                  <w:pPr>
                    <w:tabs>
                      <w:tab w:val="left" w:pos="3255"/>
                    </w:tabs>
                    <w:spacing w:line="240" w:lineRule="auto"/>
                    <w:jc w:val="center"/>
                    <w:rPr>
                      <w:rFonts w:ascii="宋体" w:hAnsi="宋体"/>
                      <w:bCs/>
                      <w:szCs w:val="21"/>
                    </w:rPr>
                  </w:pPr>
                  <w:r>
                    <w:rPr>
                      <w:rFonts w:hint="eastAsia"/>
                      <w:bCs/>
                      <w:szCs w:val="21"/>
                    </w:rPr>
                    <w:t>0</w:t>
                  </w:r>
                  <w:r>
                    <w:rPr>
                      <w:rFonts w:ascii="宋体" w:hAnsi="宋体"/>
                      <w:bCs/>
                      <w:szCs w:val="21"/>
                    </w:rPr>
                    <w:t>.</w:t>
                  </w:r>
                  <w:r>
                    <w:rPr>
                      <w:bCs/>
                      <w:szCs w:val="21"/>
                    </w:rPr>
                    <w:t>74</w:t>
                  </w:r>
                </w:p>
              </w:tc>
              <w:tc>
                <w:tcPr>
                  <w:tcW w:w="593" w:type="pct"/>
                  <w:vMerge w:val="continue"/>
                  <w:vAlign w:val="center"/>
                </w:tcPr>
                <w:p w14:paraId="37DA2076">
                  <w:pPr>
                    <w:tabs>
                      <w:tab w:val="left" w:pos="3255"/>
                    </w:tabs>
                    <w:spacing w:line="240" w:lineRule="auto"/>
                    <w:jc w:val="center"/>
                    <w:rPr>
                      <w:rFonts w:ascii="宋体" w:hAnsi="宋体"/>
                      <w:bCs/>
                      <w:szCs w:val="21"/>
                    </w:rPr>
                  </w:pPr>
                </w:p>
              </w:tc>
              <w:tc>
                <w:tcPr>
                  <w:tcW w:w="528" w:type="pct"/>
                  <w:vAlign w:val="center"/>
                </w:tcPr>
                <w:p w14:paraId="461C1AB2">
                  <w:pPr>
                    <w:tabs>
                      <w:tab w:val="left" w:pos="3255"/>
                    </w:tabs>
                    <w:spacing w:line="240" w:lineRule="auto"/>
                    <w:jc w:val="center"/>
                    <w:rPr>
                      <w:rFonts w:ascii="宋体" w:hAnsi="宋体"/>
                      <w:bCs/>
                      <w:szCs w:val="21"/>
                    </w:rPr>
                  </w:pPr>
                  <w:r>
                    <w:rPr>
                      <w:color w:val="000000"/>
                      <w:szCs w:val="21"/>
                    </w:rPr>
                    <w:t>37</w:t>
                  </w:r>
                  <w:r>
                    <w:rPr>
                      <w:rFonts w:ascii="宋体" w:hAnsi="宋体"/>
                      <w:color w:val="000000"/>
                      <w:szCs w:val="21"/>
                    </w:rPr>
                    <w:t>.</w:t>
                  </w:r>
                  <w:r>
                    <w:rPr>
                      <w:color w:val="000000"/>
                      <w:szCs w:val="21"/>
                    </w:rPr>
                    <w:t>0</w:t>
                  </w:r>
                </w:p>
              </w:tc>
              <w:tc>
                <w:tcPr>
                  <w:tcW w:w="340" w:type="pct"/>
                  <w:vAlign w:val="center"/>
                </w:tcPr>
                <w:p w14:paraId="3F38F19C">
                  <w:pPr>
                    <w:tabs>
                      <w:tab w:val="left" w:pos="3255"/>
                    </w:tabs>
                    <w:spacing w:line="240" w:lineRule="auto"/>
                    <w:jc w:val="center"/>
                    <w:rPr>
                      <w:rFonts w:ascii="宋体" w:hAnsi="宋体"/>
                      <w:bCs/>
                      <w:szCs w:val="21"/>
                    </w:rPr>
                  </w:pPr>
                  <w:r>
                    <w:rPr>
                      <w:rFonts w:hint="eastAsia" w:ascii="宋体" w:hAnsi="宋体"/>
                      <w:bCs/>
                      <w:szCs w:val="21"/>
                    </w:rPr>
                    <w:t>达标</w:t>
                  </w:r>
                </w:p>
              </w:tc>
              <w:tc>
                <w:tcPr>
                  <w:tcW w:w="1458" w:type="pct"/>
                  <w:vMerge w:val="continue"/>
                  <w:vAlign w:val="center"/>
                </w:tcPr>
                <w:p w14:paraId="49841FC5">
                  <w:pPr>
                    <w:tabs>
                      <w:tab w:val="left" w:pos="3255"/>
                    </w:tabs>
                    <w:spacing w:line="240" w:lineRule="auto"/>
                    <w:jc w:val="center"/>
                    <w:rPr>
                      <w:rFonts w:ascii="宋体" w:hAnsi="宋体"/>
                      <w:bCs/>
                      <w:szCs w:val="21"/>
                    </w:rPr>
                  </w:pPr>
                </w:p>
              </w:tc>
            </w:tr>
            <w:tr w14:paraId="76C9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trPr>
              <w:tc>
                <w:tcPr>
                  <w:tcW w:w="291" w:type="pct"/>
                  <w:vMerge w:val="continue"/>
                  <w:vAlign w:val="center"/>
                </w:tcPr>
                <w:p w14:paraId="4F8BCFFB">
                  <w:pPr>
                    <w:tabs>
                      <w:tab w:val="left" w:pos="3255"/>
                    </w:tabs>
                    <w:spacing w:line="240" w:lineRule="auto"/>
                    <w:jc w:val="center"/>
                    <w:rPr>
                      <w:rFonts w:ascii="宋体" w:hAnsi="宋体"/>
                      <w:kern w:val="0"/>
                      <w:szCs w:val="21"/>
                    </w:rPr>
                  </w:pPr>
                </w:p>
              </w:tc>
              <w:tc>
                <w:tcPr>
                  <w:tcW w:w="573" w:type="pct"/>
                  <w:vMerge w:val="continue"/>
                  <w:vAlign w:val="center"/>
                </w:tcPr>
                <w:p w14:paraId="41B6AE85">
                  <w:pPr>
                    <w:tabs>
                      <w:tab w:val="left" w:pos="3255"/>
                    </w:tabs>
                    <w:spacing w:line="240" w:lineRule="auto"/>
                    <w:jc w:val="center"/>
                    <w:rPr>
                      <w:rFonts w:ascii="宋体" w:hAnsi="宋体"/>
                      <w:bCs/>
                      <w:szCs w:val="21"/>
                    </w:rPr>
                  </w:pPr>
                </w:p>
              </w:tc>
              <w:tc>
                <w:tcPr>
                  <w:tcW w:w="709" w:type="pct"/>
                  <w:vMerge w:val="continue"/>
                  <w:vAlign w:val="center"/>
                </w:tcPr>
                <w:p w14:paraId="1851F218">
                  <w:pPr>
                    <w:tabs>
                      <w:tab w:val="left" w:pos="3255"/>
                    </w:tabs>
                    <w:spacing w:line="240" w:lineRule="auto"/>
                    <w:jc w:val="center"/>
                    <w:rPr>
                      <w:rFonts w:ascii="宋体" w:hAnsi="宋体"/>
                      <w:bCs/>
                      <w:szCs w:val="21"/>
                    </w:rPr>
                  </w:pPr>
                </w:p>
              </w:tc>
              <w:tc>
                <w:tcPr>
                  <w:tcW w:w="508" w:type="pct"/>
                  <w:vAlign w:val="center"/>
                </w:tcPr>
                <w:p w14:paraId="1AC14B07">
                  <w:pPr>
                    <w:tabs>
                      <w:tab w:val="left" w:pos="3255"/>
                    </w:tabs>
                    <w:spacing w:line="240" w:lineRule="auto"/>
                    <w:jc w:val="center"/>
                    <w:rPr>
                      <w:rFonts w:ascii="宋体" w:hAnsi="宋体"/>
                      <w:bCs/>
                      <w:szCs w:val="21"/>
                    </w:rPr>
                  </w:pPr>
                  <w:r>
                    <w:rPr>
                      <w:rFonts w:hint="eastAsia"/>
                      <w:bCs/>
                      <w:szCs w:val="21"/>
                    </w:rPr>
                    <w:t>0</w:t>
                  </w:r>
                  <w:r>
                    <w:rPr>
                      <w:rFonts w:ascii="宋体" w:hAnsi="宋体"/>
                      <w:bCs/>
                      <w:szCs w:val="21"/>
                    </w:rPr>
                    <w:t>.</w:t>
                  </w:r>
                  <w:r>
                    <w:rPr>
                      <w:bCs/>
                      <w:szCs w:val="21"/>
                    </w:rPr>
                    <w:t>78</w:t>
                  </w:r>
                </w:p>
              </w:tc>
              <w:tc>
                <w:tcPr>
                  <w:tcW w:w="593" w:type="pct"/>
                  <w:vMerge w:val="continue"/>
                  <w:vAlign w:val="center"/>
                </w:tcPr>
                <w:p w14:paraId="046809E3">
                  <w:pPr>
                    <w:tabs>
                      <w:tab w:val="left" w:pos="3255"/>
                    </w:tabs>
                    <w:spacing w:line="240" w:lineRule="auto"/>
                    <w:jc w:val="center"/>
                    <w:rPr>
                      <w:rFonts w:ascii="宋体" w:hAnsi="宋体"/>
                      <w:bCs/>
                      <w:szCs w:val="21"/>
                    </w:rPr>
                  </w:pPr>
                </w:p>
              </w:tc>
              <w:tc>
                <w:tcPr>
                  <w:tcW w:w="528" w:type="pct"/>
                  <w:vAlign w:val="center"/>
                </w:tcPr>
                <w:p w14:paraId="265001BD">
                  <w:pPr>
                    <w:tabs>
                      <w:tab w:val="left" w:pos="3255"/>
                    </w:tabs>
                    <w:spacing w:line="240" w:lineRule="auto"/>
                    <w:jc w:val="center"/>
                    <w:rPr>
                      <w:rFonts w:ascii="宋体" w:hAnsi="宋体"/>
                      <w:bCs/>
                      <w:szCs w:val="21"/>
                    </w:rPr>
                  </w:pPr>
                  <w:r>
                    <w:rPr>
                      <w:color w:val="000000"/>
                      <w:szCs w:val="21"/>
                    </w:rPr>
                    <w:t>39</w:t>
                  </w:r>
                  <w:r>
                    <w:rPr>
                      <w:rFonts w:ascii="宋体" w:hAnsi="宋体"/>
                      <w:color w:val="000000"/>
                      <w:szCs w:val="21"/>
                    </w:rPr>
                    <w:t>.</w:t>
                  </w:r>
                  <w:r>
                    <w:rPr>
                      <w:color w:val="000000"/>
                      <w:szCs w:val="21"/>
                    </w:rPr>
                    <w:t>0</w:t>
                  </w:r>
                </w:p>
              </w:tc>
              <w:tc>
                <w:tcPr>
                  <w:tcW w:w="340" w:type="pct"/>
                  <w:vAlign w:val="center"/>
                </w:tcPr>
                <w:p w14:paraId="665F72F2">
                  <w:pPr>
                    <w:tabs>
                      <w:tab w:val="left" w:pos="3255"/>
                    </w:tabs>
                    <w:spacing w:line="240" w:lineRule="auto"/>
                    <w:jc w:val="center"/>
                    <w:rPr>
                      <w:rFonts w:ascii="宋体" w:hAnsi="宋体"/>
                      <w:bCs/>
                      <w:szCs w:val="21"/>
                    </w:rPr>
                  </w:pPr>
                  <w:r>
                    <w:rPr>
                      <w:rFonts w:hint="eastAsia" w:ascii="宋体" w:hAnsi="宋体"/>
                      <w:bCs/>
                      <w:szCs w:val="21"/>
                    </w:rPr>
                    <w:t>达标</w:t>
                  </w:r>
                </w:p>
              </w:tc>
              <w:tc>
                <w:tcPr>
                  <w:tcW w:w="1458" w:type="pct"/>
                  <w:vMerge w:val="continue"/>
                  <w:vAlign w:val="center"/>
                </w:tcPr>
                <w:p w14:paraId="272C0D9D">
                  <w:pPr>
                    <w:tabs>
                      <w:tab w:val="left" w:pos="3255"/>
                    </w:tabs>
                    <w:spacing w:line="240" w:lineRule="auto"/>
                    <w:jc w:val="center"/>
                    <w:rPr>
                      <w:rFonts w:ascii="宋体" w:hAnsi="宋体"/>
                      <w:bCs/>
                      <w:szCs w:val="21"/>
                    </w:rPr>
                  </w:pPr>
                </w:p>
              </w:tc>
            </w:tr>
            <w:tr w14:paraId="52AD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trPr>
              <w:tc>
                <w:tcPr>
                  <w:tcW w:w="291" w:type="pct"/>
                  <w:vMerge w:val="continue"/>
                  <w:vAlign w:val="center"/>
                </w:tcPr>
                <w:p w14:paraId="6C4F8027">
                  <w:pPr>
                    <w:tabs>
                      <w:tab w:val="left" w:pos="3255"/>
                    </w:tabs>
                    <w:spacing w:line="240" w:lineRule="auto"/>
                    <w:jc w:val="center"/>
                    <w:rPr>
                      <w:rFonts w:ascii="宋体" w:hAnsi="宋体"/>
                      <w:kern w:val="0"/>
                      <w:szCs w:val="21"/>
                    </w:rPr>
                  </w:pPr>
                </w:p>
              </w:tc>
              <w:tc>
                <w:tcPr>
                  <w:tcW w:w="573" w:type="pct"/>
                  <w:vMerge w:val="continue"/>
                  <w:vAlign w:val="center"/>
                </w:tcPr>
                <w:p w14:paraId="40F44557">
                  <w:pPr>
                    <w:tabs>
                      <w:tab w:val="left" w:pos="3255"/>
                    </w:tabs>
                    <w:spacing w:line="240" w:lineRule="auto"/>
                    <w:jc w:val="center"/>
                    <w:rPr>
                      <w:rFonts w:ascii="宋体" w:hAnsi="宋体"/>
                      <w:bCs/>
                      <w:szCs w:val="21"/>
                    </w:rPr>
                  </w:pPr>
                </w:p>
              </w:tc>
              <w:tc>
                <w:tcPr>
                  <w:tcW w:w="709" w:type="pct"/>
                  <w:vAlign w:val="center"/>
                </w:tcPr>
                <w:p w14:paraId="7614E71B">
                  <w:pPr>
                    <w:tabs>
                      <w:tab w:val="left" w:pos="3255"/>
                    </w:tabs>
                    <w:spacing w:line="240" w:lineRule="auto"/>
                    <w:jc w:val="center"/>
                    <w:rPr>
                      <w:rFonts w:ascii="宋体" w:hAnsi="宋体"/>
                      <w:bCs/>
                      <w:szCs w:val="21"/>
                    </w:rPr>
                  </w:pPr>
                  <w:r>
                    <w:rPr>
                      <w:rFonts w:hint="eastAsia"/>
                      <w:bCs/>
                      <w:szCs w:val="21"/>
                    </w:rPr>
                    <w:t>TSP</w:t>
                  </w:r>
                  <w:r>
                    <w:rPr>
                      <w:rFonts w:ascii="宋体" w:hAnsi="宋体"/>
                      <w:bCs/>
                      <w:szCs w:val="21"/>
                    </w:rPr>
                    <w:t>（</w:t>
                  </w:r>
                  <w:r>
                    <w:rPr>
                      <w:bCs/>
                      <w:szCs w:val="21"/>
                    </w:rPr>
                    <w:t>μg</w:t>
                  </w:r>
                  <w:r>
                    <w:rPr>
                      <w:rFonts w:hint="eastAsia" w:ascii="宋体" w:hAnsi="宋体"/>
                      <w:bCs/>
                      <w:szCs w:val="21"/>
                    </w:rPr>
                    <w:t>/</w:t>
                  </w:r>
                  <w:r>
                    <w:rPr>
                      <w:rFonts w:hint="eastAsia"/>
                      <w:bCs/>
                      <w:szCs w:val="21"/>
                    </w:rPr>
                    <w:t>m</w:t>
                  </w:r>
                  <w:r>
                    <w:rPr>
                      <w:rFonts w:hint="eastAsia"/>
                      <w:bCs/>
                      <w:szCs w:val="21"/>
                      <w:vertAlign w:val="superscript"/>
                    </w:rPr>
                    <w:t>3</w:t>
                  </w:r>
                  <w:r>
                    <w:rPr>
                      <w:rFonts w:hint="eastAsia" w:ascii="宋体" w:hAnsi="宋体"/>
                      <w:bCs/>
                      <w:szCs w:val="21"/>
                    </w:rPr>
                    <w:t>）</w:t>
                  </w:r>
                </w:p>
              </w:tc>
              <w:tc>
                <w:tcPr>
                  <w:tcW w:w="508" w:type="pct"/>
                  <w:vAlign w:val="center"/>
                </w:tcPr>
                <w:p w14:paraId="1AF2E21C">
                  <w:pPr>
                    <w:tabs>
                      <w:tab w:val="left" w:pos="3255"/>
                    </w:tabs>
                    <w:spacing w:line="240" w:lineRule="auto"/>
                    <w:jc w:val="center"/>
                    <w:rPr>
                      <w:rFonts w:ascii="宋体" w:hAnsi="宋体"/>
                      <w:bCs/>
                      <w:szCs w:val="21"/>
                    </w:rPr>
                  </w:pPr>
                  <w:r>
                    <w:rPr>
                      <w:rFonts w:hint="eastAsia"/>
                      <w:bCs/>
                      <w:szCs w:val="21"/>
                    </w:rPr>
                    <w:t>1</w:t>
                  </w:r>
                  <w:r>
                    <w:rPr>
                      <w:bCs/>
                      <w:szCs w:val="21"/>
                    </w:rPr>
                    <w:t>11</w:t>
                  </w:r>
                </w:p>
              </w:tc>
              <w:tc>
                <w:tcPr>
                  <w:tcW w:w="593" w:type="pct"/>
                  <w:vAlign w:val="center"/>
                </w:tcPr>
                <w:p w14:paraId="72D903D7">
                  <w:pPr>
                    <w:tabs>
                      <w:tab w:val="left" w:pos="3255"/>
                    </w:tabs>
                    <w:spacing w:line="240" w:lineRule="auto"/>
                    <w:jc w:val="center"/>
                    <w:rPr>
                      <w:rFonts w:ascii="宋体" w:hAnsi="宋体"/>
                      <w:bCs/>
                      <w:szCs w:val="21"/>
                    </w:rPr>
                  </w:pPr>
                  <w:r>
                    <w:rPr>
                      <w:rFonts w:hint="eastAsia"/>
                      <w:bCs/>
                      <w:szCs w:val="21"/>
                    </w:rPr>
                    <w:t>300</w:t>
                  </w:r>
                  <w:r>
                    <w:rPr>
                      <w:rFonts w:ascii="宋体" w:hAnsi="宋体"/>
                      <w:szCs w:val="21"/>
                    </w:rPr>
                    <w:t>（</w:t>
                  </w:r>
                  <w:r>
                    <w:rPr>
                      <w:bCs/>
                      <w:szCs w:val="21"/>
                    </w:rPr>
                    <w:t>24h</w:t>
                  </w:r>
                  <w:r>
                    <w:rPr>
                      <w:rFonts w:ascii="宋体" w:hAnsi="宋体"/>
                      <w:bCs/>
                      <w:szCs w:val="21"/>
                    </w:rPr>
                    <w:t>平均</w:t>
                  </w:r>
                  <w:r>
                    <w:rPr>
                      <w:rFonts w:ascii="宋体" w:hAnsi="宋体"/>
                      <w:szCs w:val="21"/>
                    </w:rPr>
                    <w:t>）</w:t>
                  </w:r>
                </w:p>
              </w:tc>
              <w:tc>
                <w:tcPr>
                  <w:tcW w:w="528" w:type="pct"/>
                  <w:vAlign w:val="center"/>
                </w:tcPr>
                <w:p w14:paraId="0A754DBD">
                  <w:pPr>
                    <w:tabs>
                      <w:tab w:val="left" w:pos="3255"/>
                    </w:tabs>
                    <w:spacing w:line="240" w:lineRule="auto"/>
                    <w:jc w:val="center"/>
                    <w:rPr>
                      <w:rFonts w:ascii="宋体" w:hAnsi="宋体"/>
                      <w:bCs/>
                      <w:szCs w:val="21"/>
                    </w:rPr>
                  </w:pPr>
                  <w:r>
                    <w:rPr>
                      <w:color w:val="000000"/>
                      <w:szCs w:val="21"/>
                    </w:rPr>
                    <w:t>37</w:t>
                  </w:r>
                  <w:r>
                    <w:rPr>
                      <w:rFonts w:ascii="宋体" w:hAnsi="宋体"/>
                      <w:color w:val="000000"/>
                      <w:szCs w:val="21"/>
                    </w:rPr>
                    <w:t>.</w:t>
                  </w:r>
                  <w:r>
                    <w:rPr>
                      <w:color w:val="000000"/>
                      <w:szCs w:val="21"/>
                    </w:rPr>
                    <w:t>0</w:t>
                  </w:r>
                </w:p>
              </w:tc>
              <w:tc>
                <w:tcPr>
                  <w:tcW w:w="340" w:type="pct"/>
                  <w:vAlign w:val="center"/>
                </w:tcPr>
                <w:p w14:paraId="5133FE3C">
                  <w:pPr>
                    <w:tabs>
                      <w:tab w:val="left" w:pos="3255"/>
                    </w:tabs>
                    <w:spacing w:line="240" w:lineRule="auto"/>
                    <w:jc w:val="center"/>
                    <w:rPr>
                      <w:rFonts w:ascii="宋体" w:hAnsi="宋体"/>
                      <w:bCs/>
                      <w:szCs w:val="21"/>
                    </w:rPr>
                  </w:pPr>
                  <w:r>
                    <w:rPr>
                      <w:rFonts w:hint="eastAsia" w:ascii="宋体" w:hAnsi="宋体"/>
                      <w:bCs/>
                      <w:szCs w:val="21"/>
                    </w:rPr>
                    <w:t>达标</w:t>
                  </w:r>
                </w:p>
              </w:tc>
              <w:tc>
                <w:tcPr>
                  <w:tcW w:w="1458" w:type="pct"/>
                  <w:vAlign w:val="center"/>
                </w:tcPr>
                <w:p w14:paraId="52933492">
                  <w:pPr>
                    <w:tabs>
                      <w:tab w:val="left" w:pos="3255"/>
                    </w:tabs>
                    <w:spacing w:line="240" w:lineRule="auto"/>
                    <w:jc w:val="center"/>
                    <w:rPr>
                      <w:rFonts w:ascii="宋体" w:hAnsi="宋体"/>
                      <w:bCs/>
                      <w:szCs w:val="21"/>
                    </w:rPr>
                  </w:pPr>
                  <w:r>
                    <w:rPr>
                      <w:rFonts w:ascii="宋体" w:hAnsi="宋体"/>
                      <w:szCs w:val="21"/>
                    </w:rPr>
                    <w:t>《环境空气质量标准》（</w:t>
                  </w:r>
                  <w:r>
                    <w:rPr>
                      <w:szCs w:val="21"/>
                    </w:rPr>
                    <w:t>GB3095</w:t>
                  </w:r>
                  <w:r>
                    <w:rPr>
                      <w:rFonts w:ascii="宋体" w:hAnsi="宋体"/>
                      <w:szCs w:val="21"/>
                    </w:rPr>
                    <w:t>-</w:t>
                  </w:r>
                  <w:r>
                    <w:rPr>
                      <w:szCs w:val="21"/>
                    </w:rPr>
                    <w:t>2012</w:t>
                  </w:r>
                  <w:r>
                    <w:rPr>
                      <w:rFonts w:ascii="宋体" w:hAnsi="宋体"/>
                      <w:szCs w:val="21"/>
                    </w:rPr>
                    <w:t>）中的二级标准</w:t>
                  </w:r>
                </w:p>
              </w:tc>
            </w:tr>
            <w:tr w14:paraId="0311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trPr>
              <w:tc>
                <w:tcPr>
                  <w:tcW w:w="291" w:type="pct"/>
                  <w:vMerge w:val="continue"/>
                  <w:vAlign w:val="center"/>
                </w:tcPr>
                <w:p w14:paraId="009729C9">
                  <w:pPr>
                    <w:tabs>
                      <w:tab w:val="left" w:pos="3255"/>
                    </w:tabs>
                    <w:spacing w:line="240" w:lineRule="auto"/>
                    <w:jc w:val="center"/>
                    <w:rPr>
                      <w:rFonts w:ascii="宋体" w:hAnsi="宋体"/>
                      <w:kern w:val="0"/>
                      <w:szCs w:val="21"/>
                    </w:rPr>
                  </w:pPr>
                </w:p>
              </w:tc>
              <w:tc>
                <w:tcPr>
                  <w:tcW w:w="573" w:type="pct"/>
                  <w:vMerge w:val="restart"/>
                  <w:vAlign w:val="center"/>
                </w:tcPr>
                <w:p w14:paraId="422AA36A">
                  <w:pPr>
                    <w:tabs>
                      <w:tab w:val="left" w:pos="3255"/>
                    </w:tabs>
                    <w:spacing w:line="240" w:lineRule="auto"/>
                    <w:jc w:val="center"/>
                    <w:rPr>
                      <w:rFonts w:ascii="宋体" w:hAnsi="宋体"/>
                      <w:bCs/>
                      <w:szCs w:val="21"/>
                    </w:rPr>
                  </w:pPr>
                  <w:r>
                    <w:rPr>
                      <w:rFonts w:hint="eastAsia"/>
                      <w:bCs/>
                      <w:szCs w:val="21"/>
                    </w:rPr>
                    <w:t>2021</w:t>
                  </w:r>
                  <w:r>
                    <w:rPr>
                      <w:rFonts w:hint="eastAsia" w:ascii="宋体" w:hAnsi="宋体"/>
                      <w:bCs/>
                      <w:szCs w:val="21"/>
                    </w:rPr>
                    <w:t>.</w:t>
                  </w:r>
                  <w:r>
                    <w:rPr>
                      <w:rFonts w:hint="eastAsia"/>
                      <w:bCs/>
                      <w:szCs w:val="21"/>
                    </w:rPr>
                    <w:t>12</w:t>
                  </w:r>
                  <w:r>
                    <w:rPr>
                      <w:rFonts w:hint="eastAsia" w:ascii="宋体" w:hAnsi="宋体"/>
                      <w:bCs/>
                      <w:szCs w:val="21"/>
                    </w:rPr>
                    <w:t>.</w:t>
                  </w:r>
                  <w:r>
                    <w:rPr>
                      <w:rFonts w:hint="eastAsia"/>
                      <w:bCs/>
                      <w:szCs w:val="21"/>
                    </w:rPr>
                    <w:t>24</w:t>
                  </w:r>
                </w:p>
              </w:tc>
              <w:tc>
                <w:tcPr>
                  <w:tcW w:w="709" w:type="pct"/>
                  <w:vMerge w:val="restart"/>
                  <w:vAlign w:val="center"/>
                </w:tcPr>
                <w:p w14:paraId="78CBF777">
                  <w:pPr>
                    <w:tabs>
                      <w:tab w:val="left" w:pos="3255"/>
                    </w:tabs>
                    <w:spacing w:line="240" w:lineRule="auto"/>
                    <w:jc w:val="center"/>
                    <w:rPr>
                      <w:rFonts w:ascii="宋体" w:hAnsi="宋体"/>
                      <w:bCs/>
                      <w:szCs w:val="21"/>
                    </w:rPr>
                  </w:pPr>
                  <w:r>
                    <w:rPr>
                      <w:rFonts w:hint="eastAsia" w:ascii="宋体" w:hAnsi="宋体"/>
                      <w:bCs/>
                      <w:szCs w:val="21"/>
                    </w:rPr>
                    <w:t>非甲烷总烃（</w:t>
                  </w:r>
                  <w:r>
                    <w:rPr>
                      <w:rFonts w:hint="eastAsia"/>
                      <w:bCs/>
                      <w:szCs w:val="21"/>
                    </w:rPr>
                    <w:t>mg</w:t>
                  </w:r>
                  <w:r>
                    <w:rPr>
                      <w:rFonts w:hint="eastAsia" w:ascii="宋体" w:hAnsi="宋体"/>
                      <w:bCs/>
                      <w:szCs w:val="21"/>
                    </w:rPr>
                    <w:t>/</w:t>
                  </w:r>
                  <w:r>
                    <w:rPr>
                      <w:rFonts w:hint="eastAsia"/>
                      <w:bCs/>
                      <w:szCs w:val="21"/>
                    </w:rPr>
                    <w:t>m</w:t>
                  </w:r>
                  <w:r>
                    <w:rPr>
                      <w:rFonts w:hint="eastAsia"/>
                      <w:bCs/>
                      <w:szCs w:val="21"/>
                      <w:vertAlign w:val="superscript"/>
                    </w:rPr>
                    <w:t>3</w:t>
                  </w:r>
                  <w:r>
                    <w:rPr>
                      <w:rFonts w:hint="eastAsia" w:ascii="宋体" w:hAnsi="宋体"/>
                      <w:bCs/>
                      <w:szCs w:val="21"/>
                    </w:rPr>
                    <w:t>）</w:t>
                  </w:r>
                </w:p>
              </w:tc>
              <w:tc>
                <w:tcPr>
                  <w:tcW w:w="508" w:type="pct"/>
                  <w:vAlign w:val="center"/>
                </w:tcPr>
                <w:p w14:paraId="43E1935B">
                  <w:pPr>
                    <w:tabs>
                      <w:tab w:val="left" w:pos="3255"/>
                    </w:tabs>
                    <w:spacing w:line="240" w:lineRule="auto"/>
                    <w:jc w:val="center"/>
                    <w:rPr>
                      <w:rFonts w:ascii="宋体" w:hAnsi="宋体"/>
                      <w:bCs/>
                      <w:szCs w:val="21"/>
                    </w:rPr>
                  </w:pPr>
                  <w:r>
                    <w:rPr>
                      <w:rFonts w:hint="eastAsia"/>
                      <w:bCs/>
                      <w:szCs w:val="21"/>
                    </w:rPr>
                    <w:t>0</w:t>
                  </w:r>
                  <w:r>
                    <w:rPr>
                      <w:rFonts w:ascii="宋体" w:hAnsi="宋体"/>
                      <w:bCs/>
                      <w:szCs w:val="21"/>
                    </w:rPr>
                    <w:t>.</w:t>
                  </w:r>
                  <w:r>
                    <w:rPr>
                      <w:bCs/>
                      <w:szCs w:val="21"/>
                    </w:rPr>
                    <w:t>82</w:t>
                  </w:r>
                </w:p>
              </w:tc>
              <w:tc>
                <w:tcPr>
                  <w:tcW w:w="593" w:type="pct"/>
                  <w:vMerge w:val="restart"/>
                  <w:vAlign w:val="center"/>
                </w:tcPr>
                <w:p w14:paraId="3FDEDF1A">
                  <w:pPr>
                    <w:tabs>
                      <w:tab w:val="left" w:pos="3255"/>
                    </w:tabs>
                    <w:spacing w:line="240" w:lineRule="auto"/>
                    <w:jc w:val="center"/>
                    <w:rPr>
                      <w:rFonts w:ascii="宋体" w:hAnsi="宋体"/>
                      <w:bCs/>
                      <w:szCs w:val="21"/>
                    </w:rPr>
                  </w:pPr>
                  <w:r>
                    <w:rPr>
                      <w:rFonts w:hint="eastAsia"/>
                      <w:bCs/>
                      <w:szCs w:val="21"/>
                    </w:rPr>
                    <w:t>2</w:t>
                  </w:r>
                  <w:r>
                    <w:rPr>
                      <w:rFonts w:hint="eastAsia" w:ascii="宋体" w:hAnsi="宋体"/>
                      <w:bCs/>
                      <w:szCs w:val="21"/>
                    </w:rPr>
                    <w:t>.</w:t>
                  </w:r>
                  <w:r>
                    <w:rPr>
                      <w:rFonts w:hint="eastAsia"/>
                      <w:bCs/>
                      <w:szCs w:val="21"/>
                    </w:rPr>
                    <w:t>0</w:t>
                  </w:r>
                  <w:r>
                    <w:rPr>
                      <w:rFonts w:ascii="宋体" w:hAnsi="宋体"/>
                      <w:szCs w:val="21"/>
                    </w:rPr>
                    <w:t>（</w:t>
                  </w:r>
                  <w:r>
                    <w:rPr>
                      <w:bCs/>
                      <w:szCs w:val="21"/>
                    </w:rPr>
                    <w:t>1h</w:t>
                  </w:r>
                  <w:r>
                    <w:rPr>
                      <w:rFonts w:ascii="宋体" w:hAnsi="宋体"/>
                      <w:bCs/>
                      <w:szCs w:val="21"/>
                    </w:rPr>
                    <w:t>平均</w:t>
                  </w:r>
                  <w:r>
                    <w:rPr>
                      <w:rFonts w:ascii="宋体" w:hAnsi="宋体"/>
                      <w:szCs w:val="21"/>
                    </w:rPr>
                    <w:t>）</w:t>
                  </w:r>
                </w:p>
              </w:tc>
              <w:tc>
                <w:tcPr>
                  <w:tcW w:w="528" w:type="pct"/>
                  <w:vAlign w:val="center"/>
                </w:tcPr>
                <w:p w14:paraId="6421C880">
                  <w:pPr>
                    <w:tabs>
                      <w:tab w:val="left" w:pos="3255"/>
                    </w:tabs>
                    <w:spacing w:line="240" w:lineRule="auto"/>
                    <w:jc w:val="center"/>
                    <w:rPr>
                      <w:rFonts w:ascii="宋体" w:hAnsi="宋体"/>
                      <w:bCs/>
                      <w:szCs w:val="21"/>
                    </w:rPr>
                  </w:pPr>
                  <w:r>
                    <w:rPr>
                      <w:color w:val="000000"/>
                      <w:szCs w:val="21"/>
                    </w:rPr>
                    <w:t>41</w:t>
                  </w:r>
                  <w:r>
                    <w:rPr>
                      <w:rFonts w:ascii="宋体" w:hAnsi="宋体"/>
                      <w:color w:val="000000"/>
                      <w:szCs w:val="21"/>
                    </w:rPr>
                    <w:t>.</w:t>
                  </w:r>
                  <w:r>
                    <w:rPr>
                      <w:color w:val="000000"/>
                      <w:szCs w:val="21"/>
                    </w:rPr>
                    <w:t>0</w:t>
                  </w:r>
                </w:p>
              </w:tc>
              <w:tc>
                <w:tcPr>
                  <w:tcW w:w="340" w:type="pct"/>
                  <w:vAlign w:val="center"/>
                </w:tcPr>
                <w:p w14:paraId="7F15D174">
                  <w:pPr>
                    <w:tabs>
                      <w:tab w:val="left" w:pos="3255"/>
                    </w:tabs>
                    <w:spacing w:line="240" w:lineRule="auto"/>
                    <w:jc w:val="center"/>
                    <w:rPr>
                      <w:rFonts w:ascii="宋体" w:hAnsi="宋体"/>
                      <w:bCs/>
                      <w:szCs w:val="21"/>
                    </w:rPr>
                  </w:pPr>
                  <w:r>
                    <w:rPr>
                      <w:rFonts w:hint="eastAsia" w:ascii="宋体" w:hAnsi="宋体"/>
                      <w:bCs/>
                      <w:szCs w:val="21"/>
                    </w:rPr>
                    <w:t>达标</w:t>
                  </w:r>
                </w:p>
              </w:tc>
              <w:tc>
                <w:tcPr>
                  <w:tcW w:w="1458" w:type="pct"/>
                  <w:vMerge w:val="restart"/>
                  <w:vAlign w:val="center"/>
                </w:tcPr>
                <w:p w14:paraId="6EE11E14">
                  <w:pPr>
                    <w:tabs>
                      <w:tab w:val="left" w:pos="3255"/>
                    </w:tabs>
                    <w:spacing w:line="240" w:lineRule="auto"/>
                    <w:jc w:val="center"/>
                    <w:rPr>
                      <w:rFonts w:ascii="宋体" w:hAnsi="宋体"/>
                      <w:bCs/>
                      <w:szCs w:val="21"/>
                    </w:rPr>
                  </w:pPr>
                  <w:r>
                    <w:rPr>
                      <w:rFonts w:hint="eastAsia" w:ascii="宋体" w:hAnsi="宋体"/>
                      <w:kern w:val="0"/>
                      <w:szCs w:val="21"/>
                    </w:rPr>
                    <w:t>《大气污染物综合排放标准详解》（国家环境保护局科技标准司）推荐值</w:t>
                  </w:r>
                </w:p>
              </w:tc>
            </w:tr>
            <w:tr w14:paraId="3AB8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trPr>
              <w:tc>
                <w:tcPr>
                  <w:tcW w:w="291" w:type="pct"/>
                  <w:vMerge w:val="continue"/>
                  <w:vAlign w:val="center"/>
                </w:tcPr>
                <w:p w14:paraId="62BCD34A">
                  <w:pPr>
                    <w:tabs>
                      <w:tab w:val="left" w:pos="3255"/>
                    </w:tabs>
                    <w:spacing w:line="240" w:lineRule="auto"/>
                    <w:jc w:val="center"/>
                    <w:rPr>
                      <w:rFonts w:ascii="宋体" w:hAnsi="宋体"/>
                      <w:kern w:val="0"/>
                      <w:szCs w:val="21"/>
                    </w:rPr>
                  </w:pPr>
                </w:p>
              </w:tc>
              <w:tc>
                <w:tcPr>
                  <w:tcW w:w="573" w:type="pct"/>
                  <w:vMerge w:val="continue"/>
                  <w:vAlign w:val="center"/>
                </w:tcPr>
                <w:p w14:paraId="01029B19">
                  <w:pPr>
                    <w:tabs>
                      <w:tab w:val="left" w:pos="3255"/>
                    </w:tabs>
                    <w:spacing w:line="240" w:lineRule="auto"/>
                    <w:jc w:val="center"/>
                    <w:rPr>
                      <w:rFonts w:ascii="宋体" w:hAnsi="宋体"/>
                      <w:bCs/>
                      <w:szCs w:val="21"/>
                    </w:rPr>
                  </w:pPr>
                </w:p>
              </w:tc>
              <w:tc>
                <w:tcPr>
                  <w:tcW w:w="709" w:type="pct"/>
                  <w:vMerge w:val="continue"/>
                  <w:vAlign w:val="center"/>
                </w:tcPr>
                <w:p w14:paraId="5C04C00F">
                  <w:pPr>
                    <w:tabs>
                      <w:tab w:val="left" w:pos="3255"/>
                    </w:tabs>
                    <w:spacing w:line="240" w:lineRule="auto"/>
                    <w:jc w:val="center"/>
                    <w:rPr>
                      <w:rFonts w:ascii="宋体" w:hAnsi="宋体"/>
                      <w:bCs/>
                      <w:szCs w:val="21"/>
                    </w:rPr>
                  </w:pPr>
                </w:p>
              </w:tc>
              <w:tc>
                <w:tcPr>
                  <w:tcW w:w="508" w:type="pct"/>
                  <w:vAlign w:val="center"/>
                </w:tcPr>
                <w:p w14:paraId="3D48DF36">
                  <w:pPr>
                    <w:tabs>
                      <w:tab w:val="left" w:pos="3255"/>
                    </w:tabs>
                    <w:spacing w:line="240" w:lineRule="auto"/>
                    <w:jc w:val="center"/>
                    <w:rPr>
                      <w:rFonts w:ascii="宋体" w:hAnsi="宋体"/>
                      <w:bCs/>
                      <w:szCs w:val="21"/>
                    </w:rPr>
                  </w:pPr>
                  <w:r>
                    <w:rPr>
                      <w:rFonts w:hint="eastAsia"/>
                      <w:bCs/>
                      <w:szCs w:val="21"/>
                    </w:rPr>
                    <w:t>0</w:t>
                  </w:r>
                  <w:r>
                    <w:rPr>
                      <w:rFonts w:ascii="宋体" w:hAnsi="宋体"/>
                      <w:bCs/>
                      <w:szCs w:val="21"/>
                    </w:rPr>
                    <w:t>.</w:t>
                  </w:r>
                  <w:r>
                    <w:rPr>
                      <w:bCs/>
                      <w:szCs w:val="21"/>
                    </w:rPr>
                    <w:t>82</w:t>
                  </w:r>
                </w:p>
              </w:tc>
              <w:tc>
                <w:tcPr>
                  <w:tcW w:w="593" w:type="pct"/>
                  <w:vMerge w:val="continue"/>
                  <w:vAlign w:val="center"/>
                </w:tcPr>
                <w:p w14:paraId="2FA7DECE">
                  <w:pPr>
                    <w:tabs>
                      <w:tab w:val="left" w:pos="3255"/>
                    </w:tabs>
                    <w:spacing w:line="240" w:lineRule="auto"/>
                    <w:jc w:val="center"/>
                    <w:rPr>
                      <w:rFonts w:ascii="宋体" w:hAnsi="宋体"/>
                      <w:bCs/>
                      <w:szCs w:val="21"/>
                    </w:rPr>
                  </w:pPr>
                </w:p>
              </w:tc>
              <w:tc>
                <w:tcPr>
                  <w:tcW w:w="528" w:type="pct"/>
                  <w:vAlign w:val="center"/>
                </w:tcPr>
                <w:p w14:paraId="561B438D">
                  <w:pPr>
                    <w:tabs>
                      <w:tab w:val="left" w:pos="3255"/>
                    </w:tabs>
                    <w:spacing w:line="240" w:lineRule="auto"/>
                    <w:jc w:val="center"/>
                    <w:rPr>
                      <w:rFonts w:ascii="宋体" w:hAnsi="宋体"/>
                      <w:bCs/>
                      <w:szCs w:val="21"/>
                    </w:rPr>
                  </w:pPr>
                  <w:r>
                    <w:rPr>
                      <w:color w:val="000000"/>
                      <w:szCs w:val="21"/>
                    </w:rPr>
                    <w:t>41</w:t>
                  </w:r>
                  <w:r>
                    <w:rPr>
                      <w:rFonts w:ascii="宋体" w:hAnsi="宋体"/>
                      <w:color w:val="000000"/>
                      <w:szCs w:val="21"/>
                    </w:rPr>
                    <w:t>.</w:t>
                  </w:r>
                  <w:r>
                    <w:rPr>
                      <w:color w:val="000000"/>
                      <w:szCs w:val="21"/>
                    </w:rPr>
                    <w:t>0</w:t>
                  </w:r>
                </w:p>
              </w:tc>
              <w:tc>
                <w:tcPr>
                  <w:tcW w:w="340" w:type="pct"/>
                  <w:vAlign w:val="center"/>
                </w:tcPr>
                <w:p w14:paraId="6EFB5355">
                  <w:pPr>
                    <w:tabs>
                      <w:tab w:val="left" w:pos="3255"/>
                    </w:tabs>
                    <w:spacing w:line="240" w:lineRule="auto"/>
                    <w:jc w:val="center"/>
                    <w:rPr>
                      <w:rFonts w:ascii="宋体" w:hAnsi="宋体"/>
                      <w:bCs/>
                      <w:szCs w:val="21"/>
                    </w:rPr>
                  </w:pPr>
                  <w:r>
                    <w:rPr>
                      <w:rFonts w:hint="eastAsia" w:ascii="宋体" w:hAnsi="宋体"/>
                      <w:bCs/>
                      <w:szCs w:val="21"/>
                    </w:rPr>
                    <w:t>达标</w:t>
                  </w:r>
                </w:p>
              </w:tc>
              <w:tc>
                <w:tcPr>
                  <w:tcW w:w="1458" w:type="pct"/>
                  <w:vMerge w:val="continue"/>
                  <w:vAlign w:val="center"/>
                </w:tcPr>
                <w:p w14:paraId="7159193D">
                  <w:pPr>
                    <w:tabs>
                      <w:tab w:val="left" w:pos="3255"/>
                    </w:tabs>
                    <w:spacing w:line="240" w:lineRule="auto"/>
                    <w:jc w:val="center"/>
                    <w:rPr>
                      <w:rFonts w:ascii="宋体" w:hAnsi="宋体"/>
                      <w:bCs/>
                      <w:szCs w:val="21"/>
                    </w:rPr>
                  </w:pPr>
                </w:p>
              </w:tc>
            </w:tr>
            <w:tr w14:paraId="1499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trPr>
              <w:tc>
                <w:tcPr>
                  <w:tcW w:w="291" w:type="pct"/>
                  <w:vMerge w:val="continue"/>
                  <w:vAlign w:val="center"/>
                </w:tcPr>
                <w:p w14:paraId="40DF7F06">
                  <w:pPr>
                    <w:tabs>
                      <w:tab w:val="left" w:pos="3255"/>
                    </w:tabs>
                    <w:spacing w:line="240" w:lineRule="auto"/>
                    <w:jc w:val="center"/>
                    <w:rPr>
                      <w:rFonts w:ascii="宋体" w:hAnsi="宋体"/>
                      <w:kern w:val="0"/>
                      <w:szCs w:val="21"/>
                    </w:rPr>
                  </w:pPr>
                </w:p>
              </w:tc>
              <w:tc>
                <w:tcPr>
                  <w:tcW w:w="573" w:type="pct"/>
                  <w:vMerge w:val="continue"/>
                  <w:vAlign w:val="center"/>
                </w:tcPr>
                <w:p w14:paraId="5918EC89">
                  <w:pPr>
                    <w:tabs>
                      <w:tab w:val="left" w:pos="3255"/>
                    </w:tabs>
                    <w:spacing w:line="240" w:lineRule="auto"/>
                    <w:jc w:val="center"/>
                    <w:rPr>
                      <w:rFonts w:ascii="宋体" w:hAnsi="宋体"/>
                      <w:bCs/>
                      <w:szCs w:val="21"/>
                    </w:rPr>
                  </w:pPr>
                </w:p>
              </w:tc>
              <w:tc>
                <w:tcPr>
                  <w:tcW w:w="709" w:type="pct"/>
                  <w:vMerge w:val="continue"/>
                  <w:vAlign w:val="center"/>
                </w:tcPr>
                <w:p w14:paraId="2C371811">
                  <w:pPr>
                    <w:tabs>
                      <w:tab w:val="left" w:pos="3255"/>
                    </w:tabs>
                    <w:spacing w:line="240" w:lineRule="auto"/>
                    <w:jc w:val="center"/>
                    <w:rPr>
                      <w:rFonts w:ascii="宋体" w:hAnsi="宋体"/>
                      <w:bCs/>
                      <w:szCs w:val="21"/>
                    </w:rPr>
                  </w:pPr>
                </w:p>
              </w:tc>
              <w:tc>
                <w:tcPr>
                  <w:tcW w:w="508" w:type="pct"/>
                  <w:vAlign w:val="center"/>
                </w:tcPr>
                <w:p w14:paraId="58A304EA">
                  <w:pPr>
                    <w:tabs>
                      <w:tab w:val="left" w:pos="3255"/>
                    </w:tabs>
                    <w:spacing w:line="240" w:lineRule="auto"/>
                    <w:jc w:val="center"/>
                    <w:rPr>
                      <w:rFonts w:ascii="宋体" w:hAnsi="宋体"/>
                      <w:bCs/>
                      <w:szCs w:val="21"/>
                    </w:rPr>
                  </w:pPr>
                  <w:r>
                    <w:rPr>
                      <w:rFonts w:hint="eastAsia"/>
                      <w:bCs/>
                      <w:szCs w:val="21"/>
                    </w:rPr>
                    <w:t>0</w:t>
                  </w:r>
                  <w:r>
                    <w:rPr>
                      <w:rFonts w:ascii="宋体" w:hAnsi="宋体"/>
                      <w:bCs/>
                      <w:szCs w:val="21"/>
                    </w:rPr>
                    <w:t>.</w:t>
                  </w:r>
                  <w:r>
                    <w:rPr>
                      <w:bCs/>
                      <w:szCs w:val="21"/>
                    </w:rPr>
                    <w:t>81</w:t>
                  </w:r>
                </w:p>
              </w:tc>
              <w:tc>
                <w:tcPr>
                  <w:tcW w:w="593" w:type="pct"/>
                  <w:vMerge w:val="continue"/>
                  <w:vAlign w:val="center"/>
                </w:tcPr>
                <w:p w14:paraId="01005C74">
                  <w:pPr>
                    <w:tabs>
                      <w:tab w:val="left" w:pos="3255"/>
                    </w:tabs>
                    <w:spacing w:line="240" w:lineRule="auto"/>
                    <w:jc w:val="center"/>
                    <w:rPr>
                      <w:rFonts w:ascii="宋体" w:hAnsi="宋体"/>
                      <w:bCs/>
                      <w:szCs w:val="21"/>
                    </w:rPr>
                  </w:pPr>
                </w:p>
              </w:tc>
              <w:tc>
                <w:tcPr>
                  <w:tcW w:w="528" w:type="pct"/>
                  <w:vAlign w:val="center"/>
                </w:tcPr>
                <w:p w14:paraId="05E780A5">
                  <w:pPr>
                    <w:tabs>
                      <w:tab w:val="left" w:pos="3255"/>
                    </w:tabs>
                    <w:spacing w:line="240" w:lineRule="auto"/>
                    <w:jc w:val="center"/>
                    <w:rPr>
                      <w:rFonts w:ascii="宋体" w:hAnsi="宋体"/>
                      <w:bCs/>
                      <w:szCs w:val="21"/>
                    </w:rPr>
                  </w:pPr>
                  <w:r>
                    <w:rPr>
                      <w:color w:val="000000"/>
                      <w:szCs w:val="21"/>
                    </w:rPr>
                    <w:t>40</w:t>
                  </w:r>
                  <w:r>
                    <w:rPr>
                      <w:rFonts w:ascii="宋体" w:hAnsi="宋体"/>
                      <w:color w:val="000000"/>
                      <w:szCs w:val="21"/>
                    </w:rPr>
                    <w:t>.</w:t>
                  </w:r>
                  <w:r>
                    <w:rPr>
                      <w:color w:val="000000"/>
                      <w:szCs w:val="21"/>
                    </w:rPr>
                    <w:t>5</w:t>
                  </w:r>
                </w:p>
              </w:tc>
              <w:tc>
                <w:tcPr>
                  <w:tcW w:w="340" w:type="pct"/>
                  <w:vAlign w:val="center"/>
                </w:tcPr>
                <w:p w14:paraId="1D3EFDC1">
                  <w:pPr>
                    <w:tabs>
                      <w:tab w:val="left" w:pos="3255"/>
                    </w:tabs>
                    <w:spacing w:line="240" w:lineRule="auto"/>
                    <w:jc w:val="center"/>
                    <w:rPr>
                      <w:rFonts w:ascii="宋体" w:hAnsi="宋体"/>
                      <w:bCs/>
                      <w:szCs w:val="21"/>
                    </w:rPr>
                  </w:pPr>
                  <w:r>
                    <w:rPr>
                      <w:rFonts w:hint="eastAsia" w:ascii="宋体" w:hAnsi="宋体"/>
                      <w:bCs/>
                      <w:szCs w:val="21"/>
                    </w:rPr>
                    <w:t>达标</w:t>
                  </w:r>
                </w:p>
              </w:tc>
              <w:tc>
                <w:tcPr>
                  <w:tcW w:w="1458" w:type="pct"/>
                  <w:vMerge w:val="continue"/>
                  <w:vAlign w:val="center"/>
                </w:tcPr>
                <w:p w14:paraId="261BB6D0">
                  <w:pPr>
                    <w:tabs>
                      <w:tab w:val="left" w:pos="3255"/>
                    </w:tabs>
                    <w:spacing w:line="240" w:lineRule="auto"/>
                    <w:jc w:val="center"/>
                    <w:rPr>
                      <w:rFonts w:ascii="宋体" w:hAnsi="宋体"/>
                      <w:bCs/>
                      <w:szCs w:val="21"/>
                    </w:rPr>
                  </w:pPr>
                </w:p>
              </w:tc>
            </w:tr>
            <w:tr w14:paraId="5AAA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trPr>
              <w:tc>
                <w:tcPr>
                  <w:tcW w:w="291" w:type="pct"/>
                  <w:vMerge w:val="continue"/>
                  <w:vAlign w:val="center"/>
                </w:tcPr>
                <w:p w14:paraId="26598BEA">
                  <w:pPr>
                    <w:tabs>
                      <w:tab w:val="left" w:pos="3255"/>
                    </w:tabs>
                    <w:spacing w:line="240" w:lineRule="auto"/>
                    <w:jc w:val="center"/>
                    <w:rPr>
                      <w:rFonts w:ascii="宋体" w:hAnsi="宋体"/>
                      <w:kern w:val="0"/>
                      <w:szCs w:val="21"/>
                    </w:rPr>
                  </w:pPr>
                </w:p>
              </w:tc>
              <w:tc>
                <w:tcPr>
                  <w:tcW w:w="573" w:type="pct"/>
                  <w:vMerge w:val="continue"/>
                  <w:vAlign w:val="center"/>
                </w:tcPr>
                <w:p w14:paraId="545949A0">
                  <w:pPr>
                    <w:tabs>
                      <w:tab w:val="left" w:pos="3255"/>
                    </w:tabs>
                    <w:spacing w:line="240" w:lineRule="auto"/>
                    <w:jc w:val="center"/>
                    <w:rPr>
                      <w:rFonts w:ascii="宋体" w:hAnsi="宋体"/>
                      <w:bCs/>
                      <w:szCs w:val="21"/>
                    </w:rPr>
                  </w:pPr>
                </w:p>
              </w:tc>
              <w:tc>
                <w:tcPr>
                  <w:tcW w:w="709" w:type="pct"/>
                  <w:vMerge w:val="continue"/>
                  <w:vAlign w:val="center"/>
                </w:tcPr>
                <w:p w14:paraId="006A731E">
                  <w:pPr>
                    <w:tabs>
                      <w:tab w:val="left" w:pos="3255"/>
                    </w:tabs>
                    <w:spacing w:line="240" w:lineRule="auto"/>
                    <w:jc w:val="center"/>
                    <w:rPr>
                      <w:rFonts w:ascii="宋体" w:hAnsi="宋体"/>
                      <w:bCs/>
                      <w:szCs w:val="21"/>
                    </w:rPr>
                  </w:pPr>
                </w:p>
              </w:tc>
              <w:tc>
                <w:tcPr>
                  <w:tcW w:w="508" w:type="pct"/>
                  <w:vAlign w:val="center"/>
                </w:tcPr>
                <w:p w14:paraId="0ECF0045">
                  <w:pPr>
                    <w:tabs>
                      <w:tab w:val="left" w:pos="3255"/>
                    </w:tabs>
                    <w:spacing w:line="240" w:lineRule="auto"/>
                    <w:jc w:val="center"/>
                    <w:rPr>
                      <w:rFonts w:ascii="宋体" w:hAnsi="宋体"/>
                      <w:bCs/>
                      <w:szCs w:val="21"/>
                    </w:rPr>
                  </w:pPr>
                  <w:r>
                    <w:rPr>
                      <w:rFonts w:hint="eastAsia"/>
                      <w:bCs/>
                      <w:szCs w:val="21"/>
                    </w:rPr>
                    <w:t>0</w:t>
                  </w:r>
                  <w:r>
                    <w:rPr>
                      <w:rFonts w:ascii="宋体" w:hAnsi="宋体"/>
                      <w:bCs/>
                      <w:szCs w:val="21"/>
                    </w:rPr>
                    <w:t>.</w:t>
                  </w:r>
                  <w:r>
                    <w:rPr>
                      <w:bCs/>
                      <w:szCs w:val="21"/>
                    </w:rPr>
                    <w:t>81</w:t>
                  </w:r>
                </w:p>
              </w:tc>
              <w:tc>
                <w:tcPr>
                  <w:tcW w:w="593" w:type="pct"/>
                  <w:vMerge w:val="continue"/>
                  <w:vAlign w:val="center"/>
                </w:tcPr>
                <w:p w14:paraId="364A1DA7">
                  <w:pPr>
                    <w:tabs>
                      <w:tab w:val="left" w:pos="3255"/>
                    </w:tabs>
                    <w:spacing w:line="240" w:lineRule="auto"/>
                    <w:jc w:val="center"/>
                    <w:rPr>
                      <w:rFonts w:ascii="宋体" w:hAnsi="宋体"/>
                      <w:bCs/>
                      <w:szCs w:val="21"/>
                    </w:rPr>
                  </w:pPr>
                </w:p>
              </w:tc>
              <w:tc>
                <w:tcPr>
                  <w:tcW w:w="528" w:type="pct"/>
                  <w:vAlign w:val="center"/>
                </w:tcPr>
                <w:p w14:paraId="546052B1">
                  <w:pPr>
                    <w:tabs>
                      <w:tab w:val="left" w:pos="3255"/>
                    </w:tabs>
                    <w:spacing w:line="240" w:lineRule="auto"/>
                    <w:jc w:val="center"/>
                    <w:rPr>
                      <w:rFonts w:ascii="宋体" w:hAnsi="宋体"/>
                      <w:bCs/>
                      <w:szCs w:val="21"/>
                    </w:rPr>
                  </w:pPr>
                  <w:r>
                    <w:rPr>
                      <w:color w:val="000000"/>
                      <w:szCs w:val="21"/>
                    </w:rPr>
                    <w:t>40</w:t>
                  </w:r>
                  <w:r>
                    <w:rPr>
                      <w:rFonts w:ascii="宋体" w:hAnsi="宋体"/>
                      <w:color w:val="000000"/>
                      <w:szCs w:val="21"/>
                    </w:rPr>
                    <w:t>.</w:t>
                  </w:r>
                  <w:r>
                    <w:rPr>
                      <w:color w:val="000000"/>
                      <w:szCs w:val="21"/>
                    </w:rPr>
                    <w:t>5</w:t>
                  </w:r>
                </w:p>
              </w:tc>
              <w:tc>
                <w:tcPr>
                  <w:tcW w:w="340" w:type="pct"/>
                  <w:vAlign w:val="center"/>
                </w:tcPr>
                <w:p w14:paraId="0E512952">
                  <w:pPr>
                    <w:tabs>
                      <w:tab w:val="left" w:pos="3255"/>
                    </w:tabs>
                    <w:spacing w:line="240" w:lineRule="auto"/>
                    <w:jc w:val="center"/>
                    <w:rPr>
                      <w:rFonts w:ascii="宋体" w:hAnsi="宋体"/>
                      <w:bCs/>
                      <w:szCs w:val="21"/>
                    </w:rPr>
                  </w:pPr>
                  <w:r>
                    <w:rPr>
                      <w:rFonts w:hint="eastAsia" w:ascii="宋体" w:hAnsi="宋体"/>
                      <w:bCs/>
                      <w:szCs w:val="21"/>
                    </w:rPr>
                    <w:t>达标</w:t>
                  </w:r>
                </w:p>
              </w:tc>
              <w:tc>
                <w:tcPr>
                  <w:tcW w:w="1458" w:type="pct"/>
                  <w:vMerge w:val="continue"/>
                  <w:vAlign w:val="center"/>
                </w:tcPr>
                <w:p w14:paraId="28CAEAB7">
                  <w:pPr>
                    <w:tabs>
                      <w:tab w:val="left" w:pos="3255"/>
                    </w:tabs>
                    <w:spacing w:line="240" w:lineRule="auto"/>
                    <w:jc w:val="center"/>
                    <w:rPr>
                      <w:rFonts w:ascii="宋体" w:hAnsi="宋体"/>
                      <w:bCs/>
                      <w:szCs w:val="21"/>
                    </w:rPr>
                  </w:pPr>
                </w:p>
              </w:tc>
            </w:tr>
            <w:tr w14:paraId="0FD3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trPr>
              <w:tc>
                <w:tcPr>
                  <w:tcW w:w="291" w:type="pct"/>
                  <w:vMerge w:val="continue"/>
                  <w:vAlign w:val="center"/>
                </w:tcPr>
                <w:p w14:paraId="4A880FDB">
                  <w:pPr>
                    <w:tabs>
                      <w:tab w:val="left" w:pos="3255"/>
                    </w:tabs>
                    <w:spacing w:line="240" w:lineRule="auto"/>
                    <w:jc w:val="center"/>
                    <w:rPr>
                      <w:rFonts w:ascii="宋体" w:hAnsi="宋体"/>
                      <w:szCs w:val="21"/>
                    </w:rPr>
                  </w:pPr>
                </w:p>
              </w:tc>
              <w:tc>
                <w:tcPr>
                  <w:tcW w:w="573" w:type="pct"/>
                  <w:vMerge w:val="continue"/>
                  <w:vAlign w:val="center"/>
                </w:tcPr>
                <w:p w14:paraId="60D51EEC">
                  <w:pPr>
                    <w:tabs>
                      <w:tab w:val="left" w:pos="3255"/>
                    </w:tabs>
                    <w:spacing w:line="240" w:lineRule="auto"/>
                    <w:jc w:val="center"/>
                    <w:rPr>
                      <w:rFonts w:ascii="宋体" w:hAnsi="宋体"/>
                      <w:szCs w:val="21"/>
                    </w:rPr>
                  </w:pPr>
                </w:p>
              </w:tc>
              <w:tc>
                <w:tcPr>
                  <w:tcW w:w="709" w:type="pct"/>
                  <w:vAlign w:val="center"/>
                </w:tcPr>
                <w:p w14:paraId="6B1036D2">
                  <w:pPr>
                    <w:tabs>
                      <w:tab w:val="left" w:pos="3255"/>
                    </w:tabs>
                    <w:spacing w:line="240" w:lineRule="auto"/>
                    <w:jc w:val="center"/>
                    <w:rPr>
                      <w:rFonts w:ascii="宋体" w:hAnsi="宋体"/>
                      <w:bCs/>
                      <w:szCs w:val="21"/>
                    </w:rPr>
                  </w:pPr>
                  <w:r>
                    <w:rPr>
                      <w:rFonts w:hint="eastAsia"/>
                      <w:bCs/>
                      <w:szCs w:val="21"/>
                    </w:rPr>
                    <w:t>TSP</w:t>
                  </w:r>
                  <w:r>
                    <w:rPr>
                      <w:rFonts w:ascii="宋体" w:hAnsi="宋体"/>
                      <w:bCs/>
                      <w:szCs w:val="21"/>
                    </w:rPr>
                    <w:t>（</w:t>
                  </w:r>
                  <w:r>
                    <w:rPr>
                      <w:bCs/>
                      <w:szCs w:val="21"/>
                    </w:rPr>
                    <w:t>μg</w:t>
                  </w:r>
                  <w:r>
                    <w:rPr>
                      <w:rFonts w:hint="eastAsia" w:ascii="宋体" w:hAnsi="宋体"/>
                      <w:bCs/>
                      <w:szCs w:val="21"/>
                    </w:rPr>
                    <w:t>/</w:t>
                  </w:r>
                  <w:r>
                    <w:rPr>
                      <w:rFonts w:hint="eastAsia"/>
                      <w:bCs/>
                      <w:szCs w:val="21"/>
                    </w:rPr>
                    <w:t>m</w:t>
                  </w:r>
                  <w:r>
                    <w:rPr>
                      <w:rFonts w:hint="eastAsia"/>
                      <w:bCs/>
                      <w:szCs w:val="21"/>
                      <w:vertAlign w:val="superscript"/>
                    </w:rPr>
                    <w:t>3</w:t>
                  </w:r>
                  <w:r>
                    <w:rPr>
                      <w:rFonts w:hint="eastAsia" w:ascii="宋体" w:hAnsi="宋体"/>
                      <w:bCs/>
                      <w:szCs w:val="21"/>
                    </w:rPr>
                    <w:t>）</w:t>
                  </w:r>
                </w:p>
              </w:tc>
              <w:tc>
                <w:tcPr>
                  <w:tcW w:w="508" w:type="pct"/>
                  <w:vAlign w:val="center"/>
                </w:tcPr>
                <w:p w14:paraId="6814167D">
                  <w:pPr>
                    <w:tabs>
                      <w:tab w:val="left" w:pos="3255"/>
                    </w:tabs>
                    <w:spacing w:line="240" w:lineRule="auto"/>
                    <w:jc w:val="center"/>
                    <w:rPr>
                      <w:rFonts w:ascii="宋体" w:hAnsi="宋体"/>
                      <w:bCs/>
                      <w:szCs w:val="21"/>
                    </w:rPr>
                  </w:pPr>
                  <w:r>
                    <w:rPr>
                      <w:rFonts w:hint="eastAsia"/>
                      <w:bCs/>
                      <w:szCs w:val="21"/>
                    </w:rPr>
                    <w:t>1</w:t>
                  </w:r>
                  <w:r>
                    <w:rPr>
                      <w:bCs/>
                      <w:szCs w:val="21"/>
                    </w:rPr>
                    <w:t>16</w:t>
                  </w:r>
                </w:p>
              </w:tc>
              <w:tc>
                <w:tcPr>
                  <w:tcW w:w="593" w:type="pct"/>
                  <w:vAlign w:val="center"/>
                </w:tcPr>
                <w:p w14:paraId="65AFB185">
                  <w:pPr>
                    <w:tabs>
                      <w:tab w:val="left" w:pos="3255"/>
                    </w:tabs>
                    <w:spacing w:line="240" w:lineRule="auto"/>
                    <w:jc w:val="center"/>
                    <w:rPr>
                      <w:rFonts w:ascii="宋体" w:hAnsi="宋体"/>
                      <w:bCs/>
                      <w:szCs w:val="21"/>
                    </w:rPr>
                  </w:pPr>
                  <w:r>
                    <w:rPr>
                      <w:rFonts w:hint="eastAsia"/>
                      <w:bCs/>
                      <w:szCs w:val="21"/>
                    </w:rPr>
                    <w:t>300</w:t>
                  </w:r>
                  <w:r>
                    <w:rPr>
                      <w:rFonts w:ascii="宋体" w:hAnsi="宋体"/>
                      <w:szCs w:val="21"/>
                    </w:rPr>
                    <w:t>（</w:t>
                  </w:r>
                  <w:r>
                    <w:rPr>
                      <w:bCs/>
                      <w:szCs w:val="21"/>
                    </w:rPr>
                    <w:t>24h</w:t>
                  </w:r>
                  <w:r>
                    <w:rPr>
                      <w:rFonts w:ascii="宋体" w:hAnsi="宋体"/>
                      <w:bCs/>
                      <w:szCs w:val="21"/>
                    </w:rPr>
                    <w:t>平均</w:t>
                  </w:r>
                  <w:r>
                    <w:rPr>
                      <w:rFonts w:ascii="宋体" w:hAnsi="宋体"/>
                      <w:szCs w:val="21"/>
                    </w:rPr>
                    <w:t>）</w:t>
                  </w:r>
                </w:p>
              </w:tc>
              <w:tc>
                <w:tcPr>
                  <w:tcW w:w="528" w:type="pct"/>
                  <w:vAlign w:val="center"/>
                </w:tcPr>
                <w:p w14:paraId="203A1BAD">
                  <w:pPr>
                    <w:tabs>
                      <w:tab w:val="left" w:pos="3255"/>
                    </w:tabs>
                    <w:spacing w:line="240" w:lineRule="auto"/>
                    <w:jc w:val="center"/>
                    <w:rPr>
                      <w:rFonts w:ascii="宋体" w:hAnsi="宋体"/>
                      <w:bCs/>
                      <w:szCs w:val="21"/>
                    </w:rPr>
                  </w:pPr>
                  <w:r>
                    <w:rPr>
                      <w:color w:val="000000"/>
                      <w:szCs w:val="21"/>
                    </w:rPr>
                    <w:t>38</w:t>
                  </w:r>
                  <w:r>
                    <w:rPr>
                      <w:rFonts w:ascii="宋体" w:hAnsi="宋体"/>
                      <w:color w:val="000000"/>
                      <w:szCs w:val="21"/>
                    </w:rPr>
                    <w:t>.</w:t>
                  </w:r>
                  <w:r>
                    <w:rPr>
                      <w:color w:val="000000"/>
                      <w:szCs w:val="21"/>
                    </w:rPr>
                    <w:t>7</w:t>
                  </w:r>
                </w:p>
              </w:tc>
              <w:tc>
                <w:tcPr>
                  <w:tcW w:w="340" w:type="pct"/>
                  <w:vAlign w:val="center"/>
                </w:tcPr>
                <w:p w14:paraId="704485F3">
                  <w:pPr>
                    <w:tabs>
                      <w:tab w:val="left" w:pos="3255"/>
                    </w:tabs>
                    <w:spacing w:line="240" w:lineRule="auto"/>
                    <w:jc w:val="center"/>
                    <w:rPr>
                      <w:rFonts w:ascii="宋体" w:hAnsi="宋体"/>
                      <w:bCs/>
                      <w:szCs w:val="21"/>
                    </w:rPr>
                  </w:pPr>
                  <w:r>
                    <w:rPr>
                      <w:rFonts w:hint="eastAsia" w:ascii="宋体" w:hAnsi="宋体"/>
                      <w:bCs/>
                      <w:szCs w:val="21"/>
                    </w:rPr>
                    <w:t>达标</w:t>
                  </w:r>
                </w:p>
              </w:tc>
              <w:tc>
                <w:tcPr>
                  <w:tcW w:w="1458" w:type="pct"/>
                  <w:vAlign w:val="center"/>
                </w:tcPr>
                <w:p w14:paraId="5B04F392">
                  <w:pPr>
                    <w:tabs>
                      <w:tab w:val="left" w:pos="3255"/>
                    </w:tabs>
                    <w:spacing w:line="240" w:lineRule="auto"/>
                    <w:jc w:val="center"/>
                    <w:rPr>
                      <w:rFonts w:ascii="宋体" w:hAnsi="宋体"/>
                      <w:bCs/>
                      <w:szCs w:val="21"/>
                    </w:rPr>
                  </w:pPr>
                  <w:r>
                    <w:rPr>
                      <w:rFonts w:ascii="宋体" w:hAnsi="宋体"/>
                      <w:szCs w:val="21"/>
                    </w:rPr>
                    <w:t>《环境空气质量标准》（</w:t>
                  </w:r>
                  <w:r>
                    <w:rPr>
                      <w:szCs w:val="21"/>
                    </w:rPr>
                    <w:t>GB3095</w:t>
                  </w:r>
                  <w:r>
                    <w:rPr>
                      <w:rFonts w:ascii="宋体" w:hAnsi="宋体"/>
                      <w:szCs w:val="21"/>
                    </w:rPr>
                    <w:t>-</w:t>
                  </w:r>
                  <w:r>
                    <w:rPr>
                      <w:szCs w:val="21"/>
                    </w:rPr>
                    <w:t>2012</w:t>
                  </w:r>
                  <w:r>
                    <w:rPr>
                      <w:rFonts w:ascii="宋体" w:hAnsi="宋体"/>
                      <w:szCs w:val="21"/>
                    </w:rPr>
                    <w:t>）中的二级标准</w:t>
                  </w:r>
                </w:p>
              </w:tc>
            </w:tr>
            <w:tr w14:paraId="30BE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rPr>
              <w:tc>
                <w:tcPr>
                  <w:tcW w:w="291" w:type="pct"/>
                  <w:vMerge w:val="continue"/>
                  <w:vAlign w:val="center"/>
                </w:tcPr>
                <w:p w14:paraId="46BE2706">
                  <w:pPr>
                    <w:tabs>
                      <w:tab w:val="left" w:pos="3255"/>
                    </w:tabs>
                    <w:spacing w:line="240" w:lineRule="auto"/>
                    <w:jc w:val="center"/>
                    <w:rPr>
                      <w:rFonts w:ascii="宋体" w:hAnsi="宋体"/>
                      <w:kern w:val="0"/>
                      <w:szCs w:val="21"/>
                    </w:rPr>
                  </w:pPr>
                </w:p>
              </w:tc>
              <w:tc>
                <w:tcPr>
                  <w:tcW w:w="573" w:type="pct"/>
                  <w:vMerge w:val="restart"/>
                  <w:vAlign w:val="center"/>
                </w:tcPr>
                <w:p w14:paraId="07EBDD76">
                  <w:pPr>
                    <w:tabs>
                      <w:tab w:val="left" w:pos="3255"/>
                    </w:tabs>
                    <w:spacing w:line="240" w:lineRule="auto"/>
                    <w:jc w:val="center"/>
                    <w:rPr>
                      <w:rFonts w:ascii="宋体" w:hAnsi="宋体"/>
                      <w:bCs/>
                      <w:szCs w:val="21"/>
                    </w:rPr>
                  </w:pPr>
                  <w:r>
                    <w:rPr>
                      <w:rFonts w:hint="eastAsia"/>
                      <w:bCs/>
                      <w:szCs w:val="21"/>
                    </w:rPr>
                    <w:t>2021</w:t>
                  </w:r>
                  <w:r>
                    <w:rPr>
                      <w:rFonts w:hint="eastAsia" w:ascii="宋体" w:hAnsi="宋体"/>
                      <w:bCs/>
                      <w:szCs w:val="21"/>
                    </w:rPr>
                    <w:t>.</w:t>
                  </w:r>
                  <w:r>
                    <w:rPr>
                      <w:rFonts w:hint="eastAsia"/>
                      <w:bCs/>
                      <w:szCs w:val="21"/>
                    </w:rPr>
                    <w:t>12</w:t>
                  </w:r>
                  <w:r>
                    <w:rPr>
                      <w:rFonts w:hint="eastAsia" w:ascii="宋体" w:hAnsi="宋体"/>
                      <w:bCs/>
                      <w:szCs w:val="21"/>
                    </w:rPr>
                    <w:t>.</w:t>
                  </w:r>
                  <w:r>
                    <w:rPr>
                      <w:rFonts w:hint="eastAsia"/>
                      <w:bCs/>
                      <w:szCs w:val="21"/>
                    </w:rPr>
                    <w:t>25</w:t>
                  </w:r>
                </w:p>
              </w:tc>
              <w:tc>
                <w:tcPr>
                  <w:tcW w:w="709" w:type="pct"/>
                  <w:vMerge w:val="restart"/>
                  <w:vAlign w:val="center"/>
                </w:tcPr>
                <w:p w14:paraId="7E9BA7E5">
                  <w:pPr>
                    <w:tabs>
                      <w:tab w:val="left" w:pos="3255"/>
                    </w:tabs>
                    <w:spacing w:line="240" w:lineRule="auto"/>
                    <w:jc w:val="center"/>
                    <w:rPr>
                      <w:rFonts w:ascii="宋体" w:hAnsi="宋体"/>
                      <w:bCs/>
                      <w:szCs w:val="21"/>
                    </w:rPr>
                  </w:pPr>
                  <w:r>
                    <w:rPr>
                      <w:rFonts w:hint="eastAsia" w:ascii="宋体" w:hAnsi="宋体"/>
                      <w:bCs/>
                      <w:szCs w:val="21"/>
                    </w:rPr>
                    <w:t>非甲烷总烃（</w:t>
                  </w:r>
                  <w:r>
                    <w:rPr>
                      <w:rFonts w:hint="eastAsia"/>
                      <w:bCs/>
                      <w:szCs w:val="21"/>
                    </w:rPr>
                    <w:t>mg</w:t>
                  </w:r>
                  <w:r>
                    <w:rPr>
                      <w:rFonts w:hint="eastAsia" w:ascii="宋体" w:hAnsi="宋体"/>
                      <w:bCs/>
                      <w:szCs w:val="21"/>
                    </w:rPr>
                    <w:t>/</w:t>
                  </w:r>
                  <w:r>
                    <w:rPr>
                      <w:rFonts w:hint="eastAsia"/>
                      <w:bCs/>
                      <w:szCs w:val="21"/>
                    </w:rPr>
                    <w:t>m</w:t>
                  </w:r>
                  <w:r>
                    <w:rPr>
                      <w:rFonts w:hint="eastAsia"/>
                      <w:bCs/>
                      <w:szCs w:val="21"/>
                      <w:vertAlign w:val="superscript"/>
                    </w:rPr>
                    <w:t>3</w:t>
                  </w:r>
                  <w:r>
                    <w:rPr>
                      <w:rFonts w:hint="eastAsia" w:ascii="宋体" w:hAnsi="宋体"/>
                      <w:bCs/>
                      <w:szCs w:val="21"/>
                    </w:rPr>
                    <w:t>）</w:t>
                  </w:r>
                </w:p>
              </w:tc>
              <w:tc>
                <w:tcPr>
                  <w:tcW w:w="508" w:type="pct"/>
                  <w:vAlign w:val="center"/>
                </w:tcPr>
                <w:p w14:paraId="3484E697">
                  <w:pPr>
                    <w:tabs>
                      <w:tab w:val="left" w:pos="3255"/>
                    </w:tabs>
                    <w:spacing w:line="240" w:lineRule="auto"/>
                    <w:jc w:val="center"/>
                    <w:rPr>
                      <w:rFonts w:ascii="宋体" w:hAnsi="宋体"/>
                      <w:bCs/>
                      <w:szCs w:val="21"/>
                    </w:rPr>
                  </w:pPr>
                  <w:r>
                    <w:rPr>
                      <w:rFonts w:hint="eastAsia"/>
                      <w:bCs/>
                      <w:szCs w:val="21"/>
                    </w:rPr>
                    <w:t>0</w:t>
                  </w:r>
                  <w:r>
                    <w:rPr>
                      <w:rFonts w:ascii="宋体" w:hAnsi="宋体"/>
                      <w:bCs/>
                      <w:szCs w:val="21"/>
                    </w:rPr>
                    <w:t>.</w:t>
                  </w:r>
                  <w:r>
                    <w:rPr>
                      <w:bCs/>
                      <w:szCs w:val="21"/>
                    </w:rPr>
                    <w:t>73</w:t>
                  </w:r>
                </w:p>
              </w:tc>
              <w:tc>
                <w:tcPr>
                  <w:tcW w:w="593" w:type="pct"/>
                  <w:vMerge w:val="restart"/>
                  <w:vAlign w:val="center"/>
                </w:tcPr>
                <w:p w14:paraId="698F05FF">
                  <w:pPr>
                    <w:tabs>
                      <w:tab w:val="left" w:pos="3255"/>
                    </w:tabs>
                    <w:spacing w:line="240" w:lineRule="auto"/>
                    <w:jc w:val="center"/>
                    <w:rPr>
                      <w:rFonts w:ascii="宋体" w:hAnsi="宋体"/>
                      <w:bCs/>
                      <w:szCs w:val="21"/>
                    </w:rPr>
                  </w:pPr>
                  <w:r>
                    <w:rPr>
                      <w:rFonts w:hint="eastAsia"/>
                      <w:bCs/>
                      <w:szCs w:val="21"/>
                    </w:rPr>
                    <w:t>2</w:t>
                  </w:r>
                  <w:r>
                    <w:rPr>
                      <w:rFonts w:hint="eastAsia" w:ascii="宋体" w:hAnsi="宋体"/>
                      <w:bCs/>
                      <w:szCs w:val="21"/>
                    </w:rPr>
                    <w:t>.</w:t>
                  </w:r>
                  <w:r>
                    <w:rPr>
                      <w:rFonts w:hint="eastAsia"/>
                      <w:bCs/>
                      <w:szCs w:val="21"/>
                    </w:rPr>
                    <w:t>0</w:t>
                  </w:r>
                  <w:r>
                    <w:rPr>
                      <w:rFonts w:ascii="宋体" w:hAnsi="宋体"/>
                      <w:szCs w:val="21"/>
                    </w:rPr>
                    <w:t>（</w:t>
                  </w:r>
                  <w:r>
                    <w:rPr>
                      <w:bCs/>
                      <w:szCs w:val="21"/>
                    </w:rPr>
                    <w:t>1h</w:t>
                  </w:r>
                  <w:r>
                    <w:rPr>
                      <w:rFonts w:ascii="宋体" w:hAnsi="宋体"/>
                      <w:bCs/>
                      <w:szCs w:val="21"/>
                    </w:rPr>
                    <w:t>平均</w:t>
                  </w:r>
                  <w:r>
                    <w:rPr>
                      <w:rFonts w:ascii="宋体" w:hAnsi="宋体"/>
                      <w:szCs w:val="21"/>
                    </w:rPr>
                    <w:t>）</w:t>
                  </w:r>
                </w:p>
              </w:tc>
              <w:tc>
                <w:tcPr>
                  <w:tcW w:w="528" w:type="pct"/>
                  <w:vAlign w:val="center"/>
                </w:tcPr>
                <w:p w14:paraId="2EE5EAFE">
                  <w:pPr>
                    <w:tabs>
                      <w:tab w:val="left" w:pos="3255"/>
                    </w:tabs>
                    <w:spacing w:line="240" w:lineRule="auto"/>
                    <w:jc w:val="center"/>
                    <w:rPr>
                      <w:rFonts w:ascii="宋体" w:hAnsi="宋体"/>
                      <w:bCs/>
                      <w:szCs w:val="21"/>
                    </w:rPr>
                  </w:pPr>
                  <w:r>
                    <w:rPr>
                      <w:color w:val="000000"/>
                      <w:szCs w:val="21"/>
                    </w:rPr>
                    <w:t>36</w:t>
                  </w:r>
                  <w:r>
                    <w:rPr>
                      <w:rFonts w:ascii="宋体" w:hAnsi="宋体"/>
                      <w:color w:val="000000"/>
                      <w:szCs w:val="21"/>
                    </w:rPr>
                    <w:t>.</w:t>
                  </w:r>
                  <w:r>
                    <w:rPr>
                      <w:color w:val="000000"/>
                      <w:szCs w:val="21"/>
                    </w:rPr>
                    <w:t>5</w:t>
                  </w:r>
                </w:p>
              </w:tc>
              <w:tc>
                <w:tcPr>
                  <w:tcW w:w="340" w:type="pct"/>
                  <w:vAlign w:val="center"/>
                </w:tcPr>
                <w:p w14:paraId="4574E691">
                  <w:pPr>
                    <w:tabs>
                      <w:tab w:val="left" w:pos="3255"/>
                    </w:tabs>
                    <w:spacing w:line="240" w:lineRule="auto"/>
                    <w:jc w:val="center"/>
                    <w:rPr>
                      <w:rFonts w:ascii="宋体" w:hAnsi="宋体"/>
                      <w:bCs/>
                      <w:szCs w:val="21"/>
                    </w:rPr>
                  </w:pPr>
                  <w:r>
                    <w:rPr>
                      <w:rFonts w:hint="eastAsia" w:ascii="宋体" w:hAnsi="宋体"/>
                      <w:bCs/>
                      <w:szCs w:val="21"/>
                    </w:rPr>
                    <w:t>达标</w:t>
                  </w:r>
                </w:p>
              </w:tc>
              <w:tc>
                <w:tcPr>
                  <w:tcW w:w="1458" w:type="pct"/>
                  <w:vMerge w:val="restart"/>
                  <w:vAlign w:val="center"/>
                </w:tcPr>
                <w:p w14:paraId="096729C7">
                  <w:pPr>
                    <w:tabs>
                      <w:tab w:val="left" w:pos="3255"/>
                    </w:tabs>
                    <w:spacing w:line="240" w:lineRule="auto"/>
                    <w:jc w:val="center"/>
                    <w:rPr>
                      <w:rFonts w:ascii="宋体" w:hAnsi="宋体"/>
                      <w:bCs/>
                      <w:szCs w:val="21"/>
                    </w:rPr>
                  </w:pPr>
                  <w:r>
                    <w:rPr>
                      <w:rFonts w:hint="eastAsia" w:ascii="宋体" w:hAnsi="宋体"/>
                      <w:kern w:val="0"/>
                      <w:szCs w:val="21"/>
                    </w:rPr>
                    <w:t>《大气污染物综合排放标准详解》（国家环境保护局科技标准司）推荐值</w:t>
                  </w:r>
                </w:p>
              </w:tc>
            </w:tr>
            <w:tr w14:paraId="5304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rPr>
              <w:tc>
                <w:tcPr>
                  <w:tcW w:w="291" w:type="pct"/>
                  <w:vMerge w:val="continue"/>
                  <w:vAlign w:val="center"/>
                </w:tcPr>
                <w:p w14:paraId="2BF8FB4C">
                  <w:pPr>
                    <w:tabs>
                      <w:tab w:val="left" w:pos="3255"/>
                    </w:tabs>
                    <w:spacing w:line="240" w:lineRule="auto"/>
                    <w:jc w:val="center"/>
                    <w:rPr>
                      <w:rFonts w:ascii="宋体" w:hAnsi="宋体"/>
                      <w:kern w:val="0"/>
                      <w:szCs w:val="21"/>
                    </w:rPr>
                  </w:pPr>
                </w:p>
              </w:tc>
              <w:tc>
                <w:tcPr>
                  <w:tcW w:w="573" w:type="pct"/>
                  <w:vMerge w:val="continue"/>
                  <w:vAlign w:val="center"/>
                </w:tcPr>
                <w:p w14:paraId="09CD6376">
                  <w:pPr>
                    <w:tabs>
                      <w:tab w:val="left" w:pos="3255"/>
                    </w:tabs>
                    <w:spacing w:line="240" w:lineRule="auto"/>
                    <w:jc w:val="center"/>
                    <w:rPr>
                      <w:rFonts w:ascii="宋体" w:hAnsi="宋体"/>
                      <w:bCs/>
                      <w:szCs w:val="21"/>
                    </w:rPr>
                  </w:pPr>
                </w:p>
              </w:tc>
              <w:tc>
                <w:tcPr>
                  <w:tcW w:w="709" w:type="pct"/>
                  <w:vMerge w:val="continue"/>
                  <w:vAlign w:val="center"/>
                </w:tcPr>
                <w:p w14:paraId="276D58F8">
                  <w:pPr>
                    <w:tabs>
                      <w:tab w:val="left" w:pos="3255"/>
                    </w:tabs>
                    <w:spacing w:line="240" w:lineRule="auto"/>
                    <w:jc w:val="center"/>
                    <w:rPr>
                      <w:rFonts w:ascii="宋体" w:hAnsi="宋体"/>
                      <w:bCs/>
                      <w:szCs w:val="21"/>
                    </w:rPr>
                  </w:pPr>
                </w:p>
              </w:tc>
              <w:tc>
                <w:tcPr>
                  <w:tcW w:w="508" w:type="pct"/>
                  <w:vAlign w:val="center"/>
                </w:tcPr>
                <w:p w14:paraId="28FAF74A">
                  <w:pPr>
                    <w:tabs>
                      <w:tab w:val="left" w:pos="3255"/>
                    </w:tabs>
                    <w:spacing w:line="240" w:lineRule="auto"/>
                    <w:jc w:val="center"/>
                    <w:rPr>
                      <w:rFonts w:ascii="宋体" w:hAnsi="宋体"/>
                      <w:bCs/>
                      <w:szCs w:val="21"/>
                    </w:rPr>
                  </w:pPr>
                  <w:r>
                    <w:rPr>
                      <w:rFonts w:hint="eastAsia"/>
                      <w:bCs/>
                      <w:szCs w:val="21"/>
                    </w:rPr>
                    <w:t>0</w:t>
                  </w:r>
                  <w:r>
                    <w:rPr>
                      <w:rFonts w:ascii="宋体" w:hAnsi="宋体"/>
                      <w:bCs/>
                      <w:szCs w:val="21"/>
                    </w:rPr>
                    <w:t>.</w:t>
                  </w:r>
                  <w:r>
                    <w:rPr>
                      <w:bCs/>
                      <w:szCs w:val="21"/>
                    </w:rPr>
                    <w:t>64</w:t>
                  </w:r>
                </w:p>
              </w:tc>
              <w:tc>
                <w:tcPr>
                  <w:tcW w:w="593" w:type="pct"/>
                  <w:vMerge w:val="continue"/>
                  <w:vAlign w:val="center"/>
                </w:tcPr>
                <w:p w14:paraId="3EED9984">
                  <w:pPr>
                    <w:tabs>
                      <w:tab w:val="left" w:pos="3255"/>
                    </w:tabs>
                    <w:spacing w:line="240" w:lineRule="auto"/>
                    <w:jc w:val="center"/>
                    <w:rPr>
                      <w:rFonts w:ascii="宋体" w:hAnsi="宋体"/>
                      <w:bCs/>
                      <w:szCs w:val="21"/>
                    </w:rPr>
                  </w:pPr>
                </w:p>
              </w:tc>
              <w:tc>
                <w:tcPr>
                  <w:tcW w:w="528" w:type="pct"/>
                  <w:vAlign w:val="center"/>
                </w:tcPr>
                <w:p w14:paraId="3C27294E">
                  <w:pPr>
                    <w:tabs>
                      <w:tab w:val="left" w:pos="3255"/>
                    </w:tabs>
                    <w:spacing w:line="240" w:lineRule="auto"/>
                    <w:jc w:val="center"/>
                    <w:rPr>
                      <w:rFonts w:ascii="宋体" w:hAnsi="宋体"/>
                      <w:bCs/>
                      <w:szCs w:val="21"/>
                    </w:rPr>
                  </w:pPr>
                  <w:r>
                    <w:rPr>
                      <w:color w:val="000000"/>
                      <w:szCs w:val="21"/>
                    </w:rPr>
                    <w:t>32</w:t>
                  </w:r>
                  <w:r>
                    <w:rPr>
                      <w:rFonts w:ascii="宋体" w:hAnsi="宋体"/>
                      <w:color w:val="000000"/>
                      <w:szCs w:val="21"/>
                    </w:rPr>
                    <w:t>.</w:t>
                  </w:r>
                  <w:r>
                    <w:rPr>
                      <w:color w:val="000000"/>
                      <w:szCs w:val="21"/>
                    </w:rPr>
                    <w:t>0</w:t>
                  </w:r>
                </w:p>
              </w:tc>
              <w:tc>
                <w:tcPr>
                  <w:tcW w:w="340" w:type="pct"/>
                  <w:vAlign w:val="center"/>
                </w:tcPr>
                <w:p w14:paraId="456872B2">
                  <w:pPr>
                    <w:tabs>
                      <w:tab w:val="left" w:pos="3255"/>
                    </w:tabs>
                    <w:spacing w:line="240" w:lineRule="auto"/>
                    <w:jc w:val="center"/>
                    <w:rPr>
                      <w:rFonts w:ascii="宋体" w:hAnsi="宋体"/>
                      <w:bCs/>
                      <w:szCs w:val="21"/>
                    </w:rPr>
                  </w:pPr>
                  <w:r>
                    <w:rPr>
                      <w:rFonts w:hint="eastAsia" w:ascii="宋体" w:hAnsi="宋体"/>
                      <w:bCs/>
                      <w:szCs w:val="21"/>
                    </w:rPr>
                    <w:t>达标</w:t>
                  </w:r>
                </w:p>
              </w:tc>
              <w:tc>
                <w:tcPr>
                  <w:tcW w:w="1458" w:type="pct"/>
                  <w:vMerge w:val="continue"/>
                  <w:vAlign w:val="center"/>
                </w:tcPr>
                <w:p w14:paraId="6A5CE7B8">
                  <w:pPr>
                    <w:tabs>
                      <w:tab w:val="left" w:pos="3255"/>
                    </w:tabs>
                    <w:spacing w:line="240" w:lineRule="auto"/>
                    <w:jc w:val="center"/>
                    <w:rPr>
                      <w:rFonts w:ascii="宋体" w:hAnsi="宋体"/>
                      <w:bCs/>
                      <w:szCs w:val="21"/>
                    </w:rPr>
                  </w:pPr>
                </w:p>
              </w:tc>
            </w:tr>
            <w:tr w14:paraId="6462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rPr>
              <w:tc>
                <w:tcPr>
                  <w:tcW w:w="291" w:type="pct"/>
                  <w:vMerge w:val="continue"/>
                  <w:vAlign w:val="center"/>
                </w:tcPr>
                <w:p w14:paraId="1DA22CF7">
                  <w:pPr>
                    <w:tabs>
                      <w:tab w:val="left" w:pos="3255"/>
                    </w:tabs>
                    <w:spacing w:line="240" w:lineRule="auto"/>
                    <w:jc w:val="center"/>
                    <w:rPr>
                      <w:rFonts w:ascii="宋体" w:hAnsi="宋体"/>
                      <w:kern w:val="0"/>
                      <w:szCs w:val="21"/>
                    </w:rPr>
                  </w:pPr>
                </w:p>
              </w:tc>
              <w:tc>
                <w:tcPr>
                  <w:tcW w:w="573" w:type="pct"/>
                  <w:vMerge w:val="continue"/>
                  <w:vAlign w:val="center"/>
                </w:tcPr>
                <w:p w14:paraId="71A3C1D1">
                  <w:pPr>
                    <w:tabs>
                      <w:tab w:val="left" w:pos="3255"/>
                    </w:tabs>
                    <w:spacing w:line="240" w:lineRule="auto"/>
                    <w:jc w:val="center"/>
                    <w:rPr>
                      <w:rFonts w:ascii="宋体" w:hAnsi="宋体"/>
                      <w:bCs/>
                      <w:szCs w:val="21"/>
                    </w:rPr>
                  </w:pPr>
                </w:p>
              </w:tc>
              <w:tc>
                <w:tcPr>
                  <w:tcW w:w="709" w:type="pct"/>
                  <w:vMerge w:val="continue"/>
                  <w:vAlign w:val="center"/>
                </w:tcPr>
                <w:p w14:paraId="324F50B5">
                  <w:pPr>
                    <w:tabs>
                      <w:tab w:val="left" w:pos="3255"/>
                    </w:tabs>
                    <w:spacing w:line="240" w:lineRule="auto"/>
                    <w:jc w:val="center"/>
                    <w:rPr>
                      <w:rFonts w:ascii="宋体" w:hAnsi="宋体"/>
                      <w:bCs/>
                      <w:szCs w:val="21"/>
                    </w:rPr>
                  </w:pPr>
                </w:p>
              </w:tc>
              <w:tc>
                <w:tcPr>
                  <w:tcW w:w="508" w:type="pct"/>
                  <w:vAlign w:val="center"/>
                </w:tcPr>
                <w:p w14:paraId="27D80B3E">
                  <w:pPr>
                    <w:tabs>
                      <w:tab w:val="left" w:pos="3255"/>
                    </w:tabs>
                    <w:spacing w:line="240" w:lineRule="auto"/>
                    <w:jc w:val="center"/>
                    <w:rPr>
                      <w:rFonts w:ascii="宋体" w:hAnsi="宋体"/>
                      <w:bCs/>
                      <w:szCs w:val="21"/>
                    </w:rPr>
                  </w:pPr>
                  <w:r>
                    <w:rPr>
                      <w:rFonts w:hint="eastAsia"/>
                      <w:bCs/>
                      <w:szCs w:val="21"/>
                    </w:rPr>
                    <w:t>0</w:t>
                  </w:r>
                  <w:r>
                    <w:rPr>
                      <w:rFonts w:ascii="宋体" w:hAnsi="宋体"/>
                      <w:bCs/>
                      <w:szCs w:val="21"/>
                    </w:rPr>
                    <w:t>.</w:t>
                  </w:r>
                  <w:r>
                    <w:rPr>
                      <w:bCs/>
                      <w:szCs w:val="21"/>
                    </w:rPr>
                    <w:t>61</w:t>
                  </w:r>
                </w:p>
              </w:tc>
              <w:tc>
                <w:tcPr>
                  <w:tcW w:w="593" w:type="pct"/>
                  <w:vMerge w:val="continue"/>
                  <w:vAlign w:val="center"/>
                </w:tcPr>
                <w:p w14:paraId="26341B0C">
                  <w:pPr>
                    <w:tabs>
                      <w:tab w:val="left" w:pos="3255"/>
                    </w:tabs>
                    <w:spacing w:line="240" w:lineRule="auto"/>
                    <w:jc w:val="center"/>
                    <w:rPr>
                      <w:rFonts w:ascii="宋体" w:hAnsi="宋体"/>
                      <w:bCs/>
                      <w:szCs w:val="21"/>
                    </w:rPr>
                  </w:pPr>
                </w:p>
              </w:tc>
              <w:tc>
                <w:tcPr>
                  <w:tcW w:w="528" w:type="pct"/>
                  <w:vAlign w:val="center"/>
                </w:tcPr>
                <w:p w14:paraId="37FE66D0">
                  <w:pPr>
                    <w:tabs>
                      <w:tab w:val="left" w:pos="3255"/>
                    </w:tabs>
                    <w:spacing w:line="240" w:lineRule="auto"/>
                    <w:jc w:val="center"/>
                    <w:rPr>
                      <w:rFonts w:ascii="宋体" w:hAnsi="宋体"/>
                      <w:bCs/>
                      <w:szCs w:val="21"/>
                    </w:rPr>
                  </w:pPr>
                  <w:r>
                    <w:rPr>
                      <w:color w:val="000000"/>
                      <w:szCs w:val="21"/>
                    </w:rPr>
                    <w:t>30</w:t>
                  </w:r>
                  <w:r>
                    <w:rPr>
                      <w:rFonts w:ascii="宋体" w:hAnsi="宋体"/>
                      <w:color w:val="000000"/>
                      <w:szCs w:val="21"/>
                    </w:rPr>
                    <w:t>.</w:t>
                  </w:r>
                  <w:r>
                    <w:rPr>
                      <w:color w:val="000000"/>
                      <w:szCs w:val="21"/>
                    </w:rPr>
                    <w:t>5</w:t>
                  </w:r>
                </w:p>
              </w:tc>
              <w:tc>
                <w:tcPr>
                  <w:tcW w:w="340" w:type="pct"/>
                  <w:vAlign w:val="center"/>
                </w:tcPr>
                <w:p w14:paraId="35BB1008">
                  <w:pPr>
                    <w:tabs>
                      <w:tab w:val="left" w:pos="3255"/>
                    </w:tabs>
                    <w:spacing w:line="240" w:lineRule="auto"/>
                    <w:jc w:val="center"/>
                    <w:rPr>
                      <w:rFonts w:ascii="宋体" w:hAnsi="宋体"/>
                      <w:bCs/>
                      <w:szCs w:val="21"/>
                    </w:rPr>
                  </w:pPr>
                  <w:r>
                    <w:rPr>
                      <w:rFonts w:hint="eastAsia" w:ascii="宋体" w:hAnsi="宋体"/>
                      <w:bCs/>
                      <w:szCs w:val="21"/>
                    </w:rPr>
                    <w:t>达标</w:t>
                  </w:r>
                </w:p>
              </w:tc>
              <w:tc>
                <w:tcPr>
                  <w:tcW w:w="1458" w:type="pct"/>
                  <w:vMerge w:val="continue"/>
                  <w:vAlign w:val="center"/>
                </w:tcPr>
                <w:p w14:paraId="713722BC">
                  <w:pPr>
                    <w:tabs>
                      <w:tab w:val="left" w:pos="3255"/>
                    </w:tabs>
                    <w:spacing w:line="240" w:lineRule="auto"/>
                    <w:jc w:val="center"/>
                    <w:rPr>
                      <w:rFonts w:ascii="宋体" w:hAnsi="宋体"/>
                      <w:bCs/>
                      <w:szCs w:val="21"/>
                    </w:rPr>
                  </w:pPr>
                </w:p>
              </w:tc>
            </w:tr>
            <w:tr w14:paraId="210D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rPr>
              <w:tc>
                <w:tcPr>
                  <w:tcW w:w="291" w:type="pct"/>
                  <w:vMerge w:val="continue"/>
                  <w:vAlign w:val="center"/>
                </w:tcPr>
                <w:p w14:paraId="14A7FC33">
                  <w:pPr>
                    <w:tabs>
                      <w:tab w:val="left" w:pos="3255"/>
                    </w:tabs>
                    <w:spacing w:line="240" w:lineRule="auto"/>
                    <w:jc w:val="center"/>
                    <w:rPr>
                      <w:rFonts w:ascii="宋体" w:hAnsi="宋体"/>
                      <w:kern w:val="0"/>
                      <w:szCs w:val="21"/>
                    </w:rPr>
                  </w:pPr>
                </w:p>
              </w:tc>
              <w:tc>
                <w:tcPr>
                  <w:tcW w:w="573" w:type="pct"/>
                  <w:vMerge w:val="continue"/>
                  <w:vAlign w:val="center"/>
                </w:tcPr>
                <w:p w14:paraId="0B82EECC">
                  <w:pPr>
                    <w:tabs>
                      <w:tab w:val="left" w:pos="3255"/>
                    </w:tabs>
                    <w:spacing w:line="240" w:lineRule="auto"/>
                    <w:jc w:val="center"/>
                    <w:rPr>
                      <w:rFonts w:ascii="宋体" w:hAnsi="宋体"/>
                      <w:bCs/>
                      <w:szCs w:val="21"/>
                    </w:rPr>
                  </w:pPr>
                </w:p>
              </w:tc>
              <w:tc>
                <w:tcPr>
                  <w:tcW w:w="709" w:type="pct"/>
                  <w:vMerge w:val="continue"/>
                  <w:vAlign w:val="center"/>
                </w:tcPr>
                <w:p w14:paraId="390FB96A">
                  <w:pPr>
                    <w:tabs>
                      <w:tab w:val="left" w:pos="3255"/>
                    </w:tabs>
                    <w:spacing w:line="240" w:lineRule="auto"/>
                    <w:jc w:val="center"/>
                    <w:rPr>
                      <w:rFonts w:ascii="宋体" w:hAnsi="宋体"/>
                      <w:bCs/>
                      <w:szCs w:val="21"/>
                    </w:rPr>
                  </w:pPr>
                </w:p>
              </w:tc>
              <w:tc>
                <w:tcPr>
                  <w:tcW w:w="508" w:type="pct"/>
                  <w:vAlign w:val="center"/>
                </w:tcPr>
                <w:p w14:paraId="2B48DEEB">
                  <w:pPr>
                    <w:tabs>
                      <w:tab w:val="left" w:pos="3255"/>
                    </w:tabs>
                    <w:spacing w:line="240" w:lineRule="auto"/>
                    <w:jc w:val="center"/>
                    <w:rPr>
                      <w:rFonts w:ascii="宋体" w:hAnsi="宋体"/>
                      <w:bCs/>
                      <w:szCs w:val="21"/>
                    </w:rPr>
                  </w:pPr>
                  <w:r>
                    <w:rPr>
                      <w:rFonts w:hint="eastAsia"/>
                      <w:bCs/>
                      <w:szCs w:val="21"/>
                    </w:rPr>
                    <w:t>0</w:t>
                  </w:r>
                  <w:r>
                    <w:rPr>
                      <w:rFonts w:ascii="宋体" w:hAnsi="宋体"/>
                      <w:bCs/>
                      <w:szCs w:val="21"/>
                    </w:rPr>
                    <w:t>.</w:t>
                  </w:r>
                  <w:r>
                    <w:rPr>
                      <w:bCs/>
                      <w:szCs w:val="21"/>
                    </w:rPr>
                    <w:t>73</w:t>
                  </w:r>
                </w:p>
              </w:tc>
              <w:tc>
                <w:tcPr>
                  <w:tcW w:w="593" w:type="pct"/>
                  <w:vMerge w:val="continue"/>
                  <w:vAlign w:val="center"/>
                </w:tcPr>
                <w:p w14:paraId="259C94D2">
                  <w:pPr>
                    <w:tabs>
                      <w:tab w:val="left" w:pos="3255"/>
                    </w:tabs>
                    <w:spacing w:line="240" w:lineRule="auto"/>
                    <w:jc w:val="center"/>
                    <w:rPr>
                      <w:rFonts w:ascii="宋体" w:hAnsi="宋体"/>
                      <w:bCs/>
                      <w:szCs w:val="21"/>
                    </w:rPr>
                  </w:pPr>
                </w:p>
              </w:tc>
              <w:tc>
                <w:tcPr>
                  <w:tcW w:w="528" w:type="pct"/>
                  <w:vAlign w:val="center"/>
                </w:tcPr>
                <w:p w14:paraId="0305FFA7">
                  <w:pPr>
                    <w:tabs>
                      <w:tab w:val="left" w:pos="3255"/>
                    </w:tabs>
                    <w:spacing w:line="240" w:lineRule="auto"/>
                    <w:jc w:val="center"/>
                    <w:rPr>
                      <w:rFonts w:ascii="宋体" w:hAnsi="宋体"/>
                      <w:bCs/>
                      <w:szCs w:val="21"/>
                    </w:rPr>
                  </w:pPr>
                  <w:r>
                    <w:rPr>
                      <w:color w:val="000000"/>
                      <w:szCs w:val="21"/>
                    </w:rPr>
                    <w:t>36</w:t>
                  </w:r>
                  <w:r>
                    <w:rPr>
                      <w:rFonts w:ascii="宋体" w:hAnsi="宋体"/>
                      <w:color w:val="000000"/>
                      <w:szCs w:val="21"/>
                    </w:rPr>
                    <w:t>.</w:t>
                  </w:r>
                  <w:r>
                    <w:rPr>
                      <w:color w:val="000000"/>
                      <w:szCs w:val="21"/>
                    </w:rPr>
                    <w:t>5</w:t>
                  </w:r>
                </w:p>
              </w:tc>
              <w:tc>
                <w:tcPr>
                  <w:tcW w:w="340" w:type="pct"/>
                  <w:vAlign w:val="center"/>
                </w:tcPr>
                <w:p w14:paraId="182D6876">
                  <w:pPr>
                    <w:tabs>
                      <w:tab w:val="left" w:pos="3255"/>
                    </w:tabs>
                    <w:spacing w:line="240" w:lineRule="auto"/>
                    <w:jc w:val="center"/>
                    <w:rPr>
                      <w:rFonts w:ascii="宋体" w:hAnsi="宋体"/>
                      <w:bCs/>
                      <w:szCs w:val="21"/>
                    </w:rPr>
                  </w:pPr>
                  <w:r>
                    <w:rPr>
                      <w:rFonts w:hint="eastAsia" w:ascii="宋体" w:hAnsi="宋体"/>
                      <w:bCs/>
                      <w:szCs w:val="21"/>
                    </w:rPr>
                    <w:t>达标</w:t>
                  </w:r>
                </w:p>
              </w:tc>
              <w:tc>
                <w:tcPr>
                  <w:tcW w:w="1458" w:type="pct"/>
                  <w:vMerge w:val="continue"/>
                  <w:vAlign w:val="center"/>
                </w:tcPr>
                <w:p w14:paraId="0B8233F1">
                  <w:pPr>
                    <w:tabs>
                      <w:tab w:val="left" w:pos="3255"/>
                    </w:tabs>
                    <w:spacing w:line="240" w:lineRule="auto"/>
                    <w:jc w:val="center"/>
                    <w:rPr>
                      <w:rFonts w:ascii="宋体" w:hAnsi="宋体"/>
                      <w:bCs/>
                      <w:szCs w:val="21"/>
                    </w:rPr>
                  </w:pPr>
                </w:p>
              </w:tc>
            </w:tr>
            <w:tr w14:paraId="3E70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rPr>
              <w:tc>
                <w:tcPr>
                  <w:tcW w:w="291" w:type="pct"/>
                  <w:vMerge w:val="continue"/>
                  <w:vAlign w:val="center"/>
                </w:tcPr>
                <w:p w14:paraId="60E6962B">
                  <w:pPr>
                    <w:tabs>
                      <w:tab w:val="left" w:pos="3255"/>
                    </w:tabs>
                    <w:spacing w:line="240" w:lineRule="auto"/>
                    <w:jc w:val="center"/>
                    <w:rPr>
                      <w:rFonts w:ascii="宋体" w:hAnsi="宋体"/>
                      <w:kern w:val="0"/>
                      <w:szCs w:val="21"/>
                    </w:rPr>
                  </w:pPr>
                </w:p>
              </w:tc>
              <w:tc>
                <w:tcPr>
                  <w:tcW w:w="573" w:type="pct"/>
                  <w:vMerge w:val="continue"/>
                  <w:vAlign w:val="center"/>
                </w:tcPr>
                <w:p w14:paraId="091BE51D">
                  <w:pPr>
                    <w:tabs>
                      <w:tab w:val="left" w:pos="3255"/>
                    </w:tabs>
                    <w:spacing w:line="240" w:lineRule="auto"/>
                    <w:jc w:val="center"/>
                    <w:rPr>
                      <w:rFonts w:ascii="宋体" w:hAnsi="宋体"/>
                      <w:bCs/>
                      <w:szCs w:val="21"/>
                    </w:rPr>
                  </w:pPr>
                </w:p>
              </w:tc>
              <w:tc>
                <w:tcPr>
                  <w:tcW w:w="709" w:type="pct"/>
                  <w:vAlign w:val="center"/>
                </w:tcPr>
                <w:p w14:paraId="0E3135D2">
                  <w:pPr>
                    <w:tabs>
                      <w:tab w:val="left" w:pos="3255"/>
                    </w:tabs>
                    <w:spacing w:line="240" w:lineRule="auto"/>
                    <w:jc w:val="center"/>
                    <w:rPr>
                      <w:rFonts w:ascii="宋体" w:hAnsi="宋体"/>
                      <w:bCs/>
                      <w:szCs w:val="21"/>
                    </w:rPr>
                  </w:pPr>
                  <w:r>
                    <w:rPr>
                      <w:rFonts w:hint="eastAsia"/>
                      <w:bCs/>
                      <w:szCs w:val="21"/>
                    </w:rPr>
                    <w:t>TSP</w:t>
                  </w:r>
                  <w:r>
                    <w:rPr>
                      <w:rFonts w:ascii="宋体" w:hAnsi="宋体"/>
                      <w:bCs/>
                      <w:szCs w:val="21"/>
                    </w:rPr>
                    <w:t>（</w:t>
                  </w:r>
                  <w:r>
                    <w:rPr>
                      <w:bCs/>
                      <w:szCs w:val="21"/>
                    </w:rPr>
                    <w:t>μg</w:t>
                  </w:r>
                  <w:r>
                    <w:rPr>
                      <w:rFonts w:hint="eastAsia" w:ascii="宋体" w:hAnsi="宋体"/>
                      <w:bCs/>
                      <w:szCs w:val="21"/>
                    </w:rPr>
                    <w:t>/</w:t>
                  </w:r>
                  <w:r>
                    <w:rPr>
                      <w:rFonts w:hint="eastAsia"/>
                      <w:bCs/>
                      <w:szCs w:val="21"/>
                    </w:rPr>
                    <w:t>m</w:t>
                  </w:r>
                  <w:r>
                    <w:rPr>
                      <w:rFonts w:hint="eastAsia"/>
                      <w:bCs/>
                      <w:szCs w:val="21"/>
                      <w:vertAlign w:val="superscript"/>
                    </w:rPr>
                    <w:t>3</w:t>
                  </w:r>
                  <w:r>
                    <w:rPr>
                      <w:rFonts w:hint="eastAsia" w:ascii="宋体" w:hAnsi="宋体"/>
                      <w:bCs/>
                      <w:szCs w:val="21"/>
                    </w:rPr>
                    <w:t>）</w:t>
                  </w:r>
                </w:p>
              </w:tc>
              <w:tc>
                <w:tcPr>
                  <w:tcW w:w="508" w:type="pct"/>
                  <w:vAlign w:val="center"/>
                </w:tcPr>
                <w:p w14:paraId="10EA7A2E">
                  <w:pPr>
                    <w:tabs>
                      <w:tab w:val="left" w:pos="3255"/>
                    </w:tabs>
                    <w:spacing w:line="240" w:lineRule="auto"/>
                    <w:jc w:val="center"/>
                    <w:rPr>
                      <w:rFonts w:ascii="宋体" w:hAnsi="宋体"/>
                      <w:bCs/>
                      <w:szCs w:val="21"/>
                    </w:rPr>
                  </w:pPr>
                  <w:r>
                    <w:rPr>
                      <w:rFonts w:hint="eastAsia"/>
                      <w:bCs/>
                      <w:szCs w:val="21"/>
                    </w:rPr>
                    <w:t>1</w:t>
                  </w:r>
                  <w:r>
                    <w:rPr>
                      <w:bCs/>
                      <w:szCs w:val="21"/>
                    </w:rPr>
                    <w:t>13</w:t>
                  </w:r>
                </w:p>
              </w:tc>
              <w:tc>
                <w:tcPr>
                  <w:tcW w:w="593" w:type="pct"/>
                  <w:vAlign w:val="center"/>
                </w:tcPr>
                <w:p w14:paraId="0E5DF5BB">
                  <w:pPr>
                    <w:tabs>
                      <w:tab w:val="left" w:pos="3255"/>
                    </w:tabs>
                    <w:spacing w:line="240" w:lineRule="auto"/>
                    <w:jc w:val="center"/>
                    <w:rPr>
                      <w:rFonts w:ascii="宋体" w:hAnsi="宋体"/>
                      <w:bCs/>
                      <w:szCs w:val="21"/>
                    </w:rPr>
                  </w:pPr>
                  <w:r>
                    <w:rPr>
                      <w:rFonts w:hint="eastAsia"/>
                      <w:bCs/>
                      <w:szCs w:val="21"/>
                    </w:rPr>
                    <w:t>300</w:t>
                  </w:r>
                  <w:r>
                    <w:rPr>
                      <w:rFonts w:ascii="宋体" w:hAnsi="宋体"/>
                      <w:szCs w:val="21"/>
                    </w:rPr>
                    <w:t>（</w:t>
                  </w:r>
                  <w:r>
                    <w:rPr>
                      <w:bCs/>
                      <w:szCs w:val="21"/>
                    </w:rPr>
                    <w:t>24h</w:t>
                  </w:r>
                  <w:r>
                    <w:rPr>
                      <w:rFonts w:ascii="宋体" w:hAnsi="宋体"/>
                      <w:bCs/>
                      <w:szCs w:val="21"/>
                    </w:rPr>
                    <w:t>平均</w:t>
                  </w:r>
                  <w:r>
                    <w:rPr>
                      <w:rFonts w:ascii="宋体" w:hAnsi="宋体"/>
                      <w:szCs w:val="21"/>
                    </w:rPr>
                    <w:t>）</w:t>
                  </w:r>
                </w:p>
              </w:tc>
              <w:tc>
                <w:tcPr>
                  <w:tcW w:w="528" w:type="pct"/>
                  <w:vAlign w:val="center"/>
                </w:tcPr>
                <w:p w14:paraId="45A8B131">
                  <w:pPr>
                    <w:tabs>
                      <w:tab w:val="left" w:pos="3255"/>
                    </w:tabs>
                    <w:spacing w:line="240" w:lineRule="auto"/>
                    <w:jc w:val="center"/>
                    <w:rPr>
                      <w:rFonts w:ascii="宋体" w:hAnsi="宋体"/>
                      <w:bCs/>
                      <w:szCs w:val="21"/>
                    </w:rPr>
                  </w:pPr>
                  <w:r>
                    <w:rPr>
                      <w:color w:val="000000"/>
                      <w:szCs w:val="21"/>
                    </w:rPr>
                    <w:t>37</w:t>
                  </w:r>
                  <w:r>
                    <w:rPr>
                      <w:rFonts w:ascii="宋体" w:hAnsi="宋体"/>
                      <w:color w:val="000000"/>
                      <w:szCs w:val="21"/>
                    </w:rPr>
                    <w:t>.</w:t>
                  </w:r>
                  <w:r>
                    <w:rPr>
                      <w:color w:val="000000"/>
                      <w:szCs w:val="21"/>
                    </w:rPr>
                    <w:t>7</w:t>
                  </w:r>
                </w:p>
              </w:tc>
              <w:tc>
                <w:tcPr>
                  <w:tcW w:w="340" w:type="pct"/>
                  <w:vAlign w:val="center"/>
                </w:tcPr>
                <w:p w14:paraId="73A28FB8">
                  <w:pPr>
                    <w:tabs>
                      <w:tab w:val="left" w:pos="3255"/>
                    </w:tabs>
                    <w:spacing w:line="240" w:lineRule="auto"/>
                    <w:jc w:val="center"/>
                    <w:rPr>
                      <w:rFonts w:ascii="宋体" w:hAnsi="宋体"/>
                      <w:bCs/>
                      <w:szCs w:val="21"/>
                    </w:rPr>
                  </w:pPr>
                  <w:r>
                    <w:rPr>
                      <w:rFonts w:hint="eastAsia" w:ascii="宋体" w:hAnsi="宋体"/>
                      <w:bCs/>
                      <w:szCs w:val="21"/>
                    </w:rPr>
                    <w:t>达标</w:t>
                  </w:r>
                </w:p>
              </w:tc>
              <w:tc>
                <w:tcPr>
                  <w:tcW w:w="1458" w:type="pct"/>
                  <w:vAlign w:val="center"/>
                </w:tcPr>
                <w:p w14:paraId="701B5CF0">
                  <w:pPr>
                    <w:tabs>
                      <w:tab w:val="left" w:pos="3255"/>
                    </w:tabs>
                    <w:spacing w:line="240" w:lineRule="auto"/>
                    <w:jc w:val="center"/>
                    <w:rPr>
                      <w:rFonts w:ascii="宋体" w:hAnsi="宋体"/>
                      <w:bCs/>
                      <w:szCs w:val="21"/>
                    </w:rPr>
                  </w:pPr>
                  <w:r>
                    <w:rPr>
                      <w:rFonts w:ascii="宋体" w:hAnsi="宋体"/>
                      <w:szCs w:val="21"/>
                    </w:rPr>
                    <w:t>《环境空气质量标准》（</w:t>
                  </w:r>
                  <w:r>
                    <w:rPr>
                      <w:szCs w:val="21"/>
                    </w:rPr>
                    <w:t>GB3095</w:t>
                  </w:r>
                  <w:r>
                    <w:rPr>
                      <w:rFonts w:ascii="宋体" w:hAnsi="宋体"/>
                      <w:szCs w:val="21"/>
                    </w:rPr>
                    <w:t>-</w:t>
                  </w:r>
                  <w:r>
                    <w:rPr>
                      <w:szCs w:val="21"/>
                    </w:rPr>
                    <w:t>2012</w:t>
                  </w:r>
                  <w:r>
                    <w:rPr>
                      <w:rFonts w:ascii="宋体" w:hAnsi="宋体"/>
                      <w:szCs w:val="21"/>
                    </w:rPr>
                    <w:t>）中的二级标准</w:t>
                  </w:r>
                </w:p>
              </w:tc>
            </w:tr>
          </w:tbl>
          <w:p w14:paraId="58052B4F">
            <w:pPr>
              <w:pStyle w:val="29"/>
              <w:rPr>
                <w:rFonts w:ascii="宋体" w:hAnsi="宋体"/>
              </w:rPr>
            </w:pPr>
            <w:r>
              <w:t>2</w:t>
            </w:r>
            <w:r>
              <w:rPr>
                <w:rFonts w:ascii="宋体" w:hAnsi="宋体"/>
              </w:rPr>
              <w:t>、地表水环境</w:t>
            </w:r>
          </w:p>
          <w:p w14:paraId="199F7F7E">
            <w:pPr>
              <w:ind w:firstLine="480"/>
              <w:rPr>
                <w:rFonts w:ascii="宋体" w:hAnsi="宋体"/>
                <w:szCs w:val="21"/>
              </w:rPr>
            </w:pPr>
            <w:r>
              <w:rPr>
                <w:rFonts w:hint="eastAsia" w:ascii="宋体" w:hAnsi="宋体"/>
                <w:szCs w:val="21"/>
              </w:rPr>
              <w:t>距离项目最近的地表水为项目西北方向</w:t>
            </w:r>
            <w:r>
              <w:rPr>
                <w:rFonts w:hint="eastAsia"/>
                <w:szCs w:val="21"/>
              </w:rPr>
              <w:t>1073m</w:t>
            </w:r>
            <w:r>
              <w:rPr>
                <w:rFonts w:hint="eastAsia" w:ascii="宋体" w:hAnsi="宋体"/>
                <w:szCs w:val="21"/>
              </w:rPr>
              <w:t>处的东大河。项目附近段为东大河晋宁开发利用区，为双龙书库坝址-入滇池口，全长</w:t>
            </w:r>
            <w:r>
              <w:rPr>
                <w:rFonts w:hint="eastAsia"/>
                <w:szCs w:val="21"/>
              </w:rPr>
              <w:t>13</w:t>
            </w:r>
            <w:r>
              <w:rPr>
                <w:rFonts w:hint="eastAsia" w:ascii="宋体" w:hAnsi="宋体"/>
                <w:szCs w:val="21"/>
              </w:rPr>
              <w:t>.</w:t>
            </w:r>
            <w:r>
              <w:rPr>
                <w:rFonts w:hint="eastAsia"/>
                <w:szCs w:val="21"/>
              </w:rPr>
              <w:t>6km</w:t>
            </w:r>
            <w:r>
              <w:rPr>
                <w:rFonts w:hint="eastAsia" w:ascii="宋体" w:hAnsi="宋体"/>
                <w:szCs w:val="21"/>
              </w:rPr>
              <w:t>，水环境功能为农业、工业，执行《地表水环境质量标准》（</w:t>
            </w:r>
            <w:r>
              <w:rPr>
                <w:rFonts w:hint="eastAsia"/>
                <w:szCs w:val="21"/>
              </w:rPr>
              <w:t>GB3838</w:t>
            </w:r>
            <w:r>
              <w:rPr>
                <w:rFonts w:hint="eastAsia" w:ascii="宋体" w:hAnsi="宋体"/>
                <w:szCs w:val="21"/>
              </w:rPr>
              <w:t>-</w:t>
            </w:r>
            <w:r>
              <w:rPr>
                <w:rFonts w:hint="eastAsia"/>
                <w:szCs w:val="21"/>
              </w:rPr>
              <w:t>2002</w:t>
            </w:r>
            <w:r>
              <w:rPr>
                <w:rFonts w:hint="eastAsia" w:ascii="宋体" w:hAnsi="宋体"/>
                <w:szCs w:val="21"/>
              </w:rPr>
              <w:t>）Ⅳ类水标准。</w:t>
            </w:r>
          </w:p>
          <w:p w14:paraId="4686A2AD">
            <w:pPr>
              <w:ind w:firstLine="480"/>
              <w:rPr>
                <w:rFonts w:ascii="宋体" w:hAnsi="宋体"/>
                <w:szCs w:val="21"/>
              </w:rPr>
            </w:pPr>
            <w:r>
              <w:rPr>
                <w:rFonts w:ascii="宋体" w:hAnsi="宋体"/>
                <w:szCs w:val="21"/>
              </w:rPr>
              <w:t>根据昆明市生态环境局发布的</w:t>
            </w:r>
            <w:r>
              <w:rPr>
                <w:rFonts w:hint="eastAsia" w:ascii="宋体" w:hAnsi="宋体"/>
                <w:szCs w:val="21"/>
              </w:rPr>
              <w:t>《</w:t>
            </w:r>
            <w:r>
              <w:rPr>
                <w:rFonts w:hint="eastAsia"/>
                <w:szCs w:val="21"/>
              </w:rPr>
              <w:t>2020</w:t>
            </w:r>
            <w:r>
              <w:rPr>
                <w:rFonts w:hint="eastAsia" w:ascii="宋体" w:hAnsi="宋体"/>
                <w:szCs w:val="21"/>
              </w:rPr>
              <w:t>年度昆明市生态环境状况公报》中“</w:t>
            </w:r>
            <w:r>
              <w:rPr>
                <w:rFonts w:hint="eastAsia"/>
                <w:szCs w:val="21"/>
              </w:rPr>
              <w:t>35</w:t>
            </w:r>
            <w:r>
              <w:rPr>
                <w:rFonts w:hint="eastAsia" w:ascii="宋体" w:hAnsi="宋体"/>
                <w:szCs w:val="21"/>
              </w:rPr>
              <w:t>条入滇河道中，</w:t>
            </w:r>
            <w:r>
              <w:rPr>
                <w:rFonts w:hint="eastAsia"/>
                <w:szCs w:val="21"/>
              </w:rPr>
              <w:t>2</w:t>
            </w:r>
            <w:r>
              <w:rPr>
                <w:rFonts w:hint="eastAsia" w:ascii="宋体" w:hAnsi="宋体"/>
                <w:szCs w:val="21"/>
              </w:rPr>
              <w:t>条河道断流，</w:t>
            </w:r>
            <w:r>
              <w:rPr>
                <w:rFonts w:hint="eastAsia"/>
                <w:szCs w:val="21"/>
              </w:rPr>
              <w:t>28</w:t>
            </w:r>
            <w:r>
              <w:rPr>
                <w:rFonts w:hint="eastAsia" w:ascii="宋体" w:hAnsi="宋体"/>
                <w:szCs w:val="21"/>
              </w:rPr>
              <w:t>个入湖断面水质达到昆明市考核标准（昆明市入湖河道考核目标严与国家考核目标），</w:t>
            </w:r>
            <w:r>
              <w:rPr>
                <w:rFonts w:hint="eastAsia"/>
                <w:szCs w:val="21"/>
              </w:rPr>
              <w:t>5</w:t>
            </w:r>
            <w:r>
              <w:rPr>
                <w:rFonts w:hint="eastAsia" w:ascii="宋体" w:hAnsi="宋体"/>
                <w:szCs w:val="21"/>
              </w:rPr>
              <w:t>条入湖河道（大河（淤泥河）、白鱼河、海河、中河（城河）、广普大沟）断面水质未达昆明市考核目标”。根据</w:t>
            </w:r>
            <w:r>
              <w:rPr>
                <w:rFonts w:ascii="宋体" w:hAnsi="宋体"/>
                <w:szCs w:val="21"/>
              </w:rPr>
              <w:t>《</w:t>
            </w:r>
            <w:r>
              <w:rPr>
                <w:szCs w:val="21"/>
              </w:rPr>
              <w:t>2021</w:t>
            </w:r>
            <w:r>
              <w:rPr>
                <w:rFonts w:ascii="宋体" w:hAnsi="宋体"/>
                <w:szCs w:val="21"/>
              </w:rPr>
              <w:t>年度昆明市生态环境状况公报》，</w:t>
            </w:r>
            <w:r>
              <w:rPr>
                <w:rFonts w:hint="eastAsia" w:ascii="宋体" w:hAnsi="宋体"/>
                <w:szCs w:val="21"/>
              </w:rPr>
              <w:t>“全市纳入国考地表水监测的</w:t>
            </w:r>
            <w:r>
              <w:rPr>
                <w:rFonts w:hint="eastAsia"/>
                <w:szCs w:val="21"/>
              </w:rPr>
              <w:t>3</w:t>
            </w:r>
            <w:r>
              <w:rPr>
                <w:szCs w:val="21"/>
              </w:rPr>
              <w:t>5</w:t>
            </w:r>
            <w:r>
              <w:rPr>
                <w:rFonts w:hint="eastAsia" w:ascii="宋体" w:hAnsi="宋体"/>
                <w:szCs w:val="21"/>
              </w:rPr>
              <w:t>个水质断面全部达标。</w:t>
            </w:r>
            <w:r>
              <w:rPr>
                <w:rFonts w:hint="eastAsia"/>
                <w:szCs w:val="21"/>
              </w:rPr>
              <w:t>3</w:t>
            </w:r>
            <w:r>
              <w:rPr>
                <w:szCs w:val="21"/>
              </w:rPr>
              <w:t>5</w:t>
            </w:r>
            <w:r>
              <w:rPr>
                <w:rFonts w:hint="eastAsia" w:ascii="宋体" w:hAnsi="宋体"/>
                <w:szCs w:val="21"/>
              </w:rPr>
              <w:t>条滇池主要入湖河道中，</w:t>
            </w:r>
            <w:r>
              <w:rPr>
                <w:rFonts w:hint="eastAsia"/>
                <w:szCs w:val="21"/>
              </w:rPr>
              <w:t>2</w:t>
            </w:r>
            <w:r>
              <w:rPr>
                <w:rFonts w:hint="eastAsia" w:ascii="宋体" w:hAnsi="宋体"/>
                <w:szCs w:val="21"/>
              </w:rPr>
              <w:t>条河道断流，</w:t>
            </w:r>
            <w:r>
              <w:rPr>
                <w:rFonts w:hint="eastAsia"/>
                <w:szCs w:val="21"/>
              </w:rPr>
              <w:t>1</w:t>
            </w:r>
            <w:r>
              <w:rPr>
                <w:szCs w:val="21"/>
              </w:rPr>
              <w:t>9</w:t>
            </w:r>
            <w:r>
              <w:rPr>
                <w:rFonts w:hint="eastAsia" w:ascii="宋体" w:hAnsi="宋体"/>
                <w:szCs w:val="21"/>
              </w:rPr>
              <w:t>条河道水质类别为</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ROMAN</w:instrText>
            </w:r>
            <w:r>
              <w:rPr>
                <w:rFonts w:ascii="宋体" w:hAnsi="宋体"/>
                <w:szCs w:val="21"/>
              </w:rPr>
              <w:instrText xml:space="preserve"> </w:instrText>
            </w:r>
            <w:r>
              <w:rPr>
                <w:rFonts w:ascii="宋体" w:hAnsi="宋体"/>
                <w:szCs w:val="21"/>
              </w:rPr>
              <w:fldChar w:fldCharType="separate"/>
            </w:r>
            <w:r>
              <w:rPr>
                <w:szCs w:val="21"/>
              </w:rPr>
              <w:t>II</w:t>
            </w:r>
            <w:r>
              <w:rPr>
                <w:rFonts w:ascii="宋体" w:hAnsi="宋体"/>
                <w:szCs w:val="21"/>
              </w:rPr>
              <w:fldChar w:fldCharType="end"/>
            </w:r>
            <w:r>
              <w:rPr>
                <w:rFonts w:hint="eastAsia" w:ascii="宋体" w:hAnsi="宋体"/>
                <w:szCs w:val="21"/>
              </w:rPr>
              <w:t>类~</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3 \* ROMAN</w:instrText>
            </w:r>
            <w:r>
              <w:rPr>
                <w:rFonts w:ascii="宋体" w:hAnsi="宋体"/>
                <w:szCs w:val="21"/>
              </w:rPr>
              <w:instrText xml:space="preserve"> </w:instrText>
            </w:r>
            <w:r>
              <w:rPr>
                <w:rFonts w:ascii="宋体" w:hAnsi="宋体"/>
                <w:szCs w:val="21"/>
              </w:rPr>
              <w:fldChar w:fldCharType="separate"/>
            </w:r>
            <w:r>
              <w:rPr>
                <w:szCs w:val="21"/>
              </w:rPr>
              <w:t>III</w:t>
            </w:r>
            <w:r>
              <w:rPr>
                <w:rFonts w:ascii="宋体" w:hAnsi="宋体"/>
                <w:szCs w:val="21"/>
              </w:rPr>
              <w:fldChar w:fldCharType="end"/>
            </w:r>
            <w:r>
              <w:rPr>
                <w:rFonts w:hint="eastAsia" w:ascii="宋体" w:hAnsi="宋体"/>
                <w:szCs w:val="21"/>
              </w:rPr>
              <w:t>类，</w:t>
            </w:r>
            <w:r>
              <w:rPr>
                <w:rFonts w:hint="eastAsia"/>
                <w:szCs w:val="21"/>
              </w:rPr>
              <w:t>1</w:t>
            </w:r>
            <w:r>
              <w:rPr>
                <w:szCs w:val="21"/>
              </w:rPr>
              <w:t>4</w:t>
            </w:r>
            <w:r>
              <w:rPr>
                <w:rFonts w:hint="eastAsia" w:ascii="宋体" w:hAnsi="宋体"/>
                <w:szCs w:val="21"/>
              </w:rPr>
              <w:t>条河道水质类别为</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4 \* ROMAN</w:instrText>
            </w:r>
            <w:r>
              <w:rPr>
                <w:rFonts w:ascii="宋体" w:hAnsi="宋体"/>
                <w:szCs w:val="21"/>
              </w:rPr>
              <w:instrText xml:space="preserve"> </w:instrText>
            </w:r>
            <w:r>
              <w:rPr>
                <w:rFonts w:ascii="宋体" w:hAnsi="宋体"/>
                <w:szCs w:val="21"/>
              </w:rPr>
              <w:fldChar w:fldCharType="separate"/>
            </w:r>
            <w:r>
              <w:rPr>
                <w:szCs w:val="21"/>
              </w:rPr>
              <w:t>IV</w:t>
            </w:r>
            <w:r>
              <w:rPr>
                <w:rFonts w:ascii="宋体" w:hAnsi="宋体"/>
                <w:szCs w:val="21"/>
              </w:rPr>
              <w:fldChar w:fldCharType="end"/>
            </w:r>
            <w:r>
              <w:rPr>
                <w:rFonts w:hint="eastAsia" w:ascii="宋体" w:hAnsi="宋体"/>
                <w:szCs w:val="21"/>
              </w:rPr>
              <w:t>~</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5 \* ROMAN</w:instrText>
            </w:r>
            <w:r>
              <w:rPr>
                <w:rFonts w:ascii="宋体" w:hAnsi="宋体"/>
                <w:szCs w:val="21"/>
              </w:rPr>
              <w:instrText xml:space="preserve"> </w:instrText>
            </w:r>
            <w:r>
              <w:rPr>
                <w:rFonts w:ascii="宋体" w:hAnsi="宋体"/>
                <w:szCs w:val="21"/>
              </w:rPr>
              <w:fldChar w:fldCharType="separate"/>
            </w:r>
            <w:r>
              <w:rPr>
                <w:szCs w:val="21"/>
              </w:rPr>
              <w:t>V</w:t>
            </w:r>
            <w:r>
              <w:rPr>
                <w:rFonts w:ascii="宋体" w:hAnsi="宋体"/>
                <w:szCs w:val="21"/>
              </w:rPr>
              <w:fldChar w:fldCharType="end"/>
            </w:r>
            <w:r>
              <w:rPr>
                <w:rFonts w:hint="eastAsia" w:ascii="宋体" w:hAnsi="宋体"/>
                <w:szCs w:val="21"/>
              </w:rPr>
              <w:t>类，无劣</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5 \* ROMAN</w:instrText>
            </w:r>
            <w:r>
              <w:rPr>
                <w:rFonts w:ascii="宋体" w:hAnsi="宋体"/>
                <w:szCs w:val="21"/>
              </w:rPr>
              <w:instrText xml:space="preserve"> </w:instrText>
            </w:r>
            <w:r>
              <w:rPr>
                <w:rFonts w:ascii="宋体" w:hAnsi="宋体"/>
                <w:szCs w:val="21"/>
              </w:rPr>
              <w:fldChar w:fldCharType="separate"/>
            </w:r>
            <w:r>
              <w:rPr>
                <w:szCs w:val="21"/>
              </w:rPr>
              <w:t>V</w:t>
            </w:r>
            <w:r>
              <w:rPr>
                <w:rFonts w:ascii="宋体" w:hAnsi="宋体"/>
                <w:szCs w:val="21"/>
              </w:rPr>
              <w:fldChar w:fldCharType="end"/>
            </w:r>
            <w:r>
              <w:rPr>
                <w:rFonts w:hint="eastAsia" w:ascii="宋体" w:hAnsi="宋体"/>
                <w:szCs w:val="21"/>
              </w:rPr>
              <w:t>类河道。” 东大河属于</w:t>
            </w:r>
            <w:r>
              <w:rPr>
                <w:rFonts w:hint="eastAsia"/>
                <w:szCs w:val="21"/>
              </w:rPr>
              <w:t>35</w:t>
            </w:r>
            <w:r>
              <w:rPr>
                <w:rFonts w:hint="eastAsia" w:ascii="宋体" w:hAnsi="宋体"/>
                <w:szCs w:val="21"/>
              </w:rPr>
              <w:t>条入滇河道，不属于未达昆明市考核目标五条河流，水质满足环境功能区划。</w:t>
            </w:r>
          </w:p>
          <w:p w14:paraId="7B930777">
            <w:pPr>
              <w:pStyle w:val="29"/>
              <w:rPr>
                <w:rFonts w:ascii="宋体" w:hAnsi="宋体"/>
              </w:rPr>
            </w:pPr>
            <w:r>
              <w:t>3</w:t>
            </w:r>
            <w:r>
              <w:rPr>
                <w:rFonts w:ascii="宋体" w:hAnsi="宋体"/>
              </w:rPr>
              <w:t>、声环境</w:t>
            </w:r>
          </w:p>
          <w:p w14:paraId="0307B6F4">
            <w:pPr>
              <w:ind w:firstLine="480"/>
              <w:rPr>
                <w:rFonts w:ascii="宋体" w:hAnsi="宋体"/>
              </w:rPr>
            </w:pPr>
            <w:r>
              <w:rPr>
                <w:rFonts w:ascii="宋体" w:hAnsi="宋体"/>
              </w:rPr>
              <w:t>项目所在区域</w:t>
            </w:r>
            <w:r>
              <w:rPr>
                <w:rFonts w:hint="eastAsia" w:ascii="宋体" w:hAnsi="宋体"/>
              </w:rPr>
              <w:t>声环境功能区为</w:t>
            </w:r>
            <w:r>
              <w:t>2</w:t>
            </w:r>
            <w:r>
              <w:rPr>
                <w:rFonts w:ascii="宋体" w:hAnsi="宋体"/>
              </w:rPr>
              <w:t>类，项目所在区域执行《声环境质量标准》（</w:t>
            </w:r>
            <w:r>
              <w:t>GB3096</w:t>
            </w:r>
            <w:r>
              <w:rPr>
                <w:rFonts w:ascii="宋体" w:hAnsi="宋体"/>
              </w:rPr>
              <w:t>-</w:t>
            </w:r>
            <w:r>
              <w:t>2008</w:t>
            </w:r>
            <w:r>
              <w:rPr>
                <w:rFonts w:ascii="宋体" w:hAnsi="宋体"/>
              </w:rPr>
              <w:t>）</w:t>
            </w:r>
            <w:r>
              <w:t>2</w:t>
            </w:r>
            <w:r>
              <w:rPr>
                <w:rFonts w:ascii="宋体" w:hAnsi="宋体"/>
              </w:rPr>
              <w:t>类标准。</w:t>
            </w:r>
            <w:r>
              <w:rPr>
                <w:rFonts w:hint="eastAsia" w:ascii="宋体" w:hAnsi="宋体"/>
              </w:rPr>
              <w:t>根据《</w:t>
            </w:r>
            <w:r>
              <w:t>2020</w:t>
            </w:r>
            <w:r>
              <w:rPr>
                <w:rFonts w:hint="eastAsia" w:ascii="宋体" w:hAnsi="宋体"/>
              </w:rPr>
              <w:t>年度昆明市生态环境状况公报》可知，晋宁县的区域环境昼间噪声平均等效声级</w:t>
            </w:r>
            <w:r>
              <w:t>46</w:t>
            </w:r>
            <w:r>
              <w:rPr>
                <w:rFonts w:ascii="宋体" w:hAnsi="宋体"/>
              </w:rPr>
              <w:t>.</w:t>
            </w:r>
            <w:r>
              <w:t>1</w:t>
            </w:r>
            <w:r>
              <w:rPr>
                <w:rFonts w:hint="eastAsia" w:ascii="宋体" w:hAnsi="宋体"/>
              </w:rPr>
              <w:t>分贝，较上一年有所下降，声环境质量保持平衡。</w:t>
            </w:r>
          </w:p>
          <w:p w14:paraId="300320A2">
            <w:pPr>
              <w:ind w:firstLine="480"/>
              <w:rPr>
                <w:rFonts w:ascii="宋体" w:hAnsi="宋体"/>
              </w:rPr>
            </w:pPr>
            <w:r>
              <w:rPr>
                <w:rFonts w:hint="eastAsia" w:ascii="宋体" w:hAnsi="宋体"/>
              </w:rPr>
              <w:t>项目周边</w:t>
            </w:r>
            <w:r>
              <w:rPr>
                <w:rFonts w:hint="eastAsia"/>
              </w:rPr>
              <w:t>5</w:t>
            </w:r>
            <w:r>
              <w:t>0</w:t>
            </w:r>
            <w:r>
              <w:rPr>
                <w:rFonts w:hint="eastAsia"/>
              </w:rPr>
              <w:t>m</w:t>
            </w:r>
            <w:r>
              <w:rPr>
                <w:rFonts w:hint="eastAsia" w:ascii="宋体" w:hAnsi="宋体"/>
              </w:rPr>
              <w:t>范围内无声环境敏感点，云南中科检测技术有限公司在</w:t>
            </w:r>
            <w:r>
              <w:rPr>
                <w:rFonts w:hint="eastAsia"/>
              </w:rPr>
              <w:t>2021</w:t>
            </w:r>
            <w:r>
              <w:rPr>
                <w:rFonts w:hint="eastAsia" w:ascii="宋体" w:hAnsi="宋体"/>
              </w:rPr>
              <w:t>年</w:t>
            </w:r>
            <w:r>
              <w:rPr>
                <w:rFonts w:hint="eastAsia"/>
              </w:rPr>
              <w:t>9</w:t>
            </w:r>
            <w:r>
              <w:rPr>
                <w:rFonts w:hint="eastAsia" w:ascii="宋体" w:hAnsi="宋体"/>
              </w:rPr>
              <w:t>月</w:t>
            </w:r>
            <w:r>
              <w:rPr>
                <w:rFonts w:hint="eastAsia"/>
              </w:rPr>
              <w:t>28</w:t>
            </w:r>
            <w:r>
              <w:rPr>
                <w:rFonts w:hint="eastAsia" w:ascii="宋体" w:hAnsi="宋体"/>
              </w:rPr>
              <w:t>日-</w:t>
            </w:r>
            <w:r>
              <w:rPr>
                <w:rFonts w:hint="eastAsia"/>
              </w:rPr>
              <w:t>29</w:t>
            </w:r>
            <w:r>
              <w:rPr>
                <w:rFonts w:hint="eastAsia" w:ascii="宋体" w:hAnsi="宋体"/>
              </w:rPr>
              <w:t>日对本项目厂界四周声环境现状进行了监测（监测报告见附件</w:t>
            </w:r>
            <w:r>
              <w:rPr>
                <w:rFonts w:hint="eastAsia"/>
              </w:rPr>
              <w:t>8</w:t>
            </w:r>
            <w:r>
              <w:rPr>
                <w:rFonts w:hint="eastAsia" w:ascii="宋体" w:hAnsi="宋体"/>
              </w:rPr>
              <w:t>）。监测结果见下表。</w:t>
            </w:r>
          </w:p>
          <w:p w14:paraId="380BFCB9">
            <w:pPr>
              <w:pStyle w:val="31"/>
              <w:rPr>
                <w:rFonts w:hint="default" w:ascii="宋体" w:hAnsi="宋体"/>
              </w:rPr>
            </w:pPr>
            <w:r>
              <w:rPr>
                <w:rFonts w:ascii="宋体" w:hAnsi="宋体"/>
              </w:rPr>
              <w:t>项目区厂界声环境质量监测结果 （单位：（</w:t>
            </w:r>
            <w:r>
              <w:t>dB</w:t>
            </w:r>
            <w:r>
              <w:rPr>
                <w:rFonts w:ascii="宋体" w:hAnsi="宋体"/>
              </w:rPr>
              <w:t>（</w:t>
            </w:r>
            <w:r>
              <w:t>A</w:t>
            </w:r>
            <w:r>
              <w:rPr>
                <w:rFonts w:ascii="宋体" w:hAnsi="宋体"/>
              </w:rPr>
              <w:t>））</w:t>
            </w:r>
          </w:p>
          <w:tbl>
            <w:tblPr>
              <w:tblStyle w:val="20"/>
              <w:tblW w:w="0" w:type="auto"/>
              <w:tblInd w:w="0" w:type="dxa"/>
              <w:tblLayout w:type="autofit"/>
              <w:tblCellMar>
                <w:top w:w="0" w:type="dxa"/>
                <w:left w:w="0" w:type="dxa"/>
                <w:bottom w:w="0" w:type="dxa"/>
                <w:right w:w="0" w:type="dxa"/>
              </w:tblCellMar>
            </w:tblPr>
            <w:tblGrid>
              <w:gridCol w:w="1465"/>
              <w:gridCol w:w="1465"/>
              <w:gridCol w:w="747"/>
              <w:gridCol w:w="532"/>
              <w:gridCol w:w="1217"/>
              <w:gridCol w:w="844"/>
              <w:gridCol w:w="586"/>
              <w:gridCol w:w="1478"/>
            </w:tblGrid>
            <w:tr w14:paraId="58A1AB91">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5C440">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采样日期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6C468">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监测点位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9BF0B">
                  <w:pPr>
                    <w:widowControl/>
                    <w:spacing w:line="240" w:lineRule="auto"/>
                    <w:jc w:val="center"/>
                    <w:rPr>
                      <w:rFonts w:ascii="宋体" w:hAnsi="宋体" w:cs="宋体"/>
                      <w:color w:val="000000"/>
                      <w:kern w:val="0"/>
                      <w:szCs w:val="21"/>
                    </w:rPr>
                  </w:pPr>
                  <w:r>
                    <w:rPr>
                      <w:rFonts w:hint="eastAsia" w:ascii="宋体" w:hAnsi="宋体"/>
                      <w:bCs/>
                      <w:szCs w:val="21"/>
                    </w:rPr>
                    <w:t>昼间等效声级（</w:t>
                  </w:r>
                  <w:r>
                    <w:rPr>
                      <w:rFonts w:hint="eastAsia"/>
                      <w:bCs/>
                      <w:szCs w:val="21"/>
                    </w:rPr>
                    <w:t>Leq</w:t>
                  </w:r>
                  <w:r>
                    <w:rPr>
                      <w:rFonts w:hint="eastAsia" w:ascii="宋体" w:hAnsi="宋体"/>
                      <w:bCs/>
                      <w:szCs w:val="21"/>
                    </w:rPr>
                    <w:t>）</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ED2E">
                  <w:pPr>
                    <w:widowControl/>
                    <w:spacing w:line="240" w:lineRule="auto"/>
                    <w:jc w:val="center"/>
                    <w:rPr>
                      <w:rFonts w:ascii="宋体" w:hAnsi="宋体" w:cs="宋体"/>
                      <w:color w:val="000000"/>
                      <w:kern w:val="0"/>
                      <w:szCs w:val="21"/>
                    </w:rPr>
                  </w:pPr>
                  <w:r>
                    <w:rPr>
                      <w:rFonts w:hint="eastAsia" w:ascii="宋体" w:hAnsi="宋体"/>
                      <w:bCs/>
                      <w:szCs w:val="21"/>
                    </w:rPr>
                    <w:t>夜间等效声级（</w:t>
                  </w:r>
                  <w:r>
                    <w:rPr>
                      <w:rFonts w:hint="eastAsia"/>
                      <w:bCs/>
                      <w:szCs w:val="21"/>
                    </w:rPr>
                    <w:t>Leq</w:t>
                  </w:r>
                  <w:r>
                    <w:rPr>
                      <w:rFonts w:hint="eastAsia" w:ascii="宋体" w:hAnsi="宋体"/>
                      <w:bCs/>
                      <w:szCs w:val="21"/>
                    </w:rPr>
                    <w:t>）</w:t>
                  </w:r>
                </w:p>
              </w:tc>
            </w:tr>
            <w:tr w14:paraId="25F45155">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3FB9CF">
                  <w:pPr>
                    <w:widowControl/>
                    <w:spacing w:line="240" w:lineRule="auto"/>
                    <w:jc w:val="center"/>
                    <w:rPr>
                      <w:rFonts w:ascii="宋体" w:hAnsi="宋体" w:cs="宋体"/>
                      <w:color w:val="000000"/>
                      <w:kern w:val="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C815C4">
                  <w:pPr>
                    <w:widowControl/>
                    <w:spacing w:line="240" w:lineRule="auto"/>
                    <w:jc w:val="center"/>
                    <w:rPr>
                      <w:rFonts w:ascii="宋体" w:hAnsi="宋体" w:cs="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7B255">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监测值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12E36">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A476">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达标情况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00A59">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监测值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9DD1C">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60D9">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达标情况</w:t>
                  </w:r>
                </w:p>
              </w:tc>
            </w:tr>
            <w:tr w14:paraId="1AC4F10A">
              <w:tblPrEx>
                <w:tblCellMar>
                  <w:top w:w="0" w:type="dxa"/>
                  <w:left w:w="0" w:type="dxa"/>
                  <w:bottom w:w="0" w:type="dxa"/>
                  <w:right w:w="0" w:type="dxa"/>
                </w:tblCellMar>
              </w:tblPrEx>
              <w:trPr>
                <w:trHeight w:val="5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0DDF5">
                  <w:pPr>
                    <w:widowControl/>
                    <w:spacing w:line="240" w:lineRule="auto"/>
                    <w:jc w:val="center"/>
                    <w:rPr>
                      <w:rFonts w:ascii="宋体" w:hAnsi="宋体"/>
                      <w:color w:val="000000"/>
                      <w:kern w:val="0"/>
                      <w:szCs w:val="21"/>
                    </w:rPr>
                  </w:pPr>
                  <w:r>
                    <w:rPr>
                      <w:color w:val="000000"/>
                      <w:kern w:val="0"/>
                      <w:szCs w:val="21"/>
                    </w:rPr>
                    <w:t>2021</w:t>
                  </w:r>
                  <w:r>
                    <w:rPr>
                      <w:rFonts w:ascii="宋体" w:hAnsi="宋体"/>
                      <w:color w:val="000000"/>
                      <w:kern w:val="0"/>
                      <w:szCs w:val="21"/>
                    </w:rPr>
                    <w:t>.</w:t>
                  </w:r>
                  <w:r>
                    <w:rPr>
                      <w:color w:val="000000"/>
                      <w:kern w:val="0"/>
                      <w:szCs w:val="21"/>
                    </w:rPr>
                    <w:t>09</w:t>
                  </w:r>
                  <w:r>
                    <w:rPr>
                      <w:rFonts w:ascii="宋体" w:hAnsi="宋体"/>
                      <w:color w:val="000000"/>
                      <w:kern w:val="0"/>
                      <w:szCs w:val="21"/>
                    </w:rPr>
                    <w:t>.</w:t>
                  </w:r>
                  <w:r>
                    <w:rPr>
                      <w:color w:val="000000"/>
                      <w:kern w:val="0"/>
                      <w:szCs w:val="21"/>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FBCB2">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厂界东侧外</w:t>
                  </w:r>
                  <w:r>
                    <w:rPr>
                      <w:color w:val="000000"/>
                      <w:kern w:val="0"/>
                      <w:szCs w:val="21"/>
                    </w:rPr>
                    <w:t>1m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6D773">
                  <w:pPr>
                    <w:widowControl/>
                    <w:spacing w:line="240" w:lineRule="auto"/>
                    <w:jc w:val="center"/>
                    <w:rPr>
                      <w:rFonts w:ascii="宋体" w:hAnsi="宋体"/>
                      <w:color w:val="000000"/>
                      <w:kern w:val="0"/>
                      <w:szCs w:val="21"/>
                    </w:rPr>
                  </w:pPr>
                  <w:r>
                    <w:rPr>
                      <w:color w:val="000000"/>
                      <w:kern w:val="0"/>
                      <w:szCs w:val="21"/>
                    </w:rPr>
                    <w:t>55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42800">
                  <w:pPr>
                    <w:widowControl/>
                    <w:spacing w:line="240" w:lineRule="auto"/>
                    <w:jc w:val="center"/>
                    <w:rPr>
                      <w:rFonts w:ascii="宋体" w:hAnsi="宋体"/>
                      <w:color w:val="000000"/>
                      <w:kern w:val="0"/>
                      <w:szCs w:val="21"/>
                    </w:rPr>
                  </w:pPr>
                  <w:r>
                    <w:rPr>
                      <w:color w:val="000000"/>
                      <w:kern w:val="0"/>
                      <w:szCs w:val="21"/>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5DF2">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3CD81">
                  <w:pPr>
                    <w:widowControl/>
                    <w:spacing w:line="240" w:lineRule="auto"/>
                    <w:jc w:val="center"/>
                    <w:rPr>
                      <w:rFonts w:ascii="宋体" w:hAnsi="宋体"/>
                      <w:color w:val="000000"/>
                      <w:kern w:val="0"/>
                      <w:szCs w:val="21"/>
                    </w:rPr>
                  </w:pPr>
                  <w:r>
                    <w:rPr>
                      <w:color w:val="000000"/>
                      <w:kern w:val="0"/>
                      <w:szCs w:val="21"/>
                    </w:rPr>
                    <w:t>46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F975E">
                  <w:pPr>
                    <w:widowControl/>
                    <w:spacing w:line="240" w:lineRule="auto"/>
                    <w:jc w:val="center"/>
                    <w:rPr>
                      <w:rFonts w:ascii="宋体" w:hAnsi="宋体"/>
                      <w:color w:val="000000"/>
                      <w:kern w:val="0"/>
                      <w:szCs w:val="21"/>
                    </w:rPr>
                  </w:pPr>
                  <w:r>
                    <w:rPr>
                      <w:color w:val="000000"/>
                      <w:kern w:val="0"/>
                      <w:szCs w:val="21"/>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D242">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达标</w:t>
                  </w:r>
                </w:p>
              </w:tc>
            </w:tr>
            <w:tr w14:paraId="63AF6D33">
              <w:tblPrEx>
                <w:tblCellMar>
                  <w:top w:w="0" w:type="dxa"/>
                  <w:left w:w="0" w:type="dxa"/>
                  <w:bottom w:w="0" w:type="dxa"/>
                  <w:right w:w="0" w:type="dxa"/>
                </w:tblCellMar>
              </w:tblPrEx>
              <w:trPr>
                <w:trHeight w:val="525"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05FD5EA">
                  <w:pPr>
                    <w:widowControl/>
                    <w:spacing w:line="240" w:lineRule="auto"/>
                    <w:jc w:val="center"/>
                    <w:rPr>
                      <w:rFonts w:ascii="宋体" w:hAnsi="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E3E36">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厂界南侧外</w:t>
                  </w:r>
                  <w:r>
                    <w:rPr>
                      <w:color w:val="000000"/>
                      <w:kern w:val="0"/>
                      <w:szCs w:val="21"/>
                    </w:rPr>
                    <w:t>1m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56D0B">
                  <w:pPr>
                    <w:widowControl/>
                    <w:spacing w:line="240" w:lineRule="auto"/>
                    <w:jc w:val="center"/>
                    <w:rPr>
                      <w:rFonts w:ascii="宋体" w:hAnsi="宋体"/>
                      <w:color w:val="000000"/>
                      <w:kern w:val="0"/>
                      <w:szCs w:val="21"/>
                    </w:rPr>
                  </w:pPr>
                  <w:r>
                    <w:rPr>
                      <w:color w:val="000000"/>
                      <w:kern w:val="0"/>
                      <w:szCs w:val="21"/>
                    </w:rPr>
                    <w:t>56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CF50727">
                  <w:pPr>
                    <w:widowControl/>
                    <w:spacing w:line="240" w:lineRule="auto"/>
                    <w:jc w:val="center"/>
                    <w:rPr>
                      <w:rFonts w:ascii="宋体" w:hAnsi="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39EF">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B6CB3">
                  <w:pPr>
                    <w:widowControl/>
                    <w:spacing w:line="240" w:lineRule="auto"/>
                    <w:jc w:val="center"/>
                    <w:rPr>
                      <w:rFonts w:ascii="宋体" w:hAnsi="宋体"/>
                      <w:color w:val="000000"/>
                      <w:kern w:val="0"/>
                      <w:szCs w:val="21"/>
                    </w:rPr>
                  </w:pPr>
                  <w:r>
                    <w:rPr>
                      <w:color w:val="000000"/>
                      <w:kern w:val="0"/>
                      <w:szCs w:val="21"/>
                    </w:rPr>
                    <w:t>46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865F7EE">
                  <w:pPr>
                    <w:widowControl/>
                    <w:spacing w:line="240" w:lineRule="auto"/>
                    <w:jc w:val="center"/>
                    <w:rPr>
                      <w:rFonts w:ascii="宋体" w:hAnsi="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2454">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达标</w:t>
                  </w:r>
                </w:p>
              </w:tc>
            </w:tr>
            <w:tr w14:paraId="00432E36">
              <w:tblPrEx>
                <w:tblCellMar>
                  <w:top w:w="0" w:type="dxa"/>
                  <w:left w:w="0" w:type="dxa"/>
                  <w:bottom w:w="0" w:type="dxa"/>
                  <w:right w:w="0" w:type="dxa"/>
                </w:tblCellMar>
              </w:tblPrEx>
              <w:trPr>
                <w:trHeight w:val="525"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BFD30B1">
                  <w:pPr>
                    <w:widowControl/>
                    <w:spacing w:line="240" w:lineRule="auto"/>
                    <w:jc w:val="center"/>
                    <w:rPr>
                      <w:rFonts w:ascii="宋体" w:hAnsi="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1D71C">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厂界西侧外</w:t>
                  </w:r>
                  <w:r>
                    <w:rPr>
                      <w:color w:val="000000"/>
                      <w:kern w:val="0"/>
                      <w:szCs w:val="21"/>
                    </w:rPr>
                    <w:t>1m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61AB9">
                  <w:pPr>
                    <w:widowControl/>
                    <w:spacing w:line="240" w:lineRule="auto"/>
                    <w:jc w:val="center"/>
                    <w:rPr>
                      <w:rFonts w:ascii="宋体" w:hAnsi="宋体"/>
                      <w:color w:val="000000"/>
                      <w:kern w:val="0"/>
                      <w:szCs w:val="21"/>
                    </w:rPr>
                  </w:pPr>
                  <w:r>
                    <w:rPr>
                      <w:color w:val="000000"/>
                      <w:kern w:val="0"/>
                      <w:szCs w:val="21"/>
                    </w:rPr>
                    <w:t>54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19C04F8">
                  <w:pPr>
                    <w:widowControl/>
                    <w:spacing w:line="240" w:lineRule="auto"/>
                    <w:jc w:val="center"/>
                    <w:rPr>
                      <w:rFonts w:ascii="宋体" w:hAnsi="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8F29">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BF568">
                  <w:pPr>
                    <w:widowControl/>
                    <w:spacing w:line="240" w:lineRule="auto"/>
                    <w:jc w:val="center"/>
                    <w:rPr>
                      <w:rFonts w:ascii="宋体" w:hAnsi="宋体"/>
                      <w:color w:val="000000"/>
                      <w:kern w:val="0"/>
                      <w:szCs w:val="21"/>
                    </w:rPr>
                  </w:pPr>
                  <w:r>
                    <w:rPr>
                      <w:color w:val="000000"/>
                      <w:kern w:val="0"/>
                      <w:szCs w:val="21"/>
                    </w:rPr>
                    <w:t>44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7C264A1">
                  <w:pPr>
                    <w:widowControl/>
                    <w:spacing w:line="240" w:lineRule="auto"/>
                    <w:jc w:val="center"/>
                    <w:rPr>
                      <w:rFonts w:ascii="宋体" w:hAnsi="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6A20">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达标</w:t>
                  </w:r>
                </w:p>
              </w:tc>
            </w:tr>
            <w:tr w14:paraId="638A4239">
              <w:tblPrEx>
                <w:tblCellMar>
                  <w:top w:w="0" w:type="dxa"/>
                  <w:left w:w="0" w:type="dxa"/>
                  <w:bottom w:w="0" w:type="dxa"/>
                  <w:right w:w="0" w:type="dxa"/>
                </w:tblCellMar>
              </w:tblPrEx>
              <w:trPr>
                <w:trHeight w:val="525"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508644">
                  <w:pPr>
                    <w:widowControl/>
                    <w:spacing w:line="240" w:lineRule="auto"/>
                    <w:jc w:val="center"/>
                    <w:rPr>
                      <w:rFonts w:ascii="宋体" w:hAnsi="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B9E78">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厂界北侧外</w:t>
                  </w:r>
                  <w:r>
                    <w:rPr>
                      <w:color w:val="000000"/>
                      <w:kern w:val="0"/>
                      <w:szCs w:val="21"/>
                    </w:rPr>
                    <w:t>1m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B3990">
                  <w:pPr>
                    <w:widowControl/>
                    <w:spacing w:line="240" w:lineRule="auto"/>
                    <w:jc w:val="center"/>
                    <w:rPr>
                      <w:rFonts w:ascii="宋体" w:hAnsi="宋体"/>
                      <w:color w:val="000000"/>
                      <w:kern w:val="0"/>
                      <w:szCs w:val="21"/>
                    </w:rPr>
                  </w:pPr>
                  <w:r>
                    <w:rPr>
                      <w:color w:val="000000"/>
                      <w:kern w:val="0"/>
                      <w:szCs w:val="21"/>
                    </w:rPr>
                    <w:t>54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51C063C">
                  <w:pPr>
                    <w:widowControl/>
                    <w:spacing w:line="240" w:lineRule="auto"/>
                    <w:jc w:val="center"/>
                    <w:rPr>
                      <w:rFonts w:ascii="宋体" w:hAnsi="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D2C3">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D47B3">
                  <w:pPr>
                    <w:widowControl/>
                    <w:spacing w:line="240" w:lineRule="auto"/>
                    <w:jc w:val="center"/>
                    <w:rPr>
                      <w:rFonts w:ascii="宋体" w:hAnsi="宋体"/>
                      <w:color w:val="000000"/>
                      <w:kern w:val="0"/>
                      <w:szCs w:val="21"/>
                    </w:rPr>
                  </w:pPr>
                  <w:r>
                    <w:rPr>
                      <w:color w:val="000000"/>
                      <w:kern w:val="0"/>
                      <w:szCs w:val="21"/>
                    </w:rPr>
                    <w:t>44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447518">
                  <w:pPr>
                    <w:widowControl/>
                    <w:spacing w:line="240" w:lineRule="auto"/>
                    <w:jc w:val="center"/>
                    <w:rPr>
                      <w:rFonts w:ascii="宋体" w:hAnsi="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F61B">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达标</w:t>
                  </w:r>
                </w:p>
              </w:tc>
            </w:tr>
            <w:tr w14:paraId="521DBFB2">
              <w:tblPrEx>
                <w:tblCellMar>
                  <w:top w:w="0" w:type="dxa"/>
                  <w:left w:w="0" w:type="dxa"/>
                  <w:bottom w:w="0" w:type="dxa"/>
                  <w:right w:w="0" w:type="dxa"/>
                </w:tblCellMar>
              </w:tblPrEx>
              <w:trPr>
                <w:trHeight w:val="5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B6B6F">
                  <w:pPr>
                    <w:widowControl/>
                    <w:spacing w:line="240" w:lineRule="auto"/>
                    <w:jc w:val="center"/>
                    <w:rPr>
                      <w:rFonts w:ascii="宋体" w:hAnsi="宋体"/>
                      <w:color w:val="000000"/>
                      <w:kern w:val="0"/>
                      <w:szCs w:val="21"/>
                    </w:rPr>
                  </w:pPr>
                  <w:r>
                    <w:rPr>
                      <w:color w:val="000000"/>
                      <w:kern w:val="0"/>
                      <w:szCs w:val="21"/>
                    </w:rPr>
                    <w:t>2021</w:t>
                  </w:r>
                  <w:r>
                    <w:rPr>
                      <w:rFonts w:ascii="宋体" w:hAnsi="宋体"/>
                      <w:color w:val="000000"/>
                      <w:kern w:val="0"/>
                      <w:szCs w:val="21"/>
                    </w:rPr>
                    <w:t>.</w:t>
                  </w:r>
                  <w:r>
                    <w:rPr>
                      <w:color w:val="000000"/>
                      <w:kern w:val="0"/>
                      <w:szCs w:val="21"/>
                    </w:rPr>
                    <w:t>09</w:t>
                  </w:r>
                  <w:r>
                    <w:rPr>
                      <w:rFonts w:ascii="宋体" w:hAnsi="宋体"/>
                      <w:color w:val="000000"/>
                      <w:kern w:val="0"/>
                      <w:szCs w:val="21"/>
                    </w:rPr>
                    <w:t>.</w:t>
                  </w:r>
                  <w:r>
                    <w:rPr>
                      <w:color w:val="000000"/>
                      <w:kern w:val="0"/>
                      <w:szCs w:val="21"/>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55C4A">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厂界东侧外</w:t>
                  </w:r>
                  <w:r>
                    <w:rPr>
                      <w:color w:val="000000"/>
                      <w:kern w:val="0"/>
                      <w:szCs w:val="21"/>
                    </w:rPr>
                    <w:t>1m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249FE">
                  <w:pPr>
                    <w:widowControl/>
                    <w:spacing w:line="240" w:lineRule="auto"/>
                    <w:jc w:val="center"/>
                    <w:rPr>
                      <w:rFonts w:ascii="宋体" w:hAnsi="宋体"/>
                      <w:color w:val="000000"/>
                      <w:kern w:val="0"/>
                      <w:szCs w:val="21"/>
                    </w:rPr>
                  </w:pPr>
                  <w:r>
                    <w:rPr>
                      <w:color w:val="000000"/>
                      <w:kern w:val="0"/>
                      <w:szCs w:val="21"/>
                    </w:rPr>
                    <w:t>56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3D5735">
                  <w:pPr>
                    <w:widowControl/>
                    <w:spacing w:line="240" w:lineRule="auto"/>
                    <w:jc w:val="center"/>
                    <w:rPr>
                      <w:rFonts w:ascii="宋体" w:hAnsi="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8676">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E4087">
                  <w:pPr>
                    <w:widowControl/>
                    <w:spacing w:line="240" w:lineRule="auto"/>
                    <w:jc w:val="center"/>
                    <w:rPr>
                      <w:rFonts w:ascii="宋体" w:hAnsi="宋体"/>
                      <w:color w:val="000000"/>
                      <w:kern w:val="0"/>
                      <w:szCs w:val="21"/>
                    </w:rPr>
                  </w:pPr>
                  <w:r>
                    <w:rPr>
                      <w:color w:val="000000"/>
                      <w:kern w:val="0"/>
                      <w:szCs w:val="21"/>
                    </w:rPr>
                    <w:t>45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5FE1E7D">
                  <w:pPr>
                    <w:widowControl/>
                    <w:spacing w:line="240" w:lineRule="auto"/>
                    <w:jc w:val="center"/>
                    <w:rPr>
                      <w:rFonts w:ascii="宋体" w:hAnsi="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51AB">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达标</w:t>
                  </w:r>
                </w:p>
              </w:tc>
            </w:tr>
            <w:tr w14:paraId="6CB04B1D">
              <w:tblPrEx>
                <w:tblCellMar>
                  <w:top w:w="0" w:type="dxa"/>
                  <w:left w:w="0" w:type="dxa"/>
                  <w:bottom w:w="0" w:type="dxa"/>
                  <w:right w:w="0" w:type="dxa"/>
                </w:tblCellMar>
              </w:tblPrEx>
              <w:trPr>
                <w:trHeight w:val="525"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A5000CE">
                  <w:pPr>
                    <w:widowControl/>
                    <w:spacing w:line="240" w:lineRule="auto"/>
                    <w:jc w:val="center"/>
                    <w:rPr>
                      <w:rFonts w:ascii="宋体" w:hAnsi="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BCEC7">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厂界南侧外</w:t>
                  </w:r>
                  <w:r>
                    <w:rPr>
                      <w:color w:val="000000"/>
                      <w:kern w:val="0"/>
                      <w:szCs w:val="21"/>
                    </w:rPr>
                    <w:t>1m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8905E">
                  <w:pPr>
                    <w:widowControl/>
                    <w:spacing w:line="240" w:lineRule="auto"/>
                    <w:jc w:val="center"/>
                    <w:rPr>
                      <w:rFonts w:ascii="宋体" w:hAnsi="宋体"/>
                      <w:color w:val="000000"/>
                      <w:kern w:val="0"/>
                      <w:szCs w:val="21"/>
                    </w:rPr>
                  </w:pPr>
                  <w:r>
                    <w:rPr>
                      <w:color w:val="000000"/>
                      <w:kern w:val="0"/>
                      <w:szCs w:val="21"/>
                    </w:rPr>
                    <w:t>56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3474B73">
                  <w:pPr>
                    <w:widowControl/>
                    <w:spacing w:line="240" w:lineRule="auto"/>
                    <w:jc w:val="center"/>
                    <w:rPr>
                      <w:rFonts w:ascii="宋体" w:hAnsi="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6ACC">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BDCDE">
                  <w:pPr>
                    <w:widowControl/>
                    <w:spacing w:line="240" w:lineRule="auto"/>
                    <w:jc w:val="center"/>
                    <w:rPr>
                      <w:rFonts w:ascii="宋体" w:hAnsi="宋体"/>
                      <w:color w:val="000000"/>
                      <w:kern w:val="0"/>
                      <w:szCs w:val="21"/>
                    </w:rPr>
                  </w:pPr>
                  <w:r>
                    <w:rPr>
                      <w:color w:val="000000"/>
                      <w:kern w:val="0"/>
                      <w:szCs w:val="21"/>
                    </w:rPr>
                    <w:t>47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B4F26F">
                  <w:pPr>
                    <w:widowControl/>
                    <w:spacing w:line="240" w:lineRule="auto"/>
                    <w:jc w:val="center"/>
                    <w:rPr>
                      <w:rFonts w:ascii="宋体" w:hAnsi="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789A">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达标</w:t>
                  </w:r>
                </w:p>
              </w:tc>
            </w:tr>
            <w:tr w14:paraId="4448CE56">
              <w:tblPrEx>
                <w:tblCellMar>
                  <w:top w:w="0" w:type="dxa"/>
                  <w:left w:w="0" w:type="dxa"/>
                  <w:bottom w:w="0" w:type="dxa"/>
                  <w:right w:w="0" w:type="dxa"/>
                </w:tblCellMar>
              </w:tblPrEx>
              <w:trPr>
                <w:trHeight w:val="525"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3E86F5">
                  <w:pPr>
                    <w:widowControl/>
                    <w:spacing w:line="240" w:lineRule="auto"/>
                    <w:jc w:val="center"/>
                    <w:rPr>
                      <w:rFonts w:ascii="宋体" w:hAnsi="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C334D">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厂界西侧外</w:t>
                  </w:r>
                  <w:r>
                    <w:rPr>
                      <w:color w:val="000000"/>
                      <w:kern w:val="0"/>
                      <w:szCs w:val="21"/>
                    </w:rPr>
                    <w:t>1m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90A0E">
                  <w:pPr>
                    <w:widowControl/>
                    <w:spacing w:line="240" w:lineRule="auto"/>
                    <w:jc w:val="center"/>
                    <w:rPr>
                      <w:rFonts w:ascii="宋体" w:hAnsi="宋体"/>
                      <w:color w:val="000000"/>
                      <w:kern w:val="0"/>
                      <w:szCs w:val="21"/>
                    </w:rPr>
                  </w:pPr>
                  <w:r>
                    <w:rPr>
                      <w:color w:val="000000"/>
                      <w:kern w:val="0"/>
                      <w:szCs w:val="21"/>
                    </w:rPr>
                    <w:t>54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63A94E">
                  <w:pPr>
                    <w:widowControl/>
                    <w:spacing w:line="240" w:lineRule="auto"/>
                    <w:jc w:val="center"/>
                    <w:rPr>
                      <w:rFonts w:ascii="宋体" w:hAnsi="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F6AC">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DD616">
                  <w:pPr>
                    <w:widowControl/>
                    <w:spacing w:line="240" w:lineRule="auto"/>
                    <w:jc w:val="center"/>
                    <w:rPr>
                      <w:rFonts w:ascii="宋体" w:hAnsi="宋体"/>
                      <w:color w:val="000000"/>
                      <w:kern w:val="0"/>
                      <w:szCs w:val="21"/>
                    </w:rPr>
                  </w:pPr>
                  <w:r>
                    <w:rPr>
                      <w:color w:val="000000"/>
                      <w:kern w:val="0"/>
                      <w:szCs w:val="21"/>
                    </w:rPr>
                    <w:t>45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2AED45">
                  <w:pPr>
                    <w:widowControl/>
                    <w:spacing w:line="240" w:lineRule="auto"/>
                    <w:jc w:val="center"/>
                    <w:rPr>
                      <w:rFonts w:ascii="宋体" w:hAnsi="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63C2">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达标</w:t>
                  </w:r>
                </w:p>
              </w:tc>
            </w:tr>
            <w:tr w14:paraId="4CC73000">
              <w:tblPrEx>
                <w:tblCellMar>
                  <w:top w:w="0" w:type="dxa"/>
                  <w:left w:w="0" w:type="dxa"/>
                  <w:bottom w:w="0" w:type="dxa"/>
                  <w:right w:w="0" w:type="dxa"/>
                </w:tblCellMar>
              </w:tblPrEx>
              <w:trPr>
                <w:trHeight w:val="525"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20904F">
                  <w:pPr>
                    <w:widowControl/>
                    <w:spacing w:line="240" w:lineRule="auto"/>
                    <w:jc w:val="center"/>
                    <w:rPr>
                      <w:rFonts w:ascii="宋体" w:hAnsi="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D0316">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厂界北侧外</w:t>
                  </w:r>
                  <w:r>
                    <w:rPr>
                      <w:color w:val="000000"/>
                      <w:kern w:val="0"/>
                      <w:szCs w:val="21"/>
                    </w:rPr>
                    <w:t>1m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C3B69">
                  <w:pPr>
                    <w:widowControl/>
                    <w:spacing w:line="240" w:lineRule="auto"/>
                    <w:jc w:val="center"/>
                    <w:rPr>
                      <w:rFonts w:ascii="宋体" w:hAnsi="宋体"/>
                      <w:color w:val="000000"/>
                      <w:kern w:val="0"/>
                      <w:szCs w:val="21"/>
                    </w:rPr>
                  </w:pPr>
                  <w:r>
                    <w:rPr>
                      <w:color w:val="000000"/>
                      <w:kern w:val="0"/>
                      <w:szCs w:val="21"/>
                    </w:rPr>
                    <w:t>54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FFEB83">
                  <w:pPr>
                    <w:widowControl/>
                    <w:spacing w:line="240" w:lineRule="auto"/>
                    <w:jc w:val="center"/>
                    <w:rPr>
                      <w:rFonts w:ascii="宋体" w:hAnsi="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B530">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5DFE9">
                  <w:pPr>
                    <w:widowControl/>
                    <w:spacing w:line="240" w:lineRule="auto"/>
                    <w:jc w:val="center"/>
                    <w:rPr>
                      <w:rFonts w:ascii="宋体" w:hAnsi="宋体"/>
                      <w:color w:val="000000"/>
                      <w:kern w:val="0"/>
                      <w:szCs w:val="21"/>
                    </w:rPr>
                  </w:pPr>
                  <w:r>
                    <w:rPr>
                      <w:color w:val="000000"/>
                      <w:kern w:val="0"/>
                      <w:szCs w:val="21"/>
                    </w:rPr>
                    <w:t>44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6BAFA7">
                  <w:pPr>
                    <w:widowControl/>
                    <w:spacing w:line="240" w:lineRule="auto"/>
                    <w:jc w:val="center"/>
                    <w:rPr>
                      <w:rFonts w:ascii="宋体" w:hAnsi="宋体"/>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9AD9">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达标</w:t>
                  </w:r>
                </w:p>
              </w:tc>
            </w:tr>
            <w:tr w14:paraId="01498799">
              <w:tblPrEx>
                <w:tblCellMar>
                  <w:top w:w="0" w:type="dxa"/>
                  <w:left w:w="0" w:type="dxa"/>
                  <w:bottom w:w="0" w:type="dxa"/>
                  <w:right w:w="0" w:type="dxa"/>
                </w:tblCellMar>
              </w:tblPrEx>
              <w:trPr>
                <w:trHeight w:val="48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89608C">
                  <w:pPr>
                    <w:widowControl/>
                    <w:spacing w:line="240" w:lineRule="auto"/>
                    <w:rPr>
                      <w:rFonts w:ascii="宋体" w:hAnsi="宋体" w:cs="宋体"/>
                      <w:color w:val="000000"/>
                      <w:kern w:val="0"/>
                      <w:szCs w:val="21"/>
                    </w:rPr>
                  </w:pPr>
                  <w:r>
                    <w:rPr>
                      <w:rFonts w:hint="eastAsia" w:ascii="宋体" w:hAnsi="宋体" w:cs="宋体"/>
                      <w:color w:val="000000"/>
                      <w:kern w:val="0"/>
                      <w:szCs w:val="21"/>
                    </w:rPr>
                    <w:t>注：监测结果本评价根据生态环境部部长信箱</w:t>
                  </w:r>
                  <w:r>
                    <w:rPr>
                      <w:rFonts w:hint="eastAsia" w:cs="宋体"/>
                      <w:color w:val="000000"/>
                      <w:kern w:val="0"/>
                      <w:szCs w:val="21"/>
                    </w:rPr>
                    <w:t>2019</w:t>
                  </w:r>
                  <w:r>
                    <w:rPr>
                      <w:rFonts w:hint="eastAsia" w:ascii="宋体" w:hAnsi="宋体" w:cs="宋体"/>
                      <w:color w:val="000000"/>
                      <w:kern w:val="0"/>
                      <w:szCs w:val="21"/>
                    </w:rPr>
                    <w:t>年</w:t>
                  </w:r>
                  <w:r>
                    <w:rPr>
                      <w:rFonts w:hint="eastAsia" w:cs="宋体"/>
                      <w:color w:val="000000"/>
                      <w:kern w:val="0"/>
                      <w:szCs w:val="21"/>
                    </w:rPr>
                    <w:t>1</w:t>
                  </w:r>
                  <w:r>
                    <w:rPr>
                      <w:rFonts w:hint="eastAsia" w:ascii="宋体" w:hAnsi="宋体" w:cs="宋体"/>
                      <w:color w:val="000000"/>
                      <w:kern w:val="0"/>
                      <w:szCs w:val="21"/>
                    </w:rPr>
                    <w:t>月</w:t>
                  </w:r>
                  <w:r>
                    <w:rPr>
                      <w:rFonts w:hint="eastAsia" w:cs="宋体"/>
                      <w:color w:val="000000"/>
                      <w:kern w:val="0"/>
                      <w:szCs w:val="21"/>
                    </w:rPr>
                    <w:t>7</w:t>
                  </w:r>
                  <w:r>
                    <w:rPr>
                      <w:rFonts w:hint="eastAsia" w:ascii="宋体" w:hAnsi="宋体" w:cs="宋体"/>
                      <w:color w:val="000000"/>
                      <w:kern w:val="0"/>
                      <w:szCs w:val="21"/>
                    </w:rPr>
                    <w:t>日《关于噪声结果保留位数问题的回复》修约到个位数。</w:t>
                  </w:r>
                </w:p>
              </w:tc>
            </w:tr>
          </w:tbl>
          <w:p w14:paraId="458381D1">
            <w:pPr>
              <w:ind w:firstLine="480"/>
              <w:rPr>
                <w:rFonts w:ascii="宋体" w:hAnsi="宋体"/>
                <w:color w:val="FF0000"/>
              </w:rPr>
            </w:pPr>
            <w:r>
              <w:rPr>
                <w:rFonts w:hint="eastAsia" w:ascii="宋体" w:hAnsi="宋体"/>
              </w:rPr>
              <w:t>根据监测结果，项目厂界噪声昼间不超过</w:t>
            </w:r>
            <w:r>
              <w:rPr>
                <w:rFonts w:hint="eastAsia"/>
              </w:rPr>
              <w:t>6</w:t>
            </w:r>
            <w:r>
              <w:t>0</w:t>
            </w:r>
            <w:r>
              <w:rPr>
                <w:rFonts w:hint="eastAsia" w:ascii="宋体" w:hAnsi="宋体"/>
              </w:rPr>
              <w:t>分贝，夜间不超过</w:t>
            </w:r>
            <w:r>
              <w:rPr>
                <w:rFonts w:hint="eastAsia"/>
              </w:rPr>
              <w:t>5</w:t>
            </w:r>
            <w:r>
              <w:t>0</w:t>
            </w:r>
            <w:r>
              <w:rPr>
                <w:rFonts w:hint="eastAsia" w:ascii="宋体" w:hAnsi="宋体"/>
              </w:rPr>
              <w:t>分贝，区域声环境质量可以达到《声环境质量标准》（</w:t>
            </w:r>
            <w:r>
              <w:t>GB3096</w:t>
            </w:r>
            <w:r>
              <w:rPr>
                <w:rFonts w:ascii="宋体" w:hAnsi="宋体"/>
              </w:rPr>
              <w:t>-</w:t>
            </w:r>
            <w:r>
              <w:t>2008</w:t>
            </w:r>
            <w:r>
              <w:rPr>
                <w:rFonts w:ascii="宋体" w:hAnsi="宋体"/>
              </w:rPr>
              <w:t>）</w:t>
            </w:r>
            <w:r>
              <w:rPr>
                <w:rFonts w:hint="eastAsia"/>
              </w:rPr>
              <w:t>2</w:t>
            </w:r>
            <w:r>
              <w:rPr>
                <w:rFonts w:hint="eastAsia" w:ascii="宋体" w:hAnsi="宋体"/>
              </w:rPr>
              <w:t>类标准要求。</w:t>
            </w:r>
          </w:p>
        </w:tc>
      </w:tr>
      <w:tr w14:paraId="6599A3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404" w:hRule="atLeast"/>
          <w:jc w:val="center"/>
        </w:trPr>
        <w:tc>
          <w:tcPr>
            <w:tcW w:w="750" w:type="dxa"/>
            <w:vAlign w:val="center"/>
          </w:tcPr>
          <w:p w14:paraId="729C32CB">
            <w:pPr>
              <w:adjustRightInd w:val="0"/>
              <w:snapToGrid w:val="0"/>
              <w:jc w:val="center"/>
              <w:rPr>
                <w:rFonts w:ascii="宋体" w:hAnsi="宋体"/>
                <w:kern w:val="0"/>
                <w:szCs w:val="21"/>
              </w:rPr>
            </w:pPr>
            <w:r>
              <w:rPr>
                <w:rFonts w:ascii="宋体" w:hAnsi="宋体"/>
                <w:kern w:val="0"/>
                <w:szCs w:val="21"/>
              </w:rPr>
              <w:t>环境</w:t>
            </w:r>
          </w:p>
          <w:p w14:paraId="6D5593A0">
            <w:pPr>
              <w:adjustRightInd w:val="0"/>
              <w:snapToGrid w:val="0"/>
              <w:jc w:val="center"/>
              <w:rPr>
                <w:rFonts w:ascii="宋体" w:hAnsi="宋体"/>
                <w:kern w:val="0"/>
                <w:szCs w:val="21"/>
              </w:rPr>
            </w:pPr>
            <w:r>
              <w:rPr>
                <w:rFonts w:ascii="宋体" w:hAnsi="宋体"/>
                <w:kern w:val="0"/>
                <w:szCs w:val="21"/>
              </w:rPr>
              <w:t>保护</w:t>
            </w:r>
          </w:p>
          <w:p w14:paraId="070D40F6">
            <w:pPr>
              <w:adjustRightInd w:val="0"/>
              <w:snapToGrid w:val="0"/>
              <w:jc w:val="center"/>
              <w:rPr>
                <w:rFonts w:ascii="宋体" w:hAnsi="宋体"/>
                <w:color w:val="FF0000"/>
                <w:kern w:val="0"/>
                <w:szCs w:val="21"/>
              </w:rPr>
            </w:pPr>
            <w:r>
              <w:rPr>
                <w:rFonts w:ascii="宋体" w:hAnsi="宋体"/>
                <w:kern w:val="0"/>
                <w:szCs w:val="21"/>
              </w:rPr>
              <w:t>目标</w:t>
            </w:r>
          </w:p>
        </w:tc>
        <w:tc>
          <w:tcPr>
            <w:tcW w:w="8303" w:type="dxa"/>
          </w:tcPr>
          <w:p w14:paraId="2281DD22">
            <w:pPr>
              <w:pStyle w:val="29"/>
              <w:rPr>
                <w:rFonts w:ascii="宋体" w:hAnsi="宋体"/>
              </w:rPr>
            </w:pPr>
            <w:r>
              <w:rPr>
                <w:rFonts w:ascii="宋体" w:hAnsi="宋体"/>
              </w:rPr>
              <w:t>主要环境敏感目标</w:t>
            </w:r>
          </w:p>
          <w:p w14:paraId="6B0D2AEE">
            <w:pPr>
              <w:pStyle w:val="28"/>
              <w:ind w:firstLine="420"/>
              <w:rPr>
                <w:rFonts w:ascii="宋体" w:hAnsi="宋体"/>
              </w:rPr>
            </w:pPr>
            <w:r>
              <w:rPr>
                <w:rFonts w:ascii="宋体" w:hAnsi="宋体"/>
              </w:rPr>
              <w:t>根据现场调查，环境保护目标确定见下表，环境保护目标分布图见附图</w:t>
            </w:r>
            <w:r>
              <w:t>5</w:t>
            </w:r>
            <w:r>
              <w:rPr>
                <w:rFonts w:ascii="宋体" w:hAnsi="宋体"/>
              </w:rPr>
              <w:t>。</w:t>
            </w:r>
          </w:p>
          <w:p w14:paraId="7334D489">
            <w:pPr>
              <w:pStyle w:val="31"/>
              <w:rPr>
                <w:rFonts w:hint="default" w:ascii="宋体" w:hAnsi="宋体"/>
              </w:rPr>
            </w:pPr>
            <w:bookmarkStart w:id="8" w:name="_Toc25030"/>
            <w:r>
              <w:rPr>
                <w:rFonts w:hint="default" w:ascii="宋体" w:hAnsi="宋体"/>
              </w:rPr>
              <w:t>环境保护目标</w:t>
            </w:r>
            <w:bookmarkEnd w:id="8"/>
            <w:r>
              <w:rPr>
                <w:rFonts w:hint="default" w:ascii="宋体" w:hAnsi="宋体"/>
              </w:rPr>
              <w:t>一览表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0"/>
              <w:gridCol w:w="1478"/>
              <w:gridCol w:w="1354"/>
              <w:gridCol w:w="1270"/>
              <w:gridCol w:w="360"/>
              <w:gridCol w:w="325"/>
              <w:gridCol w:w="544"/>
              <w:gridCol w:w="1110"/>
              <w:gridCol w:w="1668"/>
            </w:tblGrid>
            <w:tr w14:paraId="5FCA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trPr>
              <w:tc>
                <w:tcPr>
                  <w:tcW w:w="199" w:type="pct"/>
                  <w:vMerge w:val="restart"/>
                  <w:vAlign w:val="center"/>
                </w:tcPr>
                <w:p w14:paraId="0D9036B2">
                  <w:pPr>
                    <w:autoSpaceDE w:val="0"/>
                    <w:spacing w:line="240" w:lineRule="auto"/>
                    <w:jc w:val="center"/>
                    <w:rPr>
                      <w:rFonts w:ascii="宋体" w:hAnsi="宋体"/>
                      <w:b/>
                      <w:bCs/>
                      <w:w w:val="80"/>
                      <w:szCs w:val="21"/>
                    </w:rPr>
                  </w:pPr>
                  <w:r>
                    <w:rPr>
                      <w:rFonts w:ascii="宋体" w:hAnsi="宋体"/>
                      <w:b/>
                      <w:bCs/>
                      <w:w w:val="80"/>
                      <w:szCs w:val="21"/>
                    </w:rPr>
                    <w:t>类别</w:t>
                  </w:r>
                </w:p>
              </w:tc>
              <w:tc>
                <w:tcPr>
                  <w:tcW w:w="955" w:type="pct"/>
                  <w:vMerge w:val="restart"/>
                  <w:vAlign w:val="center"/>
                </w:tcPr>
                <w:p w14:paraId="708EFEE3">
                  <w:pPr>
                    <w:autoSpaceDE w:val="0"/>
                    <w:spacing w:line="240" w:lineRule="auto"/>
                    <w:jc w:val="center"/>
                    <w:rPr>
                      <w:rFonts w:ascii="宋体" w:hAnsi="宋体"/>
                      <w:b/>
                      <w:bCs/>
                      <w:w w:val="80"/>
                      <w:szCs w:val="21"/>
                    </w:rPr>
                  </w:pPr>
                  <w:r>
                    <w:rPr>
                      <w:rFonts w:ascii="宋体" w:hAnsi="宋体"/>
                      <w:b/>
                      <w:bCs/>
                      <w:w w:val="80"/>
                      <w:szCs w:val="21"/>
                    </w:rPr>
                    <w:t>环境保护目标</w:t>
                  </w:r>
                </w:p>
              </w:tc>
              <w:tc>
                <w:tcPr>
                  <w:tcW w:w="1226" w:type="pct"/>
                  <w:gridSpan w:val="2"/>
                  <w:vAlign w:val="center"/>
                </w:tcPr>
                <w:p w14:paraId="3A699A16">
                  <w:pPr>
                    <w:autoSpaceDE w:val="0"/>
                    <w:spacing w:line="240" w:lineRule="auto"/>
                    <w:jc w:val="center"/>
                    <w:rPr>
                      <w:rFonts w:ascii="宋体" w:hAnsi="宋体"/>
                      <w:b/>
                      <w:bCs/>
                      <w:w w:val="80"/>
                      <w:szCs w:val="21"/>
                    </w:rPr>
                  </w:pPr>
                  <w:r>
                    <w:rPr>
                      <w:rFonts w:ascii="宋体" w:hAnsi="宋体"/>
                      <w:b/>
                      <w:bCs/>
                      <w:w w:val="80"/>
                      <w:szCs w:val="21"/>
                    </w:rPr>
                    <w:t>坐标</w:t>
                  </w:r>
                </w:p>
              </w:tc>
              <w:tc>
                <w:tcPr>
                  <w:tcW w:w="234" w:type="pct"/>
                  <w:vMerge w:val="restart"/>
                  <w:vAlign w:val="center"/>
                </w:tcPr>
                <w:p w14:paraId="38D53B75">
                  <w:pPr>
                    <w:autoSpaceDE w:val="0"/>
                    <w:spacing w:line="240" w:lineRule="auto"/>
                    <w:jc w:val="center"/>
                    <w:rPr>
                      <w:rFonts w:ascii="宋体" w:hAnsi="宋体"/>
                      <w:b/>
                      <w:bCs/>
                      <w:w w:val="80"/>
                      <w:szCs w:val="21"/>
                    </w:rPr>
                  </w:pPr>
                  <w:r>
                    <w:rPr>
                      <w:rFonts w:ascii="宋体" w:hAnsi="宋体"/>
                      <w:b/>
                      <w:bCs/>
                      <w:w w:val="80"/>
                      <w:szCs w:val="21"/>
                    </w:rPr>
                    <w:t>方位</w:t>
                  </w:r>
                </w:p>
              </w:tc>
              <w:tc>
                <w:tcPr>
                  <w:tcW w:w="261" w:type="pct"/>
                  <w:vMerge w:val="restart"/>
                  <w:vAlign w:val="center"/>
                </w:tcPr>
                <w:p w14:paraId="6756CE0B">
                  <w:pPr>
                    <w:autoSpaceDE w:val="0"/>
                    <w:spacing w:line="240" w:lineRule="auto"/>
                    <w:jc w:val="center"/>
                    <w:rPr>
                      <w:rFonts w:ascii="宋体" w:hAnsi="宋体"/>
                      <w:b/>
                      <w:bCs/>
                      <w:w w:val="80"/>
                      <w:szCs w:val="21"/>
                    </w:rPr>
                  </w:pPr>
                  <w:r>
                    <w:rPr>
                      <w:rFonts w:ascii="宋体" w:hAnsi="宋体"/>
                      <w:b/>
                      <w:bCs/>
                      <w:w w:val="80"/>
                      <w:szCs w:val="21"/>
                    </w:rPr>
                    <w:t>距离/</w:t>
                  </w:r>
                  <w:r>
                    <w:rPr>
                      <w:b/>
                      <w:bCs/>
                      <w:w w:val="80"/>
                      <w:szCs w:val="21"/>
                    </w:rPr>
                    <w:t>m</w:t>
                  </w:r>
                </w:p>
              </w:tc>
              <w:tc>
                <w:tcPr>
                  <w:tcW w:w="444" w:type="pct"/>
                  <w:vMerge w:val="restart"/>
                  <w:vAlign w:val="center"/>
                </w:tcPr>
                <w:p w14:paraId="082B7456">
                  <w:pPr>
                    <w:autoSpaceDE w:val="0"/>
                    <w:spacing w:line="240" w:lineRule="auto"/>
                    <w:jc w:val="center"/>
                    <w:rPr>
                      <w:rFonts w:ascii="宋体" w:hAnsi="宋体"/>
                      <w:b/>
                      <w:bCs/>
                      <w:w w:val="80"/>
                      <w:szCs w:val="21"/>
                    </w:rPr>
                  </w:pPr>
                  <w:r>
                    <w:rPr>
                      <w:rFonts w:ascii="宋体" w:hAnsi="宋体"/>
                      <w:b/>
                      <w:bCs/>
                      <w:w w:val="80"/>
                      <w:szCs w:val="21"/>
                    </w:rPr>
                    <w:t>性质</w:t>
                  </w:r>
                </w:p>
              </w:tc>
              <w:tc>
                <w:tcPr>
                  <w:tcW w:w="733" w:type="pct"/>
                  <w:vMerge w:val="restart"/>
                  <w:vAlign w:val="center"/>
                </w:tcPr>
                <w:p w14:paraId="061AAFC8">
                  <w:pPr>
                    <w:autoSpaceDE w:val="0"/>
                    <w:spacing w:line="240" w:lineRule="auto"/>
                    <w:jc w:val="center"/>
                    <w:rPr>
                      <w:rFonts w:ascii="宋体" w:hAnsi="宋体"/>
                      <w:b/>
                      <w:bCs/>
                      <w:w w:val="80"/>
                      <w:szCs w:val="21"/>
                    </w:rPr>
                  </w:pPr>
                  <w:r>
                    <w:rPr>
                      <w:rFonts w:ascii="宋体" w:hAnsi="宋体"/>
                      <w:b/>
                      <w:bCs/>
                      <w:w w:val="80"/>
                      <w:szCs w:val="21"/>
                    </w:rPr>
                    <w:t>保护内容</w:t>
                  </w:r>
                </w:p>
              </w:tc>
              <w:tc>
                <w:tcPr>
                  <w:tcW w:w="947" w:type="pct"/>
                  <w:vMerge w:val="restart"/>
                  <w:vAlign w:val="center"/>
                </w:tcPr>
                <w:p w14:paraId="48D64966">
                  <w:pPr>
                    <w:autoSpaceDE w:val="0"/>
                    <w:spacing w:line="240" w:lineRule="auto"/>
                    <w:jc w:val="center"/>
                    <w:rPr>
                      <w:rFonts w:ascii="宋体" w:hAnsi="宋体"/>
                      <w:b/>
                      <w:bCs/>
                      <w:w w:val="80"/>
                      <w:szCs w:val="21"/>
                    </w:rPr>
                  </w:pPr>
                  <w:r>
                    <w:rPr>
                      <w:rFonts w:ascii="宋体" w:hAnsi="宋体"/>
                      <w:b/>
                      <w:bCs/>
                      <w:w w:val="80"/>
                      <w:szCs w:val="21"/>
                    </w:rPr>
                    <w:t>保护级别</w:t>
                  </w:r>
                </w:p>
              </w:tc>
            </w:tr>
            <w:tr w14:paraId="5D7C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trPr>
              <w:tc>
                <w:tcPr>
                  <w:tcW w:w="199" w:type="pct"/>
                  <w:vMerge w:val="continue"/>
                  <w:vAlign w:val="center"/>
                </w:tcPr>
                <w:p w14:paraId="7AB4E396">
                  <w:pPr>
                    <w:widowControl/>
                    <w:spacing w:line="240" w:lineRule="auto"/>
                    <w:jc w:val="center"/>
                    <w:rPr>
                      <w:rFonts w:ascii="宋体" w:hAnsi="宋体"/>
                      <w:b/>
                      <w:bCs/>
                      <w:w w:val="80"/>
                      <w:szCs w:val="21"/>
                    </w:rPr>
                  </w:pPr>
                </w:p>
              </w:tc>
              <w:tc>
                <w:tcPr>
                  <w:tcW w:w="955" w:type="pct"/>
                  <w:vMerge w:val="continue"/>
                  <w:vAlign w:val="center"/>
                </w:tcPr>
                <w:p w14:paraId="088BF30C">
                  <w:pPr>
                    <w:widowControl/>
                    <w:spacing w:line="240" w:lineRule="auto"/>
                    <w:jc w:val="center"/>
                    <w:rPr>
                      <w:rFonts w:ascii="宋体" w:hAnsi="宋体"/>
                      <w:b/>
                      <w:bCs/>
                      <w:w w:val="80"/>
                      <w:szCs w:val="21"/>
                    </w:rPr>
                  </w:pPr>
                </w:p>
              </w:tc>
              <w:tc>
                <w:tcPr>
                  <w:tcW w:w="615" w:type="pct"/>
                  <w:vAlign w:val="center"/>
                </w:tcPr>
                <w:p w14:paraId="3BBC097A">
                  <w:pPr>
                    <w:widowControl/>
                    <w:spacing w:line="240" w:lineRule="auto"/>
                    <w:jc w:val="center"/>
                    <w:rPr>
                      <w:rFonts w:ascii="宋体" w:hAnsi="宋体"/>
                      <w:b/>
                      <w:bCs/>
                      <w:w w:val="80"/>
                      <w:szCs w:val="21"/>
                    </w:rPr>
                  </w:pPr>
                  <w:r>
                    <w:rPr>
                      <w:b/>
                      <w:w w:val="80"/>
                      <w:szCs w:val="21"/>
                    </w:rPr>
                    <w:t>E</w:t>
                  </w:r>
                </w:p>
              </w:tc>
              <w:tc>
                <w:tcPr>
                  <w:tcW w:w="612" w:type="pct"/>
                  <w:vAlign w:val="center"/>
                </w:tcPr>
                <w:p w14:paraId="0E55215E">
                  <w:pPr>
                    <w:widowControl/>
                    <w:spacing w:line="240" w:lineRule="auto"/>
                    <w:jc w:val="center"/>
                    <w:rPr>
                      <w:rFonts w:ascii="宋体" w:hAnsi="宋体"/>
                      <w:b/>
                      <w:bCs/>
                      <w:w w:val="80"/>
                      <w:szCs w:val="21"/>
                    </w:rPr>
                  </w:pPr>
                  <w:r>
                    <w:rPr>
                      <w:b/>
                      <w:bCs/>
                      <w:w w:val="80"/>
                      <w:szCs w:val="21"/>
                    </w:rPr>
                    <w:t>N</w:t>
                  </w:r>
                </w:p>
              </w:tc>
              <w:tc>
                <w:tcPr>
                  <w:tcW w:w="234" w:type="pct"/>
                  <w:vMerge w:val="continue"/>
                  <w:vAlign w:val="center"/>
                </w:tcPr>
                <w:p w14:paraId="7BF7C914">
                  <w:pPr>
                    <w:widowControl/>
                    <w:spacing w:line="240" w:lineRule="auto"/>
                    <w:jc w:val="center"/>
                    <w:rPr>
                      <w:rFonts w:ascii="宋体" w:hAnsi="宋体"/>
                      <w:b/>
                      <w:bCs/>
                      <w:w w:val="80"/>
                      <w:szCs w:val="21"/>
                    </w:rPr>
                  </w:pPr>
                </w:p>
              </w:tc>
              <w:tc>
                <w:tcPr>
                  <w:tcW w:w="261" w:type="pct"/>
                  <w:vMerge w:val="continue"/>
                  <w:vAlign w:val="center"/>
                </w:tcPr>
                <w:p w14:paraId="6BEA0D88">
                  <w:pPr>
                    <w:widowControl/>
                    <w:spacing w:line="240" w:lineRule="auto"/>
                    <w:jc w:val="center"/>
                    <w:rPr>
                      <w:rFonts w:ascii="宋体" w:hAnsi="宋体"/>
                      <w:b/>
                      <w:bCs/>
                      <w:w w:val="80"/>
                      <w:szCs w:val="21"/>
                    </w:rPr>
                  </w:pPr>
                </w:p>
              </w:tc>
              <w:tc>
                <w:tcPr>
                  <w:tcW w:w="444" w:type="pct"/>
                  <w:vMerge w:val="continue"/>
                  <w:vAlign w:val="center"/>
                </w:tcPr>
                <w:p w14:paraId="0D16119F">
                  <w:pPr>
                    <w:widowControl/>
                    <w:spacing w:line="240" w:lineRule="auto"/>
                    <w:jc w:val="center"/>
                    <w:rPr>
                      <w:rFonts w:ascii="宋体" w:hAnsi="宋体"/>
                      <w:b/>
                      <w:bCs/>
                      <w:w w:val="80"/>
                      <w:szCs w:val="21"/>
                    </w:rPr>
                  </w:pPr>
                </w:p>
              </w:tc>
              <w:tc>
                <w:tcPr>
                  <w:tcW w:w="733" w:type="pct"/>
                  <w:vMerge w:val="continue"/>
                  <w:vAlign w:val="center"/>
                </w:tcPr>
                <w:p w14:paraId="22AEB3F1">
                  <w:pPr>
                    <w:widowControl/>
                    <w:spacing w:line="240" w:lineRule="auto"/>
                    <w:jc w:val="center"/>
                    <w:rPr>
                      <w:rFonts w:ascii="宋体" w:hAnsi="宋体"/>
                      <w:b/>
                      <w:bCs/>
                      <w:w w:val="80"/>
                      <w:szCs w:val="21"/>
                    </w:rPr>
                  </w:pPr>
                </w:p>
              </w:tc>
              <w:tc>
                <w:tcPr>
                  <w:tcW w:w="947" w:type="pct"/>
                  <w:vMerge w:val="continue"/>
                  <w:vAlign w:val="center"/>
                </w:tcPr>
                <w:p w14:paraId="2339DA5A">
                  <w:pPr>
                    <w:widowControl/>
                    <w:spacing w:line="240" w:lineRule="auto"/>
                    <w:jc w:val="center"/>
                    <w:rPr>
                      <w:rFonts w:ascii="宋体" w:hAnsi="宋体"/>
                      <w:b/>
                      <w:bCs/>
                      <w:w w:val="80"/>
                      <w:szCs w:val="21"/>
                    </w:rPr>
                  </w:pPr>
                </w:p>
              </w:tc>
            </w:tr>
            <w:tr w14:paraId="783B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9" w:type="pct"/>
                  <w:vMerge w:val="restart"/>
                  <w:vAlign w:val="center"/>
                </w:tcPr>
                <w:p w14:paraId="7F16A205">
                  <w:pPr>
                    <w:autoSpaceDE w:val="0"/>
                    <w:spacing w:line="240" w:lineRule="auto"/>
                    <w:jc w:val="center"/>
                    <w:rPr>
                      <w:rFonts w:ascii="宋体" w:hAnsi="宋体"/>
                      <w:w w:val="80"/>
                      <w:szCs w:val="21"/>
                    </w:rPr>
                  </w:pPr>
                  <w:r>
                    <w:rPr>
                      <w:rFonts w:ascii="宋体" w:hAnsi="宋体"/>
                      <w:szCs w:val="21"/>
                    </w:rPr>
                    <w:t>大气环境</w:t>
                  </w:r>
                </w:p>
              </w:tc>
              <w:tc>
                <w:tcPr>
                  <w:tcW w:w="955" w:type="pct"/>
                  <w:vAlign w:val="center"/>
                </w:tcPr>
                <w:p w14:paraId="225291DB">
                  <w:pPr>
                    <w:autoSpaceDE w:val="0"/>
                    <w:spacing w:line="240" w:lineRule="auto"/>
                    <w:jc w:val="center"/>
                    <w:rPr>
                      <w:rFonts w:ascii="宋体" w:hAnsi="宋体"/>
                      <w:w w:val="90"/>
                      <w:szCs w:val="21"/>
                    </w:rPr>
                  </w:pPr>
                  <w:r>
                    <w:rPr>
                      <w:rFonts w:hint="eastAsia" w:ascii="宋体" w:hAnsi="宋体" w:cs="宋体"/>
                      <w:kern w:val="0"/>
                      <w:szCs w:val="21"/>
                      <w:lang w:bidi="ar"/>
                    </w:rPr>
                    <w:t>鲁姬村</w:t>
                  </w:r>
                </w:p>
              </w:tc>
              <w:tc>
                <w:tcPr>
                  <w:tcW w:w="615" w:type="pct"/>
                  <w:vAlign w:val="center"/>
                </w:tcPr>
                <w:p w14:paraId="0288BAA9">
                  <w:pPr>
                    <w:autoSpaceDE w:val="0"/>
                    <w:spacing w:line="240" w:lineRule="auto"/>
                    <w:jc w:val="center"/>
                    <w:rPr>
                      <w:rFonts w:ascii="宋体" w:hAnsi="宋体"/>
                      <w:w w:val="80"/>
                      <w:szCs w:val="21"/>
                    </w:rPr>
                  </w:pPr>
                  <w:r>
                    <w:rPr>
                      <w:w w:val="80"/>
                      <w:szCs w:val="21"/>
                    </w:rPr>
                    <w:t>102</w:t>
                  </w:r>
                  <w:r>
                    <w:rPr>
                      <w:rFonts w:ascii="宋体" w:hAnsi="宋体"/>
                      <w:w w:val="80"/>
                      <w:szCs w:val="21"/>
                    </w:rPr>
                    <w:t>°</w:t>
                  </w:r>
                  <w:r>
                    <w:rPr>
                      <w:w w:val="80"/>
                      <w:szCs w:val="21"/>
                    </w:rPr>
                    <w:t>35</w:t>
                  </w:r>
                  <w:r>
                    <w:rPr>
                      <w:rFonts w:ascii="宋体" w:hAnsi="宋体"/>
                      <w:w w:val="80"/>
                      <w:szCs w:val="21"/>
                    </w:rPr>
                    <w:t>′</w:t>
                  </w:r>
                  <w:r>
                    <w:rPr>
                      <w:w w:val="80"/>
                      <w:szCs w:val="21"/>
                    </w:rPr>
                    <w:t>31</w:t>
                  </w:r>
                  <w:r>
                    <w:rPr>
                      <w:rFonts w:ascii="宋体" w:hAnsi="宋体"/>
                      <w:w w:val="80"/>
                      <w:szCs w:val="21"/>
                    </w:rPr>
                    <w:t>.</w:t>
                  </w:r>
                  <w:r>
                    <w:rPr>
                      <w:w w:val="80"/>
                      <w:szCs w:val="21"/>
                    </w:rPr>
                    <w:t>95</w:t>
                  </w:r>
                  <w:r>
                    <w:rPr>
                      <w:rFonts w:ascii="宋体" w:hAnsi="宋体"/>
                      <w:w w:val="80"/>
                      <w:szCs w:val="21"/>
                    </w:rPr>
                    <w:t>″</w:t>
                  </w:r>
                </w:p>
              </w:tc>
              <w:tc>
                <w:tcPr>
                  <w:tcW w:w="612" w:type="pct"/>
                  <w:vAlign w:val="center"/>
                </w:tcPr>
                <w:p w14:paraId="25519A88">
                  <w:pPr>
                    <w:autoSpaceDE w:val="0"/>
                    <w:spacing w:line="240" w:lineRule="auto"/>
                    <w:jc w:val="center"/>
                    <w:rPr>
                      <w:rFonts w:ascii="宋体" w:hAnsi="宋体"/>
                      <w:w w:val="80"/>
                      <w:szCs w:val="21"/>
                    </w:rPr>
                  </w:pPr>
                  <w:r>
                    <w:rPr>
                      <w:w w:val="80"/>
                      <w:szCs w:val="21"/>
                    </w:rPr>
                    <w:t>24</w:t>
                  </w:r>
                  <w:r>
                    <w:rPr>
                      <w:rFonts w:ascii="宋体" w:hAnsi="宋体"/>
                      <w:w w:val="80"/>
                      <w:szCs w:val="21"/>
                    </w:rPr>
                    <w:t>°</w:t>
                  </w:r>
                  <w:r>
                    <w:rPr>
                      <w:w w:val="80"/>
                      <w:szCs w:val="21"/>
                    </w:rPr>
                    <w:t>36</w:t>
                  </w:r>
                  <w:r>
                    <w:rPr>
                      <w:rFonts w:ascii="宋体" w:hAnsi="宋体"/>
                      <w:w w:val="80"/>
                      <w:szCs w:val="21"/>
                    </w:rPr>
                    <w:t>′</w:t>
                  </w:r>
                  <w:r>
                    <w:rPr>
                      <w:w w:val="80"/>
                      <w:szCs w:val="21"/>
                    </w:rPr>
                    <w:t>45</w:t>
                  </w:r>
                  <w:r>
                    <w:rPr>
                      <w:rFonts w:ascii="宋体" w:hAnsi="宋体"/>
                      <w:w w:val="80"/>
                      <w:szCs w:val="21"/>
                    </w:rPr>
                    <w:t>.</w:t>
                  </w:r>
                  <w:r>
                    <w:rPr>
                      <w:w w:val="80"/>
                      <w:szCs w:val="21"/>
                    </w:rPr>
                    <w:t>89</w:t>
                  </w:r>
                  <w:r>
                    <w:rPr>
                      <w:rFonts w:ascii="宋体" w:hAnsi="宋体"/>
                      <w:w w:val="80"/>
                      <w:szCs w:val="21"/>
                    </w:rPr>
                    <w:t>″</w:t>
                  </w:r>
                </w:p>
              </w:tc>
              <w:tc>
                <w:tcPr>
                  <w:tcW w:w="234" w:type="pct"/>
                  <w:vAlign w:val="center"/>
                </w:tcPr>
                <w:p w14:paraId="54B231BC">
                  <w:pPr>
                    <w:autoSpaceDE w:val="0"/>
                    <w:spacing w:line="240" w:lineRule="auto"/>
                    <w:jc w:val="center"/>
                    <w:rPr>
                      <w:rFonts w:ascii="宋体" w:hAnsi="宋体"/>
                      <w:w w:val="80"/>
                      <w:szCs w:val="21"/>
                    </w:rPr>
                  </w:pPr>
                  <w:r>
                    <w:rPr>
                      <w:rFonts w:hint="eastAsia" w:cs="宋体"/>
                      <w:kern w:val="0"/>
                      <w:szCs w:val="21"/>
                      <w:lang w:bidi="ar"/>
                    </w:rPr>
                    <w:t>N</w:t>
                  </w:r>
                </w:p>
              </w:tc>
              <w:tc>
                <w:tcPr>
                  <w:tcW w:w="261" w:type="pct"/>
                  <w:vAlign w:val="center"/>
                </w:tcPr>
                <w:p w14:paraId="532AD575">
                  <w:pPr>
                    <w:autoSpaceDE w:val="0"/>
                    <w:spacing w:line="240" w:lineRule="auto"/>
                    <w:jc w:val="center"/>
                    <w:rPr>
                      <w:rFonts w:ascii="宋体" w:hAnsi="宋体"/>
                      <w:szCs w:val="21"/>
                    </w:rPr>
                  </w:pPr>
                  <w:r>
                    <w:rPr>
                      <w:rFonts w:hint="eastAsia" w:cs="宋体"/>
                      <w:kern w:val="0"/>
                      <w:szCs w:val="21"/>
                      <w:lang w:bidi="ar"/>
                    </w:rPr>
                    <w:t>470</w:t>
                  </w:r>
                </w:p>
              </w:tc>
              <w:tc>
                <w:tcPr>
                  <w:tcW w:w="444" w:type="pct"/>
                  <w:vAlign w:val="center"/>
                </w:tcPr>
                <w:p w14:paraId="2D4BD361">
                  <w:pPr>
                    <w:autoSpaceDE w:val="0"/>
                    <w:spacing w:line="240" w:lineRule="auto"/>
                    <w:jc w:val="center"/>
                    <w:rPr>
                      <w:rFonts w:ascii="宋体" w:hAnsi="宋体"/>
                      <w:w w:val="80"/>
                      <w:szCs w:val="21"/>
                    </w:rPr>
                  </w:pPr>
                  <w:r>
                    <w:rPr>
                      <w:rFonts w:hint="eastAsia" w:ascii="宋体" w:hAnsi="宋体" w:cs="宋体"/>
                      <w:kern w:val="0"/>
                      <w:szCs w:val="21"/>
                      <w:lang w:bidi="ar"/>
                    </w:rPr>
                    <w:t>居住区</w:t>
                  </w:r>
                </w:p>
              </w:tc>
              <w:tc>
                <w:tcPr>
                  <w:tcW w:w="733" w:type="pct"/>
                  <w:vAlign w:val="center"/>
                </w:tcPr>
                <w:p w14:paraId="50F8FCF7">
                  <w:pPr>
                    <w:autoSpaceDE w:val="0"/>
                    <w:spacing w:line="240" w:lineRule="auto"/>
                    <w:rPr>
                      <w:rFonts w:ascii="宋体" w:hAnsi="宋体"/>
                      <w:w w:val="80"/>
                      <w:szCs w:val="21"/>
                    </w:rPr>
                  </w:pPr>
                  <w:r>
                    <w:rPr>
                      <w:rFonts w:ascii="宋体" w:hAnsi="宋体"/>
                      <w:w w:val="80"/>
                      <w:szCs w:val="21"/>
                    </w:rPr>
                    <w:t>居民（</w:t>
                  </w:r>
                  <w:r>
                    <w:rPr>
                      <w:rFonts w:hint="eastAsia"/>
                      <w:w w:val="80"/>
                      <w:szCs w:val="21"/>
                    </w:rPr>
                    <w:t>1</w:t>
                  </w:r>
                  <w:r>
                    <w:rPr>
                      <w:w w:val="80"/>
                      <w:szCs w:val="21"/>
                    </w:rPr>
                    <w:t>4</w:t>
                  </w:r>
                  <w:r>
                    <w:rPr>
                      <w:rFonts w:ascii="宋体" w:hAnsi="宋体"/>
                      <w:w w:val="80"/>
                      <w:szCs w:val="21"/>
                    </w:rPr>
                    <w:t>户</w:t>
                  </w:r>
                  <w:r>
                    <w:rPr>
                      <w:w w:val="80"/>
                      <w:szCs w:val="21"/>
                    </w:rPr>
                    <w:t>40</w:t>
                  </w:r>
                  <w:r>
                    <w:rPr>
                      <w:rFonts w:ascii="宋体" w:hAnsi="宋体"/>
                      <w:w w:val="80"/>
                      <w:szCs w:val="21"/>
                    </w:rPr>
                    <w:t>人）</w:t>
                  </w:r>
                </w:p>
              </w:tc>
              <w:tc>
                <w:tcPr>
                  <w:tcW w:w="947" w:type="pct"/>
                  <w:vMerge w:val="restart"/>
                  <w:vAlign w:val="center"/>
                </w:tcPr>
                <w:p w14:paraId="7B0D6991">
                  <w:pPr>
                    <w:autoSpaceDE w:val="0"/>
                    <w:spacing w:line="240" w:lineRule="auto"/>
                    <w:jc w:val="center"/>
                    <w:rPr>
                      <w:rFonts w:ascii="宋体" w:hAnsi="宋体"/>
                      <w:w w:val="80"/>
                      <w:szCs w:val="21"/>
                    </w:rPr>
                  </w:pPr>
                  <w:r>
                    <w:rPr>
                      <w:rFonts w:ascii="宋体" w:hAnsi="宋体"/>
                      <w:szCs w:val="21"/>
                    </w:rPr>
                    <w:t>《环境空气质量标准》（</w:t>
                  </w:r>
                  <w:r>
                    <w:rPr>
                      <w:szCs w:val="21"/>
                    </w:rPr>
                    <w:t>GB3095</w:t>
                  </w:r>
                  <w:r>
                    <w:rPr>
                      <w:rFonts w:ascii="宋体" w:hAnsi="宋体"/>
                      <w:szCs w:val="21"/>
                    </w:rPr>
                    <w:t>-</w:t>
                  </w:r>
                  <w:r>
                    <w:rPr>
                      <w:szCs w:val="21"/>
                    </w:rPr>
                    <w:t>2012</w:t>
                  </w:r>
                  <w:r>
                    <w:rPr>
                      <w:rFonts w:ascii="宋体" w:hAnsi="宋体"/>
                      <w:szCs w:val="21"/>
                    </w:rPr>
                    <w:t>）二级标准</w:t>
                  </w:r>
                </w:p>
              </w:tc>
            </w:tr>
            <w:tr w14:paraId="68A3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9" w:type="pct"/>
                  <w:vMerge w:val="continue"/>
                  <w:vAlign w:val="center"/>
                </w:tcPr>
                <w:p w14:paraId="13461B32">
                  <w:pPr>
                    <w:widowControl/>
                    <w:spacing w:line="240" w:lineRule="auto"/>
                    <w:jc w:val="center"/>
                    <w:rPr>
                      <w:rFonts w:ascii="宋体" w:hAnsi="宋体"/>
                      <w:w w:val="80"/>
                      <w:szCs w:val="21"/>
                    </w:rPr>
                  </w:pPr>
                </w:p>
              </w:tc>
              <w:tc>
                <w:tcPr>
                  <w:tcW w:w="955" w:type="pct"/>
                  <w:vAlign w:val="center"/>
                </w:tcPr>
                <w:p w14:paraId="038E10D4">
                  <w:pPr>
                    <w:autoSpaceDE w:val="0"/>
                    <w:spacing w:line="240" w:lineRule="auto"/>
                    <w:jc w:val="center"/>
                    <w:rPr>
                      <w:rFonts w:ascii="宋体" w:hAnsi="宋体"/>
                      <w:w w:val="90"/>
                      <w:szCs w:val="21"/>
                    </w:rPr>
                  </w:pPr>
                  <w:r>
                    <w:rPr>
                      <w:rFonts w:hint="eastAsia" w:ascii="宋体" w:hAnsi="宋体" w:cs="宋体"/>
                      <w:kern w:val="0"/>
                      <w:szCs w:val="21"/>
                      <w:lang w:bidi="ar"/>
                    </w:rPr>
                    <w:t>鲁姬村南部散户</w:t>
                  </w:r>
                </w:p>
              </w:tc>
              <w:tc>
                <w:tcPr>
                  <w:tcW w:w="615" w:type="pct"/>
                  <w:vAlign w:val="center"/>
                </w:tcPr>
                <w:p w14:paraId="50918011">
                  <w:pPr>
                    <w:autoSpaceDE w:val="0"/>
                    <w:spacing w:line="240" w:lineRule="auto"/>
                    <w:jc w:val="center"/>
                    <w:rPr>
                      <w:rFonts w:ascii="宋体" w:hAnsi="宋体"/>
                      <w:w w:val="80"/>
                      <w:szCs w:val="21"/>
                    </w:rPr>
                  </w:pPr>
                  <w:r>
                    <w:rPr>
                      <w:w w:val="80"/>
                      <w:szCs w:val="21"/>
                    </w:rPr>
                    <w:t>102</w:t>
                  </w:r>
                  <w:r>
                    <w:rPr>
                      <w:rFonts w:ascii="宋体" w:hAnsi="宋体"/>
                      <w:w w:val="80"/>
                      <w:szCs w:val="21"/>
                    </w:rPr>
                    <w:t>°</w:t>
                  </w:r>
                  <w:r>
                    <w:rPr>
                      <w:w w:val="80"/>
                      <w:szCs w:val="21"/>
                    </w:rPr>
                    <w:t>35</w:t>
                  </w:r>
                  <w:r>
                    <w:rPr>
                      <w:rFonts w:ascii="宋体" w:hAnsi="宋体"/>
                      <w:w w:val="80"/>
                      <w:szCs w:val="21"/>
                    </w:rPr>
                    <w:t>′</w:t>
                  </w:r>
                  <w:r>
                    <w:rPr>
                      <w:w w:val="80"/>
                      <w:szCs w:val="21"/>
                    </w:rPr>
                    <w:t>40</w:t>
                  </w:r>
                  <w:r>
                    <w:rPr>
                      <w:rFonts w:ascii="宋体" w:hAnsi="宋体"/>
                      <w:w w:val="80"/>
                      <w:szCs w:val="21"/>
                    </w:rPr>
                    <w:t>.</w:t>
                  </w:r>
                  <w:r>
                    <w:rPr>
                      <w:w w:val="80"/>
                      <w:szCs w:val="21"/>
                    </w:rPr>
                    <w:t>99</w:t>
                  </w:r>
                  <w:r>
                    <w:rPr>
                      <w:rFonts w:ascii="宋体" w:hAnsi="宋体"/>
                      <w:w w:val="80"/>
                      <w:szCs w:val="21"/>
                    </w:rPr>
                    <w:t>″</w:t>
                  </w:r>
                </w:p>
              </w:tc>
              <w:tc>
                <w:tcPr>
                  <w:tcW w:w="612" w:type="pct"/>
                  <w:vAlign w:val="center"/>
                </w:tcPr>
                <w:p w14:paraId="52C64890">
                  <w:pPr>
                    <w:autoSpaceDE w:val="0"/>
                    <w:spacing w:line="240" w:lineRule="auto"/>
                    <w:jc w:val="center"/>
                    <w:rPr>
                      <w:rFonts w:ascii="宋体" w:hAnsi="宋体"/>
                      <w:w w:val="80"/>
                      <w:szCs w:val="21"/>
                    </w:rPr>
                  </w:pPr>
                  <w:r>
                    <w:rPr>
                      <w:w w:val="80"/>
                      <w:szCs w:val="21"/>
                    </w:rPr>
                    <w:t>24</w:t>
                  </w:r>
                  <w:r>
                    <w:rPr>
                      <w:rFonts w:ascii="宋体" w:hAnsi="宋体"/>
                      <w:w w:val="80"/>
                      <w:szCs w:val="21"/>
                    </w:rPr>
                    <w:t>°</w:t>
                  </w:r>
                  <w:r>
                    <w:rPr>
                      <w:w w:val="80"/>
                      <w:szCs w:val="21"/>
                    </w:rPr>
                    <w:t>36</w:t>
                  </w:r>
                  <w:r>
                    <w:rPr>
                      <w:rFonts w:ascii="宋体" w:hAnsi="宋体"/>
                      <w:w w:val="80"/>
                      <w:szCs w:val="21"/>
                    </w:rPr>
                    <w:t>′</w:t>
                  </w:r>
                  <w:r>
                    <w:rPr>
                      <w:w w:val="80"/>
                      <w:szCs w:val="21"/>
                    </w:rPr>
                    <w:t>38</w:t>
                  </w:r>
                  <w:r>
                    <w:rPr>
                      <w:rFonts w:ascii="宋体" w:hAnsi="宋体"/>
                      <w:w w:val="80"/>
                      <w:szCs w:val="21"/>
                    </w:rPr>
                    <w:t>.</w:t>
                  </w:r>
                  <w:r>
                    <w:rPr>
                      <w:w w:val="80"/>
                      <w:szCs w:val="21"/>
                    </w:rPr>
                    <w:t>65</w:t>
                  </w:r>
                  <w:r>
                    <w:rPr>
                      <w:rFonts w:ascii="宋体" w:hAnsi="宋体"/>
                      <w:w w:val="80"/>
                      <w:szCs w:val="21"/>
                    </w:rPr>
                    <w:t>″</w:t>
                  </w:r>
                </w:p>
              </w:tc>
              <w:tc>
                <w:tcPr>
                  <w:tcW w:w="234" w:type="pct"/>
                  <w:vAlign w:val="center"/>
                </w:tcPr>
                <w:p w14:paraId="7C284950">
                  <w:pPr>
                    <w:autoSpaceDE w:val="0"/>
                    <w:spacing w:line="240" w:lineRule="auto"/>
                    <w:jc w:val="center"/>
                    <w:rPr>
                      <w:rFonts w:ascii="宋体" w:hAnsi="宋体"/>
                      <w:w w:val="80"/>
                      <w:szCs w:val="21"/>
                    </w:rPr>
                  </w:pPr>
                  <w:r>
                    <w:rPr>
                      <w:rFonts w:hint="eastAsia" w:cs="宋体"/>
                      <w:kern w:val="0"/>
                      <w:szCs w:val="21"/>
                      <w:lang w:bidi="ar"/>
                    </w:rPr>
                    <w:t>NE</w:t>
                  </w:r>
                </w:p>
              </w:tc>
              <w:tc>
                <w:tcPr>
                  <w:tcW w:w="261" w:type="pct"/>
                  <w:vAlign w:val="center"/>
                </w:tcPr>
                <w:p w14:paraId="30917A06">
                  <w:pPr>
                    <w:autoSpaceDE w:val="0"/>
                    <w:spacing w:line="240" w:lineRule="auto"/>
                    <w:jc w:val="center"/>
                    <w:rPr>
                      <w:rFonts w:ascii="宋体" w:hAnsi="宋体"/>
                      <w:szCs w:val="21"/>
                    </w:rPr>
                  </w:pPr>
                  <w:r>
                    <w:rPr>
                      <w:rFonts w:hint="eastAsia" w:cs="宋体"/>
                      <w:kern w:val="0"/>
                      <w:szCs w:val="21"/>
                      <w:lang w:bidi="ar"/>
                    </w:rPr>
                    <w:t>450</w:t>
                  </w:r>
                </w:p>
              </w:tc>
              <w:tc>
                <w:tcPr>
                  <w:tcW w:w="444" w:type="pct"/>
                  <w:vAlign w:val="center"/>
                </w:tcPr>
                <w:p w14:paraId="58030AAD">
                  <w:pPr>
                    <w:autoSpaceDE w:val="0"/>
                    <w:spacing w:line="240" w:lineRule="auto"/>
                    <w:jc w:val="center"/>
                    <w:rPr>
                      <w:rFonts w:ascii="宋体" w:hAnsi="宋体"/>
                      <w:w w:val="80"/>
                      <w:szCs w:val="21"/>
                    </w:rPr>
                  </w:pPr>
                  <w:r>
                    <w:rPr>
                      <w:rFonts w:hint="eastAsia" w:ascii="宋体" w:hAnsi="宋体" w:cs="宋体"/>
                      <w:kern w:val="0"/>
                      <w:szCs w:val="21"/>
                      <w:lang w:bidi="ar"/>
                    </w:rPr>
                    <w:t>居住区</w:t>
                  </w:r>
                </w:p>
              </w:tc>
              <w:tc>
                <w:tcPr>
                  <w:tcW w:w="733" w:type="pct"/>
                  <w:vAlign w:val="center"/>
                </w:tcPr>
                <w:p w14:paraId="07BD682A">
                  <w:pPr>
                    <w:autoSpaceDE w:val="0"/>
                    <w:spacing w:line="240" w:lineRule="auto"/>
                    <w:rPr>
                      <w:rFonts w:ascii="宋体" w:hAnsi="宋体"/>
                      <w:w w:val="80"/>
                      <w:szCs w:val="21"/>
                    </w:rPr>
                  </w:pPr>
                  <w:r>
                    <w:rPr>
                      <w:rFonts w:ascii="宋体" w:hAnsi="宋体"/>
                      <w:w w:val="80"/>
                      <w:szCs w:val="21"/>
                    </w:rPr>
                    <w:t>居民（</w:t>
                  </w:r>
                  <w:r>
                    <w:rPr>
                      <w:rFonts w:hint="eastAsia"/>
                      <w:w w:val="80"/>
                      <w:szCs w:val="21"/>
                    </w:rPr>
                    <w:t>3</w:t>
                  </w:r>
                  <w:r>
                    <w:rPr>
                      <w:rFonts w:ascii="宋体" w:hAnsi="宋体"/>
                      <w:w w:val="80"/>
                      <w:szCs w:val="21"/>
                    </w:rPr>
                    <w:t>户</w:t>
                  </w:r>
                  <w:r>
                    <w:rPr>
                      <w:w w:val="80"/>
                      <w:szCs w:val="21"/>
                    </w:rPr>
                    <w:t>10</w:t>
                  </w:r>
                  <w:r>
                    <w:rPr>
                      <w:rFonts w:hint="eastAsia" w:ascii="宋体" w:hAnsi="宋体"/>
                      <w:w w:val="80"/>
                      <w:szCs w:val="21"/>
                    </w:rPr>
                    <w:t>人</w:t>
                  </w:r>
                  <w:r>
                    <w:rPr>
                      <w:rFonts w:ascii="宋体" w:hAnsi="宋体"/>
                      <w:w w:val="80"/>
                      <w:szCs w:val="21"/>
                    </w:rPr>
                    <w:t>）</w:t>
                  </w:r>
                </w:p>
              </w:tc>
              <w:tc>
                <w:tcPr>
                  <w:tcW w:w="947" w:type="pct"/>
                  <w:vMerge w:val="continue"/>
                  <w:vAlign w:val="center"/>
                </w:tcPr>
                <w:p w14:paraId="0851DA85">
                  <w:pPr>
                    <w:widowControl/>
                    <w:spacing w:line="240" w:lineRule="auto"/>
                    <w:jc w:val="center"/>
                    <w:rPr>
                      <w:rFonts w:ascii="宋体" w:hAnsi="宋体"/>
                      <w:w w:val="80"/>
                      <w:szCs w:val="21"/>
                    </w:rPr>
                  </w:pPr>
                </w:p>
              </w:tc>
            </w:tr>
            <w:tr w14:paraId="14A3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9" w:type="pct"/>
                  <w:vMerge w:val="continue"/>
                  <w:vAlign w:val="center"/>
                </w:tcPr>
                <w:p w14:paraId="66AFB2CD">
                  <w:pPr>
                    <w:widowControl/>
                    <w:spacing w:line="240" w:lineRule="auto"/>
                    <w:jc w:val="center"/>
                    <w:rPr>
                      <w:rFonts w:ascii="宋体" w:hAnsi="宋体"/>
                      <w:w w:val="80"/>
                      <w:szCs w:val="21"/>
                    </w:rPr>
                  </w:pPr>
                </w:p>
              </w:tc>
              <w:tc>
                <w:tcPr>
                  <w:tcW w:w="955" w:type="pct"/>
                  <w:vAlign w:val="center"/>
                </w:tcPr>
                <w:p w14:paraId="7D6B4B98">
                  <w:pPr>
                    <w:autoSpaceDE w:val="0"/>
                    <w:spacing w:line="240" w:lineRule="auto"/>
                    <w:jc w:val="center"/>
                    <w:rPr>
                      <w:rFonts w:ascii="宋体" w:hAnsi="宋体"/>
                      <w:w w:val="90"/>
                      <w:szCs w:val="21"/>
                    </w:rPr>
                  </w:pPr>
                  <w:r>
                    <w:rPr>
                      <w:rFonts w:hint="eastAsia" w:ascii="宋体" w:hAnsi="宋体" w:cs="宋体"/>
                      <w:kern w:val="0"/>
                      <w:szCs w:val="21"/>
                      <w:lang w:bidi="ar"/>
                    </w:rPr>
                    <w:t>小普家村散户</w:t>
                  </w:r>
                </w:p>
              </w:tc>
              <w:tc>
                <w:tcPr>
                  <w:tcW w:w="615" w:type="pct"/>
                  <w:vAlign w:val="center"/>
                </w:tcPr>
                <w:p w14:paraId="66C35668">
                  <w:pPr>
                    <w:autoSpaceDE w:val="0"/>
                    <w:spacing w:line="240" w:lineRule="auto"/>
                    <w:jc w:val="center"/>
                    <w:rPr>
                      <w:rFonts w:ascii="宋体" w:hAnsi="宋体"/>
                      <w:w w:val="80"/>
                      <w:szCs w:val="21"/>
                    </w:rPr>
                  </w:pPr>
                  <w:r>
                    <w:rPr>
                      <w:w w:val="80"/>
                      <w:szCs w:val="21"/>
                    </w:rPr>
                    <w:t>102</w:t>
                  </w:r>
                  <w:r>
                    <w:rPr>
                      <w:rFonts w:ascii="宋体" w:hAnsi="宋体"/>
                      <w:w w:val="80"/>
                      <w:szCs w:val="21"/>
                    </w:rPr>
                    <w:t>°</w:t>
                  </w:r>
                  <w:r>
                    <w:rPr>
                      <w:w w:val="80"/>
                      <w:szCs w:val="21"/>
                    </w:rPr>
                    <w:t>35</w:t>
                  </w:r>
                  <w:r>
                    <w:rPr>
                      <w:rFonts w:ascii="宋体" w:hAnsi="宋体"/>
                      <w:w w:val="80"/>
                      <w:szCs w:val="21"/>
                    </w:rPr>
                    <w:t>′</w:t>
                  </w:r>
                  <w:r>
                    <w:rPr>
                      <w:w w:val="80"/>
                      <w:szCs w:val="21"/>
                    </w:rPr>
                    <w:t>13</w:t>
                  </w:r>
                  <w:r>
                    <w:rPr>
                      <w:rFonts w:ascii="宋体" w:hAnsi="宋体"/>
                      <w:w w:val="80"/>
                      <w:szCs w:val="21"/>
                    </w:rPr>
                    <w:t>.</w:t>
                  </w:r>
                  <w:r>
                    <w:rPr>
                      <w:w w:val="80"/>
                      <w:szCs w:val="21"/>
                    </w:rPr>
                    <w:t>86</w:t>
                  </w:r>
                  <w:r>
                    <w:rPr>
                      <w:rFonts w:ascii="宋体" w:hAnsi="宋体"/>
                      <w:w w:val="80"/>
                      <w:szCs w:val="21"/>
                    </w:rPr>
                    <w:t>″</w:t>
                  </w:r>
                </w:p>
              </w:tc>
              <w:tc>
                <w:tcPr>
                  <w:tcW w:w="612" w:type="pct"/>
                  <w:vAlign w:val="center"/>
                </w:tcPr>
                <w:p w14:paraId="2DE14F45">
                  <w:pPr>
                    <w:autoSpaceDE w:val="0"/>
                    <w:spacing w:line="240" w:lineRule="auto"/>
                    <w:jc w:val="center"/>
                    <w:rPr>
                      <w:rFonts w:ascii="宋体" w:hAnsi="宋体"/>
                      <w:w w:val="80"/>
                      <w:szCs w:val="21"/>
                    </w:rPr>
                  </w:pPr>
                  <w:r>
                    <w:rPr>
                      <w:w w:val="80"/>
                      <w:szCs w:val="21"/>
                    </w:rPr>
                    <w:t>24</w:t>
                  </w:r>
                  <w:r>
                    <w:rPr>
                      <w:rFonts w:ascii="宋体" w:hAnsi="宋体"/>
                      <w:w w:val="80"/>
                      <w:szCs w:val="21"/>
                    </w:rPr>
                    <w:t>°</w:t>
                  </w:r>
                  <w:r>
                    <w:rPr>
                      <w:w w:val="80"/>
                      <w:szCs w:val="21"/>
                    </w:rPr>
                    <w:t>36</w:t>
                  </w:r>
                  <w:r>
                    <w:rPr>
                      <w:rFonts w:ascii="宋体" w:hAnsi="宋体"/>
                      <w:w w:val="80"/>
                      <w:szCs w:val="21"/>
                    </w:rPr>
                    <w:t>′</w:t>
                  </w:r>
                  <w:r>
                    <w:rPr>
                      <w:w w:val="80"/>
                      <w:szCs w:val="21"/>
                    </w:rPr>
                    <w:t>44</w:t>
                  </w:r>
                  <w:r>
                    <w:rPr>
                      <w:rFonts w:ascii="宋体" w:hAnsi="宋体"/>
                      <w:w w:val="80"/>
                      <w:szCs w:val="21"/>
                    </w:rPr>
                    <w:t>.</w:t>
                  </w:r>
                  <w:r>
                    <w:rPr>
                      <w:w w:val="80"/>
                      <w:szCs w:val="21"/>
                    </w:rPr>
                    <w:t>97</w:t>
                  </w:r>
                  <w:r>
                    <w:rPr>
                      <w:rFonts w:ascii="宋体" w:hAnsi="宋体"/>
                      <w:w w:val="80"/>
                      <w:szCs w:val="21"/>
                    </w:rPr>
                    <w:t>″</w:t>
                  </w:r>
                </w:p>
              </w:tc>
              <w:tc>
                <w:tcPr>
                  <w:tcW w:w="234" w:type="pct"/>
                  <w:vAlign w:val="center"/>
                </w:tcPr>
                <w:p w14:paraId="1840005B">
                  <w:pPr>
                    <w:autoSpaceDE w:val="0"/>
                    <w:spacing w:line="240" w:lineRule="auto"/>
                    <w:jc w:val="center"/>
                    <w:rPr>
                      <w:rFonts w:ascii="宋体" w:hAnsi="宋体"/>
                      <w:w w:val="80"/>
                      <w:szCs w:val="21"/>
                    </w:rPr>
                  </w:pPr>
                  <w:r>
                    <w:rPr>
                      <w:rFonts w:hint="eastAsia" w:cs="宋体"/>
                      <w:kern w:val="0"/>
                      <w:szCs w:val="21"/>
                      <w:lang w:bidi="ar"/>
                    </w:rPr>
                    <w:t>NW</w:t>
                  </w:r>
                </w:p>
              </w:tc>
              <w:tc>
                <w:tcPr>
                  <w:tcW w:w="261" w:type="pct"/>
                  <w:vAlign w:val="center"/>
                </w:tcPr>
                <w:p w14:paraId="6A5A5987">
                  <w:pPr>
                    <w:autoSpaceDE w:val="0"/>
                    <w:spacing w:line="240" w:lineRule="auto"/>
                    <w:jc w:val="center"/>
                    <w:rPr>
                      <w:rFonts w:ascii="宋体" w:hAnsi="宋体"/>
                      <w:szCs w:val="21"/>
                    </w:rPr>
                  </w:pPr>
                  <w:r>
                    <w:rPr>
                      <w:rFonts w:hint="eastAsia" w:cs="宋体"/>
                      <w:kern w:val="0"/>
                      <w:szCs w:val="21"/>
                      <w:lang w:bidi="ar"/>
                    </w:rPr>
                    <w:t>490</w:t>
                  </w:r>
                </w:p>
              </w:tc>
              <w:tc>
                <w:tcPr>
                  <w:tcW w:w="444" w:type="pct"/>
                  <w:vAlign w:val="center"/>
                </w:tcPr>
                <w:p w14:paraId="27299245">
                  <w:pPr>
                    <w:autoSpaceDE w:val="0"/>
                    <w:spacing w:line="240" w:lineRule="auto"/>
                    <w:jc w:val="center"/>
                    <w:rPr>
                      <w:rFonts w:ascii="宋体" w:hAnsi="宋体"/>
                      <w:w w:val="80"/>
                      <w:szCs w:val="21"/>
                    </w:rPr>
                  </w:pPr>
                  <w:r>
                    <w:rPr>
                      <w:rFonts w:hint="eastAsia" w:ascii="宋体" w:hAnsi="宋体" w:cs="宋体"/>
                      <w:kern w:val="0"/>
                      <w:szCs w:val="21"/>
                      <w:lang w:bidi="ar"/>
                    </w:rPr>
                    <w:t>居住区</w:t>
                  </w:r>
                </w:p>
              </w:tc>
              <w:tc>
                <w:tcPr>
                  <w:tcW w:w="733" w:type="pct"/>
                  <w:vAlign w:val="center"/>
                </w:tcPr>
                <w:p w14:paraId="00DD2F12">
                  <w:pPr>
                    <w:autoSpaceDE w:val="0"/>
                    <w:spacing w:line="240" w:lineRule="auto"/>
                    <w:jc w:val="center"/>
                    <w:rPr>
                      <w:rFonts w:ascii="宋体" w:hAnsi="宋体"/>
                      <w:w w:val="80"/>
                      <w:szCs w:val="21"/>
                    </w:rPr>
                  </w:pPr>
                  <w:r>
                    <w:rPr>
                      <w:rFonts w:ascii="宋体" w:hAnsi="宋体"/>
                      <w:w w:val="80"/>
                      <w:szCs w:val="21"/>
                    </w:rPr>
                    <w:t>居民（</w:t>
                  </w:r>
                  <w:r>
                    <w:rPr>
                      <w:w w:val="80"/>
                      <w:szCs w:val="21"/>
                    </w:rPr>
                    <w:t>6</w:t>
                  </w:r>
                  <w:r>
                    <w:rPr>
                      <w:rFonts w:ascii="宋体" w:hAnsi="宋体"/>
                      <w:w w:val="80"/>
                      <w:szCs w:val="21"/>
                    </w:rPr>
                    <w:t>户</w:t>
                  </w:r>
                  <w:r>
                    <w:rPr>
                      <w:w w:val="80"/>
                      <w:szCs w:val="21"/>
                    </w:rPr>
                    <w:t>20</w:t>
                  </w:r>
                  <w:r>
                    <w:rPr>
                      <w:rFonts w:ascii="宋体" w:hAnsi="宋体"/>
                      <w:w w:val="80"/>
                      <w:szCs w:val="21"/>
                    </w:rPr>
                    <w:t>人）</w:t>
                  </w:r>
                </w:p>
              </w:tc>
              <w:tc>
                <w:tcPr>
                  <w:tcW w:w="947" w:type="pct"/>
                  <w:vMerge w:val="continue"/>
                  <w:vAlign w:val="center"/>
                </w:tcPr>
                <w:p w14:paraId="40637C63">
                  <w:pPr>
                    <w:widowControl/>
                    <w:spacing w:line="240" w:lineRule="auto"/>
                    <w:jc w:val="center"/>
                    <w:rPr>
                      <w:rFonts w:ascii="宋体" w:hAnsi="宋体"/>
                      <w:w w:val="80"/>
                      <w:szCs w:val="21"/>
                    </w:rPr>
                  </w:pPr>
                </w:p>
              </w:tc>
            </w:tr>
            <w:tr w14:paraId="454B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9" w:type="pct"/>
                  <w:vAlign w:val="center"/>
                </w:tcPr>
                <w:p w14:paraId="08A9EDC3">
                  <w:pPr>
                    <w:autoSpaceDE w:val="0"/>
                    <w:spacing w:line="240" w:lineRule="auto"/>
                    <w:jc w:val="center"/>
                    <w:rPr>
                      <w:rFonts w:ascii="宋体" w:hAnsi="宋体"/>
                      <w:szCs w:val="21"/>
                    </w:rPr>
                  </w:pPr>
                  <w:r>
                    <w:rPr>
                      <w:rFonts w:ascii="宋体" w:hAnsi="宋体"/>
                      <w:szCs w:val="21"/>
                    </w:rPr>
                    <w:t>声环境</w:t>
                  </w:r>
                </w:p>
              </w:tc>
              <w:tc>
                <w:tcPr>
                  <w:tcW w:w="3854" w:type="pct"/>
                  <w:gridSpan w:val="7"/>
                  <w:vAlign w:val="center"/>
                </w:tcPr>
                <w:p w14:paraId="1E8A49F0">
                  <w:pPr>
                    <w:autoSpaceDE w:val="0"/>
                    <w:spacing w:line="240" w:lineRule="auto"/>
                    <w:jc w:val="center"/>
                    <w:rPr>
                      <w:rFonts w:ascii="宋体" w:hAnsi="宋体"/>
                      <w:szCs w:val="21"/>
                    </w:rPr>
                  </w:pPr>
                  <w:r>
                    <w:rPr>
                      <w:rFonts w:hint="eastAsia" w:ascii="宋体" w:hAnsi="宋体"/>
                      <w:szCs w:val="21"/>
                    </w:rPr>
                    <w:t>项目</w:t>
                  </w:r>
                  <w:r>
                    <w:rPr>
                      <w:rFonts w:hint="eastAsia"/>
                      <w:szCs w:val="21"/>
                    </w:rPr>
                    <w:t>5</w:t>
                  </w:r>
                  <w:r>
                    <w:rPr>
                      <w:szCs w:val="21"/>
                    </w:rPr>
                    <w:t>0</w:t>
                  </w:r>
                  <w:r>
                    <w:rPr>
                      <w:rFonts w:hint="eastAsia"/>
                      <w:szCs w:val="21"/>
                    </w:rPr>
                    <w:t>m</w:t>
                  </w:r>
                  <w:r>
                    <w:rPr>
                      <w:rFonts w:hint="eastAsia" w:ascii="宋体" w:hAnsi="宋体"/>
                      <w:szCs w:val="21"/>
                    </w:rPr>
                    <w:t>范围内无声环境敏感目标</w:t>
                  </w:r>
                </w:p>
              </w:tc>
              <w:tc>
                <w:tcPr>
                  <w:tcW w:w="947" w:type="pct"/>
                  <w:vAlign w:val="center"/>
                </w:tcPr>
                <w:p w14:paraId="3A4342EC">
                  <w:pPr>
                    <w:autoSpaceDE w:val="0"/>
                    <w:spacing w:line="240" w:lineRule="auto"/>
                    <w:jc w:val="center"/>
                    <w:rPr>
                      <w:rFonts w:ascii="宋体" w:hAnsi="宋体"/>
                      <w:szCs w:val="21"/>
                    </w:rPr>
                  </w:pPr>
                  <w:r>
                    <w:rPr>
                      <w:rFonts w:ascii="宋体" w:hAnsi="宋体"/>
                      <w:szCs w:val="21"/>
                    </w:rPr>
                    <w:t>《声环境质量标准》</w:t>
                  </w:r>
                  <w:r>
                    <w:rPr>
                      <w:szCs w:val="21"/>
                    </w:rPr>
                    <w:t>2</w:t>
                  </w:r>
                  <w:r>
                    <w:rPr>
                      <w:rFonts w:ascii="宋体" w:hAnsi="宋体"/>
                      <w:szCs w:val="21"/>
                    </w:rPr>
                    <w:t>类</w:t>
                  </w:r>
                </w:p>
              </w:tc>
            </w:tr>
            <w:tr w14:paraId="65CB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9" w:type="pct"/>
                  <w:vAlign w:val="center"/>
                </w:tcPr>
                <w:p w14:paraId="1459504E">
                  <w:pPr>
                    <w:autoSpaceDE w:val="0"/>
                    <w:spacing w:line="240" w:lineRule="auto"/>
                    <w:jc w:val="center"/>
                    <w:rPr>
                      <w:rFonts w:ascii="宋体" w:hAnsi="宋体"/>
                      <w:szCs w:val="21"/>
                    </w:rPr>
                  </w:pPr>
                  <w:r>
                    <w:rPr>
                      <w:rFonts w:ascii="宋体" w:hAnsi="宋体"/>
                      <w:szCs w:val="21"/>
                    </w:rPr>
                    <w:t>地下水</w:t>
                  </w:r>
                </w:p>
              </w:tc>
              <w:tc>
                <w:tcPr>
                  <w:tcW w:w="4801" w:type="pct"/>
                  <w:gridSpan w:val="8"/>
                  <w:vAlign w:val="center"/>
                </w:tcPr>
                <w:p w14:paraId="416A69EC">
                  <w:pPr>
                    <w:autoSpaceDE w:val="0"/>
                    <w:spacing w:line="240" w:lineRule="auto"/>
                    <w:rPr>
                      <w:rFonts w:ascii="宋体" w:hAnsi="宋体"/>
                      <w:szCs w:val="21"/>
                    </w:rPr>
                  </w:pPr>
                  <w:r>
                    <w:rPr>
                      <w:szCs w:val="21"/>
                    </w:rPr>
                    <w:t>500m</w:t>
                  </w:r>
                  <w:r>
                    <w:rPr>
                      <w:rFonts w:ascii="宋体" w:hAnsi="宋体"/>
                      <w:szCs w:val="21"/>
                    </w:rPr>
                    <w:t>范围内无地下水集中式饮用水水源和热水、矿泉水、温泉等特殊地下水资源地下水环境</w:t>
                  </w:r>
                </w:p>
              </w:tc>
            </w:tr>
            <w:tr w14:paraId="01AE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9" w:type="pct"/>
                  <w:vAlign w:val="center"/>
                </w:tcPr>
                <w:p w14:paraId="48D2A3E6">
                  <w:pPr>
                    <w:autoSpaceDE w:val="0"/>
                    <w:spacing w:line="240" w:lineRule="auto"/>
                    <w:jc w:val="center"/>
                    <w:rPr>
                      <w:rFonts w:ascii="宋体" w:hAnsi="宋体"/>
                      <w:szCs w:val="21"/>
                    </w:rPr>
                  </w:pPr>
                  <w:r>
                    <w:rPr>
                      <w:rFonts w:ascii="宋体" w:hAnsi="宋体"/>
                      <w:szCs w:val="21"/>
                    </w:rPr>
                    <w:t>生态</w:t>
                  </w:r>
                </w:p>
              </w:tc>
              <w:tc>
                <w:tcPr>
                  <w:tcW w:w="4801" w:type="pct"/>
                  <w:gridSpan w:val="8"/>
                  <w:vAlign w:val="center"/>
                </w:tcPr>
                <w:p w14:paraId="53E67ECD">
                  <w:pPr>
                    <w:autoSpaceDE w:val="0"/>
                    <w:spacing w:line="240" w:lineRule="auto"/>
                    <w:rPr>
                      <w:rFonts w:ascii="宋体" w:hAnsi="宋体"/>
                      <w:szCs w:val="21"/>
                    </w:rPr>
                  </w:pPr>
                  <w:r>
                    <w:rPr>
                      <w:rFonts w:ascii="宋体" w:hAnsi="宋体"/>
                      <w:szCs w:val="21"/>
                    </w:rPr>
                    <w:t>本项目</w:t>
                  </w:r>
                  <w:r>
                    <w:rPr>
                      <w:rFonts w:hint="eastAsia" w:ascii="宋体" w:hAnsi="宋体"/>
                      <w:szCs w:val="21"/>
                    </w:rPr>
                    <w:t>在</w:t>
                  </w:r>
                  <w:r>
                    <w:rPr>
                      <w:rFonts w:ascii="宋体" w:hAnsi="宋体"/>
                      <w:szCs w:val="21"/>
                    </w:rPr>
                    <w:t>现有</w:t>
                  </w:r>
                  <w:r>
                    <w:rPr>
                      <w:rFonts w:hint="eastAsia" w:ascii="宋体" w:hAnsi="宋体"/>
                      <w:szCs w:val="21"/>
                    </w:rPr>
                    <w:t>厂房改扩建</w:t>
                  </w:r>
                  <w:r>
                    <w:rPr>
                      <w:rFonts w:ascii="宋体" w:hAnsi="宋体"/>
                      <w:szCs w:val="21"/>
                    </w:rPr>
                    <w:t>，不涉及新增用地，故无生态环境保护目标</w:t>
                  </w:r>
                  <w:r>
                    <w:rPr>
                      <w:rFonts w:hint="eastAsia" w:ascii="宋体" w:hAnsi="宋体"/>
                      <w:szCs w:val="21"/>
                    </w:rPr>
                    <w:t>。</w:t>
                  </w:r>
                </w:p>
              </w:tc>
            </w:tr>
          </w:tbl>
          <w:p w14:paraId="4104861B">
            <w:pPr>
              <w:pStyle w:val="28"/>
              <w:ind w:firstLine="0" w:firstLineChars="0"/>
              <w:rPr>
                <w:rFonts w:ascii="宋体" w:hAnsi="宋体"/>
                <w:color w:val="FF0000"/>
              </w:rPr>
            </w:pPr>
          </w:p>
        </w:tc>
      </w:tr>
      <w:tr w14:paraId="1E20D1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2" w:hRule="atLeast"/>
          <w:jc w:val="center"/>
        </w:trPr>
        <w:tc>
          <w:tcPr>
            <w:tcW w:w="750" w:type="dxa"/>
            <w:tcMar>
              <w:left w:w="28" w:type="dxa"/>
              <w:right w:w="28" w:type="dxa"/>
            </w:tcMar>
            <w:vAlign w:val="center"/>
          </w:tcPr>
          <w:p w14:paraId="72E138C1">
            <w:pPr>
              <w:adjustRightInd w:val="0"/>
              <w:snapToGrid w:val="0"/>
              <w:jc w:val="center"/>
              <w:rPr>
                <w:rFonts w:ascii="宋体" w:hAnsi="宋体"/>
                <w:kern w:val="0"/>
                <w:szCs w:val="21"/>
              </w:rPr>
            </w:pPr>
            <w:r>
              <w:rPr>
                <w:rFonts w:ascii="宋体" w:hAnsi="宋体"/>
                <w:kern w:val="0"/>
                <w:szCs w:val="21"/>
              </w:rPr>
              <w:t>污染物排放控制标准</w:t>
            </w:r>
          </w:p>
        </w:tc>
        <w:tc>
          <w:tcPr>
            <w:tcW w:w="8303" w:type="dxa"/>
          </w:tcPr>
          <w:p w14:paraId="76C7AF5A">
            <w:pPr>
              <w:adjustRightInd w:val="0"/>
              <w:snapToGrid w:val="0"/>
              <w:rPr>
                <w:rFonts w:ascii="宋体" w:hAnsi="宋体"/>
                <w:b/>
                <w:bCs/>
                <w:kern w:val="0"/>
                <w:szCs w:val="21"/>
              </w:rPr>
            </w:pPr>
            <w:r>
              <w:rPr>
                <w:rFonts w:hint="eastAsia"/>
                <w:b/>
                <w:bCs/>
                <w:kern w:val="0"/>
                <w:szCs w:val="21"/>
              </w:rPr>
              <w:t>1</w:t>
            </w:r>
            <w:r>
              <w:rPr>
                <w:rFonts w:hint="eastAsia" w:ascii="宋体" w:hAnsi="宋体"/>
                <w:b/>
                <w:bCs/>
                <w:kern w:val="0"/>
                <w:szCs w:val="21"/>
              </w:rPr>
              <w:t>、施工期污染物排放标准</w:t>
            </w:r>
          </w:p>
          <w:p w14:paraId="659EF85E">
            <w:pPr>
              <w:rPr>
                <w:rFonts w:ascii="宋体" w:hAnsi="宋体"/>
                <w:b/>
                <w:bCs/>
                <w:szCs w:val="21"/>
              </w:rPr>
            </w:pPr>
            <w:r>
              <w:rPr>
                <w:rFonts w:hint="eastAsia" w:ascii="宋体" w:hAnsi="宋体"/>
                <w:b/>
                <w:bCs/>
                <w:szCs w:val="21"/>
              </w:rPr>
              <w:t>（</w:t>
            </w:r>
            <w:r>
              <w:rPr>
                <w:rFonts w:hint="eastAsia"/>
                <w:b/>
                <w:bCs/>
                <w:szCs w:val="21"/>
              </w:rPr>
              <w:t>1</w:t>
            </w:r>
            <w:r>
              <w:rPr>
                <w:rFonts w:hint="eastAsia" w:ascii="宋体" w:hAnsi="宋体"/>
                <w:b/>
                <w:bCs/>
                <w:szCs w:val="21"/>
              </w:rPr>
              <w:t>）施工扬尘、废气</w:t>
            </w:r>
          </w:p>
          <w:p w14:paraId="1EAB24EA">
            <w:pPr>
              <w:ind w:firstLine="420" w:firstLineChars="200"/>
              <w:rPr>
                <w:rFonts w:ascii="宋体" w:hAnsi="宋体"/>
                <w:szCs w:val="21"/>
              </w:rPr>
            </w:pPr>
            <w:r>
              <w:rPr>
                <w:rFonts w:ascii="宋体" w:hAnsi="宋体"/>
                <w:szCs w:val="21"/>
              </w:rPr>
              <w:t>本项目施工扬尘执行《大气污染物综合排放标准》（</w:t>
            </w:r>
            <w:r>
              <w:rPr>
                <w:szCs w:val="21"/>
              </w:rPr>
              <w:t>GB16297</w:t>
            </w:r>
            <w:r>
              <w:rPr>
                <w:rFonts w:ascii="宋体" w:hAnsi="宋体"/>
                <w:szCs w:val="21"/>
              </w:rPr>
              <w:t>-</w:t>
            </w:r>
            <w:r>
              <w:rPr>
                <w:szCs w:val="21"/>
              </w:rPr>
              <w:t>1996</w:t>
            </w:r>
            <w:r>
              <w:rPr>
                <w:rFonts w:ascii="宋体" w:hAnsi="宋体"/>
                <w:szCs w:val="21"/>
              </w:rPr>
              <w:t>）表</w:t>
            </w:r>
            <w:r>
              <w:rPr>
                <w:szCs w:val="21"/>
              </w:rPr>
              <w:t>2</w:t>
            </w:r>
            <w:r>
              <w:rPr>
                <w:rFonts w:ascii="宋体" w:hAnsi="宋体"/>
                <w:szCs w:val="21"/>
              </w:rPr>
              <w:t>中的无组织排放监控浓度限值</w:t>
            </w:r>
            <w:r>
              <w:rPr>
                <w:rFonts w:hint="eastAsia" w:ascii="宋体" w:hAnsi="宋体"/>
                <w:szCs w:val="21"/>
              </w:rPr>
              <w:t>，</w:t>
            </w:r>
            <w:r>
              <w:rPr>
                <w:rFonts w:ascii="宋体" w:hAnsi="宋体"/>
                <w:szCs w:val="21"/>
              </w:rPr>
              <w:t>标准值见</w:t>
            </w:r>
            <w:r>
              <w:rPr>
                <w:rFonts w:hint="eastAsia" w:ascii="宋体" w:hAnsi="宋体"/>
                <w:szCs w:val="21"/>
              </w:rPr>
              <w:t>下表</w:t>
            </w:r>
            <w:r>
              <w:rPr>
                <w:rFonts w:ascii="宋体" w:hAnsi="宋体"/>
                <w:szCs w:val="21"/>
              </w:rPr>
              <w:t>。</w:t>
            </w:r>
          </w:p>
          <w:p w14:paraId="26B3D4AA">
            <w:pPr>
              <w:pStyle w:val="31"/>
              <w:rPr>
                <w:rFonts w:hint="default" w:ascii="宋体" w:hAnsi="宋体"/>
              </w:rPr>
            </w:pPr>
            <w:r>
              <w:rPr>
                <w:rFonts w:ascii="宋体" w:hAnsi="宋体"/>
              </w:rPr>
              <w:t>大气污染物综合排放标准 单位：</w:t>
            </w:r>
            <w:r>
              <w:t>mg</w:t>
            </w:r>
            <w:r>
              <w:rPr>
                <w:rFonts w:ascii="宋体" w:hAnsi="宋体"/>
              </w:rPr>
              <w:t>/</w:t>
            </w:r>
            <w:r>
              <w:t>m</w:t>
            </w:r>
            <w:r>
              <w:rPr>
                <w:rFonts w:ascii="宋体" w:hAnsi="宋体"/>
              </w:rPr>
              <w:t>³</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162"/>
              <w:gridCol w:w="4165"/>
            </w:tblGrid>
            <w:tr w14:paraId="2ED15B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499" w:type="pct"/>
                  <w:noWrap/>
                  <w:vAlign w:val="center"/>
                </w:tcPr>
                <w:p w14:paraId="5BF24550">
                  <w:pPr>
                    <w:adjustRightInd w:val="0"/>
                    <w:snapToGrid w:val="0"/>
                    <w:jc w:val="center"/>
                    <w:rPr>
                      <w:rFonts w:ascii="宋体" w:hAnsi="宋体"/>
                      <w:bCs/>
                      <w:szCs w:val="21"/>
                    </w:rPr>
                  </w:pPr>
                  <w:r>
                    <w:rPr>
                      <w:rFonts w:hint="eastAsia" w:ascii="宋体" w:hAnsi="宋体"/>
                      <w:bCs/>
                      <w:szCs w:val="21"/>
                    </w:rPr>
                    <w:t>项目</w:t>
                  </w:r>
                </w:p>
              </w:tc>
              <w:tc>
                <w:tcPr>
                  <w:tcW w:w="2500" w:type="pct"/>
                  <w:noWrap/>
                  <w:vAlign w:val="center"/>
                </w:tcPr>
                <w:p w14:paraId="7859F9CE">
                  <w:pPr>
                    <w:adjustRightInd w:val="0"/>
                    <w:snapToGrid w:val="0"/>
                    <w:jc w:val="center"/>
                    <w:rPr>
                      <w:rFonts w:ascii="宋体" w:hAnsi="宋体"/>
                      <w:bCs/>
                      <w:szCs w:val="21"/>
                    </w:rPr>
                  </w:pPr>
                  <w:r>
                    <w:rPr>
                      <w:rFonts w:hint="eastAsia" w:ascii="宋体" w:hAnsi="宋体"/>
                      <w:bCs/>
                      <w:szCs w:val="21"/>
                    </w:rPr>
                    <w:t>无组织排放监控浓度限值</w:t>
                  </w:r>
                </w:p>
              </w:tc>
            </w:tr>
            <w:tr w14:paraId="44D80E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499" w:type="pct"/>
                  <w:noWrap/>
                  <w:vAlign w:val="center"/>
                </w:tcPr>
                <w:p w14:paraId="30B70831">
                  <w:pPr>
                    <w:adjustRightInd w:val="0"/>
                    <w:snapToGrid w:val="0"/>
                    <w:jc w:val="center"/>
                    <w:rPr>
                      <w:rFonts w:ascii="宋体" w:hAnsi="宋体"/>
                      <w:bCs/>
                      <w:szCs w:val="21"/>
                    </w:rPr>
                  </w:pPr>
                  <w:r>
                    <w:rPr>
                      <w:rFonts w:hint="eastAsia" w:ascii="宋体" w:hAnsi="宋体"/>
                      <w:bCs/>
                      <w:szCs w:val="21"/>
                    </w:rPr>
                    <w:t>颗粒物</w:t>
                  </w:r>
                </w:p>
              </w:tc>
              <w:tc>
                <w:tcPr>
                  <w:tcW w:w="2500" w:type="pct"/>
                  <w:noWrap/>
                  <w:vAlign w:val="center"/>
                </w:tcPr>
                <w:p w14:paraId="78C1FB71">
                  <w:pPr>
                    <w:adjustRightInd w:val="0"/>
                    <w:snapToGrid w:val="0"/>
                    <w:jc w:val="center"/>
                    <w:rPr>
                      <w:rFonts w:ascii="宋体" w:hAnsi="宋体"/>
                      <w:bCs/>
                      <w:szCs w:val="21"/>
                    </w:rPr>
                  </w:pPr>
                  <w:r>
                    <w:rPr>
                      <w:rFonts w:hint="eastAsia"/>
                      <w:bCs/>
                      <w:szCs w:val="21"/>
                    </w:rPr>
                    <w:t>1</w:t>
                  </w:r>
                  <w:r>
                    <w:rPr>
                      <w:rFonts w:hint="eastAsia" w:ascii="宋体" w:hAnsi="宋体"/>
                      <w:bCs/>
                      <w:szCs w:val="21"/>
                    </w:rPr>
                    <w:t>.</w:t>
                  </w:r>
                  <w:r>
                    <w:rPr>
                      <w:rFonts w:hint="eastAsia"/>
                      <w:bCs/>
                      <w:szCs w:val="21"/>
                    </w:rPr>
                    <w:t>0</w:t>
                  </w:r>
                </w:p>
              </w:tc>
            </w:tr>
          </w:tbl>
          <w:p w14:paraId="2FAC10C7">
            <w:pPr>
              <w:ind w:firstLine="420" w:firstLineChars="200"/>
              <w:rPr>
                <w:rFonts w:ascii="宋体" w:hAnsi="宋体"/>
                <w:szCs w:val="21"/>
              </w:rPr>
            </w:pPr>
            <w:r>
              <w:rPr>
                <w:rFonts w:hint="eastAsia" w:ascii="宋体" w:hAnsi="宋体"/>
                <w:szCs w:val="21"/>
              </w:rPr>
              <w:t>项目建设过程中不可避免地产生一定的粉尘，对周围环境空气产生一定影响。由于本项目在原厂区内进行建设，建设强度不大，土建工程量小，不需要进行大规模的土石方开挖和土地平整，只要施工单位加强管理，及时清运建筑垃圾；对粉状物料采取覆盖措施或密闭存储，对周围环境的影响不大。</w:t>
            </w:r>
          </w:p>
          <w:p w14:paraId="770C79F5">
            <w:pPr>
              <w:ind w:right="119" w:firstLine="420" w:firstLineChars="200"/>
              <w:rPr>
                <w:rFonts w:ascii="宋体" w:hAnsi="宋体"/>
                <w:szCs w:val="21"/>
              </w:rPr>
            </w:pPr>
            <w:r>
              <w:rPr>
                <w:rFonts w:hint="eastAsia" w:ascii="宋体" w:hAnsi="宋体"/>
                <w:szCs w:val="21"/>
              </w:rPr>
              <w:t>此外燃油机械设备作业时产生的尾气，主要污染物为</w:t>
            </w:r>
            <w:r>
              <w:rPr>
                <w:rFonts w:hint="eastAsia"/>
                <w:szCs w:val="21"/>
              </w:rPr>
              <w:t>CO</w:t>
            </w:r>
            <w:r>
              <w:rPr>
                <w:rFonts w:hint="eastAsia"/>
                <w:szCs w:val="21"/>
                <w:vertAlign w:val="subscript"/>
              </w:rPr>
              <w:t>2</w:t>
            </w:r>
            <w:r>
              <w:rPr>
                <w:rFonts w:hint="eastAsia" w:ascii="宋体" w:hAnsi="宋体"/>
                <w:szCs w:val="21"/>
              </w:rPr>
              <w:t>、</w:t>
            </w:r>
            <w:r>
              <w:rPr>
                <w:rFonts w:hint="eastAsia"/>
                <w:szCs w:val="21"/>
              </w:rPr>
              <w:t>NOx</w:t>
            </w:r>
            <w:r>
              <w:rPr>
                <w:rFonts w:hint="eastAsia" w:ascii="宋体" w:hAnsi="宋体"/>
                <w:szCs w:val="21"/>
              </w:rPr>
              <w:t>、碳氧化合物等，呈无组织排放，由于燃油机械本身要求达到尾气排放标准，因此正常情况下可达标排放。</w:t>
            </w:r>
          </w:p>
          <w:p w14:paraId="34AF99C6">
            <w:pPr>
              <w:rPr>
                <w:rFonts w:ascii="宋体" w:hAnsi="宋体"/>
                <w:b/>
                <w:bCs/>
                <w:szCs w:val="21"/>
              </w:rPr>
            </w:pPr>
            <w:r>
              <w:rPr>
                <w:rFonts w:hint="eastAsia" w:ascii="宋体" w:hAnsi="宋体"/>
                <w:b/>
                <w:bCs/>
                <w:szCs w:val="21"/>
              </w:rPr>
              <w:t>（</w:t>
            </w:r>
            <w:r>
              <w:rPr>
                <w:rFonts w:hint="eastAsia"/>
                <w:b/>
                <w:bCs/>
                <w:szCs w:val="21"/>
              </w:rPr>
              <w:t>2</w:t>
            </w:r>
            <w:r>
              <w:rPr>
                <w:rFonts w:hint="eastAsia" w:ascii="宋体" w:hAnsi="宋体"/>
                <w:b/>
                <w:bCs/>
                <w:szCs w:val="21"/>
              </w:rPr>
              <w:t>）施工噪声</w:t>
            </w:r>
          </w:p>
          <w:p w14:paraId="4FAB1ED0">
            <w:pPr>
              <w:ind w:firstLine="420" w:firstLineChars="200"/>
              <w:rPr>
                <w:rFonts w:ascii="宋体" w:hAnsi="宋体"/>
                <w:szCs w:val="21"/>
              </w:rPr>
            </w:pPr>
            <w:r>
              <w:rPr>
                <w:rFonts w:hint="eastAsia" w:ascii="宋体" w:hAnsi="宋体"/>
                <w:szCs w:val="21"/>
              </w:rPr>
              <w:t>施工期噪声执行《建筑施工场</w:t>
            </w:r>
            <w:r>
              <w:rPr>
                <w:rFonts w:ascii="宋体" w:hAnsi="宋体"/>
                <w:szCs w:val="21"/>
              </w:rPr>
              <w:t>界环境噪声排放标准》（</w:t>
            </w:r>
            <w:r>
              <w:rPr>
                <w:szCs w:val="21"/>
              </w:rPr>
              <w:t>GB12523</w:t>
            </w:r>
            <w:r>
              <w:rPr>
                <w:rFonts w:ascii="宋体" w:hAnsi="宋体"/>
                <w:szCs w:val="21"/>
              </w:rPr>
              <w:t>-</w:t>
            </w:r>
            <w:r>
              <w:rPr>
                <w:szCs w:val="21"/>
              </w:rPr>
              <w:t>2011</w:t>
            </w:r>
            <w:r>
              <w:rPr>
                <w:rFonts w:ascii="宋体" w:hAnsi="宋体"/>
                <w:szCs w:val="21"/>
              </w:rPr>
              <w:t>）</w:t>
            </w:r>
            <w:r>
              <w:rPr>
                <w:rFonts w:ascii="宋体" w:hAnsi="宋体"/>
                <w:bCs/>
                <w:szCs w:val="21"/>
              </w:rPr>
              <w:t>中的标准，标准限值见</w:t>
            </w:r>
            <w:r>
              <w:rPr>
                <w:rFonts w:hint="eastAsia" w:ascii="宋体" w:hAnsi="宋体"/>
                <w:bCs/>
                <w:szCs w:val="21"/>
              </w:rPr>
              <w:t>下表</w:t>
            </w:r>
            <w:r>
              <w:rPr>
                <w:rFonts w:ascii="宋体" w:hAnsi="宋体"/>
                <w:bCs/>
                <w:szCs w:val="21"/>
              </w:rPr>
              <w:t>。</w:t>
            </w:r>
          </w:p>
          <w:p w14:paraId="72CA0240">
            <w:pPr>
              <w:pStyle w:val="31"/>
              <w:rPr>
                <w:rFonts w:hint="default" w:ascii="宋体" w:hAnsi="宋体"/>
              </w:rPr>
            </w:pPr>
            <w:r>
              <w:rPr>
                <w:rFonts w:ascii="宋体" w:hAnsi="宋体"/>
              </w:rPr>
              <w:t>建筑施工场界环境噪声排放限值 [</w:t>
            </w:r>
            <w:r>
              <w:t>Leq</w:t>
            </w:r>
            <w:r>
              <w:rPr>
                <w:rFonts w:ascii="宋体" w:hAnsi="宋体"/>
              </w:rPr>
              <w:t>：</w:t>
            </w:r>
            <w:r>
              <w:t>dB</w:t>
            </w:r>
            <w:r>
              <w:rPr>
                <w:rFonts w:ascii="宋体" w:hAnsi="宋体"/>
              </w:rPr>
              <w:t>（</w:t>
            </w:r>
            <w:r>
              <w:t>A</w:t>
            </w:r>
            <w:r>
              <w:rPr>
                <w:rFonts w:ascii="宋体" w:hAnsi="宋体"/>
              </w:rPr>
              <w:t>）]</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164"/>
              <w:gridCol w:w="4163"/>
            </w:tblGrid>
            <w:tr w14:paraId="1BDABA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7" w:hRule="atLeast"/>
                <w:jc w:val="center"/>
              </w:trPr>
              <w:tc>
                <w:tcPr>
                  <w:tcW w:w="2500" w:type="pct"/>
                  <w:noWrap/>
                  <w:vAlign w:val="center"/>
                </w:tcPr>
                <w:p w14:paraId="4AC558A5">
                  <w:pPr>
                    <w:adjustRightInd w:val="0"/>
                    <w:snapToGrid w:val="0"/>
                    <w:jc w:val="center"/>
                    <w:rPr>
                      <w:rFonts w:ascii="宋体" w:hAnsi="宋体"/>
                      <w:bCs/>
                      <w:szCs w:val="21"/>
                    </w:rPr>
                  </w:pPr>
                  <w:r>
                    <w:rPr>
                      <w:rFonts w:hint="eastAsia" w:ascii="宋体" w:hAnsi="宋体"/>
                      <w:bCs/>
                      <w:szCs w:val="21"/>
                    </w:rPr>
                    <w:t>昼 间</w:t>
                  </w:r>
                </w:p>
              </w:tc>
              <w:tc>
                <w:tcPr>
                  <w:tcW w:w="2499" w:type="pct"/>
                  <w:noWrap/>
                  <w:vAlign w:val="center"/>
                </w:tcPr>
                <w:p w14:paraId="0FE6947A">
                  <w:pPr>
                    <w:adjustRightInd w:val="0"/>
                    <w:snapToGrid w:val="0"/>
                    <w:jc w:val="center"/>
                    <w:rPr>
                      <w:rFonts w:ascii="宋体" w:hAnsi="宋体"/>
                      <w:bCs/>
                      <w:szCs w:val="21"/>
                    </w:rPr>
                  </w:pPr>
                  <w:r>
                    <w:rPr>
                      <w:rFonts w:hint="eastAsia" w:ascii="宋体" w:hAnsi="宋体"/>
                      <w:bCs/>
                      <w:szCs w:val="21"/>
                    </w:rPr>
                    <w:t>夜 间</w:t>
                  </w:r>
                </w:p>
              </w:tc>
            </w:tr>
            <w:tr w14:paraId="7BAB7B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500" w:type="pct"/>
                  <w:noWrap/>
                  <w:vAlign w:val="center"/>
                </w:tcPr>
                <w:p w14:paraId="312AF039">
                  <w:pPr>
                    <w:adjustRightInd w:val="0"/>
                    <w:snapToGrid w:val="0"/>
                    <w:jc w:val="center"/>
                    <w:rPr>
                      <w:rFonts w:ascii="宋体" w:hAnsi="宋体"/>
                      <w:bCs/>
                      <w:szCs w:val="21"/>
                    </w:rPr>
                  </w:pPr>
                  <w:r>
                    <w:rPr>
                      <w:rFonts w:hint="eastAsia"/>
                      <w:bCs/>
                      <w:szCs w:val="21"/>
                    </w:rPr>
                    <w:t>70</w:t>
                  </w:r>
                </w:p>
              </w:tc>
              <w:tc>
                <w:tcPr>
                  <w:tcW w:w="2499" w:type="pct"/>
                  <w:noWrap/>
                  <w:vAlign w:val="center"/>
                </w:tcPr>
                <w:p w14:paraId="574E8E07">
                  <w:pPr>
                    <w:adjustRightInd w:val="0"/>
                    <w:snapToGrid w:val="0"/>
                    <w:jc w:val="center"/>
                    <w:rPr>
                      <w:rFonts w:ascii="宋体" w:hAnsi="宋体"/>
                      <w:bCs/>
                      <w:szCs w:val="21"/>
                    </w:rPr>
                  </w:pPr>
                  <w:r>
                    <w:rPr>
                      <w:rFonts w:hint="eastAsia"/>
                      <w:bCs/>
                      <w:szCs w:val="21"/>
                    </w:rPr>
                    <w:t>55</w:t>
                  </w:r>
                </w:p>
              </w:tc>
            </w:tr>
          </w:tbl>
          <w:p w14:paraId="7CB88E4E">
            <w:pPr>
              <w:rPr>
                <w:rFonts w:ascii="宋体" w:hAnsi="宋体"/>
                <w:b/>
                <w:bCs/>
                <w:szCs w:val="21"/>
              </w:rPr>
            </w:pPr>
            <w:r>
              <w:rPr>
                <w:rFonts w:hint="eastAsia" w:ascii="宋体" w:hAnsi="宋体"/>
                <w:b/>
                <w:bCs/>
                <w:szCs w:val="21"/>
              </w:rPr>
              <w:t>（</w:t>
            </w:r>
            <w:r>
              <w:rPr>
                <w:rFonts w:hint="eastAsia"/>
                <w:b/>
                <w:bCs/>
                <w:szCs w:val="21"/>
              </w:rPr>
              <w:t>3</w:t>
            </w:r>
            <w:r>
              <w:rPr>
                <w:rFonts w:hint="eastAsia" w:ascii="宋体" w:hAnsi="宋体"/>
                <w:b/>
                <w:bCs/>
                <w:szCs w:val="21"/>
              </w:rPr>
              <w:t>）施工废水</w:t>
            </w:r>
          </w:p>
          <w:p w14:paraId="4F3840D8">
            <w:pPr>
              <w:pStyle w:val="63"/>
              <w:spacing w:before="0" w:after="0" w:line="360" w:lineRule="auto"/>
              <w:ind w:firstLine="420" w:firstLineChars="200"/>
              <w:rPr>
                <w:rFonts w:ascii="宋体" w:hAnsi="宋体"/>
                <w:szCs w:val="21"/>
              </w:rPr>
            </w:pPr>
            <w:r>
              <w:rPr>
                <w:rFonts w:hint="eastAsia" w:ascii="宋体" w:hAnsi="宋体"/>
                <w:szCs w:val="21"/>
              </w:rPr>
              <w:t>本项目施工期主要在</w:t>
            </w:r>
            <w:r>
              <w:rPr>
                <w:rFonts w:hint="eastAsia" w:ascii="宋体" w:hAnsi="宋体"/>
                <w:kern w:val="0"/>
                <w:szCs w:val="21"/>
              </w:rPr>
              <w:t>现有厂房内进行设备安装，</w:t>
            </w:r>
            <w:r>
              <w:rPr>
                <w:rFonts w:hint="eastAsia" w:ascii="宋体" w:hAnsi="宋体"/>
                <w:szCs w:val="21"/>
              </w:rPr>
              <w:t>不需要进行大规模的土石方开挖和土地平整，无施工废水产生。</w:t>
            </w:r>
          </w:p>
          <w:p w14:paraId="3C1C77B5">
            <w:pPr>
              <w:pStyle w:val="29"/>
              <w:spacing w:before="120" w:beforeLines="50"/>
              <w:rPr>
                <w:rFonts w:ascii="宋体" w:hAnsi="宋体"/>
              </w:rPr>
            </w:pPr>
            <w:r>
              <w:t>2</w:t>
            </w:r>
            <w:r>
              <w:rPr>
                <w:rFonts w:ascii="宋体" w:hAnsi="宋体"/>
              </w:rPr>
              <w:t>、</w:t>
            </w:r>
            <w:r>
              <w:rPr>
                <w:rFonts w:hint="eastAsia" w:ascii="宋体" w:hAnsi="宋体"/>
              </w:rPr>
              <w:t>运营期</w:t>
            </w:r>
            <w:r>
              <w:rPr>
                <w:rFonts w:hint="eastAsia" w:ascii="宋体" w:hAnsi="宋体"/>
                <w:kern w:val="0"/>
              </w:rPr>
              <w:t>污染物排放标准</w:t>
            </w:r>
          </w:p>
          <w:p w14:paraId="2B294168">
            <w:pPr>
              <w:pStyle w:val="29"/>
              <w:spacing w:before="120" w:beforeLines="50"/>
              <w:rPr>
                <w:rFonts w:ascii="宋体" w:hAnsi="宋体"/>
              </w:rPr>
            </w:pPr>
            <w:r>
              <w:rPr>
                <w:rFonts w:hint="eastAsia" w:ascii="宋体" w:hAnsi="宋体"/>
              </w:rPr>
              <w:t>（</w:t>
            </w:r>
            <w:r>
              <w:rPr>
                <w:rFonts w:hint="eastAsia"/>
              </w:rPr>
              <w:t>1</w:t>
            </w:r>
            <w:r>
              <w:rPr>
                <w:rFonts w:hint="eastAsia" w:ascii="宋体" w:hAnsi="宋体"/>
              </w:rPr>
              <w:t>）运营期</w:t>
            </w:r>
            <w:r>
              <w:rPr>
                <w:rFonts w:ascii="宋体" w:hAnsi="宋体"/>
              </w:rPr>
              <w:t>废气污染物排放标准</w:t>
            </w:r>
          </w:p>
          <w:p w14:paraId="68BF06C6">
            <w:pPr>
              <w:ind w:firstLine="420" w:firstLineChars="200"/>
              <w:rPr>
                <w:rFonts w:ascii="宋体" w:hAnsi="宋体"/>
                <w:szCs w:val="21"/>
              </w:rPr>
            </w:pPr>
            <w:r>
              <w:rPr>
                <w:rFonts w:hint="eastAsia" w:ascii="宋体" w:hAnsi="宋体"/>
                <w:szCs w:val="21"/>
              </w:rPr>
              <w:t>本项目废气排放执行《铸造工业大气污染物排放标准》（</w:t>
            </w:r>
            <w:r>
              <w:rPr>
                <w:rFonts w:hint="eastAsia"/>
                <w:szCs w:val="21"/>
              </w:rPr>
              <w:t>GB39726</w:t>
            </w:r>
            <w:r>
              <w:rPr>
                <w:rFonts w:hint="eastAsia" w:ascii="宋体" w:hAnsi="宋体"/>
                <w:szCs w:val="21"/>
              </w:rPr>
              <w:t>-</w:t>
            </w:r>
            <w:r>
              <w:rPr>
                <w:rFonts w:hint="eastAsia"/>
                <w:szCs w:val="21"/>
              </w:rPr>
              <w:t>2020</w:t>
            </w:r>
            <w:r>
              <w:rPr>
                <w:rFonts w:hint="eastAsia" w:ascii="宋体" w:hAnsi="宋体"/>
                <w:szCs w:val="21"/>
              </w:rPr>
              <w:t>）中表</w:t>
            </w:r>
            <w:r>
              <w:rPr>
                <w:rFonts w:hint="eastAsia"/>
                <w:szCs w:val="21"/>
              </w:rPr>
              <w:t>1</w:t>
            </w:r>
            <w:r>
              <w:rPr>
                <w:rFonts w:hint="eastAsia" w:ascii="宋体" w:hAnsi="宋体"/>
                <w:szCs w:val="21"/>
              </w:rPr>
              <w:t>规定的大气污染物排放限值及其他污染物控制指标，具体指标见下表。</w:t>
            </w:r>
          </w:p>
          <w:p w14:paraId="0373CB86">
            <w:pPr>
              <w:pStyle w:val="31"/>
              <w:rPr>
                <w:rFonts w:hint="default" w:ascii="宋体" w:hAnsi="宋体"/>
              </w:rPr>
            </w:pPr>
            <w:r>
              <w:rPr>
                <w:rFonts w:ascii="宋体" w:hAnsi="宋体"/>
              </w:rPr>
              <w:t>《铸造工业大气污染物排放标准》（</w:t>
            </w:r>
            <w:r>
              <w:t>GB39726</w:t>
            </w:r>
            <w:r>
              <w:rPr>
                <w:rFonts w:ascii="宋体" w:hAnsi="宋体"/>
              </w:rPr>
              <w:t>-</w:t>
            </w:r>
            <w:r>
              <w:t>2020</w:t>
            </w:r>
            <w:r>
              <w:rPr>
                <w:rFonts w:ascii="宋体" w:hAnsi="宋体"/>
              </w:rPr>
              <w:t xml:space="preserve">） </w:t>
            </w:r>
            <w:r>
              <w:rPr>
                <w:rFonts w:hint="default" w:ascii="宋体" w:hAnsi="宋体"/>
              </w:rPr>
              <w:t xml:space="preserve"> </w:t>
            </w:r>
            <w:r>
              <w:rPr>
                <w:rFonts w:ascii="宋体" w:hAnsi="宋体"/>
              </w:rPr>
              <w:t>（单位：</w:t>
            </w:r>
            <w:r>
              <w:t>mg</w:t>
            </w:r>
            <w:r>
              <w:rPr>
                <w:rFonts w:ascii="宋体" w:hAnsi="宋体"/>
              </w:rPr>
              <w:t>/</w:t>
            </w:r>
            <w:r>
              <w:t>m</w:t>
            </w:r>
            <w:r>
              <w:rPr>
                <w:vertAlign w:val="superscript"/>
              </w:rPr>
              <w:t>3</w:t>
            </w:r>
            <w:r>
              <w:rPr>
                <w:rFonts w:ascii="宋体" w:hAnsi="宋体"/>
              </w:rPr>
              <w:t>）</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43"/>
              <w:gridCol w:w="2226"/>
              <w:gridCol w:w="740"/>
              <w:gridCol w:w="739"/>
              <w:gridCol w:w="787"/>
              <w:gridCol w:w="1773"/>
              <w:gridCol w:w="1021"/>
            </w:tblGrid>
            <w:tr w14:paraId="3C81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6" w:type="pct"/>
                  <w:gridSpan w:val="2"/>
                  <w:vAlign w:val="center"/>
                </w:tcPr>
                <w:p w14:paraId="0C53953F">
                  <w:pPr>
                    <w:adjustRightInd w:val="0"/>
                    <w:snapToGrid w:val="0"/>
                    <w:spacing w:line="240" w:lineRule="auto"/>
                    <w:jc w:val="center"/>
                    <w:rPr>
                      <w:rFonts w:ascii="宋体" w:hAnsi="宋体"/>
                      <w:bCs/>
                      <w:szCs w:val="21"/>
                    </w:rPr>
                  </w:pPr>
                  <w:r>
                    <w:rPr>
                      <w:rFonts w:hint="eastAsia" w:ascii="宋体" w:hAnsi="宋体"/>
                      <w:bCs/>
                      <w:szCs w:val="21"/>
                    </w:rPr>
                    <w:t>生产过程</w:t>
                  </w:r>
                </w:p>
              </w:tc>
              <w:tc>
                <w:tcPr>
                  <w:tcW w:w="511" w:type="pct"/>
                  <w:vAlign w:val="center"/>
                </w:tcPr>
                <w:p w14:paraId="48BFF6B9">
                  <w:pPr>
                    <w:adjustRightInd w:val="0"/>
                    <w:snapToGrid w:val="0"/>
                    <w:spacing w:line="240" w:lineRule="auto"/>
                    <w:jc w:val="center"/>
                    <w:rPr>
                      <w:rFonts w:ascii="宋体" w:hAnsi="宋体"/>
                      <w:bCs/>
                      <w:szCs w:val="21"/>
                    </w:rPr>
                  </w:pPr>
                  <w:r>
                    <w:rPr>
                      <w:rFonts w:hint="eastAsia" w:ascii="宋体" w:hAnsi="宋体"/>
                      <w:bCs/>
                      <w:szCs w:val="21"/>
                    </w:rPr>
                    <w:t>颗粒物排放限值</w:t>
                  </w:r>
                </w:p>
              </w:tc>
              <w:tc>
                <w:tcPr>
                  <w:tcW w:w="510" w:type="pct"/>
                  <w:vAlign w:val="center"/>
                </w:tcPr>
                <w:p w14:paraId="330D736B">
                  <w:pPr>
                    <w:adjustRightInd w:val="0"/>
                    <w:snapToGrid w:val="0"/>
                    <w:spacing w:line="240" w:lineRule="auto"/>
                    <w:jc w:val="center"/>
                    <w:rPr>
                      <w:rFonts w:ascii="宋体" w:hAnsi="宋体"/>
                      <w:bCs/>
                      <w:szCs w:val="21"/>
                    </w:rPr>
                  </w:pPr>
                  <w:r>
                    <w:rPr>
                      <w:rFonts w:hint="eastAsia"/>
                      <w:bCs/>
                      <w:szCs w:val="21"/>
                    </w:rPr>
                    <w:t>NMHC</w:t>
                  </w:r>
                  <w:r>
                    <w:rPr>
                      <w:rFonts w:hint="eastAsia" w:ascii="宋体" w:hAnsi="宋体"/>
                      <w:bCs/>
                      <w:szCs w:val="21"/>
                    </w:rPr>
                    <w:t>排放限值</w:t>
                  </w:r>
                </w:p>
              </w:tc>
              <w:tc>
                <w:tcPr>
                  <w:tcW w:w="539" w:type="pct"/>
                  <w:vAlign w:val="center"/>
                </w:tcPr>
                <w:p w14:paraId="69FE3C7E">
                  <w:pPr>
                    <w:adjustRightInd w:val="0"/>
                    <w:snapToGrid w:val="0"/>
                    <w:spacing w:line="240" w:lineRule="auto"/>
                    <w:jc w:val="center"/>
                    <w:rPr>
                      <w:rFonts w:ascii="宋体" w:hAnsi="宋体"/>
                      <w:bCs/>
                      <w:szCs w:val="21"/>
                    </w:rPr>
                  </w:pPr>
                  <w:r>
                    <w:rPr>
                      <w:rFonts w:hint="eastAsia"/>
                      <w:bCs/>
                      <w:szCs w:val="21"/>
                    </w:rPr>
                    <w:t>TVOC</w:t>
                  </w:r>
                  <w:r>
                    <w:rPr>
                      <w:rFonts w:hint="eastAsia" w:ascii="宋体" w:hAnsi="宋体"/>
                      <w:bCs/>
                      <w:szCs w:val="21"/>
                    </w:rPr>
                    <w:t>排放限值</w:t>
                  </w:r>
                </w:p>
              </w:tc>
              <w:tc>
                <w:tcPr>
                  <w:tcW w:w="665" w:type="pct"/>
                  <w:vAlign w:val="center"/>
                </w:tcPr>
                <w:p w14:paraId="07690595">
                  <w:pPr>
                    <w:adjustRightInd w:val="0"/>
                    <w:snapToGrid w:val="0"/>
                    <w:spacing w:line="240" w:lineRule="auto"/>
                    <w:jc w:val="center"/>
                    <w:rPr>
                      <w:rFonts w:ascii="宋体" w:hAnsi="宋体"/>
                      <w:bCs/>
                      <w:szCs w:val="21"/>
                    </w:rPr>
                  </w:pPr>
                  <w:r>
                    <w:rPr>
                      <w:rFonts w:hint="eastAsia" w:ascii="宋体" w:hAnsi="宋体"/>
                      <w:bCs/>
                      <w:szCs w:val="21"/>
                    </w:rPr>
                    <w:t>执行标准</w:t>
                  </w:r>
                </w:p>
              </w:tc>
              <w:tc>
                <w:tcPr>
                  <w:tcW w:w="679" w:type="pct"/>
                  <w:vAlign w:val="center"/>
                </w:tcPr>
                <w:p w14:paraId="6307C798">
                  <w:pPr>
                    <w:adjustRightInd w:val="0"/>
                    <w:snapToGrid w:val="0"/>
                    <w:spacing w:line="240" w:lineRule="auto"/>
                    <w:jc w:val="center"/>
                    <w:rPr>
                      <w:rFonts w:ascii="宋体" w:hAnsi="宋体"/>
                      <w:bCs/>
                      <w:szCs w:val="21"/>
                    </w:rPr>
                  </w:pPr>
                  <w:r>
                    <w:rPr>
                      <w:rFonts w:hint="eastAsia" w:ascii="宋体" w:hAnsi="宋体"/>
                      <w:bCs/>
                      <w:szCs w:val="21"/>
                    </w:rPr>
                    <w:t>污染物排放监控位置</w:t>
                  </w:r>
                </w:p>
              </w:tc>
            </w:tr>
            <w:tr w14:paraId="4D40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3" w:type="pct"/>
                  <w:vAlign w:val="center"/>
                </w:tcPr>
                <w:p w14:paraId="3C1D2865">
                  <w:pPr>
                    <w:adjustRightInd w:val="0"/>
                    <w:snapToGrid w:val="0"/>
                    <w:spacing w:line="240" w:lineRule="auto"/>
                    <w:jc w:val="center"/>
                    <w:rPr>
                      <w:rFonts w:ascii="宋体" w:hAnsi="宋体"/>
                      <w:bCs/>
                      <w:szCs w:val="21"/>
                    </w:rPr>
                  </w:pPr>
                  <w:r>
                    <w:rPr>
                      <w:rFonts w:hint="eastAsia" w:ascii="宋体" w:hAnsi="宋体"/>
                      <w:bCs/>
                      <w:szCs w:val="21"/>
                    </w:rPr>
                    <w:t>金属熔炼</w:t>
                  </w:r>
                </w:p>
              </w:tc>
              <w:tc>
                <w:tcPr>
                  <w:tcW w:w="1403" w:type="pct"/>
                  <w:vAlign w:val="center"/>
                </w:tcPr>
                <w:p w14:paraId="45A37099">
                  <w:pPr>
                    <w:adjustRightInd w:val="0"/>
                    <w:snapToGrid w:val="0"/>
                    <w:spacing w:line="240" w:lineRule="auto"/>
                    <w:jc w:val="center"/>
                    <w:rPr>
                      <w:rFonts w:ascii="宋体" w:hAnsi="宋体"/>
                      <w:bCs/>
                      <w:szCs w:val="21"/>
                    </w:rPr>
                  </w:pPr>
                  <w:r>
                    <w:rPr>
                      <w:rFonts w:hint="eastAsia" w:ascii="宋体" w:hAnsi="宋体"/>
                      <w:bCs/>
                      <w:szCs w:val="21"/>
                    </w:rPr>
                    <w:t>感应电炉</w:t>
                  </w:r>
                </w:p>
              </w:tc>
              <w:tc>
                <w:tcPr>
                  <w:tcW w:w="511" w:type="pct"/>
                  <w:vAlign w:val="center"/>
                </w:tcPr>
                <w:p w14:paraId="305DFCBD">
                  <w:pPr>
                    <w:adjustRightInd w:val="0"/>
                    <w:snapToGrid w:val="0"/>
                    <w:spacing w:line="240" w:lineRule="auto"/>
                    <w:jc w:val="center"/>
                    <w:rPr>
                      <w:rFonts w:ascii="宋体" w:hAnsi="宋体"/>
                      <w:bCs/>
                      <w:szCs w:val="21"/>
                    </w:rPr>
                  </w:pPr>
                  <w:r>
                    <w:rPr>
                      <w:rFonts w:hint="eastAsia"/>
                      <w:bCs/>
                      <w:szCs w:val="21"/>
                    </w:rPr>
                    <w:t>30</w:t>
                  </w:r>
                </w:p>
              </w:tc>
              <w:tc>
                <w:tcPr>
                  <w:tcW w:w="510" w:type="pct"/>
                  <w:vAlign w:val="center"/>
                </w:tcPr>
                <w:p w14:paraId="0E88DE37">
                  <w:pPr>
                    <w:adjustRightInd w:val="0"/>
                    <w:snapToGrid w:val="0"/>
                    <w:spacing w:line="240" w:lineRule="auto"/>
                    <w:jc w:val="center"/>
                    <w:rPr>
                      <w:rFonts w:ascii="宋体" w:hAnsi="宋体"/>
                      <w:bCs/>
                      <w:szCs w:val="21"/>
                    </w:rPr>
                  </w:pPr>
                  <w:r>
                    <w:rPr>
                      <w:rFonts w:hint="eastAsia" w:ascii="宋体" w:hAnsi="宋体"/>
                      <w:bCs/>
                      <w:szCs w:val="21"/>
                    </w:rPr>
                    <w:t>/</w:t>
                  </w:r>
                </w:p>
              </w:tc>
              <w:tc>
                <w:tcPr>
                  <w:tcW w:w="539" w:type="pct"/>
                  <w:vAlign w:val="center"/>
                </w:tcPr>
                <w:p w14:paraId="5F5E29C4">
                  <w:pPr>
                    <w:adjustRightInd w:val="0"/>
                    <w:snapToGrid w:val="0"/>
                    <w:spacing w:line="240" w:lineRule="auto"/>
                    <w:jc w:val="center"/>
                    <w:rPr>
                      <w:rFonts w:ascii="宋体" w:hAnsi="宋体"/>
                      <w:bCs/>
                      <w:szCs w:val="21"/>
                    </w:rPr>
                  </w:pPr>
                  <w:r>
                    <w:rPr>
                      <w:rFonts w:hint="eastAsia" w:ascii="宋体" w:hAnsi="宋体"/>
                      <w:bCs/>
                      <w:szCs w:val="21"/>
                    </w:rPr>
                    <w:t>/</w:t>
                  </w:r>
                </w:p>
              </w:tc>
              <w:tc>
                <w:tcPr>
                  <w:tcW w:w="665" w:type="pct"/>
                  <w:vMerge w:val="restart"/>
                  <w:vAlign w:val="center"/>
                </w:tcPr>
                <w:p w14:paraId="20B5BC53">
                  <w:pPr>
                    <w:adjustRightInd w:val="0"/>
                    <w:snapToGrid w:val="0"/>
                    <w:spacing w:line="240" w:lineRule="auto"/>
                    <w:jc w:val="center"/>
                    <w:rPr>
                      <w:rFonts w:ascii="宋体" w:hAnsi="宋体"/>
                      <w:bCs/>
                      <w:szCs w:val="21"/>
                    </w:rPr>
                  </w:pPr>
                  <w:r>
                    <w:rPr>
                      <w:rFonts w:hint="eastAsia" w:ascii="宋体" w:hAnsi="宋体"/>
                      <w:bCs/>
                      <w:szCs w:val="21"/>
                    </w:rPr>
                    <w:t>《铸造工业大气污染物排放标准》（</w:t>
                  </w:r>
                  <w:r>
                    <w:rPr>
                      <w:rFonts w:hint="eastAsia"/>
                      <w:bCs/>
                      <w:szCs w:val="21"/>
                    </w:rPr>
                    <w:t>GB39726</w:t>
                  </w:r>
                  <w:r>
                    <w:rPr>
                      <w:rFonts w:hint="eastAsia" w:ascii="宋体" w:hAnsi="宋体"/>
                      <w:bCs/>
                      <w:szCs w:val="21"/>
                    </w:rPr>
                    <w:t>-</w:t>
                  </w:r>
                  <w:r>
                    <w:rPr>
                      <w:rFonts w:hint="eastAsia"/>
                      <w:bCs/>
                      <w:szCs w:val="21"/>
                    </w:rPr>
                    <w:t>2020</w:t>
                  </w:r>
                  <w:r>
                    <w:rPr>
                      <w:rFonts w:hint="eastAsia" w:ascii="宋体" w:hAnsi="宋体"/>
                      <w:bCs/>
                      <w:szCs w:val="21"/>
                    </w:rPr>
                    <w:t>）</w:t>
                  </w:r>
                </w:p>
              </w:tc>
              <w:tc>
                <w:tcPr>
                  <w:tcW w:w="679" w:type="pct"/>
                  <w:vMerge w:val="restart"/>
                  <w:vAlign w:val="center"/>
                </w:tcPr>
                <w:p w14:paraId="77067193">
                  <w:pPr>
                    <w:adjustRightInd w:val="0"/>
                    <w:snapToGrid w:val="0"/>
                    <w:spacing w:line="240" w:lineRule="auto"/>
                    <w:jc w:val="center"/>
                    <w:rPr>
                      <w:rFonts w:ascii="宋体" w:hAnsi="宋体"/>
                      <w:bCs/>
                      <w:szCs w:val="21"/>
                    </w:rPr>
                  </w:pPr>
                  <w:r>
                    <w:rPr>
                      <w:rFonts w:hint="eastAsia" w:ascii="宋体" w:hAnsi="宋体"/>
                      <w:bCs/>
                      <w:szCs w:val="21"/>
                    </w:rPr>
                    <w:t>车间或生产设施排气筒</w:t>
                  </w:r>
                </w:p>
              </w:tc>
            </w:tr>
            <w:tr w14:paraId="7EAF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3" w:type="pct"/>
                  <w:vAlign w:val="center"/>
                </w:tcPr>
                <w:p w14:paraId="2B91D071">
                  <w:pPr>
                    <w:adjustRightInd w:val="0"/>
                    <w:snapToGrid w:val="0"/>
                    <w:spacing w:line="240" w:lineRule="auto"/>
                    <w:jc w:val="center"/>
                    <w:rPr>
                      <w:rFonts w:ascii="宋体" w:hAnsi="宋体"/>
                      <w:bCs/>
                      <w:szCs w:val="21"/>
                    </w:rPr>
                  </w:pPr>
                  <w:r>
                    <w:rPr>
                      <w:rFonts w:hint="eastAsia" w:ascii="宋体" w:hAnsi="宋体"/>
                      <w:bCs/>
                      <w:szCs w:val="21"/>
                    </w:rPr>
                    <w:t>造型</w:t>
                  </w:r>
                </w:p>
              </w:tc>
              <w:tc>
                <w:tcPr>
                  <w:tcW w:w="1403" w:type="pct"/>
                  <w:vAlign w:val="center"/>
                </w:tcPr>
                <w:p w14:paraId="13F65705">
                  <w:pPr>
                    <w:adjustRightInd w:val="0"/>
                    <w:snapToGrid w:val="0"/>
                    <w:spacing w:line="240" w:lineRule="auto"/>
                    <w:jc w:val="center"/>
                    <w:rPr>
                      <w:rFonts w:ascii="宋体" w:hAnsi="宋体"/>
                      <w:bCs/>
                      <w:szCs w:val="21"/>
                    </w:rPr>
                  </w:pPr>
                  <w:r>
                    <w:rPr>
                      <w:rFonts w:hint="eastAsia" w:ascii="宋体" w:hAnsi="宋体"/>
                      <w:bCs/>
                      <w:szCs w:val="21"/>
                    </w:rPr>
                    <w:t>造型设备</w:t>
                  </w:r>
                </w:p>
              </w:tc>
              <w:tc>
                <w:tcPr>
                  <w:tcW w:w="511" w:type="pct"/>
                  <w:vAlign w:val="center"/>
                </w:tcPr>
                <w:p w14:paraId="631C549F">
                  <w:pPr>
                    <w:adjustRightInd w:val="0"/>
                    <w:snapToGrid w:val="0"/>
                    <w:spacing w:line="240" w:lineRule="auto"/>
                    <w:jc w:val="center"/>
                    <w:rPr>
                      <w:rFonts w:ascii="宋体" w:hAnsi="宋体"/>
                      <w:bCs/>
                      <w:szCs w:val="21"/>
                    </w:rPr>
                  </w:pPr>
                  <w:r>
                    <w:rPr>
                      <w:rFonts w:hint="eastAsia"/>
                      <w:bCs/>
                      <w:szCs w:val="21"/>
                    </w:rPr>
                    <w:t>30</w:t>
                  </w:r>
                </w:p>
              </w:tc>
              <w:tc>
                <w:tcPr>
                  <w:tcW w:w="510" w:type="pct"/>
                  <w:vAlign w:val="center"/>
                </w:tcPr>
                <w:p w14:paraId="25D649ED">
                  <w:pPr>
                    <w:adjustRightInd w:val="0"/>
                    <w:snapToGrid w:val="0"/>
                    <w:spacing w:line="240" w:lineRule="auto"/>
                    <w:jc w:val="center"/>
                    <w:rPr>
                      <w:rFonts w:ascii="宋体" w:hAnsi="宋体"/>
                      <w:bCs/>
                      <w:szCs w:val="21"/>
                    </w:rPr>
                  </w:pPr>
                  <w:r>
                    <w:rPr>
                      <w:rFonts w:hint="eastAsia" w:ascii="宋体" w:hAnsi="宋体"/>
                      <w:bCs/>
                      <w:szCs w:val="21"/>
                    </w:rPr>
                    <w:t>/</w:t>
                  </w:r>
                </w:p>
              </w:tc>
              <w:tc>
                <w:tcPr>
                  <w:tcW w:w="539" w:type="pct"/>
                  <w:vAlign w:val="center"/>
                </w:tcPr>
                <w:p w14:paraId="3F04E482">
                  <w:pPr>
                    <w:adjustRightInd w:val="0"/>
                    <w:snapToGrid w:val="0"/>
                    <w:spacing w:line="240" w:lineRule="auto"/>
                    <w:jc w:val="center"/>
                    <w:rPr>
                      <w:rFonts w:ascii="宋体" w:hAnsi="宋体"/>
                      <w:bCs/>
                      <w:szCs w:val="21"/>
                    </w:rPr>
                  </w:pPr>
                  <w:r>
                    <w:rPr>
                      <w:rFonts w:hint="eastAsia" w:ascii="宋体" w:hAnsi="宋体"/>
                      <w:bCs/>
                      <w:szCs w:val="21"/>
                    </w:rPr>
                    <w:t>/</w:t>
                  </w:r>
                </w:p>
              </w:tc>
              <w:tc>
                <w:tcPr>
                  <w:tcW w:w="665" w:type="pct"/>
                  <w:vMerge w:val="continue"/>
                  <w:vAlign w:val="center"/>
                </w:tcPr>
                <w:p w14:paraId="50E742FC">
                  <w:pPr>
                    <w:adjustRightInd w:val="0"/>
                    <w:snapToGrid w:val="0"/>
                    <w:spacing w:line="240" w:lineRule="auto"/>
                    <w:jc w:val="center"/>
                    <w:rPr>
                      <w:rFonts w:ascii="宋体" w:hAnsi="宋体"/>
                      <w:bCs/>
                      <w:szCs w:val="21"/>
                    </w:rPr>
                  </w:pPr>
                </w:p>
              </w:tc>
              <w:tc>
                <w:tcPr>
                  <w:tcW w:w="679" w:type="pct"/>
                  <w:vMerge w:val="continue"/>
                  <w:vAlign w:val="center"/>
                </w:tcPr>
                <w:p w14:paraId="5301949D">
                  <w:pPr>
                    <w:adjustRightInd w:val="0"/>
                    <w:snapToGrid w:val="0"/>
                    <w:spacing w:line="240" w:lineRule="auto"/>
                    <w:jc w:val="center"/>
                    <w:rPr>
                      <w:rFonts w:ascii="宋体" w:hAnsi="宋体"/>
                      <w:bCs/>
                      <w:szCs w:val="21"/>
                    </w:rPr>
                  </w:pPr>
                </w:p>
              </w:tc>
            </w:tr>
            <w:tr w14:paraId="010D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3" w:type="pct"/>
                  <w:vAlign w:val="center"/>
                </w:tcPr>
                <w:p w14:paraId="208832A7">
                  <w:pPr>
                    <w:adjustRightInd w:val="0"/>
                    <w:snapToGrid w:val="0"/>
                    <w:spacing w:line="240" w:lineRule="auto"/>
                    <w:jc w:val="center"/>
                    <w:rPr>
                      <w:rFonts w:ascii="宋体" w:hAnsi="宋体"/>
                      <w:bCs/>
                      <w:szCs w:val="21"/>
                    </w:rPr>
                  </w:pPr>
                  <w:r>
                    <w:rPr>
                      <w:rFonts w:hint="eastAsia" w:ascii="宋体" w:hAnsi="宋体"/>
                      <w:bCs/>
                      <w:szCs w:val="21"/>
                    </w:rPr>
                    <w:t>落砂、清理</w:t>
                  </w:r>
                </w:p>
              </w:tc>
              <w:tc>
                <w:tcPr>
                  <w:tcW w:w="1403" w:type="pct"/>
                  <w:vAlign w:val="center"/>
                </w:tcPr>
                <w:p w14:paraId="240BF109">
                  <w:pPr>
                    <w:adjustRightInd w:val="0"/>
                    <w:snapToGrid w:val="0"/>
                    <w:spacing w:line="240" w:lineRule="auto"/>
                    <w:jc w:val="center"/>
                    <w:rPr>
                      <w:rFonts w:ascii="宋体" w:hAnsi="宋体"/>
                      <w:bCs/>
                      <w:szCs w:val="21"/>
                    </w:rPr>
                  </w:pPr>
                  <w:r>
                    <w:rPr>
                      <w:rFonts w:hint="eastAsia" w:ascii="宋体" w:hAnsi="宋体"/>
                      <w:bCs/>
                      <w:szCs w:val="21"/>
                    </w:rPr>
                    <w:t>落砂机、抛丸机</w:t>
                  </w:r>
                </w:p>
              </w:tc>
              <w:tc>
                <w:tcPr>
                  <w:tcW w:w="511" w:type="pct"/>
                  <w:vAlign w:val="center"/>
                </w:tcPr>
                <w:p w14:paraId="7284241E">
                  <w:pPr>
                    <w:adjustRightInd w:val="0"/>
                    <w:snapToGrid w:val="0"/>
                    <w:spacing w:line="240" w:lineRule="auto"/>
                    <w:jc w:val="center"/>
                    <w:rPr>
                      <w:rFonts w:ascii="宋体" w:hAnsi="宋体"/>
                      <w:bCs/>
                      <w:szCs w:val="21"/>
                    </w:rPr>
                  </w:pPr>
                  <w:r>
                    <w:rPr>
                      <w:rFonts w:hint="eastAsia"/>
                      <w:bCs/>
                      <w:szCs w:val="21"/>
                    </w:rPr>
                    <w:t>30</w:t>
                  </w:r>
                </w:p>
              </w:tc>
              <w:tc>
                <w:tcPr>
                  <w:tcW w:w="510" w:type="pct"/>
                  <w:vAlign w:val="center"/>
                </w:tcPr>
                <w:p w14:paraId="07A6DA88">
                  <w:pPr>
                    <w:adjustRightInd w:val="0"/>
                    <w:snapToGrid w:val="0"/>
                    <w:spacing w:line="240" w:lineRule="auto"/>
                    <w:jc w:val="center"/>
                    <w:rPr>
                      <w:rFonts w:ascii="宋体" w:hAnsi="宋体"/>
                      <w:bCs/>
                      <w:szCs w:val="21"/>
                    </w:rPr>
                  </w:pPr>
                  <w:r>
                    <w:rPr>
                      <w:rFonts w:hint="eastAsia" w:ascii="宋体" w:hAnsi="宋体"/>
                      <w:bCs/>
                      <w:szCs w:val="21"/>
                    </w:rPr>
                    <w:t>/</w:t>
                  </w:r>
                </w:p>
              </w:tc>
              <w:tc>
                <w:tcPr>
                  <w:tcW w:w="539" w:type="pct"/>
                  <w:vAlign w:val="center"/>
                </w:tcPr>
                <w:p w14:paraId="72C2E36F">
                  <w:pPr>
                    <w:adjustRightInd w:val="0"/>
                    <w:snapToGrid w:val="0"/>
                    <w:spacing w:line="240" w:lineRule="auto"/>
                    <w:jc w:val="center"/>
                    <w:rPr>
                      <w:rFonts w:ascii="宋体" w:hAnsi="宋体"/>
                      <w:bCs/>
                      <w:szCs w:val="21"/>
                    </w:rPr>
                  </w:pPr>
                  <w:r>
                    <w:rPr>
                      <w:rFonts w:hint="eastAsia" w:ascii="宋体" w:hAnsi="宋体"/>
                      <w:bCs/>
                      <w:szCs w:val="21"/>
                    </w:rPr>
                    <w:t>/</w:t>
                  </w:r>
                </w:p>
              </w:tc>
              <w:tc>
                <w:tcPr>
                  <w:tcW w:w="665" w:type="pct"/>
                  <w:vMerge w:val="continue"/>
                  <w:vAlign w:val="center"/>
                </w:tcPr>
                <w:p w14:paraId="526A7B46">
                  <w:pPr>
                    <w:adjustRightInd w:val="0"/>
                    <w:snapToGrid w:val="0"/>
                    <w:spacing w:line="240" w:lineRule="auto"/>
                    <w:jc w:val="center"/>
                    <w:rPr>
                      <w:rFonts w:ascii="宋体" w:hAnsi="宋体"/>
                      <w:bCs/>
                      <w:szCs w:val="21"/>
                    </w:rPr>
                  </w:pPr>
                </w:p>
              </w:tc>
              <w:tc>
                <w:tcPr>
                  <w:tcW w:w="679" w:type="pct"/>
                  <w:vMerge w:val="continue"/>
                  <w:vAlign w:val="center"/>
                </w:tcPr>
                <w:p w14:paraId="5A080751">
                  <w:pPr>
                    <w:adjustRightInd w:val="0"/>
                    <w:snapToGrid w:val="0"/>
                    <w:spacing w:line="240" w:lineRule="auto"/>
                    <w:jc w:val="center"/>
                    <w:rPr>
                      <w:rFonts w:ascii="宋体" w:hAnsi="宋体"/>
                      <w:bCs/>
                      <w:szCs w:val="21"/>
                    </w:rPr>
                  </w:pPr>
                </w:p>
              </w:tc>
            </w:tr>
            <w:tr w14:paraId="7705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3" w:type="pct"/>
                  <w:vAlign w:val="center"/>
                </w:tcPr>
                <w:p w14:paraId="01173486">
                  <w:pPr>
                    <w:adjustRightInd w:val="0"/>
                    <w:snapToGrid w:val="0"/>
                    <w:spacing w:line="240" w:lineRule="auto"/>
                    <w:jc w:val="center"/>
                    <w:rPr>
                      <w:rFonts w:ascii="宋体" w:hAnsi="宋体"/>
                      <w:bCs/>
                      <w:szCs w:val="21"/>
                    </w:rPr>
                  </w:pPr>
                  <w:r>
                    <w:rPr>
                      <w:rFonts w:hint="eastAsia" w:ascii="宋体" w:hAnsi="宋体"/>
                      <w:szCs w:val="21"/>
                    </w:rPr>
                    <w:t>制芯</w:t>
                  </w:r>
                </w:p>
              </w:tc>
              <w:tc>
                <w:tcPr>
                  <w:tcW w:w="1403" w:type="pct"/>
                  <w:vAlign w:val="center"/>
                </w:tcPr>
                <w:p w14:paraId="7246A5C9">
                  <w:pPr>
                    <w:adjustRightInd w:val="0"/>
                    <w:snapToGrid w:val="0"/>
                    <w:spacing w:line="240" w:lineRule="auto"/>
                    <w:jc w:val="center"/>
                    <w:rPr>
                      <w:rFonts w:ascii="宋体" w:hAnsi="宋体"/>
                      <w:bCs/>
                      <w:szCs w:val="21"/>
                    </w:rPr>
                  </w:pPr>
                  <w:r>
                    <w:rPr>
                      <w:rFonts w:hint="eastAsia" w:ascii="宋体" w:hAnsi="宋体"/>
                      <w:szCs w:val="21"/>
                    </w:rPr>
                    <w:t>加砂、制芯设备</w:t>
                  </w:r>
                </w:p>
              </w:tc>
              <w:tc>
                <w:tcPr>
                  <w:tcW w:w="511" w:type="pct"/>
                  <w:vAlign w:val="center"/>
                </w:tcPr>
                <w:p w14:paraId="5A9B3CC1">
                  <w:pPr>
                    <w:adjustRightInd w:val="0"/>
                    <w:snapToGrid w:val="0"/>
                    <w:spacing w:line="240" w:lineRule="auto"/>
                    <w:jc w:val="center"/>
                    <w:rPr>
                      <w:rFonts w:ascii="宋体" w:hAnsi="宋体"/>
                      <w:bCs/>
                      <w:szCs w:val="21"/>
                    </w:rPr>
                  </w:pPr>
                  <w:r>
                    <w:rPr>
                      <w:rFonts w:hint="eastAsia"/>
                      <w:bCs/>
                      <w:szCs w:val="21"/>
                    </w:rPr>
                    <w:t>3</w:t>
                  </w:r>
                  <w:r>
                    <w:rPr>
                      <w:bCs/>
                      <w:szCs w:val="21"/>
                    </w:rPr>
                    <w:t>0</w:t>
                  </w:r>
                </w:p>
              </w:tc>
              <w:tc>
                <w:tcPr>
                  <w:tcW w:w="510" w:type="pct"/>
                  <w:vAlign w:val="center"/>
                </w:tcPr>
                <w:p w14:paraId="3415D52F">
                  <w:pPr>
                    <w:adjustRightInd w:val="0"/>
                    <w:snapToGrid w:val="0"/>
                    <w:spacing w:line="240" w:lineRule="auto"/>
                    <w:jc w:val="center"/>
                    <w:rPr>
                      <w:rFonts w:ascii="宋体" w:hAnsi="宋体"/>
                      <w:bCs/>
                      <w:szCs w:val="21"/>
                    </w:rPr>
                  </w:pPr>
                  <w:r>
                    <w:rPr>
                      <w:rFonts w:hint="eastAsia" w:ascii="宋体" w:hAnsi="宋体"/>
                      <w:bCs/>
                      <w:szCs w:val="21"/>
                    </w:rPr>
                    <w:t>/</w:t>
                  </w:r>
                </w:p>
              </w:tc>
              <w:tc>
                <w:tcPr>
                  <w:tcW w:w="539" w:type="pct"/>
                  <w:vAlign w:val="center"/>
                </w:tcPr>
                <w:p w14:paraId="34E25DE9">
                  <w:pPr>
                    <w:adjustRightInd w:val="0"/>
                    <w:snapToGrid w:val="0"/>
                    <w:spacing w:line="240" w:lineRule="auto"/>
                    <w:jc w:val="center"/>
                    <w:rPr>
                      <w:rFonts w:ascii="宋体" w:hAnsi="宋体"/>
                      <w:bCs/>
                      <w:szCs w:val="21"/>
                    </w:rPr>
                  </w:pPr>
                  <w:r>
                    <w:rPr>
                      <w:rFonts w:hint="eastAsia" w:ascii="宋体" w:hAnsi="宋体"/>
                      <w:bCs/>
                      <w:szCs w:val="21"/>
                    </w:rPr>
                    <w:t>/</w:t>
                  </w:r>
                </w:p>
              </w:tc>
              <w:tc>
                <w:tcPr>
                  <w:tcW w:w="665" w:type="pct"/>
                  <w:vMerge w:val="continue"/>
                  <w:vAlign w:val="center"/>
                </w:tcPr>
                <w:p w14:paraId="1076AD01">
                  <w:pPr>
                    <w:adjustRightInd w:val="0"/>
                    <w:snapToGrid w:val="0"/>
                    <w:spacing w:line="240" w:lineRule="auto"/>
                    <w:jc w:val="center"/>
                    <w:rPr>
                      <w:rFonts w:ascii="宋体" w:hAnsi="宋体"/>
                      <w:bCs/>
                      <w:szCs w:val="21"/>
                    </w:rPr>
                  </w:pPr>
                </w:p>
              </w:tc>
              <w:tc>
                <w:tcPr>
                  <w:tcW w:w="679" w:type="pct"/>
                  <w:vMerge w:val="continue"/>
                  <w:vAlign w:val="center"/>
                </w:tcPr>
                <w:p w14:paraId="33D7C0A0">
                  <w:pPr>
                    <w:adjustRightInd w:val="0"/>
                    <w:snapToGrid w:val="0"/>
                    <w:spacing w:line="240" w:lineRule="auto"/>
                    <w:jc w:val="center"/>
                    <w:rPr>
                      <w:rFonts w:ascii="宋体" w:hAnsi="宋体"/>
                      <w:bCs/>
                      <w:szCs w:val="21"/>
                    </w:rPr>
                  </w:pPr>
                </w:p>
              </w:tc>
            </w:tr>
            <w:tr w14:paraId="76C8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3" w:type="pct"/>
                  <w:vAlign w:val="center"/>
                </w:tcPr>
                <w:p w14:paraId="2D3DCE91">
                  <w:pPr>
                    <w:adjustRightInd w:val="0"/>
                    <w:snapToGrid w:val="0"/>
                    <w:spacing w:line="240" w:lineRule="auto"/>
                    <w:jc w:val="center"/>
                    <w:rPr>
                      <w:rFonts w:ascii="宋体" w:hAnsi="宋体"/>
                      <w:bCs/>
                      <w:szCs w:val="21"/>
                    </w:rPr>
                  </w:pPr>
                  <w:r>
                    <w:rPr>
                      <w:rFonts w:hint="eastAsia" w:ascii="宋体" w:hAnsi="宋体"/>
                      <w:bCs/>
                      <w:szCs w:val="21"/>
                    </w:rPr>
                    <w:t>浇注</w:t>
                  </w:r>
                </w:p>
              </w:tc>
              <w:tc>
                <w:tcPr>
                  <w:tcW w:w="1403" w:type="pct"/>
                  <w:vAlign w:val="center"/>
                </w:tcPr>
                <w:p w14:paraId="372A572F">
                  <w:pPr>
                    <w:adjustRightInd w:val="0"/>
                    <w:snapToGrid w:val="0"/>
                    <w:spacing w:line="240" w:lineRule="auto"/>
                    <w:jc w:val="center"/>
                    <w:rPr>
                      <w:rFonts w:ascii="宋体" w:hAnsi="宋体"/>
                      <w:bCs/>
                      <w:szCs w:val="21"/>
                    </w:rPr>
                  </w:pPr>
                  <w:r>
                    <w:rPr>
                      <w:rFonts w:hint="eastAsia" w:ascii="宋体" w:hAnsi="宋体"/>
                      <w:bCs/>
                      <w:szCs w:val="21"/>
                    </w:rPr>
                    <w:t>浇注区</w:t>
                  </w:r>
                </w:p>
              </w:tc>
              <w:tc>
                <w:tcPr>
                  <w:tcW w:w="511" w:type="pct"/>
                  <w:vAlign w:val="center"/>
                </w:tcPr>
                <w:p w14:paraId="604AEAB9">
                  <w:pPr>
                    <w:adjustRightInd w:val="0"/>
                    <w:snapToGrid w:val="0"/>
                    <w:spacing w:line="240" w:lineRule="auto"/>
                    <w:jc w:val="center"/>
                    <w:rPr>
                      <w:rFonts w:ascii="宋体" w:hAnsi="宋体"/>
                      <w:bCs/>
                      <w:szCs w:val="21"/>
                    </w:rPr>
                  </w:pPr>
                  <w:r>
                    <w:rPr>
                      <w:rFonts w:hint="eastAsia"/>
                      <w:bCs/>
                      <w:szCs w:val="21"/>
                    </w:rPr>
                    <w:t>30</w:t>
                  </w:r>
                </w:p>
              </w:tc>
              <w:tc>
                <w:tcPr>
                  <w:tcW w:w="510" w:type="pct"/>
                  <w:vAlign w:val="center"/>
                </w:tcPr>
                <w:p w14:paraId="50627950">
                  <w:pPr>
                    <w:adjustRightInd w:val="0"/>
                    <w:snapToGrid w:val="0"/>
                    <w:spacing w:line="240" w:lineRule="auto"/>
                    <w:jc w:val="center"/>
                    <w:rPr>
                      <w:rFonts w:ascii="宋体" w:hAnsi="宋体"/>
                      <w:bCs/>
                      <w:szCs w:val="21"/>
                    </w:rPr>
                  </w:pPr>
                  <w:r>
                    <w:rPr>
                      <w:rFonts w:hint="eastAsia" w:ascii="宋体" w:hAnsi="宋体"/>
                      <w:bCs/>
                      <w:szCs w:val="21"/>
                    </w:rPr>
                    <w:t>/</w:t>
                  </w:r>
                </w:p>
              </w:tc>
              <w:tc>
                <w:tcPr>
                  <w:tcW w:w="539" w:type="pct"/>
                  <w:vAlign w:val="center"/>
                </w:tcPr>
                <w:p w14:paraId="19A80337">
                  <w:pPr>
                    <w:adjustRightInd w:val="0"/>
                    <w:snapToGrid w:val="0"/>
                    <w:spacing w:line="240" w:lineRule="auto"/>
                    <w:jc w:val="center"/>
                    <w:rPr>
                      <w:rFonts w:ascii="宋体" w:hAnsi="宋体"/>
                      <w:bCs/>
                      <w:szCs w:val="21"/>
                    </w:rPr>
                  </w:pPr>
                  <w:r>
                    <w:rPr>
                      <w:rFonts w:hint="eastAsia" w:ascii="宋体" w:hAnsi="宋体"/>
                      <w:bCs/>
                      <w:szCs w:val="21"/>
                    </w:rPr>
                    <w:t>/</w:t>
                  </w:r>
                </w:p>
              </w:tc>
              <w:tc>
                <w:tcPr>
                  <w:tcW w:w="665" w:type="pct"/>
                  <w:vMerge w:val="continue"/>
                  <w:vAlign w:val="center"/>
                </w:tcPr>
                <w:p w14:paraId="351B9BF1">
                  <w:pPr>
                    <w:adjustRightInd w:val="0"/>
                    <w:snapToGrid w:val="0"/>
                    <w:spacing w:line="240" w:lineRule="auto"/>
                    <w:jc w:val="center"/>
                    <w:rPr>
                      <w:rFonts w:ascii="宋体" w:hAnsi="宋体"/>
                      <w:bCs/>
                      <w:szCs w:val="21"/>
                    </w:rPr>
                  </w:pPr>
                </w:p>
              </w:tc>
              <w:tc>
                <w:tcPr>
                  <w:tcW w:w="679" w:type="pct"/>
                  <w:vMerge w:val="continue"/>
                  <w:vAlign w:val="center"/>
                </w:tcPr>
                <w:p w14:paraId="7F3A3321">
                  <w:pPr>
                    <w:adjustRightInd w:val="0"/>
                    <w:snapToGrid w:val="0"/>
                    <w:spacing w:line="240" w:lineRule="auto"/>
                    <w:jc w:val="center"/>
                    <w:rPr>
                      <w:rFonts w:ascii="宋体" w:hAnsi="宋体"/>
                      <w:bCs/>
                      <w:szCs w:val="21"/>
                    </w:rPr>
                  </w:pPr>
                </w:p>
              </w:tc>
            </w:tr>
            <w:tr w14:paraId="621F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3" w:type="pct"/>
                  <w:vAlign w:val="center"/>
                </w:tcPr>
                <w:p w14:paraId="70C10E7F">
                  <w:pPr>
                    <w:adjustRightInd w:val="0"/>
                    <w:snapToGrid w:val="0"/>
                    <w:spacing w:line="240" w:lineRule="auto"/>
                    <w:jc w:val="center"/>
                    <w:rPr>
                      <w:rFonts w:ascii="宋体" w:hAnsi="宋体"/>
                      <w:bCs/>
                      <w:szCs w:val="21"/>
                    </w:rPr>
                  </w:pPr>
                  <w:r>
                    <w:rPr>
                      <w:rFonts w:hint="eastAsia" w:ascii="宋体" w:hAnsi="宋体"/>
                      <w:bCs/>
                      <w:szCs w:val="21"/>
                    </w:rPr>
                    <w:t>砂处理、废砂再生</w:t>
                  </w:r>
                </w:p>
              </w:tc>
              <w:tc>
                <w:tcPr>
                  <w:tcW w:w="1403" w:type="pct"/>
                  <w:vAlign w:val="center"/>
                </w:tcPr>
                <w:p w14:paraId="3955FEF2">
                  <w:pPr>
                    <w:adjustRightInd w:val="0"/>
                    <w:snapToGrid w:val="0"/>
                    <w:spacing w:line="240" w:lineRule="auto"/>
                    <w:jc w:val="center"/>
                    <w:rPr>
                      <w:rFonts w:ascii="宋体" w:hAnsi="宋体"/>
                      <w:bCs/>
                      <w:szCs w:val="21"/>
                    </w:rPr>
                  </w:pPr>
                  <w:r>
                    <w:rPr>
                      <w:rFonts w:hint="eastAsia" w:ascii="宋体" w:hAnsi="宋体"/>
                      <w:bCs/>
                      <w:szCs w:val="21"/>
                    </w:rPr>
                    <w:t>砂处理、废砂再生设备</w:t>
                  </w:r>
                </w:p>
              </w:tc>
              <w:tc>
                <w:tcPr>
                  <w:tcW w:w="511" w:type="pct"/>
                  <w:vAlign w:val="center"/>
                </w:tcPr>
                <w:p w14:paraId="33225777">
                  <w:pPr>
                    <w:adjustRightInd w:val="0"/>
                    <w:snapToGrid w:val="0"/>
                    <w:spacing w:line="240" w:lineRule="auto"/>
                    <w:jc w:val="center"/>
                    <w:rPr>
                      <w:rFonts w:ascii="宋体" w:hAnsi="宋体"/>
                      <w:bCs/>
                      <w:szCs w:val="21"/>
                    </w:rPr>
                  </w:pPr>
                  <w:r>
                    <w:rPr>
                      <w:rFonts w:hint="eastAsia"/>
                      <w:bCs/>
                      <w:szCs w:val="21"/>
                    </w:rPr>
                    <w:t>3</w:t>
                  </w:r>
                  <w:r>
                    <w:rPr>
                      <w:bCs/>
                      <w:szCs w:val="21"/>
                    </w:rPr>
                    <w:t>0</w:t>
                  </w:r>
                </w:p>
              </w:tc>
              <w:tc>
                <w:tcPr>
                  <w:tcW w:w="510" w:type="pct"/>
                  <w:vAlign w:val="center"/>
                </w:tcPr>
                <w:p w14:paraId="478249FF">
                  <w:pPr>
                    <w:adjustRightInd w:val="0"/>
                    <w:snapToGrid w:val="0"/>
                    <w:spacing w:line="240" w:lineRule="auto"/>
                    <w:jc w:val="center"/>
                    <w:rPr>
                      <w:rFonts w:ascii="宋体" w:hAnsi="宋体"/>
                      <w:bCs/>
                      <w:szCs w:val="21"/>
                    </w:rPr>
                  </w:pPr>
                  <w:r>
                    <w:rPr>
                      <w:rFonts w:hint="eastAsia" w:ascii="宋体" w:hAnsi="宋体"/>
                      <w:bCs/>
                      <w:szCs w:val="21"/>
                    </w:rPr>
                    <w:t>/</w:t>
                  </w:r>
                </w:p>
              </w:tc>
              <w:tc>
                <w:tcPr>
                  <w:tcW w:w="539" w:type="pct"/>
                  <w:vAlign w:val="center"/>
                </w:tcPr>
                <w:p w14:paraId="6C5D8656">
                  <w:pPr>
                    <w:adjustRightInd w:val="0"/>
                    <w:snapToGrid w:val="0"/>
                    <w:spacing w:line="240" w:lineRule="auto"/>
                    <w:jc w:val="center"/>
                    <w:rPr>
                      <w:rFonts w:ascii="宋体" w:hAnsi="宋体"/>
                      <w:bCs/>
                      <w:szCs w:val="21"/>
                    </w:rPr>
                  </w:pPr>
                  <w:r>
                    <w:rPr>
                      <w:rFonts w:hint="eastAsia" w:ascii="宋体" w:hAnsi="宋体"/>
                      <w:bCs/>
                      <w:szCs w:val="21"/>
                    </w:rPr>
                    <w:t>/</w:t>
                  </w:r>
                </w:p>
              </w:tc>
              <w:tc>
                <w:tcPr>
                  <w:tcW w:w="665" w:type="pct"/>
                  <w:vMerge w:val="continue"/>
                  <w:vAlign w:val="center"/>
                </w:tcPr>
                <w:p w14:paraId="5AF7951D">
                  <w:pPr>
                    <w:adjustRightInd w:val="0"/>
                    <w:snapToGrid w:val="0"/>
                    <w:spacing w:line="240" w:lineRule="auto"/>
                    <w:jc w:val="center"/>
                    <w:rPr>
                      <w:rFonts w:ascii="宋体" w:hAnsi="宋体"/>
                      <w:bCs/>
                      <w:szCs w:val="21"/>
                    </w:rPr>
                  </w:pPr>
                </w:p>
              </w:tc>
              <w:tc>
                <w:tcPr>
                  <w:tcW w:w="679" w:type="pct"/>
                  <w:vMerge w:val="continue"/>
                  <w:vAlign w:val="center"/>
                </w:tcPr>
                <w:p w14:paraId="67206DBF">
                  <w:pPr>
                    <w:adjustRightInd w:val="0"/>
                    <w:snapToGrid w:val="0"/>
                    <w:spacing w:line="240" w:lineRule="auto"/>
                    <w:jc w:val="center"/>
                    <w:rPr>
                      <w:rFonts w:ascii="宋体" w:hAnsi="宋体"/>
                      <w:bCs/>
                      <w:szCs w:val="21"/>
                    </w:rPr>
                  </w:pPr>
                </w:p>
              </w:tc>
            </w:tr>
            <w:tr w14:paraId="0A07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3" w:type="pct"/>
                  <w:vAlign w:val="center"/>
                </w:tcPr>
                <w:p w14:paraId="2DA7694E">
                  <w:pPr>
                    <w:adjustRightInd w:val="0"/>
                    <w:snapToGrid w:val="0"/>
                    <w:spacing w:line="240" w:lineRule="auto"/>
                    <w:jc w:val="center"/>
                    <w:rPr>
                      <w:rFonts w:ascii="宋体" w:hAnsi="宋体"/>
                      <w:bCs/>
                      <w:szCs w:val="21"/>
                    </w:rPr>
                  </w:pPr>
                  <w:r>
                    <w:rPr>
                      <w:rFonts w:hint="eastAsia" w:ascii="宋体" w:hAnsi="宋体"/>
                      <w:bCs/>
                      <w:szCs w:val="21"/>
                    </w:rPr>
                    <w:t>表面涂装</w:t>
                  </w:r>
                </w:p>
              </w:tc>
              <w:tc>
                <w:tcPr>
                  <w:tcW w:w="1403" w:type="pct"/>
                  <w:vAlign w:val="center"/>
                </w:tcPr>
                <w:p w14:paraId="0A7FAE48">
                  <w:pPr>
                    <w:adjustRightInd w:val="0"/>
                    <w:snapToGrid w:val="0"/>
                    <w:spacing w:line="240" w:lineRule="auto"/>
                    <w:jc w:val="center"/>
                    <w:rPr>
                      <w:rFonts w:ascii="宋体" w:hAnsi="宋体"/>
                      <w:bCs/>
                      <w:szCs w:val="21"/>
                    </w:rPr>
                  </w:pPr>
                  <w:r>
                    <w:rPr>
                      <w:rFonts w:hint="eastAsia" w:ascii="宋体" w:hAnsi="宋体"/>
                      <w:bCs/>
                      <w:szCs w:val="21"/>
                    </w:rPr>
                    <w:t>表面涂装设备（线）</w:t>
                  </w:r>
                </w:p>
              </w:tc>
              <w:tc>
                <w:tcPr>
                  <w:tcW w:w="511" w:type="pct"/>
                  <w:vAlign w:val="center"/>
                </w:tcPr>
                <w:p w14:paraId="5F4DA492">
                  <w:pPr>
                    <w:adjustRightInd w:val="0"/>
                    <w:snapToGrid w:val="0"/>
                    <w:spacing w:line="240" w:lineRule="auto"/>
                    <w:jc w:val="center"/>
                    <w:rPr>
                      <w:rFonts w:ascii="宋体" w:hAnsi="宋体"/>
                      <w:bCs/>
                      <w:szCs w:val="21"/>
                    </w:rPr>
                  </w:pPr>
                  <w:r>
                    <w:rPr>
                      <w:rFonts w:hint="eastAsia"/>
                      <w:bCs/>
                      <w:szCs w:val="21"/>
                    </w:rPr>
                    <w:t>30</w:t>
                  </w:r>
                </w:p>
              </w:tc>
              <w:tc>
                <w:tcPr>
                  <w:tcW w:w="510" w:type="pct"/>
                  <w:vAlign w:val="center"/>
                </w:tcPr>
                <w:p w14:paraId="40AF5985">
                  <w:pPr>
                    <w:adjustRightInd w:val="0"/>
                    <w:snapToGrid w:val="0"/>
                    <w:spacing w:line="240" w:lineRule="auto"/>
                    <w:jc w:val="center"/>
                    <w:rPr>
                      <w:rFonts w:ascii="宋体" w:hAnsi="宋体"/>
                      <w:bCs/>
                      <w:szCs w:val="21"/>
                    </w:rPr>
                  </w:pPr>
                  <w:r>
                    <w:rPr>
                      <w:bCs/>
                      <w:szCs w:val="21"/>
                    </w:rPr>
                    <w:t>100</w:t>
                  </w:r>
                </w:p>
              </w:tc>
              <w:tc>
                <w:tcPr>
                  <w:tcW w:w="539" w:type="pct"/>
                  <w:vAlign w:val="center"/>
                </w:tcPr>
                <w:p w14:paraId="220A0D0C">
                  <w:pPr>
                    <w:adjustRightInd w:val="0"/>
                    <w:snapToGrid w:val="0"/>
                    <w:spacing w:line="240" w:lineRule="auto"/>
                    <w:jc w:val="center"/>
                    <w:rPr>
                      <w:rFonts w:ascii="宋体" w:hAnsi="宋体"/>
                      <w:bCs/>
                      <w:szCs w:val="21"/>
                    </w:rPr>
                  </w:pPr>
                  <w:r>
                    <w:rPr>
                      <w:rFonts w:hint="eastAsia"/>
                      <w:bCs/>
                      <w:szCs w:val="21"/>
                    </w:rPr>
                    <w:t>1</w:t>
                  </w:r>
                  <w:r>
                    <w:rPr>
                      <w:bCs/>
                      <w:szCs w:val="21"/>
                    </w:rPr>
                    <w:t>20</w:t>
                  </w:r>
                </w:p>
              </w:tc>
              <w:tc>
                <w:tcPr>
                  <w:tcW w:w="665" w:type="pct"/>
                  <w:vMerge w:val="continue"/>
                  <w:vAlign w:val="center"/>
                </w:tcPr>
                <w:p w14:paraId="76A35501">
                  <w:pPr>
                    <w:adjustRightInd w:val="0"/>
                    <w:snapToGrid w:val="0"/>
                    <w:spacing w:line="240" w:lineRule="auto"/>
                    <w:jc w:val="center"/>
                    <w:rPr>
                      <w:rFonts w:ascii="宋体" w:hAnsi="宋体"/>
                      <w:bCs/>
                      <w:szCs w:val="21"/>
                    </w:rPr>
                  </w:pPr>
                </w:p>
              </w:tc>
              <w:tc>
                <w:tcPr>
                  <w:tcW w:w="679" w:type="pct"/>
                  <w:vMerge w:val="continue"/>
                  <w:vAlign w:val="center"/>
                </w:tcPr>
                <w:p w14:paraId="73010AC9">
                  <w:pPr>
                    <w:adjustRightInd w:val="0"/>
                    <w:snapToGrid w:val="0"/>
                    <w:spacing w:line="240" w:lineRule="auto"/>
                    <w:jc w:val="center"/>
                    <w:rPr>
                      <w:rFonts w:ascii="宋体" w:hAnsi="宋体"/>
                      <w:bCs/>
                      <w:szCs w:val="21"/>
                    </w:rPr>
                  </w:pPr>
                </w:p>
              </w:tc>
            </w:tr>
            <w:tr w14:paraId="6FBB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6" w:type="pct"/>
                  <w:gridSpan w:val="2"/>
                  <w:vAlign w:val="center"/>
                </w:tcPr>
                <w:p w14:paraId="04795791">
                  <w:pPr>
                    <w:adjustRightInd w:val="0"/>
                    <w:snapToGrid w:val="0"/>
                    <w:spacing w:line="240" w:lineRule="auto"/>
                    <w:jc w:val="center"/>
                    <w:rPr>
                      <w:rFonts w:ascii="宋体" w:hAnsi="宋体"/>
                      <w:bCs/>
                      <w:szCs w:val="21"/>
                    </w:rPr>
                  </w:pPr>
                  <w:r>
                    <w:rPr>
                      <w:rFonts w:hint="eastAsia" w:ascii="宋体" w:hAnsi="宋体"/>
                      <w:bCs/>
                      <w:szCs w:val="21"/>
                    </w:rPr>
                    <w:t>其他生产工序或设备、设施</w:t>
                  </w:r>
                </w:p>
              </w:tc>
              <w:tc>
                <w:tcPr>
                  <w:tcW w:w="511" w:type="pct"/>
                  <w:vAlign w:val="center"/>
                </w:tcPr>
                <w:p w14:paraId="168B1645">
                  <w:pPr>
                    <w:adjustRightInd w:val="0"/>
                    <w:snapToGrid w:val="0"/>
                    <w:spacing w:line="240" w:lineRule="auto"/>
                    <w:jc w:val="center"/>
                    <w:rPr>
                      <w:rFonts w:ascii="宋体" w:hAnsi="宋体"/>
                      <w:bCs/>
                      <w:szCs w:val="21"/>
                    </w:rPr>
                  </w:pPr>
                  <w:r>
                    <w:rPr>
                      <w:rFonts w:hint="eastAsia"/>
                      <w:bCs/>
                      <w:szCs w:val="21"/>
                    </w:rPr>
                    <w:t>30</w:t>
                  </w:r>
                </w:p>
              </w:tc>
              <w:tc>
                <w:tcPr>
                  <w:tcW w:w="510" w:type="pct"/>
                  <w:vAlign w:val="center"/>
                </w:tcPr>
                <w:p w14:paraId="3C0C3E2A">
                  <w:pPr>
                    <w:adjustRightInd w:val="0"/>
                    <w:snapToGrid w:val="0"/>
                    <w:spacing w:line="240" w:lineRule="auto"/>
                    <w:jc w:val="center"/>
                    <w:rPr>
                      <w:rFonts w:ascii="宋体" w:hAnsi="宋体"/>
                      <w:bCs/>
                      <w:szCs w:val="21"/>
                    </w:rPr>
                  </w:pPr>
                  <w:r>
                    <w:rPr>
                      <w:rFonts w:hint="eastAsia" w:ascii="宋体" w:hAnsi="宋体"/>
                      <w:bCs/>
                      <w:szCs w:val="21"/>
                    </w:rPr>
                    <w:t>/</w:t>
                  </w:r>
                </w:p>
              </w:tc>
              <w:tc>
                <w:tcPr>
                  <w:tcW w:w="539" w:type="pct"/>
                  <w:vAlign w:val="center"/>
                </w:tcPr>
                <w:p w14:paraId="7900496A">
                  <w:pPr>
                    <w:adjustRightInd w:val="0"/>
                    <w:snapToGrid w:val="0"/>
                    <w:spacing w:line="240" w:lineRule="auto"/>
                    <w:jc w:val="center"/>
                    <w:rPr>
                      <w:rFonts w:ascii="宋体" w:hAnsi="宋体"/>
                      <w:bCs/>
                      <w:szCs w:val="21"/>
                    </w:rPr>
                  </w:pPr>
                  <w:r>
                    <w:rPr>
                      <w:rFonts w:hint="eastAsia" w:ascii="宋体" w:hAnsi="宋体"/>
                      <w:bCs/>
                      <w:szCs w:val="21"/>
                    </w:rPr>
                    <w:t>/</w:t>
                  </w:r>
                </w:p>
              </w:tc>
              <w:tc>
                <w:tcPr>
                  <w:tcW w:w="665" w:type="pct"/>
                  <w:vMerge w:val="continue"/>
                  <w:vAlign w:val="center"/>
                </w:tcPr>
                <w:p w14:paraId="70E21EB8">
                  <w:pPr>
                    <w:adjustRightInd w:val="0"/>
                    <w:snapToGrid w:val="0"/>
                    <w:spacing w:line="240" w:lineRule="auto"/>
                    <w:jc w:val="center"/>
                    <w:rPr>
                      <w:rFonts w:ascii="宋体" w:hAnsi="宋体"/>
                      <w:bCs/>
                      <w:szCs w:val="21"/>
                    </w:rPr>
                  </w:pPr>
                </w:p>
              </w:tc>
              <w:tc>
                <w:tcPr>
                  <w:tcW w:w="679" w:type="pct"/>
                  <w:vMerge w:val="continue"/>
                  <w:vAlign w:val="center"/>
                </w:tcPr>
                <w:p w14:paraId="2DC167E4">
                  <w:pPr>
                    <w:adjustRightInd w:val="0"/>
                    <w:snapToGrid w:val="0"/>
                    <w:spacing w:line="240" w:lineRule="auto"/>
                    <w:jc w:val="center"/>
                    <w:rPr>
                      <w:rFonts w:ascii="宋体" w:hAnsi="宋体"/>
                      <w:bCs/>
                      <w:szCs w:val="21"/>
                    </w:rPr>
                  </w:pPr>
                </w:p>
              </w:tc>
            </w:tr>
          </w:tbl>
          <w:p w14:paraId="00177A14">
            <w:pPr>
              <w:ind w:firstLine="420" w:firstLineChars="200"/>
              <w:jc w:val="left"/>
              <w:rPr>
                <w:rFonts w:ascii="宋体" w:hAnsi="宋体"/>
                <w:szCs w:val="21"/>
              </w:rPr>
            </w:pPr>
            <w:r>
              <w:rPr>
                <w:rFonts w:hint="eastAsia" w:ascii="宋体" w:hAnsi="宋体"/>
                <w:szCs w:val="21"/>
              </w:rPr>
              <w:t>厂内颗粒物、</w:t>
            </w:r>
            <w:r>
              <w:rPr>
                <w:rFonts w:hint="eastAsia"/>
                <w:szCs w:val="21"/>
              </w:rPr>
              <w:t>VOCs</w:t>
            </w:r>
            <w:r>
              <w:rPr>
                <w:rFonts w:hint="eastAsia" w:ascii="宋体" w:hAnsi="宋体"/>
                <w:szCs w:val="21"/>
              </w:rPr>
              <w:t>无组织排放监控点浓度应符合《铸造工业大气污染物排放标准》（</w:t>
            </w:r>
            <w:r>
              <w:rPr>
                <w:rFonts w:hint="eastAsia"/>
                <w:szCs w:val="21"/>
              </w:rPr>
              <w:t>GB39726</w:t>
            </w:r>
            <w:r>
              <w:rPr>
                <w:rFonts w:hint="eastAsia" w:ascii="宋体" w:hAnsi="宋体"/>
                <w:szCs w:val="21"/>
              </w:rPr>
              <w:t>-</w:t>
            </w:r>
            <w:r>
              <w:rPr>
                <w:rFonts w:hint="eastAsia"/>
                <w:szCs w:val="21"/>
              </w:rPr>
              <w:t>2020</w:t>
            </w:r>
            <w:r>
              <w:rPr>
                <w:rFonts w:hint="eastAsia" w:ascii="宋体" w:hAnsi="宋体"/>
                <w:szCs w:val="21"/>
              </w:rPr>
              <w:t>）中表</w:t>
            </w:r>
            <w:r>
              <w:rPr>
                <w:rFonts w:hint="eastAsia"/>
                <w:szCs w:val="21"/>
              </w:rPr>
              <w:t>A</w:t>
            </w:r>
            <w:r>
              <w:rPr>
                <w:rFonts w:hint="eastAsia" w:ascii="宋体" w:hAnsi="宋体"/>
                <w:szCs w:val="21"/>
              </w:rPr>
              <w:t>.</w:t>
            </w:r>
            <w:r>
              <w:rPr>
                <w:rFonts w:hint="eastAsia"/>
                <w:szCs w:val="21"/>
              </w:rPr>
              <w:t>1</w:t>
            </w:r>
            <w:r>
              <w:rPr>
                <w:rFonts w:hint="eastAsia" w:ascii="宋体" w:hAnsi="宋体"/>
                <w:szCs w:val="21"/>
              </w:rPr>
              <w:t>规定的限值。</w:t>
            </w:r>
          </w:p>
          <w:p w14:paraId="1FB30E56">
            <w:pPr>
              <w:pStyle w:val="31"/>
              <w:rPr>
                <w:rFonts w:hint="default" w:ascii="宋体" w:hAnsi="宋体"/>
              </w:rPr>
            </w:pPr>
            <w:r>
              <w:rPr>
                <w:rFonts w:ascii="宋体" w:hAnsi="宋体"/>
              </w:rPr>
              <w:t>厂内颗粒物、</w:t>
            </w:r>
            <w:r>
              <w:t>VOCs</w:t>
            </w:r>
            <w:r>
              <w:rPr>
                <w:rFonts w:ascii="宋体" w:hAnsi="宋体"/>
              </w:rPr>
              <w:t>无组织排放限值</w:t>
            </w:r>
          </w:p>
          <w:tbl>
            <w:tblPr>
              <w:tblStyle w:val="21"/>
              <w:tblW w:w="8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0"/>
              <w:gridCol w:w="1696"/>
              <w:gridCol w:w="2558"/>
              <w:gridCol w:w="2115"/>
            </w:tblGrid>
            <w:tr w14:paraId="3019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vAlign w:val="center"/>
                </w:tcPr>
                <w:p w14:paraId="3339AE25">
                  <w:pPr>
                    <w:adjustRightInd w:val="0"/>
                    <w:snapToGrid w:val="0"/>
                    <w:spacing w:line="240" w:lineRule="auto"/>
                    <w:jc w:val="center"/>
                    <w:rPr>
                      <w:rFonts w:ascii="宋体" w:hAnsi="宋体"/>
                      <w:bCs/>
                      <w:szCs w:val="21"/>
                    </w:rPr>
                  </w:pPr>
                  <w:r>
                    <w:rPr>
                      <w:rFonts w:hint="eastAsia" w:ascii="宋体" w:hAnsi="宋体"/>
                      <w:bCs/>
                      <w:szCs w:val="21"/>
                    </w:rPr>
                    <w:t>污染物项目</w:t>
                  </w:r>
                </w:p>
              </w:tc>
              <w:tc>
                <w:tcPr>
                  <w:tcW w:w="1696" w:type="dxa"/>
                  <w:vAlign w:val="center"/>
                </w:tcPr>
                <w:p w14:paraId="46DA8BB2">
                  <w:pPr>
                    <w:adjustRightInd w:val="0"/>
                    <w:snapToGrid w:val="0"/>
                    <w:spacing w:line="240" w:lineRule="auto"/>
                    <w:jc w:val="center"/>
                    <w:rPr>
                      <w:rFonts w:ascii="宋体" w:hAnsi="宋体"/>
                      <w:bCs/>
                      <w:szCs w:val="21"/>
                    </w:rPr>
                  </w:pPr>
                  <w:r>
                    <w:rPr>
                      <w:rFonts w:hint="eastAsia" w:ascii="宋体" w:hAnsi="宋体"/>
                      <w:bCs/>
                      <w:szCs w:val="21"/>
                    </w:rPr>
                    <w:t>排放限值</w:t>
                  </w:r>
                  <w:r>
                    <w:rPr>
                      <w:rFonts w:hint="eastAsia"/>
                      <w:bCs/>
                      <w:szCs w:val="21"/>
                    </w:rPr>
                    <w:t>mg</w:t>
                  </w:r>
                  <w:r>
                    <w:rPr>
                      <w:rFonts w:hint="eastAsia" w:ascii="宋体" w:hAnsi="宋体"/>
                      <w:bCs/>
                      <w:szCs w:val="21"/>
                    </w:rPr>
                    <w:t>/</w:t>
                  </w:r>
                  <w:r>
                    <w:rPr>
                      <w:rFonts w:hint="eastAsia"/>
                      <w:bCs/>
                      <w:szCs w:val="21"/>
                    </w:rPr>
                    <w:t>m</w:t>
                  </w:r>
                  <w:r>
                    <w:rPr>
                      <w:rFonts w:hint="eastAsia"/>
                      <w:bCs/>
                      <w:szCs w:val="21"/>
                      <w:vertAlign w:val="superscript"/>
                    </w:rPr>
                    <w:t>3</w:t>
                  </w:r>
                </w:p>
              </w:tc>
              <w:tc>
                <w:tcPr>
                  <w:tcW w:w="2558" w:type="dxa"/>
                  <w:vAlign w:val="center"/>
                </w:tcPr>
                <w:p w14:paraId="492E05BA">
                  <w:pPr>
                    <w:adjustRightInd w:val="0"/>
                    <w:snapToGrid w:val="0"/>
                    <w:spacing w:line="240" w:lineRule="auto"/>
                    <w:jc w:val="center"/>
                    <w:rPr>
                      <w:rFonts w:ascii="宋体" w:hAnsi="宋体"/>
                      <w:bCs/>
                      <w:szCs w:val="21"/>
                    </w:rPr>
                  </w:pPr>
                  <w:r>
                    <w:rPr>
                      <w:rFonts w:hint="eastAsia" w:ascii="宋体" w:hAnsi="宋体"/>
                      <w:bCs/>
                      <w:szCs w:val="21"/>
                    </w:rPr>
                    <w:t>限值含义</w:t>
                  </w:r>
                </w:p>
              </w:tc>
              <w:tc>
                <w:tcPr>
                  <w:tcW w:w="2115" w:type="dxa"/>
                  <w:vAlign w:val="center"/>
                </w:tcPr>
                <w:p w14:paraId="059E9727">
                  <w:pPr>
                    <w:adjustRightInd w:val="0"/>
                    <w:snapToGrid w:val="0"/>
                    <w:spacing w:line="240" w:lineRule="auto"/>
                    <w:jc w:val="center"/>
                    <w:rPr>
                      <w:rFonts w:ascii="宋体" w:hAnsi="宋体"/>
                      <w:bCs/>
                      <w:szCs w:val="21"/>
                    </w:rPr>
                  </w:pPr>
                  <w:r>
                    <w:rPr>
                      <w:rFonts w:hint="eastAsia" w:ascii="宋体" w:hAnsi="宋体"/>
                      <w:bCs/>
                      <w:szCs w:val="21"/>
                    </w:rPr>
                    <w:t>无组织排放监控位置</w:t>
                  </w:r>
                </w:p>
              </w:tc>
            </w:tr>
            <w:tr w14:paraId="591B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vAlign w:val="center"/>
                </w:tcPr>
                <w:p w14:paraId="57980FBA">
                  <w:pPr>
                    <w:adjustRightInd w:val="0"/>
                    <w:snapToGrid w:val="0"/>
                    <w:spacing w:line="240" w:lineRule="auto"/>
                    <w:jc w:val="center"/>
                    <w:rPr>
                      <w:rFonts w:ascii="宋体" w:hAnsi="宋体"/>
                      <w:bCs/>
                      <w:szCs w:val="21"/>
                    </w:rPr>
                  </w:pPr>
                  <w:r>
                    <w:rPr>
                      <w:rFonts w:hint="eastAsia" w:ascii="宋体" w:hAnsi="宋体"/>
                      <w:bCs/>
                      <w:szCs w:val="21"/>
                    </w:rPr>
                    <w:t>颗粒物</w:t>
                  </w:r>
                </w:p>
              </w:tc>
              <w:tc>
                <w:tcPr>
                  <w:tcW w:w="1696" w:type="dxa"/>
                  <w:vAlign w:val="center"/>
                </w:tcPr>
                <w:p w14:paraId="7FA03A1E">
                  <w:pPr>
                    <w:adjustRightInd w:val="0"/>
                    <w:snapToGrid w:val="0"/>
                    <w:spacing w:line="240" w:lineRule="auto"/>
                    <w:jc w:val="center"/>
                    <w:rPr>
                      <w:rFonts w:ascii="宋体" w:hAnsi="宋体"/>
                      <w:bCs/>
                      <w:szCs w:val="21"/>
                    </w:rPr>
                  </w:pPr>
                  <w:r>
                    <w:rPr>
                      <w:rFonts w:hint="eastAsia"/>
                      <w:bCs/>
                      <w:szCs w:val="21"/>
                    </w:rPr>
                    <w:t>5</w:t>
                  </w:r>
                </w:p>
              </w:tc>
              <w:tc>
                <w:tcPr>
                  <w:tcW w:w="2558" w:type="dxa"/>
                  <w:vAlign w:val="center"/>
                </w:tcPr>
                <w:p w14:paraId="40E29226">
                  <w:pPr>
                    <w:adjustRightInd w:val="0"/>
                    <w:snapToGrid w:val="0"/>
                    <w:spacing w:line="240" w:lineRule="auto"/>
                    <w:jc w:val="center"/>
                    <w:rPr>
                      <w:rFonts w:ascii="宋体" w:hAnsi="宋体"/>
                      <w:bCs/>
                      <w:szCs w:val="21"/>
                    </w:rPr>
                  </w:pPr>
                  <w:r>
                    <w:rPr>
                      <w:rFonts w:hint="eastAsia" w:ascii="宋体" w:hAnsi="宋体"/>
                      <w:bCs/>
                      <w:szCs w:val="21"/>
                    </w:rPr>
                    <w:t>监控点处</w:t>
                  </w:r>
                  <w:r>
                    <w:rPr>
                      <w:rFonts w:hint="eastAsia"/>
                      <w:bCs/>
                      <w:szCs w:val="21"/>
                    </w:rPr>
                    <w:t>1h</w:t>
                  </w:r>
                  <w:r>
                    <w:rPr>
                      <w:rFonts w:hint="eastAsia" w:ascii="宋体" w:hAnsi="宋体"/>
                      <w:bCs/>
                      <w:szCs w:val="21"/>
                    </w:rPr>
                    <w:t>平均浓度值</w:t>
                  </w:r>
                </w:p>
              </w:tc>
              <w:tc>
                <w:tcPr>
                  <w:tcW w:w="2115" w:type="dxa"/>
                  <w:vMerge w:val="restart"/>
                  <w:vAlign w:val="center"/>
                </w:tcPr>
                <w:p w14:paraId="4F0DA262">
                  <w:pPr>
                    <w:adjustRightInd w:val="0"/>
                    <w:snapToGrid w:val="0"/>
                    <w:spacing w:line="240" w:lineRule="auto"/>
                    <w:jc w:val="center"/>
                    <w:rPr>
                      <w:rFonts w:ascii="宋体" w:hAnsi="宋体"/>
                      <w:bCs/>
                      <w:szCs w:val="21"/>
                    </w:rPr>
                  </w:pPr>
                  <w:r>
                    <w:rPr>
                      <w:rFonts w:hint="eastAsia" w:ascii="宋体" w:hAnsi="宋体"/>
                      <w:bCs/>
                      <w:szCs w:val="21"/>
                    </w:rPr>
                    <w:t>厂房外设置监控点</w:t>
                  </w:r>
                </w:p>
              </w:tc>
            </w:tr>
            <w:tr w14:paraId="643D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vMerge w:val="restart"/>
                  <w:vAlign w:val="center"/>
                </w:tcPr>
                <w:p w14:paraId="08D72DD7">
                  <w:pPr>
                    <w:adjustRightInd w:val="0"/>
                    <w:snapToGrid w:val="0"/>
                    <w:spacing w:line="240" w:lineRule="auto"/>
                    <w:jc w:val="center"/>
                    <w:rPr>
                      <w:rFonts w:ascii="宋体" w:hAnsi="宋体"/>
                      <w:bCs/>
                      <w:szCs w:val="21"/>
                    </w:rPr>
                  </w:pPr>
                  <w:r>
                    <w:rPr>
                      <w:rFonts w:hint="eastAsia"/>
                      <w:bCs/>
                      <w:szCs w:val="21"/>
                    </w:rPr>
                    <w:t>NMHC</w:t>
                  </w:r>
                </w:p>
              </w:tc>
              <w:tc>
                <w:tcPr>
                  <w:tcW w:w="1696" w:type="dxa"/>
                  <w:vAlign w:val="center"/>
                </w:tcPr>
                <w:p w14:paraId="4206524B">
                  <w:pPr>
                    <w:adjustRightInd w:val="0"/>
                    <w:snapToGrid w:val="0"/>
                    <w:spacing w:line="240" w:lineRule="auto"/>
                    <w:jc w:val="center"/>
                    <w:rPr>
                      <w:rFonts w:ascii="宋体" w:hAnsi="宋体"/>
                      <w:bCs/>
                      <w:szCs w:val="21"/>
                    </w:rPr>
                  </w:pPr>
                  <w:r>
                    <w:rPr>
                      <w:rFonts w:hint="eastAsia"/>
                      <w:bCs/>
                      <w:szCs w:val="21"/>
                    </w:rPr>
                    <w:t>10</w:t>
                  </w:r>
                </w:p>
              </w:tc>
              <w:tc>
                <w:tcPr>
                  <w:tcW w:w="2558" w:type="dxa"/>
                  <w:vAlign w:val="center"/>
                </w:tcPr>
                <w:p w14:paraId="078FE223">
                  <w:pPr>
                    <w:adjustRightInd w:val="0"/>
                    <w:snapToGrid w:val="0"/>
                    <w:spacing w:line="240" w:lineRule="auto"/>
                    <w:jc w:val="center"/>
                    <w:rPr>
                      <w:rFonts w:ascii="宋体" w:hAnsi="宋体"/>
                      <w:bCs/>
                      <w:szCs w:val="21"/>
                    </w:rPr>
                  </w:pPr>
                  <w:r>
                    <w:rPr>
                      <w:rFonts w:hint="eastAsia" w:ascii="宋体" w:hAnsi="宋体"/>
                      <w:bCs/>
                      <w:szCs w:val="21"/>
                    </w:rPr>
                    <w:t>监控点处</w:t>
                  </w:r>
                  <w:r>
                    <w:rPr>
                      <w:rFonts w:hint="eastAsia"/>
                      <w:bCs/>
                      <w:szCs w:val="21"/>
                    </w:rPr>
                    <w:t>1h</w:t>
                  </w:r>
                  <w:r>
                    <w:rPr>
                      <w:rFonts w:hint="eastAsia" w:ascii="宋体" w:hAnsi="宋体"/>
                      <w:bCs/>
                      <w:szCs w:val="21"/>
                    </w:rPr>
                    <w:t>平均浓度值</w:t>
                  </w:r>
                </w:p>
              </w:tc>
              <w:tc>
                <w:tcPr>
                  <w:tcW w:w="2115" w:type="dxa"/>
                  <w:vMerge w:val="continue"/>
                  <w:vAlign w:val="center"/>
                </w:tcPr>
                <w:p w14:paraId="35E318DB">
                  <w:pPr>
                    <w:adjustRightInd w:val="0"/>
                    <w:snapToGrid w:val="0"/>
                    <w:spacing w:line="240" w:lineRule="auto"/>
                    <w:jc w:val="center"/>
                    <w:rPr>
                      <w:rFonts w:ascii="宋体" w:hAnsi="宋体"/>
                      <w:bCs/>
                      <w:szCs w:val="21"/>
                    </w:rPr>
                  </w:pPr>
                </w:p>
              </w:tc>
            </w:tr>
            <w:tr w14:paraId="0B0E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vMerge w:val="continue"/>
                  <w:vAlign w:val="center"/>
                </w:tcPr>
                <w:p w14:paraId="1F2433DF">
                  <w:pPr>
                    <w:adjustRightInd w:val="0"/>
                    <w:snapToGrid w:val="0"/>
                    <w:spacing w:line="240" w:lineRule="auto"/>
                    <w:jc w:val="center"/>
                    <w:rPr>
                      <w:rFonts w:ascii="宋体" w:hAnsi="宋体"/>
                      <w:bCs/>
                      <w:szCs w:val="21"/>
                    </w:rPr>
                  </w:pPr>
                </w:p>
              </w:tc>
              <w:tc>
                <w:tcPr>
                  <w:tcW w:w="1696" w:type="dxa"/>
                  <w:vAlign w:val="center"/>
                </w:tcPr>
                <w:p w14:paraId="4AE6B2D3">
                  <w:pPr>
                    <w:adjustRightInd w:val="0"/>
                    <w:snapToGrid w:val="0"/>
                    <w:spacing w:line="240" w:lineRule="auto"/>
                    <w:jc w:val="center"/>
                    <w:rPr>
                      <w:rFonts w:ascii="宋体" w:hAnsi="宋体"/>
                      <w:bCs/>
                      <w:szCs w:val="21"/>
                    </w:rPr>
                  </w:pPr>
                  <w:r>
                    <w:rPr>
                      <w:rFonts w:hint="eastAsia"/>
                      <w:bCs/>
                      <w:szCs w:val="21"/>
                    </w:rPr>
                    <w:t>30</w:t>
                  </w:r>
                </w:p>
              </w:tc>
              <w:tc>
                <w:tcPr>
                  <w:tcW w:w="2558" w:type="dxa"/>
                  <w:vAlign w:val="center"/>
                </w:tcPr>
                <w:p w14:paraId="0F672711">
                  <w:pPr>
                    <w:adjustRightInd w:val="0"/>
                    <w:snapToGrid w:val="0"/>
                    <w:spacing w:line="240" w:lineRule="auto"/>
                    <w:jc w:val="center"/>
                    <w:rPr>
                      <w:rFonts w:ascii="宋体" w:hAnsi="宋体"/>
                      <w:bCs/>
                      <w:szCs w:val="21"/>
                    </w:rPr>
                  </w:pPr>
                  <w:r>
                    <w:rPr>
                      <w:rFonts w:hint="eastAsia" w:ascii="宋体" w:hAnsi="宋体"/>
                      <w:bCs/>
                      <w:szCs w:val="21"/>
                    </w:rPr>
                    <w:t>监控点处任意一次浓度值</w:t>
                  </w:r>
                </w:p>
              </w:tc>
              <w:tc>
                <w:tcPr>
                  <w:tcW w:w="2115" w:type="dxa"/>
                  <w:vMerge w:val="continue"/>
                  <w:vAlign w:val="center"/>
                </w:tcPr>
                <w:p w14:paraId="0352658F">
                  <w:pPr>
                    <w:adjustRightInd w:val="0"/>
                    <w:snapToGrid w:val="0"/>
                    <w:spacing w:line="240" w:lineRule="auto"/>
                    <w:jc w:val="center"/>
                    <w:rPr>
                      <w:rFonts w:ascii="宋体" w:hAnsi="宋体"/>
                      <w:bCs/>
                      <w:szCs w:val="21"/>
                    </w:rPr>
                  </w:pPr>
                </w:p>
              </w:tc>
            </w:tr>
          </w:tbl>
          <w:p w14:paraId="552C746E">
            <w:pPr>
              <w:pStyle w:val="29"/>
              <w:spacing w:before="120" w:beforeLines="50"/>
              <w:rPr>
                <w:rFonts w:ascii="宋体" w:hAnsi="宋体"/>
              </w:rPr>
            </w:pPr>
            <w:r>
              <w:rPr>
                <w:rFonts w:hint="eastAsia" w:ascii="宋体" w:hAnsi="宋体"/>
              </w:rPr>
              <w:t>（</w:t>
            </w:r>
            <w:r>
              <w:rPr>
                <w:rFonts w:hint="eastAsia"/>
              </w:rPr>
              <w:t>2</w:t>
            </w:r>
            <w:r>
              <w:rPr>
                <w:rFonts w:hint="eastAsia" w:ascii="宋体" w:hAnsi="宋体"/>
              </w:rPr>
              <w:t>）运营期</w:t>
            </w:r>
            <w:r>
              <w:rPr>
                <w:rFonts w:ascii="宋体" w:hAnsi="宋体"/>
              </w:rPr>
              <w:t>废水污染物排放标准</w:t>
            </w:r>
          </w:p>
          <w:p w14:paraId="65354562">
            <w:pPr>
              <w:autoSpaceDE w:val="0"/>
              <w:adjustRightInd w:val="0"/>
              <w:snapToGrid w:val="0"/>
              <w:ind w:firstLine="480"/>
              <w:rPr>
                <w:rFonts w:ascii="宋体" w:hAnsi="宋体"/>
                <w:kern w:val="0"/>
                <w:szCs w:val="21"/>
              </w:rPr>
            </w:pPr>
            <w:r>
              <w:rPr>
                <w:rFonts w:hint="eastAsia" w:ascii="宋体" w:hAnsi="宋体"/>
                <w:kern w:val="0"/>
                <w:szCs w:val="21"/>
              </w:rPr>
              <w:t>项目运营期设备冷却水循环使用，无生产废水产生或排放。生活污水中洗漱沐浴用水（无食堂含油废水）经自建沉淀池处理后回用生产，旱厕定期清掏。无外排废水。</w:t>
            </w:r>
          </w:p>
          <w:p w14:paraId="53413379">
            <w:pPr>
              <w:pStyle w:val="29"/>
              <w:spacing w:before="120" w:beforeLines="50"/>
              <w:rPr>
                <w:rFonts w:ascii="宋体" w:hAnsi="宋体"/>
              </w:rPr>
            </w:pPr>
            <w:r>
              <w:rPr>
                <w:rFonts w:hint="eastAsia" w:ascii="宋体" w:hAnsi="宋体"/>
              </w:rPr>
              <w:t>（3）运营期</w:t>
            </w:r>
            <w:r>
              <w:rPr>
                <w:rFonts w:ascii="宋体" w:hAnsi="宋体"/>
              </w:rPr>
              <w:t>噪声排放标准</w:t>
            </w:r>
          </w:p>
          <w:p w14:paraId="076092FC">
            <w:pPr>
              <w:autoSpaceDE w:val="0"/>
              <w:adjustRightInd w:val="0"/>
              <w:snapToGrid w:val="0"/>
              <w:ind w:firstLine="480"/>
              <w:rPr>
                <w:rFonts w:ascii="宋体" w:hAnsi="宋体"/>
                <w:kern w:val="0"/>
                <w:szCs w:val="21"/>
              </w:rPr>
            </w:pPr>
            <w:r>
              <w:rPr>
                <w:rFonts w:ascii="宋体" w:hAnsi="宋体"/>
                <w:kern w:val="0"/>
                <w:szCs w:val="21"/>
              </w:rPr>
              <w:t>项目运营期间厂界噪声执行《工业企业厂界环境噪声排放标准》（</w:t>
            </w:r>
            <w:r>
              <w:rPr>
                <w:kern w:val="0"/>
                <w:szCs w:val="21"/>
              </w:rPr>
              <w:t>GB12348</w:t>
            </w:r>
            <w:r>
              <w:rPr>
                <w:rFonts w:ascii="宋体" w:hAnsi="宋体"/>
                <w:kern w:val="0"/>
                <w:szCs w:val="21"/>
              </w:rPr>
              <w:t>-</w:t>
            </w:r>
            <w:r>
              <w:rPr>
                <w:kern w:val="0"/>
                <w:szCs w:val="21"/>
              </w:rPr>
              <w:t>2008</w:t>
            </w:r>
            <w:r>
              <w:rPr>
                <w:rFonts w:ascii="宋体" w:hAnsi="宋体"/>
                <w:kern w:val="0"/>
                <w:szCs w:val="21"/>
              </w:rPr>
              <w:t>）中</w:t>
            </w:r>
            <w:r>
              <w:rPr>
                <w:kern w:val="0"/>
                <w:szCs w:val="21"/>
              </w:rPr>
              <w:t>2</w:t>
            </w:r>
            <w:r>
              <w:rPr>
                <w:rFonts w:ascii="宋体" w:hAnsi="宋体"/>
                <w:kern w:val="0"/>
                <w:szCs w:val="21"/>
              </w:rPr>
              <w:t>类标准。</w:t>
            </w:r>
          </w:p>
          <w:p w14:paraId="1EF381D9">
            <w:pPr>
              <w:pStyle w:val="31"/>
              <w:rPr>
                <w:rFonts w:hint="default" w:ascii="宋体" w:hAnsi="宋体"/>
              </w:rPr>
            </w:pPr>
            <w:r>
              <w:rPr>
                <w:rFonts w:hint="default" w:ascii="宋体" w:hAnsi="宋体"/>
              </w:rPr>
              <w:t xml:space="preserve"> 工业企业厂界噪声排放标准限值单位：</w:t>
            </w:r>
            <w:r>
              <w:rPr>
                <w:rFonts w:hint="default"/>
              </w:rPr>
              <w:t>dB</w:t>
            </w:r>
            <w:r>
              <w:rPr>
                <w:rFonts w:hint="default" w:ascii="宋体" w:hAnsi="宋体"/>
              </w:rPr>
              <w:t>（</w:t>
            </w:r>
            <w:r>
              <w:rPr>
                <w:rFonts w:hint="default"/>
              </w:rPr>
              <w:t>A</w:t>
            </w:r>
            <w:r>
              <w:rPr>
                <w:rFonts w:hint="default" w:ascii="宋体" w:hAnsi="宋体"/>
              </w:rPr>
              <w:t>）</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5"/>
              <w:gridCol w:w="2777"/>
              <w:gridCol w:w="2777"/>
            </w:tblGrid>
            <w:tr w14:paraId="5AB3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7EC9336D">
                  <w:pPr>
                    <w:autoSpaceDE w:val="0"/>
                    <w:adjustRightInd w:val="0"/>
                    <w:snapToGrid w:val="0"/>
                    <w:spacing w:line="240" w:lineRule="auto"/>
                    <w:jc w:val="center"/>
                    <w:rPr>
                      <w:rFonts w:ascii="宋体" w:hAnsi="宋体"/>
                      <w:b/>
                      <w:bCs/>
                      <w:kern w:val="0"/>
                      <w:szCs w:val="21"/>
                    </w:rPr>
                  </w:pPr>
                  <w:r>
                    <w:rPr>
                      <w:rFonts w:ascii="宋体" w:hAnsi="宋体"/>
                      <w:b/>
                      <w:bCs/>
                      <w:kern w:val="0"/>
                      <w:szCs w:val="21"/>
                    </w:rPr>
                    <w:t>厂界外环境功能区类别</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07C6D563">
                  <w:pPr>
                    <w:autoSpaceDE w:val="0"/>
                    <w:adjustRightInd w:val="0"/>
                    <w:snapToGrid w:val="0"/>
                    <w:spacing w:line="240" w:lineRule="auto"/>
                    <w:jc w:val="center"/>
                    <w:rPr>
                      <w:rFonts w:ascii="宋体" w:hAnsi="宋体"/>
                      <w:b/>
                      <w:bCs/>
                      <w:kern w:val="0"/>
                      <w:szCs w:val="21"/>
                    </w:rPr>
                  </w:pPr>
                  <w:r>
                    <w:rPr>
                      <w:rFonts w:ascii="宋体" w:hAnsi="宋体"/>
                      <w:b/>
                      <w:bCs/>
                      <w:kern w:val="0"/>
                      <w:szCs w:val="21"/>
                    </w:rPr>
                    <w:t>昼间</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71F4E2F2">
                  <w:pPr>
                    <w:autoSpaceDE w:val="0"/>
                    <w:adjustRightInd w:val="0"/>
                    <w:snapToGrid w:val="0"/>
                    <w:spacing w:line="240" w:lineRule="auto"/>
                    <w:jc w:val="center"/>
                    <w:rPr>
                      <w:rFonts w:ascii="宋体" w:hAnsi="宋体"/>
                      <w:b/>
                      <w:bCs/>
                      <w:kern w:val="0"/>
                      <w:szCs w:val="21"/>
                    </w:rPr>
                  </w:pPr>
                  <w:r>
                    <w:rPr>
                      <w:rFonts w:ascii="宋体" w:hAnsi="宋体"/>
                      <w:b/>
                      <w:bCs/>
                      <w:kern w:val="0"/>
                      <w:szCs w:val="21"/>
                    </w:rPr>
                    <w:t>夜间</w:t>
                  </w:r>
                </w:p>
              </w:tc>
            </w:tr>
            <w:tr w14:paraId="01B8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2C03AFAE">
                  <w:pPr>
                    <w:autoSpaceDE w:val="0"/>
                    <w:adjustRightInd w:val="0"/>
                    <w:snapToGrid w:val="0"/>
                    <w:spacing w:line="240" w:lineRule="auto"/>
                    <w:jc w:val="center"/>
                    <w:rPr>
                      <w:rFonts w:ascii="宋体" w:hAnsi="宋体"/>
                      <w:kern w:val="0"/>
                      <w:szCs w:val="21"/>
                    </w:rPr>
                  </w:pPr>
                  <w:r>
                    <w:rPr>
                      <w:kern w:val="0"/>
                      <w:szCs w:val="21"/>
                    </w:rPr>
                    <w:t>2</w:t>
                  </w:r>
                  <w:r>
                    <w:rPr>
                      <w:rFonts w:ascii="宋体" w:hAnsi="宋体"/>
                      <w:kern w:val="0"/>
                      <w:szCs w:val="21"/>
                    </w:rPr>
                    <w:t>类</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24778346">
                  <w:pPr>
                    <w:autoSpaceDE w:val="0"/>
                    <w:adjustRightInd w:val="0"/>
                    <w:snapToGrid w:val="0"/>
                    <w:spacing w:line="240" w:lineRule="auto"/>
                    <w:jc w:val="center"/>
                    <w:rPr>
                      <w:rFonts w:ascii="宋体" w:hAnsi="宋体"/>
                      <w:kern w:val="0"/>
                      <w:szCs w:val="21"/>
                    </w:rPr>
                  </w:pPr>
                  <w:r>
                    <w:rPr>
                      <w:kern w:val="0"/>
                      <w:szCs w:val="21"/>
                    </w:rPr>
                    <w:t>60</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17F3DED6">
                  <w:pPr>
                    <w:autoSpaceDE w:val="0"/>
                    <w:adjustRightInd w:val="0"/>
                    <w:snapToGrid w:val="0"/>
                    <w:spacing w:line="240" w:lineRule="auto"/>
                    <w:jc w:val="center"/>
                    <w:rPr>
                      <w:rFonts w:ascii="宋体" w:hAnsi="宋体"/>
                      <w:kern w:val="0"/>
                      <w:szCs w:val="21"/>
                    </w:rPr>
                  </w:pPr>
                  <w:r>
                    <w:rPr>
                      <w:kern w:val="0"/>
                      <w:szCs w:val="21"/>
                    </w:rPr>
                    <w:t>50</w:t>
                  </w:r>
                </w:p>
              </w:tc>
            </w:tr>
          </w:tbl>
          <w:p w14:paraId="1D155C93">
            <w:pPr>
              <w:pStyle w:val="29"/>
              <w:rPr>
                <w:rFonts w:ascii="宋体" w:hAnsi="宋体"/>
              </w:rPr>
            </w:pPr>
            <w:r>
              <w:rPr>
                <w:rFonts w:hint="eastAsia" w:ascii="宋体" w:hAnsi="宋体"/>
              </w:rPr>
              <w:t>（</w:t>
            </w:r>
            <w:r>
              <w:rPr>
                <w:rFonts w:hint="eastAsia"/>
              </w:rPr>
              <w:t>4</w:t>
            </w:r>
            <w:r>
              <w:rPr>
                <w:rFonts w:hint="eastAsia" w:ascii="宋体" w:hAnsi="宋体"/>
              </w:rPr>
              <w:t>）运营期</w:t>
            </w:r>
            <w:r>
              <w:rPr>
                <w:rFonts w:ascii="宋体" w:hAnsi="宋体"/>
              </w:rPr>
              <w:t>固体废物控制标准</w:t>
            </w:r>
          </w:p>
          <w:p w14:paraId="578D412E">
            <w:pPr>
              <w:adjustRightInd w:val="0"/>
              <w:snapToGrid w:val="0"/>
              <w:ind w:firstLine="420" w:firstLineChars="200"/>
              <w:rPr>
                <w:rFonts w:ascii="宋体" w:hAnsi="宋体"/>
                <w:kern w:val="0"/>
                <w:szCs w:val="21"/>
              </w:rPr>
            </w:pPr>
            <w:r>
              <w:rPr>
                <w:rFonts w:hint="eastAsia" w:ascii="宋体" w:hAnsi="宋体"/>
                <w:kern w:val="0"/>
                <w:szCs w:val="21"/>
              </w:rPr>
              <w:t>（</w:t>
            </w:r>
            <w:r>
              <w:rPr>
                <w:rFonts w:hint="eastAsia"/>
                <w:kern w:val="0"/>
                <w:szCs w:val="21"/>
              </w:rPr>
              <w:t>1</w:t>
            </w:r>
            <w:r>
              <w:rPr>
                <w:rFonts w:hint="eastAsia" w:ascii="宋体" w:hAnsi="宋体"/>
                <w:kern w:val="0"/>
                <w:szCs w:val="21"/>
              </w:rPr>
              <w:t>）一般固废：执行《一般工业固体废物贮存和填埋污染控制标准》（</w:t>
            </w:r>
            <w:r>
              <w:rPr>
                <w:rFonts w:hint="eastAsia"/>
                <w:kern w:val="0"/>
                <w:szCs w:val="21"/>
              </w:rPr>
              <w:t>GB18599</w:t>
            </w:r>
            <w:r>
              <w:rPr>
                <w:rFonts w:hint="eastAsia" w:ascii="宋体" w:hAnsi="宋体"/>
                <w:kern w:val="0"/>
                <w:szCs w:val="21"/>
              </w:rPr>
              <w:t>-</w:t>
            </w:r>
            <w:r>
              <w:rPr>
                <w:rFonts w:hint="eastAsia"/>
                <w:kern w:val="0"/>
                <w:szCs w:val="21"/>
              </w:rPr>
              <w:t>2020</w:t>
            </w:r>
            <w:r>
              <w:rPr>
                <w:rFonts w:hint="eastAsia" w:ascii="宋体" w:hAnsi="宋体"/>
                <w:kern w:val="0"/>
                <w:szCs w:val="21"/>
              </w:rPr>
              <w:t>）。可回收部分回收利用，不可回收部分均外售。</w:t>
            </w:r>
          </w:p>
          <w:p w14:paraId="610A6105">
            <w:pPr>
              <w:adjustRightInd w:val="0"/>
              <w:snapToGrid w:val="0"/>
              <w:ind w:firstLine="420" w:firstLineChars="200"/>
              <w:rPr>
                <w:rFonts w:ascii="宋体" w:hAnsi="宋体"/>
                <w:kern w:val="0"/>
                <w:szCs w:val="21"/>
              </w:rPr>
            </w:pPr>
            <w:r>
              <w:rPr>
                <w:rFonts w:hint="eastAsia" w:ascii="宋体" w:hAnsi="宋体"/>
                <w:kern w:val="0"/>
                <w:szCs w:val="21"/>
              </w:rPr>
              <w:t>（</w:t>
            </w:r>
            <w:r>
              <w:rPr>
                <w:rFonts w:hint="eastAsia"/>
                <w:kern w:val="0"/>
                <w:szCs w:val="21"/>
              </w:rPr>
              <w:t>2</w:t>
            </w:r>
            <w:r>
              <w:rPr>
                <w:rFonts w:hint="eastAsia" w:ascii="宋体" w:hAnsi="宋体"/>
                <w:kern w:val="0"/>
                <w:szCs w:val="21"/>
              </w:rPr>
              <w:t>）危险废物处理和处置执行《危险废物贮存污染控制标准》（</w:t>
            </w:r>
            <w:r>
              <w:rPr>
                <w:rFonts w:hint="eastAsia"/>
                <w:kern w:val="0"/>
                <w:szCs w:val="21"/>
              </w:rPr>
              <w:t>GB</w:t>
            </w:r>
            <w:r>
              <w:rPr>
                <w:rFonts w:hint="eastAsia" w:ascii="宋体" w:hAnsi="宋体"/>
                <w:kern w:val="0"/>
                <w:szCs w:val="21"/>
              </w:rPr>
              <w:t xml:space="preserve"> </w:t>
            </w:r>
            <w:r>
              <w:rPr>
                <w:rFonts w:hint="eastAsia"/>
                <w:kern w:val="0"/>
                <w:szCs w:val="21"/>
              </w:rPr>
              <w:t>18597</w:t>
            </w:r>
            <w:r>
              <w:rPr>
                <w:rFonts w:hint="eastAsia" w:ascii="宋体" w:hAnsi="宋体"/>
                <w:kern w:val="0"/>
                <w:szCs w:val="21"/>
              </w:rPr>
              <w:t>-</w:t>
            </w:r>
            <w:r>
              <w:rPr>
                <w:rFonts w:hint="eastAsia"/>
                <w:kern w:val="0"/>
                <w:szCs w:val="21"/>
              </w:rPr>
              <w:t>2001</w:t>
            </w:r>
            <w:r>
              <w:rPr>
                <w:rFonts w:hint="eastAsia" w:ascii="宋体" w:hAnsi="宋体"/>
                <w:kern w:val="0"/>
                <w:szCs w:val="21"/>
              </w:rPr>
              <w:t>）（</w:t>
            </w:r>
            <w:r>
              <w:rPr>
                <w:rFonts w:hint="eastAsia"/>
                <w:kern w:val="0"/>
                <w:szCs w:val="21"/>
              </w:rPr>
              <w:t>2013</w:t>
            </w:r>
            <w:r>
              <w:rPr>
                <w:rFonts w:hint="eastAsia" w:ascii="宋体" w:hAnsi="宋体"/>
                <w:kern w:val="0"/>
                <w:szCs w:val="21"/>
              </w:rPr>
              <w:t>年修改单）中的有关规定，妥善处理，不得形成二次污染。</w:t>
            </w:r>
          </w:p>
          <w:p w14:paraId="724D64CC">
            <w:pPr>
              <w:rPr>
                <w:rFonts w:ascii="宋体" w:hAnsi="宋体"/>
              </w:rPr>
            </w:pPr>
            <w:r>
              <w:rPr>
                <w:rFonts w:ascii="宋体" w:hAnsi="宋体"/>
                <w:kern w:val="0"/>
                <w:szCs w:val="21"/>
              </w:rPr>
              <w:t>（</w:t>
            </w:r>
            <w:r>
              <w:rPr>
                <w:kern w:val="0"/>
                <w:szCs w:val="21"/>
              </w:rPr>
              <w:t>3</w:t>
            </w:r>
            <w:r>
              <w:rPr>
                <w:rFonts w:ascii="宋体" w:hAnsi="宋体"/>
                <w:kern w:val="0"/>
                <w:szCs w:val="21"/>
              </w:rPr>
              <w:t>）生活垃圾执行《中华人民共和国固体废物污染环境防治法》）（</w:t>
            </w:r>
            <w:r>
              <w:rPr>
                <w:kern w:val="0"/>
                <w:szCs w:val="21"/>
              </w:rPr>
              <w:t>2020</w:t>
            </w:r>
            <w:r>
              <w:rPr>
                <w:rFonts w:ascii="宋体" w:hAnsi="宋体"/>
                <w:kern w:val="0"/>
                <w:szCs w:val="21"/>
              </w:rPr>
              <w:t>年修订）、《昆明市城市垃圾管理办法》（昆明市人民政府第</w:t>
            </w:r>
            <w:r>
              <w:rPr>
                <w:kern w:val="0"/>
                <w:szCs w:val="21"/>
              </w:rPr>
              <w:t>58</w:t>
            </w:r>
            <w:r>
              <w:rPr>
                <w:rFonts w:ascii="宋体" w:hAnsi="宋体"/>
                <w:kern w:val="0"/>
                <w:szCs w:val="21"/>
              </w:rPr>
              <w:t>号令）的有关规定。</w:t>
            </w:r>
          </w:p>
        </w:tc>
      </w:tr>
      <w:tr w14:paraId="08D87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5" w:hRule="atLeast"/>
          <w:jc w:val="center"/>
        </w:trPr>
        <w:tc>
          <w:tcPr>
            <w:tcW w:w="750" w:type="dxa"/>
            <w:vAlign w:val="center"/>
          </w:tcPr>
          <w:p w14:paraId="6C000189">
            <w:pPr>
              <w:adjustRightInd w:val="0"/>
              <w:snapToGrid w:val="0"/>
              <w:jc w:val="center"/>
              <w:rPr>
                <w:rFonts w:ascii="宋体" w:hAnsi="宋体"/>
                <w:kern w:val="0"/>
                <w:szCs w:val="21"/>
              </w:rPr>
            </w:pPr>
            <w:r>
              <w:rPr>
                <w:rFonts w:ascii="宋体" w:hAnsi="宋体"/>
                <w:kern w:val="0"/>
                <w:szCs w:val="21"/>
              </w:rPr>
              <w:t>总量</w:t>
            </w:r>
          </w:p>
          <w:p w14:paraId="5747D89C">
            <w:pPr>
              <w:adjustRightInd w:val="0"/>
              <w:snapToGrid w:val="0"/>
              <w:jc w:val="center"/>
              <w:rPr>
                <w:rFonts w:ascii="宋体" w:hAnsi="宋体"/>
                <w:kern w:val="0"/>
                <w:szCs w:val="21"/>
              </w:rPr>
            </w:pPr>
            <w:r>
              <w:rPr>
                <w:rFonts w:ascii="宋体" w:hAnsi="宋体"/>
                <w:kern w:val="0"/>
                <w:szCs w:val="21"/>
              </w:rPr>
              <w:t>控制</w:t>
            </w:r>
          </w:p>
          <w:p w14:paraId="7A4DAB9D">
            <w:pPr>
              <w:adjustRightInd w:val="0"/>
              <w:snapToGrid w:val="0"/>
              <w:jc w:val="center"/>
              <w:rPr>
                <w:rFonts w:ascii="宋体" w:hAnsi="宋体"/>
                <w:kern w:val="0"/>
                <w:szCs w:val="21"/>
              </w:rPr>
            </w:pPr>
            <w:r>
              <w:rPr>
                <w:rFonts w:ascii="宋体" w:hAnsi="宋体"/>
                <w:kern w:val="0"/>
                <w:szCs w:val="21"/>
              </w:rPr>
              <w:t>指标</w:t>
            </w:r>
          </w:p>
        </w:tc>
        <w:tc>
          <w:tcPr>
            <w:tcW w:w="8303" w:type="dxa"/>
          </w:tcPr>
          <w:p w14:paraId="10BDA92A">
            <w:pPr>
              <w:pStyle w:val="28"/>
              <w:ind w:firstLine="420"/>
              <w:rPr>
                <w:rFonts w:ascii="宋体" w:hAnsi="宋体"/>
                <w:kern w:val="0"/>
              </w:rPr>
            </w:pPr>
            <w:r>
              <w:rPr>
                <w:kern w:val="0"/>
              </w:rPr>
              <w:t>1</w:t>
            </w:r>
            <w:r>
              <w:rPr>
                <w:rFonts w:ascii="宋体" w:hAnsi="宋体"/>
                <w:kern w:val="0"/>
              </w:rPr>
              <w:t>、废水</w:t>
            </w:r>
          </w:p>
          <w:p w14:paraId="30C096DF">
            <w:pPr>
              <w:ind w:firstLine="480"/>
              <w:rPr>
                <w:rFonts w:ascii="宋体" w:hAnsi="宋体"/>
              </w:rPr>
            </w:pPr>
            <w:r>
              <w:rPr>
                <w:rFonts w:hint="eastAsia" w:ascii="宋体" w:hAnsi="宋体"/>
                <w:bCs/>
              </w:rPr>
              <w:t>项目无废水外排。</w:t>
            </w:r>
          </w:p>
          <w:p w14:paraId="4045014C">
            <w:pPr>
              <w:pStyle w:val="28"/>
              <w:ind w:firstLine="420"/>
              <w:rPr>
                <w:rFonts w:ascii="宋体" w:hAnsi="宋体"/>
              </w:rPr>
            </w:pPr>
            <w:r>
              <w:t>2</w:t>
            </w:r>
            <w:r>
              <w:rPr>
                <w:rFonts w:ascii="宋体" w:hAnsi="宋体"/>
              </w:rPr>
              <w:t>、废气</w:t>
            </w:r>
          </w:p>
          <w:p w14:paraId="0CB5C10C">
            <w:pPr>
              <w:ind w:firstLine="480"/>
              <w:rPr>
                <w:rFonts w:ascii="宋体" w:hAnsi="宋体"/>
                <w:kern w:val="0"/>
              </w:rPr>
            </w:pPr>
            <w:r>
              <w:rPr>
                <w:rFonts w:ascii="宋体" w:hAnsi="宋体"/>
              </w:rPr>
              <w:t>项目</w:t>
            </w:r>
            <w:r>
              <w:rPr>
                <w:rFonts w:hint="eastAsia" w:ascii="宋体" w:hAnsi="宋体"/>
              </w:rPr>
              <w:t>申请污染物排放总量如下表</w:t>
            </w:r>
            <w:r>
              <w:rPr>
                <w:rFonts w:ascii="宋体" w:hAnsi="宋体"/>
                <w:kern w:val="0"/>
              </w:rPr>
              <w:t>。</w:t>
            </w:r>
          </w:p>
          <w:p w14:paraId="016ACA62">
            <w:pPr>
              <w:pStyle w:val="31"/>
              <w:rPr>
                <w:rFonts w:hint="default" w:ascii="宋体" w:hAnsi="宋体"/>
              </w:rPr>
            </w:pPr>
            <w:r>
              <w:rPr>
                <w:rFonts w:ascii="宋体" w:hAnsi="宋体"/>
              </w:rPr>
              <w:t>项目废气申请总量</w:t>
            </w:r>
          </w:p>
          <w:tbl>
            <w:tblPr>
              <w:tblStyle w:val="20"/>
              <w:tblW w:w="5000" w:type="pct"/>
              <w:jc w:val="right"/>
              <w:tblLayout w:type="autofit"/>
              <w:tblCellMar>
                <w:top w:w="0" w:type="dxa"/>
                <w:left w:w="108" w:type="dxa"/>
                <w:bottom w:w="0" w:type="dxa"/>
                <w:right w:w="108" w:type="dxa"/>
              </w:tblCellMar>
            </w:tblPr>
            <w:tblGrid>
              <w:gridCol w:w="2602"/>
              <w:gridCol w:w="1981"/>
              <w:gridCol w:w="2023"/>
              <w:gridCol w:w="1733"/>
            </w:tblGrid>
            <w:tr w14:paraId="41114A36">
              <w:tblPrEx>
                <w:tblCellMar>
                  <w:top w:w="0" w:type="dxa"/>
                  <w:left w:w="108" w:type="dxa"/>
                  <w:bottom w:w="0" w:type="dxa"/>
                  <w:right w:w="108" w:type="dxa"/>
                </w:tblCellMar>
              </w:tblPrEx>
              <w:trPr>
                <w:trHeight w:val="20" w:hRule="atLeast"/>
                <w:jc w:val="right"/>
              </w:trPr>
              <w:tc>
                <w:tcPr>
                  <w:tcW w:w="15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A21D38">
                  <w:pPr>
                    <w:widowControl/>
                    <w:spacing w:line="240" w:lineRule="auto"/>
                    <w:jc w:val="center"/>
                    <w:rPr>
                      <w:rFonts w:ascii="宋体" w:hAnsi="宋体" w:cs="宋体"/>
                      <w:kern w:val="0"/>
                      <w:sz w:val="22"/>
                      <w:szCs w:val="22"/>
                    </w:rPr>
                  </w:pPr>
                  <w:r>
                    <w:rPr>
                      <w:rFonts w:hint="eastAsia" w:ascii="宋体" w:hAnsi="宋体" w:cs="宋体"/>
                      <w:kern w:val="0"/>
                      <w:sz w:val="22"/>
                      <w:szCs w:val="22"/>
                    </w:rPr>
                    <w:t>废气有组织排放口</w:t>
                  </w:r>
                </w:p>
              </w:tc>
              <w:tc>
                <w:tcPr>
                  <w:tcW w:w="1188" w:type="pct"/>
                  <w:tcBorders>
                    <w:top w:val="single" w:color="auto" w:sz="4" w:space="0"/>
                    <w:left w:val="single" w:color="auto" w:sz="4" w:space="0"/>
                    <w:bottom w:val="single" w:color="auto" w:sz="4" w:space="0"/>
                    <w:right w:val="single" w:color="auto" w:sz="4" w:space="0"/>
                  </w:tcBorders>
                </w:tcPr>
                <w:p w14:paraId="7129F48C">
                  <w:pPr>
                    <w:widowControl/>
                    <w:spacing w:line="240" w:lineRule="auto"/>
                    <w:jc w:val="center"/>
                    <w:rPr>
                      <w:rFonts w:ascii="宋体" w:hAnsi="宋体" w:cs="宋体"/>
                      <w:kern w:val="0"/>
                      <w:sz w:val="22"/>
                      <w:szCs w:val="22"/>
                    </w:rPr>
                  </w:pPr>
                  <w:r>
                    <w:rPr>
                      <w:rFonts w:hint="eastAsia" w:ascii="宋体" w:hAnsi="宋体" w:cs="宋体"/>
                      <w:kern w:val="0"/>
                      <w:sz w:val="22"/>
                      <w:szCs w:val="22"/>
                    </w:rPr>
                    <w:t>废气排放量</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7F47D7BD">
                  <w:pPr>
                    <w:widowControl/>
                    <w:spacing w:line="240" w:lineRule="auto"/>
                    <w:jc w:val="center"/>
                    <w:rPr>
                      <w:rFonts w:ascii="宋体" w:hAnsi="宋体" w:cs="宋体"/>
                      <w:kern w:val="0"/>
                      <w:sz w:val="22"/>
                      <w:szCs w:val="22"/>
                    </w:rPr>
                  </w:pPr>
                  <w:r>
                    <w:rPr>
                      <w:rFonts w:hint="eastAsia" w:ascii="宋体" w:hAnsi="宋体" w:cs="宋体"/>
                      <w:kern w:val="0"/>
                      <w:sz w:val="22"/>
                      <w:szCs w:val="22"/>
                    </w:rPr>
                    <w:t>颗粒物</w:t>
                  </w:r>
                </w:p>
              </w:tc>
              <w:tc>
                <w:tcPr>
                  <w:tcW w:w="1039" w:type="pct"/>
                  <w:tcBorders>
                    <w:top w:val="single" w:color="000000" w:sz="4" w:space="0"/>
                    <w:left w:val="single" w:color="auto" w:sz="4" w:space="0"/>
                    <w:bottom w:val="single" w:color="000000" w:sz="4" w:space="0"/>
                    <w:right w:val="single" w:color="000000" w:sz="4" w:space="0"/>
                  </w:tcBorders>
                  <w:shd w:val="clear" w:color="auto" w:fill="auto"/>
                  <w:vAlign w:val="center"/>
                </w:tcPr>
                <w:p w14:paraId="022C6B2B">
                  <w:pPr>
                    <w:widowControl/>
                    <w:spacing w:line="240" w:lineRule="auto"/>
                    <w:jc w:val="center"/>
                    <w:rPr>
                      <w:rFonts w:ascii="宋体" w:hAnsi="宋体" w:cs="宋体"/>
                      <w:kern w:val="0"/>
                      <w:sz w:val="22"/>
                      <w:szCs w:val="22"/>
                    </w:rPr>
                  </w:pPr>
                  <w:r>
                    <w:rPr>
                      <w:rFonts w:hint="eastAsia" w:ascii="宋体" w:hAnsi="宋体" w:cs="宋体"/>
                      <w:kern w:val="0"/>
                      <w:sz w:val="22"/>
                      <w:szCs w:val="22"/>
                    </w:rPr>
                    <w:t>非甲烷总烃</w:t>
                  </w:r>
                </w:p>
              </w:tc>
            </w:tr>
            <w:tr w14:paraId="3CE1359D">
              <w:tblPrEx>
                <w:tblCellMar>
                  <w:top w:w="0" w:type="dxa"/>
                  <w:left w:w="108" w:type="dxa"/>
                  <w:bottom w:w="0" w:type="dxa"/>
                  <w:right w:w="108" w:type="dxa"/>
                </w:tblCellMar>
              </w:tblPrEx>
              <w:trPr>
                <w:trHeight w:val="20" w:hRule="atLeast"/>
                <w:jc w:val="right"/>
              </w:trPr>
              <w:tc>
                <w:tcPr>
                  <w:tcW w:w="15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53E1F1">
                  <w:pPr>
                    <w:widowControl/>
                    <w:spacing w:line="240" w:lineRule="auto"/>
                    <w:jc w:val="center"/>
                    <w:rPr>
                      <w:rFonts w:ascii="宋体" w:hAnsi="宋体" w:cs="宋体"/>
                      <w:kern w:val="0"/>
                      <w:sz w:val="22"/>
                      <w:szCs w:val="22"/>
                    </w:rPr>
                  </w:pPr>
                </w:p>
              </w:tc>
              <w:tc>
                <w:tcPr>
                  <w:tcW w:w="1188" w:type="pct"/>
                  <w:tcBorders>
                    <w:top w:val="single" w:color="auto" w:sz="4" w:space="0"/>
                    <w:left w:val="single" w:color="auto" w:sz="4" w:space="0"/>
                    <w:bottom w:val="single" w:color="auto" w:sz="4" w:space="0"/>
                    <w:right w:val="single" w:color="auto" w:sz="4" w:space="0"/>
                  </w:tcBorders>
                </w:tcPr>
                <w:p w14:paraId="5DF23AD6">
                  <w:pPr>
                    <w:widowControl/>
                    <w:spacing w:line="240" w:lineRule="auto"/>
                    <w:jc w:val="center"/>
                    <w:rPr>
                      <w:rFonts w:ascii="宋体" w:hAnsi="宋体" w:cs="宋体"/>
                      <w:kern w:val="0"/>
                      <w:sz w:val="22"/>
                      <w:szCs w:val="22"/>
                    </w:rPr>
                  </w:pPr>
                  <w:r>
                    <w:rPr>
                      <w:rFonts w:cs="宋体"/>
                      <w:kern w:val="0"/>
                      <w:sz w:val="22"/>
                      <w:szCs w:val="22"/>
                    </w:rPr>
                    <w:t>7050</w:t>
                  </w:r>
                  <w:r>
                    <w:rPr>
                      <w:rFonts w:hint="eastAsia" w:ascii="宋体" w:hAnsi="宋体"/>
                    </w:rPr>
                    <w:t>万</w:t>
                  </w:r>
                  <w:r>
                    <w:rPr>
                      <w:rFonts w:hint="eastAsia"/>
                    </w:rPr>
                    <w:t>m</w:t>
                  </w:r>
                  <w:r>
                    <w:rPr>
                      <w:rFonts w:hint="eastAsia" w:ascii="宋体" w:hAnsi="宋体"/>
                    </w:rPr>
                    <w:t>³/</w:t>
                  </w:r>
                  <w:r>
                    <w:rPr>
                      <w:rFonts w:hint="eastAsia"/>
                    </w:rPr>
                    <w:t>a</w:t>
                  </w:r>
                </w:p>
              </w:tc>
              <w:tc>
                <w:tcPr>
                  <w:tcW w:w="1213" w:type="pct"/>
                  <w:tcBorders>
                    <w:top w:val="single" w:color="auto" w:sz="4" w:space="0"/>
                    <w:left w:val="single" w:color="auto" w:sz="4" w:space="0"/>
                    <w:bottom w:val="single" w:color="auto" w:sz="4" w:space="0"/>
                    <w:right w:val="single" w:color="auto" w:sz="4" w:space="0"/>
                  </w:tcBorders>
                  <w:shd w:val="clear" w:color="auto" w:fill="auto"/>
                  <w:vAlign w:val="center"/>
                </w:tcPr>
                <w:p w14:paraId="030FA88E">
                  <w:pPr>
                    <w:widowControl/>
                    <w:spacing w:line="240" w:lineRule="auto"/>
                    <w:jc w:val="center"/>
                    <w:rPr>
                      <w:rFonts w:ascii="宋体" w:hAnsi="宋体" w:cs="宋体"/>
                      <w:kern w:val="0"/>
                      <w:sz w:val="22"/>
                      <w:szCs w:val="22"/>
                    </w:rPr>
                  </w:pPr>
                  <w:r>
                    <w:rPr>
                      <w:kern w:val="0"/>
                      <w:szCs w:val="21"/>
                    </w:rPr>
                    <w:t>0</w:t>
                  </w:r>
                  <w:r>
                    <w:rPr>
                      <w:rFonts w:ascii="宋体" w:hAnsi="宋体"/>
                      <w:kern w:val="0"/>
                      <w:szCs w:val="21"/>
                    </w:rPr>
                    <w:t>.</w:t>
                  </w:r>
                  <w:r>
                    <w:rPr>
                      <w:kern w:val="0"/>
                      <w:szCs w:val="21"/>
                    </w:rPr>
                    <w:t>851136</w:t>
                  </w:r>
                  <w:r>
                    <w:rPr>
                      <w:rFonts w:hint="eastAsia" w:ascii="宋体" w:hAnsi="宋体" w:cs="宋体"/>
                      <w:kern w:val="0"/>
                      <w:sz w:val="22"/>
                      <w:szCs w:val="22"/>
                    </w:rPr>
                    <w:t xml:space="preserve"> </w:t>
                  </w:r>
                  <w:r>
                    <w:rPr>
                      <w:rFonts w:hint="eastAsia" w:cs="宋体"/>
                      <w:kern w:val="0"/>
                      <w:sz w:val="22"/>
                      <w:szCs w:val="22"/>
                    </w:rPr>
                    <w:t>t</w:t>
                  </w:r>
                  <w:r>
                    <w:rPr>
                      <w:rFonts w:ascii="宋体" w:hAnsi="宋体" w:cs="宋体"/>
                      <w:kern w:val="0"/>
                      <w:sz w:val="22"/>
                      <w:szCs w:val="22"/>
                    </w:rPr>
                    <w:t>/</w:t>
                  </w:r>
                  <w:r>
                    <w:rPr>
                      <w:rFonts w:cs="宋体"/>
                      <w:kern w:val="0"/>
                      <w:sz w:val="22"/>
                      <w:szCs w:val="22"/>
                    </w:rPr>
                    <w:t>a</w:t>
                  </w:r>
                </w:p>
              </w:tc>
              <w:tc>
                <w:tcPr>
                  <w:tcW w:w="1039" w:type="pct"/>
                  <w:tcBorders>
                    <w:top w:val="single" w:color="000000" w:sz="4" w:space="0"/>
                    <w:left w:val="single" w:color="auto" w:sz="4" w:space="0"/>
                    <w:bottom w:val="single" w:color="000000" w:sz="4" w:space="0"/>
                    <w:right w:val="single" w:color="000000" w:sz="4" w:space="0"/>
                  </w:tcBorders>
                  <w:shd w:val="clear" w:color="auto" w:fill="auto"/>
                  <w:vAlign w:val="center"/>
                </w:tcPr>
                <w:p w14:paraId="0AC20670">
                  <w:pPr>
                    <w:widowControl/>
                    <w:spacing w:line="240" w:lineRule="auto"/>
                    <w:jc w:val="center"/>
                    <w:rPr>
                      <w:rFonts w:ascii="宋体" w:hAnsi="宋体" w:cs="宋体"/>
                      <w:kern w:val="0"/>
                      <w:sz w:val="22"/>
                      <w:szCs w:val="22"/>
                    </w:rPr>
                  </w:pPr>
                  <w:r>
                    <w:rPr>
                      <w:kern w:val="0"/>
                      <w:szCs w:val="21"/>
                    </w:rPr>
                    <w:t>1</w:t>
                  </w:r>
                  <w:r>
                    <w:rPr>
                      <w:rFonts w:ascii="宋体" w:hAnsi="宋体"/>
                      <w:kern w:val="0"/>
                      <w:szCs w:val="21"/>
                    </w:rPr>
                    <w:t>.</w:t>
                  </w:r>
                  <w:r>
                    <w:rPr>
                      <w:kern w:val="0"/>
                      <w:szCs w:val="21"/>
                    </w:rPr>
                    <w:t>948056</w:t>
                  </w:r>
                  <w:r>
                    <w:rPr>
                      <w:rFonts w:hint="eastAsia" w:ascii="宋体" w:hAnsi="宋体" w:cs="宋体"/>
                      <w:kern w:val="0"/>
                      <w:sz w:val="22"/>
                      <w:szCs w:val="22"/>
                    </w:rPr>
                    <w:t xml:space="preserve"> </w:t>
                  </w:r>
                  <w:r>
                    <w:rPr>
                      <w:rFonts w:hint="eastAsia" w:cs="宋体"/>
                      <w:kern w:val="0"/>
                      <w:sz w:val="22"/>
                      <w:szCs w:val="22"/>
                    </w:rPr>
                    <w:t>t</w:t>
                  </w:r>
                  <w:r>
                    <w:rPr>
                      <w:rFonts w:ascii="宋体" w:hAnsi="宋体" w:cs="宋体"/>
                      <w:kern w:val="0"/>
                      <w:sz w:val="22"/>
                      <w:szCs w:val="22"/>
                    </w:rPr>
                    <w:t>/</w:t>
                  </w:r>
                  <w:r>
                    <w:rPr>
                      <w:rFonts w:cs="宋体"/>
                      <w:kern w:val="0"/>
                      <w:sz w:val="22"/>
                      <w:szCs w:val="22"/>
                    </w:rPr>
                    <w:t>a</w:t>
                  </w:r>
                </w:p>
              </w:tc>
            </w:tr>
          </w:tbl>
          <w:p w14:paraId="324F8791">
            <w:pPr>
              <w:pStyle w:val="28"/>
              <w:ind w:firstLine="420"/>
              <w:rPr>
                <w:rFonts w:ascii="宋体" w:hAnsi="宋体"/>
              </w:rPr>
            </w:pPr>
            <w:r>
              <w:t>3</w:t>
            </w:r>
            <w:r>
              <w:rPr>
                <w:rFonts w:ascii="宋体" w:hAnsi="宋体"/>
              </w:rPr>
              <w:t>、固体废弃物</w:t>
            </w:r>
          </w:p>
          <w:p w14:paraId="3010A00A">
            <w:pPr>
              <w:pStyle w:val="28"/>
              <w:ind w:firstLine="420"/>
              <w:rPr>
                <w:rFonts w:ascii="宋体" w:hAnsi="宋体"/>
                <w:color w:val="FF0000"/>
              </w:rPr>
            </w:pPr>
            <w:r>
              <w:rPr>
                <w:rFonts w:ascii="宋体" w:hAnsi="宋体"/>
              </w:rPr>
              <w:t>处置率</w:t>
            </w:r>
            <w:r>
              <w:t>100</w:t>
            </w:r>
            <w:r>
              <w:rPr>
                <w:rFonts w:ascii="宋体" w:hAnsi="宋体"/>
              </w:rPr>
              <w:t>%</w:t>
            </w:r>
            <w:r>
              <w:rPr>
                <w:rFonts w:hint="eastAsia" w:ascii="宋体" w:hAnsi="宋体"/>
              </w:rPr>
              <w:t>，无外排</w:t>
            </w:r>
            <w:r>
              <w:rPr>
                <w:rFonts w:ascii="宋体" w:hAnsi="宋体"/>
              </w:rPr>
              <w:t>。</w:t>
            </w:r>
          </w:p>
        </w:tc>
      </w:tr>
    </w:tbl>
    <w:p w14:paraId="740F24BF">
      <w:pPr>
        <w:pStyle w:val="27"/>
        <w:rPr>
          <w:rFonts w:ascii="宋体" w:hAnsi="宋体" w:eastAsia="宋体"/>
          <w:snapToGrid w:val="0"/>
          <w:color w:val="FF0000"/>
        </w:rPr>
      </w:pPr>
      <w:r>
        <w:rPr>
          <w:rFonts w:ascii="宋体" w:hAnsi="宋体" w:eastAsia="宋体"/>
          <w:snapToGrid w:val="0"/>
          <w:color w:val="FF0000"/>
          <w:sz w:val="36"/>
          <w:szCs w:val="36"/>
        </w:rPr>
        <w:br w:type="page"/>
      </w:r>
      <w:bookmarkStart w:id="9" w:name="_Toc29340"/>
      <w:r>
        <w:rPr>
          <w:rFonts w:ascii="宋体" w:hAnsi="宋体" w:eastAsia="宋体"/>
          <w:snapToGrid w:val="0"/>
        </w:rPr>
        <w:t>四、主要环境影响和保护措施</w:t>
      </w:r>
      <w:bookmarkEnd w:id="9"/>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0"/>
        <w:gridCol w:w="8959"/>
      </w:tblGrid>
      <w:tr w14:paraId="7E078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604" w:hRule="atLeast"/>
          <w:jc w:val="center"/>
        </w:trPr>
        <w:tc>
          <w:tcPr>
            <w:tcW w:w="136" w:type="pct"/>
            <w:tcMar>
              <w:left w:w="28" w:type="dxa"/>
              <w:right w:w="28" w:type="dxa"/>
            </w:tcMar>
            <w:vAlign w:val="center"/>
          </w:tcPr>
          <w:p w14:paraId="0401AA9A">
            <w:pPr>
              <w:adjustRightInd w:val="0"/>
              <w:snapToGrid w:val="0"/>
              <w:jc w:val="center"/>
              <w:rPr>
                <w:rFonts w:ascii="宋体" w:hAnsi="宋体"/>
                <w:szCs w:val="21"/>
              </w:rPr>
            </w:pPr>
            <w:r>
              <w:rPr>
                <w:rFonts w:ascii="宋体" w:hAnsi="宋体"/>
                <w:szCs w:val="21"/>
              </w:rPr>
              <w:t>施工</w:t>
            </w:r>
          </w:p>
          <w:p w14:paraId="4EFA891F">
            <w:pPr>
              <w:adjustRightInd w:val="0"/>
              <w:snapToGrid w:val="0"/>
              <w:jc w:val="center"/>
              <w:rPr>
                <w:rFonts w:ascii="宋体" w:hAnsi="宋体"/>
                <w:szCs w:val="21"/>
              </w:rPr>
            </w:pPr>
            <w:r>
              <w:rPr>
                <w:rFonts w:ascii="宋体" w:hAnsi="宋体"/>
                <w:szCs w:val="21"/>
              </w:rPr>
              <w:t>期环</w:t>
            </w:r>
          </w:p>
          <w:p w14:paraId="7C6B466C">
            <w:pPr>
              <w:adjustRightInd w:val="0"/>
              <w:snapToGrid w:val="0"/>
              <w:jc w:val="center"/>
              <w:rPr>
                <w:rFonts w:ascii="宋体" w:hAnsi="宋体"/>
                <w:szCs w:val="21"/>
              </w:rPr>
            </w:pPr>
            <w:r>
              <w:rPr>
                <w:rFonts w:ascii="宋体" w:hAnsi="宋体"/>
                <w:szCs w:val="21"/>
              </w:rPr>
              <w:t>境保</w:t>
            </w:r>
          </w:p>
          <w:p w14:paraId="3A79871C">
            <w:pPr>
              <w:adjustRightInd w:val="0"/>
              <w:snapToGrid w:val="0"/>
              <w:jc w:val="center"/>
              <w:rPr>
                <w:rFonts w:ascii="宋体" w:hAnsi="宋体"/>
                <w:szCs w:val="21"/>
              </w:rPr>
            </w:pPr>
            <w:r>
              <w:rPr>
                <w:rFonts w:ascii="宋体" w:hAnsi="宋体"/>
                <w:szCs w:val="21"/>
              </w:rPr>
              <w:t>护措</w:t>
            </w:r>
          </w:p>
          <w:p w14:paraId="634109F9">
            <w:pPr>
              <w:adjustRightInd w:val="0"/>
              <w:snapToGrid w:val="0"/>
              <w:jc w:val="center"/>
              <w:rPr>
                <w:rFonts w:ascii="宋体" w:hAnsi="宋体"/>
                <w:bCs/>
                <w:szCs w:val="21"/>
              </w:rPr>
            </w:pPr>
            <w:r>
              <w:rPr>
                <w:rFonts w:ascii="宋体" w:hAnsi="宋体"/>
                <w:szCs w:val="21"/>
              </w:rPr>
              <w:t>施</w:t>
            </w:r>
          </w:p>
        </w:tc>
        <w:tc>
          <w:tcPr>
            <w:tcW w:w="4864" w:type="pct"/>
          </w:tcPr>
          <w:p w14:paraId="6C58B9EF">
            <w:pPr>
              <w:pStyle w:val="28"/>
              <w:ind w:firstLine="420"/>
              <w:rPr>
                <w:rFonts w:ascii="宋体" w:hAnsi="宋体"/>
              </w:rPr>
            </w:pPr>
            <w:r>
              <w:rPr>
                <w:rFonts w:hint="eastAsia" w:ascii="宋体" w:hAnsi="宋体"/>
              </w:rPr>
              <w:t>项目在现有厂房内进行改扩建，部分内容已完成建设，后续施工期约</w:t>
            </w:r>
            <w:r>
              <w:rPr>
                <w:rFonts w:hint="eastAsia"/>
              </w:rPr>
              <w:t>3</w:t>
            </w:r>
            <w:r>
              <w:rPr>
                <w:rFonts w:hint="eastAsia" w:ascii="宋体" w:hAnsi="宋体"/>
              </w:rPr>
              <w:t>个月，主要是进行设备的安装工作，</w:t>
            </w:r>
            <w:r>
              <w:rPr>
                <w:rFonts w:ascii="宋体" w:hAnsi="宋体"/>
              </w:rPr>
              <w:t>不新增建筑，无土建施工。</w:t>
            </w:r>
            <w:r>
              <w:rPr>
                <w:rFonts w:hint="eastAsia" w:ascii="宋体" w:hAnsi="宋体"/>
              </w:rPr>
              <w:t>项目施工期产生少量施工粉尘、施工废水、施工设备噪声、施工固废，本评价提出施工期环境保护措施如下：</w:t>
            </w:r>
          </w:p>
          <w:p w14:paraId="348B0D13">
            <w:pPr>
              <w:pStyle w:val="28"/>
              <w:numPr>
                <w:ilvl w:val="0"/>
                <w:numId w:val="8"/>
              </w:numPr>
              <w:ind w:firstLineChars="0"/>
              <w:rPr>
                <w:rFonts w:ascii="宋体" w:hAnsi="宋体"/>
              </w:rPr>
            </w:pPr>
            <w:r>
              <w:rPr>
                <w:rFonts w:hint="eastAsia" w:ascii="宋体" w:hAnsi="宋体"/>
              </w:rPr>
              <w:t>施工期废气污染防治措施</w:t>
            </w:r>
          </w:p>
          <w:p w14:paraId="11316D64">
            <w:pPr>
              <w:pStyle w:val="28"/>
              <w:ind w:firstLine="420"/>
              <w:rPr>
                <w:rFonts w:ascii="宋体" w:hAnsi="宋体"/>
              </w:rPr>
            </w:pPr>
            <w:r>
              <w:rPr>
                <w:rFonts w:hint="eastAsia" w:ascii="宋体" w:hAnsi="宋体"/>
              </w:rPr>
              <w:t>施工装修过程中采用经过质量检查部门和环保行政部门认证的材料装饰，选择无毒或低毒的环保产品，加强对施工装饰工程的环保管理，对施工过程中使用油漆和稀释剂及墙体涂料应采用新工艺材料并控制施工时间。</w:t>
            </w:r>
          </w:p>
          <w:p w14:paraId="326F9363">
            <w:pPr>
              <w:pStyle w:val="28"/>
              <w:numPr>
                <w:ilvl w:val="0"/>
                <w:numId w:val="8"/>
              </w:numPr>
              <w:ind w:firstLineChars="0"/>
              <w:rPr>
                <w:rFonts w:ascii="宋体" w:hAnsi="宋体"/>
              </w:rPr>
            </w:pPr>
            <w:r>
              <w:rPr>
                <w:rFonts w:hint="eastAsia" w:ascii="宋体" w:hAnsi="宋体"/>
              </w:rPr>
              <w:t>施工期废水污染防治措施</w:t>
            </w:r>
          </w:p>
          <w:p w14:paraId="1AEAC5C4">
            <w:pPr>
              <w:pStyle w:val="28"/>
              <w:ind w:firstLine="420"/>
              <w:rPr>
                <w:rFonts w:ascii="宋体" w:hAnsi="宋体"/>
              </w:rPr>
            </w:pPr>
            <w:r>
              <w:rPr>
                <w:rFonts w:hint="eastAsia" w:ascii="宋体" w:hAnsi="宋体"/>
              </w:rPr>
              <w:t>施工期严格施工人员管理，场地打扫、工具清洗等废水均不可乱排，沉淀处理后用于场地洒水降尘。</w:t>
            </w:r>
          </w:p>
          <w:p w14:paraId="324928EC">
            <w:pPr>
              <w:pStyle w:val="28"/>
              <w:numPr>
                <w:ilvl w:val="0"/>
                <w:numId w:val="8"/>
              </w:numPr>
              <w:ind w:firstLineChars="0"/>
              <w:rPr>
                <w:rFonts w:ascii="宋体" w:hAnsi="宋体"/>
              </w:rPr>
            </w:pPr>
            <w:r>
              <w:rPr>
                <w:rFonts w:hint="eastAsia" w:ascii="宋体" w:hAnsi="宋体"/>
              </w:rPr>
              <w:t>施工期噪声防治措施</w:t>
            </w:r>
          </w:p>
          <w:p w14:paraId="1BD9D70D">
            <w:pPr>
              <w:pStyle w:val="28"/>
              <w:ind w:firstLine="420"/>
              <w:rPr>
                <w:rFonts w:ascii="宋体" w:hAnsi="宋体"/>
              </w:rPr>
            </w:pPr>
            <w:r>
              <w:rPr>
                <w:rFonts w:hint="eastAsia" w:ascii="宋体" w:hAnsi="宋体"/>
              </w:rPr>
              <w:t>项目施工期装修作业及设备安装施工噪声不大，施工期应注意：加强对施工人员的监督和管理，促进其环保意识的增强，减少不必要的人为噪声；运输车辆运输过程中，选用符合环保要求的合格车辆，并严格控制载重量和车速，严禁乱鸣喇叭，减轻对交通沿线敏感点的影响。</w:t>
            </w:r>
          </w:p>
          <w:p w14:paraId="3E59E03D">
            <w:pPr>
              <w:pStyle w:val="28"/>
              <w:numPr>
                <w:ilvl w:val="0"/>
                <w:numId w:val="8"/>
              </w:numPr>
              <w:ind w:firstLineChars="0"/>
              <w:rPr>
                <w:rFonts w:ascii="宋体" w:hAnsi="宋体"/>
              </w:rPr>
            </w:pPr>
            <w:r>
              <w:rPr>
                <w:rFonts w:hint="eastAsia" w:ascii="宋体" w:hAnsi="宋体"/>
              </w:rPr>
              <w:t>施工期固废防治措施</w:t>
            </w:r>
          </w:p>
          <w:p w14:paraId="184DDC42">
            <w:pPr>
              <w:pStyle w:val="28"/>
              <w:ind w:firstLine="420"/>
              <w:rPr>
                <w:rFonts w:ascii="宋体" w:hAnsi="宋体" w:cs="宋体"/>
                <w:kern w:val="1"/>
              </w:rPr>
            </w:pPr>
            <w:r>
              <w:rPr>
                <w:rFonts w:hint="eastAsia" w:ascii="宋体" w:hAnsi="宋体"/>
              </w:rPr>
              <w:t>加强施工人员管理，不乱弃置施工固废；装修工程废料主要是</w:t>
            </w:r>
            <w:r>
              <w:rPr>
                <w:rFonts w:ascii="宋体" w:hAnsi="宋体"/>
                <w:kern w:val="1"/>
              </w:rPr>
              <w:t>废铝型材、废胶合板及包装盒等</w:t>
            </w:r>
            <w:r>
              <w:rPr>
                <w:rFonts w:hint="eastAsia" w:ascii="宋体" w:hAnsi="宋体"/>
                <w:kern w:val="1"/>
              </w:rPr>
              <w:t>，统一收集后交由废品回收利用公司回收利用；</w:t>
            </w:r>
            <w:r>
              <w:rPr>
                <w:rFonts w:hint="eastAsia" w:ascii="宋体" w:hAnsi="宋体"/>
              </w:rPr>
              <w:t>生活垃圾</w:t>
            </w:r>
            <w:r>
              <w:rPr>
                <w:rFonts w:hint="eastAsia" w:ascii="宋体" w:hAnsi="宋体" w:cs="宋体"/>
                <w:kern w:val="1"/>
              </w:rPr>
              <w:t>委托环卫部门统一集中处理。</w:t>
            </w:r>
          </w:p>
        </w:tc>
      </w:tr>
      <w:tr w14:paraId="6C8E78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50" w:hRule="atLeast"/>
          <w:jc w:val="center"/>
        </w:trPr>
        <w:tc>
          <w:tcPr>
            <w:tcW w:w="136" w:type="pct"/>
            <w:tcMar>
              <w:left w:w="28" w:type="dxa"/>
              <w:right w:w="28" w:type="dxa"/>
            </w:tcMar>
            <w:vAlign w:val="center"/>
          </w:tcPr>
          <w:p w14:paraId="0147EAF2">
            <w:pPr>
              <w:adjustRightInd w:val="0"/>
              <w:snapToGrid w:val="0"/>
              <w:jc w:val="center"/>
              <w:rPr>
                <w:rFonts w:ascii="宋体" w:hAnsi="宋体"/>
                <w:bCs/>
                <w:szCs w:val="21"/>
              </w:rPr>
            </w:pPr>
            <w:r>
              <w:rPr>
                <w:rFonts w:ascii="宋体" w:hAnsi="宋体"/>
                <w:bCs/>
                <w:szCs w:val="21"/>
              </w:rPr>
              <w:t>运营</w:t>
            </w:r>
          </w:p>
          <w:p w14:paraId="3F0CFD23">
            <w:pPr>
              <w:adjustRightInd w:val="0"/>
              <w:snapToGrid w:val="0"/>
              <w:jc w:val="center"/>
              <w:rPr>
                <w:rFonts w:ascii="宋体" w:hAnsi="宋体"/>
                <w:bCs/>
                <w:szCs w:val="21"/>
              </w:rPr>
            </w:pPr>
            <w:r>
              <w:rPr>
                <w:rFonts w:ascii="宋体" w:hAnsi="宋体"/>
                <w:bCs/>
                <w:szCs w:val="21"/>
              </w:rPr>
              <w:t>期环</w:t>
            </w:r>
          </w:p>
          <w:p w14:paraId="7057FC88">
            <w:pPr>
              <w:adjustRightInd w:val="0"/>
              <w:snapToGrid w:val="0"/>
              <w:jc w:val="center"/>
              <w:rPr>
                <w:rFonts w:ascii="宋体" w:hAnsi="宋体"/>
                <w:bCs/>
                <w:szCs w:val="21"/>
              </w:rPr>
            </w:pPr>
            <w:r>
              <w:rPr>
                <w:rFonts w:ascii="宋体" w:hAnsi="宋体"/>
                <w:bCs/>
                <w:szCs w:val="21"/>
              </w:rPr>
              <w:t>境影</w:t>
            </w:r>
          </w:p>
          <w:p w14:paraId="7A7FEA62">
            <w:pPr>
              <w:adjustRightInd w:val="0"/>
              <w:snapToGrid w:val="0"/>
              <w:jc w:val="center"/>
              <w:rPr>
                <w:rFonts w:ascii="宋体" w:hAnsi="宋体"/>
                <w:bCs/>
                <w:szCs w:val="21"/>
              </w:rPr>
            </w:pPr>
            <w:r>
              <w:rPr>
                <w:rFonts w:ascii="宋体" w:hAnsi="宋体"/>
                <w:bCs/>
                <w:szCs w:val="21"/>
              </w:rPr>
              <w:t>响和</w:t>
            </w:r>
          </w:p>
          <w:p w14:paraId="184FB0E8">
            <w:pPr>
              <w:adjustRightInd w:val="0"/>
              <w:snapToGrid w:val="0"/>
              <w:jc w:val="center"/>
              <w:rPr>
                <w:rFonts w:ascii="宋体" w:hAnsi="宋体"/>
                <w:bCs/>
                <w:szCs w:val="21"/>
              </w:rPr>
            </w:pPr>
            <w:r>
              <w:rPr>
                <w:rFonts w:ascii="宋体" w:hAnsi="宋体"/>
                <w:bCs/>
                <w:szCs w:val="21"/>
              </w:rPr>
              <w:t>保护</w:t>
            </w:r>
          </w:p>
          <w:p w14:paraId="44427F22">
            <w:pPr>
              <w:adjustRightInd w:val="0"/>
              <w:snapToGrid w:val="0"/>
              <w:jc w:val="center"/>
              <w:rPr>
                <w:rFonts w:ascii="宋体" w:hAnsi="宋体"/>
                <w:bCs/>
                <w:color w:val="FF0000"/>
                <w:szCs w:val="21"/>
              </w:rPr>
            </w:pPr>
            <w:r>
              <w:rPr>
                <w:rFonts w:ascii="宋体" w:hAnsi="宋体"/>
                <w:bCs/>
                <w:szCs w:val="21"/>
              </w:rPr>
              <w:t>措施</w:t>
            </w:r>
          </w:p>
        </w:tc>
        <w:tc>
          <w:tcPr>
            <w:tcW w:w="4864" w:type="pct"/>
          </w:tcPr>
          <w:p w14:paraId="7CFC428A">
            <w:pPr>
              <w:pStyle w:val="28"/>
              <w:ind w:firstLine="420"/>
              <w:rPr>
                <w:rFonts w:ascii="宋体" w:hAnsi="宋体"/>
              </w:rPr>
            </w:pPr>
            <w:r>
              <w:rPr>
                <w:rFonts w:hint="eastAsia" w:ascii="宋体" w:hAnsi="宋体"/>
              </w:rPr>
              <w:t>根据《建设项目环境影响报告表编制技术指南（污染影响类）（试行）》，运营期环境影响和保护措施“参考源强核算技术指南和排污许可证申请与核发技术规范要求填写”。本项目运营期环境影响分析和保护措施参考《污染源源强核算技术指南 准则》（</w:t>
            </w:r>
            <w:r>
              <w:rPr>
                <w:rFonts w:hint="eastAsia"/>
              </w:rPr>
              <w:t>HJ884</w:t>
            </w:r>
            <w:r>
              <w:rPr>
                <w:rFonts w:hint="eastAsia" w:ascii="宋体" w:hAnsi="宋体"/>
              </w:rPr>
              <w:t>—</w:t>
            </w:r>
            <w:r>
              <w:rPr>
                <w:rFonts w:hint="eastAsia"/>
              </w:rPr>
              <w:t>2018</w:t>
            </w:r>
            <w:r>
              <w:rPr>
                <w:rFonts w:hint="eastAsia" w:ascii="宋体" w:hAnsi="宋体"/>
              </w:rPr>
              <w:t>）和《排污许可证申请与核发技术规范 金属铸造工业》（</w:t>
            </w:r>
            <w:r>
              <w:rPr>
                <w:rFonts w:hint="eastAsia"/>
              </w:rPr>
              <w:t>HJ1115</w:t>
            </w:r>
            <w:r>
              <w:rPr>
                <w:rFonts w:hint="eastAsia" w:ascii="宋体" w:hAnsi="宋体"/>
              </w:rPr>
              <w:t>-</w:t>
            </w:r>
            <w:r>
              <w:rPr>
                <w:rFonts w:hint="eastAsia"/>
              </w:rPr>
              <w:t>2020</w:t>
            </w:r>
            <w:r>
              <w:rPr>
                <w:rFonts w:hint="eastAsia" w:ascii="宋体" w:hAnsi="宋体"/>
              </w:rPr>
              <w:t>）进行核算填写。</w:t>
            </w:r>
          </w:p>
          <w:p w14:paraId="461426CC">
            <w:pPr>
              <w:pStyle w:val="28"/>
              <w:ind w:firstLine="0" w:firstLineChars="0"/>
              <w:rPr>
                <w:rFonts w:ascii="宋体" w:hAnsi="宋体"/>
                <w:b/>
                <w:bCs/>
              </w:rPr>
            </w:pPr>
            <w:r>
              <w:rPr>
                <w:b/>
                <w:bCs/>
              </w:rPr>
              <w:t>1</w:t>
            </w:r>
            <w:r>
              <w:rPr>
                <w:rFonts w:ascii="宋体" w:hAnsi="宋体"/>
                <w:b/>
                <w:bCs/>
              </w:rPr>
              <w:t>、</w:t>
            </w:r>
            <w:r>
              <w:rPr>
                <w:rFonts w:hint="eastAsia" w:ascii="宋体" w:hAnsi="宋体"/>
                <w:b/>
                <w:bCs/>
              </w:rPr>
              <w:t>运营期</w:t>
            </w:r>
            <w:r>
              <w:rPr>
                <w:rFonts w:ascii="宋体" w:hAnsi="宋体"/>
                <w:b/>
                <w:bCs/>
              </w:rPr>
              <w:t>废气</w:t>
            </w:r>
          </w:p>
          <w:p w14:paraId="0E214C16">
            <w:pPr>
              <w:pStyle w:val="28"/>
              <w:ind w:firstLine="0" w:firstLineChars="0"/>
              <w:rPr>
                <w:rFonts w:ascii="宋体" w:hAnsi="宋体"/>
                <w:b/>
                <w:bCs/>
              </w:rPr>
            </w:pPr>
            <w:r>
              <w:rPr>
                <w:rFonts w:ascii="宋体" w:hAnsi="宋体"/>
                <w:b/>
                <w:bCs/>
              </w:rPr>
              <w:t>（</w:t>
            </w:r>
            <w:r>
              <w:rPr>
                <w:b/>
                <w:bCs/>
              </w:rPr>
              <w:t>1</w:t>
            </w:r>
            <w:r>
              <w:rPr>
                <w:rFonts w:ascii="宋体" w:hAnsi="宋体"/>
                <w:b/>
                <w:bCs/>
              </w:rPr>
              <w:t>）污染工序</w:t>
            </w:r>
            <w:r>
              <w:rPr>
                <w:rFonts w:hint="eastAsia" w:ascii="宋体" w:hAnsi="宋体"/>
                <w:b/>
                <w:bCs/>
              </w:rPr>
              <w:t>、污染物来源及治理措施</w:t>
            </w:r>
          </w:p>
          <w:p w14:paraId="5FBBCFF0">
            <w:pPr>
              <w:pStyle w:val="31"/>
              <w:rPr>
                <w:rFonts w:hint="default" w:ascii="宋体" w:hAnsi="宋体"/>
              </w:rPr>
            </w:pPr>
            <w:r>
              <w:rPr>
                <w:rFonts w:ascii="宋体" w:hAnsi="宋体"/>
              </w:rPr>
              <w:t>运营期废气污染物排污环节及污染物治理措施</w:t>
            </w:r>
          </w:p>
          <w:tbl>
            <w:tblPr>
              <w:tblStyle w:val="20"/>
              <w:tblW w:w="5000" w:type="pct"/>
              <w:tblInd w:w="0" w:type="dxa"/>
              <w:tblLayout w:type="fixed"/>
              <w:tblCellMar>
                <w:top w:w="0" w:type="dxa"/>
                <w:left w:w="0" w:type="dxa"/>
                <w:bottom w:w="0" w:type="dxa"/>
                <w:right w:w="0" w:type="dxa"/>
              </w:tblCellMar>
            </w:tblPr>
            <w:tblGrid>
              <w:gridCol w:w="484"/>
              <w:gridCol w:w="1729"/>
              <w:gridCol w:w="1063"/>
              <w:gridCol w:w="607"/>
              <w:gridCol w:w="759"/>
              <w:gridCol w:w="759"/>
              <w:gridCol w:w="3342"/>
            </w:tblGrid>
            <w:tr w14:paraId="71F8FF7B">
              <w:tblPrEx>
                <w:tblCellMar>
                  <w:top w:w="0" w:type="dxa"/>
                  <w:left w:w="0" w:type="dxa"/>
                  <w:bottom w:w="0" w:type="dxa"/>
                  <w:right w:w="0" w:type="dxa"/>
                </w:tblCellMar>
              </w:tblPrEx>
              <w:trPr>
                <w:trHeight w:val="272"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C85FD">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污染因素</w:t>
                  </w:r>
                </w:p>
              </w:tc>
              <w:tc>
                <w:tcPr>
                  <w:tcW w:w="9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CFC2D">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污染工序</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31CD5">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污染物名称</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607C6">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编号</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4FC16">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排放方式</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7CAF0">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排气筒编号</w:t>
                  </w:r>
                </w:p>
              </w:tc>
              <w:tc>
                <w:tcPr>
                  <w:tcW w:w="19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0FEB9">
                  <w:pPr>
                    <w:widowControl/>
                    <w:spacing w:line="240" w:lineRule="auto"/>
                    <w:ind w:right="233" w:rightChars="111"/>
                    <w:rPr>
                      <w:rFonts w:ascii="宋体" w:hAnsi="宋体" w:cs="宋体"/>
                      <w:color w:val="000000"/>
                      <w:kern w:val="0"/>
                      <w:szCs w:val="21"/>
                    </w:rPr>
                  </w:pPr>
                  <w:r>
                    <w:rPr>
                      <w:rFonts w:hint="eastAsia" w:ascii="宋体" w:hAnsi="宋体" w:cs="宋体"/>
                      <w:color w:val="000000"/>
                      <w:kern w:val="0"/>
                      <w:szCs w:val="21"/>
                    </w:rPr>
                    <w:t>治理措施</w:t>
                  </w:r>
                </w:p>
              </w:tc>
            </w:tr>
            <w:tr w14:paraId="117CE665">
              <w:tblPrEx>
                <w:tblCellMar>
                  <w:top w:w="0" w:type="dxa"/>
                  <w:left w:w="0" w:type="dxa"/>
                  <w:bottom w:w="0" w:type="dxa"/>
                  <w:right w:w="0" w:type="dxa"/>
                </w:tblCellMar>
              </w:tblPrEx>
              <w:trPr>
                <w:trHeight w:val="272" w:hRule="atLeast"/>
              </w:trPr>
              <w:tc>
                <w:tcPr>
                  <w:tcW w:w="276" w:type="pct"/>
                  <w:vMerge w:val="continue"/>
                  <w:tcBorders>
                    <w:top w:val="single" w:color="000000" w:sz="4" w:space="0"/>
                    <w:left w:val="single" w:color="000000" w:sz="4" w:space="0"/>
                    <w:bottom w:val="single" w:color="000000" w:sz="4" w:space="0"/>
                    <w:right w:val="single" w:color="000000" w:sz="4" w:space="0"/>
                  </w:tcBorders>
                  <w:vAlign w:val="center"/>
                </w:tcPr>
                <w:p w14:paraId="786E10AF">
                  <w:pPr>
                    <w:widowControl/>
                    <w:spacing w:line="240" w:lineRule="auto"/>
                    <w:jc w:val="left"/>
                    <w:rPr>
                      <w:rFonts w:ascii="宋体" w:hAnsi="宋体" w:cs="宋体"/>
                      <w:color w:val="000000"/>
                      <w:kern w:val="0"/>
                      <w:szCs w:val="21"/>
                    </w:rPr>
                  </w:pPr>
                </w:p>
              </w:tc>
              <w:tc>
                <w:tcPr>
                  <w:tcW w:w="989" w:type="pct"/>
                  <w:vMerge w:val="continue"/>
                  <w:tcBorders>
                    <w:top w:val="single" w:color="000000" w:sz="4" w:space="0"/>
                    <w:left w:val="single" w:color="000000" w:sz="4" w:space="0"/>
                    <w:bottom w:val="single" w:color="000000" w:sz="4" w:space="0"/>
                    <w:right w:val="single" w:color="000000" w:sz="4" w:space="0"/>
                  </w:tcBorders>
                  <w:vAlign w:val="center"/>
                </w:tcPr>
                <w:p w14:paraId="31830548">
                  <w:pPr>
                    <w:widowControl/>
                    <w:spacing w:line="240" w:lineRule="auto"/>
                    <w:jc w:val="left"/>
                    <w:rPr>
                      <w:rFonts w:ascii="宋体" w:hAnsi="宋体" w:cs="宋体"/>
                      <w:color w:val="000000"/>
                      <w:kern w:val="0"/>
                      <w:szCs w:val="21"/>
                    </w:rPr>
                  </w:pPr>
                </w:p>
              </w:tc>
              <w:tc>
                <w:tcPr>
                  <w:tcW w:w="608" w:type="pct"/>
                  <w:vMerge w:val="continue"/>
                  <w:tcBorders>
                    <w:top w:val="single" w:color="000000" w:sz="4" w:space="0"/>
                    <w:left w:val="single" w:color="000000" w:sz="4" w:space="0"/>
                    <w:bottom w:val="single" w:color="000000" w:sz="4" w:space="0"/>
                    <w:right w:val="single" w:color="000000" w:sz="4" w:space="0"/>
                  </w:tcBorders>
                  <w:vAlign w:val="center"/>
                </w:tcPr>
                <w:p w14:paraId="0A6E70CE">
                  <w:pPr>
                    <w:widowControl/>
                    <w:spacing w:line="240" w:lineRule="auto"/>
                    <w:jc w:val="left"/>
                    <w:rPr>
                      <w:rFonts w:ascii="宋体" w:hAnsi="宋体" w:cs="宋体"/>
                      <w:color w:val="000000"/>
                      <w:kern w:val="0"/>
                      <w:szCs w:val="21"/>
                    </w:rPr>
                  </w:pPr>
                </w:p>
              </w:tc>
              <w:tc>
                <w:tcPr>
                  <w:tcW w:w="347" w:type="pct"/>
                  <w:vMerge w:val="continue"/>
                  <w:tcBorders>
                    <w:top w:val="single" w:color="000000" w:sz="4" w:space="0"/>
                    <w:left w:val="single" w:color="000000" w:sz="4" w:space="0"/>
                    <w:bottom w:val="single" w:color="000000" w:sz="4" w:space="0"/>
                    <w:right w:val="single" w:color="000000" w:sz="4" w:space="0"/>
                  </w:tcBorders>
                  <w:vAlign w:val="center"/>
                </w:tcPr>
                <w:p w14:paraId="49EA338D">
                  <w:pPr>
                    <w:widowControl/>
                    <w:spacing w:line="240" w:lineRule="auto"/>
                    <w:jc w:val="left"/>
                    <w:rPr>
                      <w:rFonts w:ascii="宋体" w:hAnsi="宋体" w:cs="宋体"/>
                      <w:color w:val="000000"/>
                      <w:kern w:val="0"/>
                      <w:szCs w:val="21"/>
                    </w:rPr>
                  </w:pP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38C88236">
                  <w:pPr>
                    <w:widowControl/>
                    <w:spacing w:line="240" w:lineRule="auto"/>
                    <w:jc w:val="left"/>
                    <w:rPr>
                      <w:rFonts w:ascii="宋体" w:hAnsi="宋体" w:cs="宋体"/>
                      <w:color w:val="000000"/>
                      <w:kern w:val="0"/>
                      <w:szCs w:val="21"/>
                    </w:rPr>
                  </w:pP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7F383139">
                  <w:pPr>
                    <w:widowControl/>
                    <w:spacing w:line="240" w:lineRule="auto"/>
                    <w:jc w:val="left"/>
                    <w:rPr>
                      <w:rFonts w:ascii="宋体" w:hAnsi="宋体" w:cs="宋体"/>
                      <w:color w:val="000000"/>
                      <w:kern w:val="0"/>
                      <w:szCs w:val="21"/>
                    </w:rPr>
                  </w:pPr>
                </w:p>
              </w:tc>
              <w:tc>
                <w:tcPr>
                  <w:tcW w:w="1911" w:type="pct"/>
                  <w:vMerge w:val="continue"/>
                  <w:tcBorders>
                    <w:top w:val="single" w:color="000000" w:sz="4" w:space="0"/>
                    <w:left w:val="single" w:color="000000" w:sz="4" w:space="0"/>
                    <w:bottom w:val="single" w:color="000000" w:sz="4" w:space="0"/>
                    <w:right w:val="single" w:color="000000" w:sz="4" w:space="0"/>
                  </w:tcBorders>
                  <w:vAlign w:val="center"/>
                </w:tcPr>
                <w:p w14:paraId="29C54F38">
                  <w:pPr>
                    <w:widowControl/>
                    <w:spacing w:line="240" w:lineRule="auto"/>
                    <w:rPr>
                      <w:rFonts w:ascii="宋体" w:hAnsi="宋体" w:cs="宋体"/>
                      <w:color w:val="000000"/>
                      <w:kern w:val="0"/>
                      <w:szCs w:val="21"/>
                    </w:rPr>
                  </w:pPr>
                </w:p>
              </w:tc>
            </w:tr>
            <w:tr w14:paraId="779A1B13">
              <w:tblPrEx>
                <w:tblCellMar>
                  <w:top w:w="0" w:type="dxa"/>
                  <w:left w:w="0" w:type="dxa"/>
                  <w:bottom w:w="0" w:type="dxa"/>
                  <w:right w:w="0" w:type="dxa"/>
                </w:tblCellMar>
              </w:tblPrEx>
              <w:trPr>
                <w:trHeight w:val="20"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7C5E">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废气</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0D86">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熔炼</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8C64">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颗粒物</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8D9CF">
                  <w:pPr>
                    <w:widowControl/>
                    <w:spacing w:line="240" w:lineRule="auto"/>
                    <w:jc w:val="center"/>
                    <w:rPr>
                      <w:rFonts w:ascii="宋体" w:hAnsi="宋体"/>
                      <w:color w:val="000000"/>
                      <w:kern w:val="0"/>
                      <w:szCs w:val="21"/>
                    </w:rPr>
                  </w:pPr>
                  <w:r>
                    <w:rPr>
                      <w:color w:val="000000"/>
                      <w:kern w:val="0"/>
                      <w:szCs w:val="21"/>
                    </w:rPr>
                    <w:t>G1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88E1">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有组织</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FFCB">
                  <w:pPr>
                    <w:widowControl/>
                    <w:spacing w:line="240" w:lineRule="auto"/>
                    <w:jc w:val="center"/>
                    <w:rPr>
                      <w:rFonts w:ascii="宋体" w:hAnsi="宋体"/>
                      <w:color w:val="000000"/>
                      <w:kern w:val="0"/>
                      <w:szCs w:val="21"/>
                    </w:rPr>
                  </w:pPr>
                  <w:r>
                    <w:rPr>
                      <w:color w:val="000000"/>
                      <w:kern w:val="0"/>
                      <w:szCs w:val="21"/>
                    </w:rPr>
                    <w:t>DA003</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09B4">
                  <w:pPr>
                    <w:widowControl/>
                    <w:spacing w:line="240" w:lineRule="auto"/>
                    <w:rPr>
                      <w:rFonts w:ascii="宋体" w:hAnsi="宋体" w:cs="宋体"/>
                      <w:color w:val="000000"/>
                      <w:kern w:val="0"/>
                      <w:szCs w:val="21"/>
                    </w:rPr>
                  </w:pPr>
                  <w:r>
                    <w:rPr>
                      <w:rFonts w:hint="eastAsia" w:ascii="宋体" w:hAnsi="宋体" w:cs="宋体"/>
                      <w:color w:val="000000"/>
                      <w:kern w:val="0"/>
                      <w:szCs w:val="21"/>
                    </w:rPr>
                    <w:t>电炉顶部集气罩收集，经高温布袋除尘器处理后，通过</w:t>
                  </w:r>
                  <w:r>
                    <w:rPr>
                      <w:color w:val="000000"/>
                      <w:kern w:val="0"/>
                      <w:szCs w:val="21"/>
                    </w:rPr>
                    <w:t>15m</w:t>
                  </w:r>
                  <w:r>
                    <w:rPr>
                      <w:rFonts w:ascii="宋体" w:hAnsi="宋体" w:cs="宋体"/>
                      <w:color w:val="000000"/>
                      <w:kern w:val="0"/>
                      <w:szCs w:val="21"/>
                    </w:rPr>
                    <w:t>高</w:t>
                  </w:r>
                  <w:r>
                    <w:rPr>
                      <w:color w:val="000000"/>
                      <w:kern w:val="0"/>
                      <w:szCs w:val="21"/>
                    </w:rPr>
                    <w:t>DA003</w:t>
                  </w:r>
                  <w:r>
                    <w:rPr>
                      <w:rFonts w:ascii="宋体" w:hAnsi="宋体" w:cs="宋体"/>
                      <w:color w:val="000000"/>
                      <w:kern w:val="0"/>
                      <w:szCs w:val="21"/>
                    </w:rPr>
                    <w:t>号排气筒排放。</w:t>
                  </w:r>
                </w:p>
              </w:tc>
            </w:tr>
            <w:tr w14:paraId="105F92A6">
              <w:tblPrEx>
                <w:tblCellMar>
                  <w:top w:w="0" w:type="dxa"/>
                  <w:left w:w="0" w:type="dxa"/>
                  <w:bottom w:w="0" w:type="dxa"/>
                  <w:right w:w="0" w:type="dxa"/>
                </w:tblCellMar>
              </w:tblPrEx>
              <w:trPr>
                <w:trHeight w:val="20" w:hRule="atLeast"/>
              </w:trPr>
              <w:tc>
                <w:tcPr>
                  <w:tcW w:w="276" w:type="pct"/>
                  <w:vMerge w:val="continue"/>
                  <w:tcBorders>
                    <w:top w:val="single" w:color="000000" w:sz="4" w:space="0"/>
                    <w:left w:val="single" w:color="000000" w:sz="4" w:space="0"/>
                    <w:bottom w:val="single" w:color="000000" w:sz="4" w:space="0"/>
                    <w:right w:val="single" w:color="000000" w:sz="4" w:space="0"/>
                  </w:tcBorders>
                  <w:vAlign w:val="center"/>
                </w:tcPr>
                <w:p w14:paraId="6E0D9C30">
                  <w:pPr>
                    <w:widowControl/>
                    <w:spacing w:line="240" w:lineRule="auto"/>
                    <w:jc w:val="left"/>
                    <w:rPr>
                      <w:rFonts w:ascii="宋体" w:hAnsi="宋体" w:cs="宋体"/>
                      <w:color w:val="000000"/>
                      <w:kern w:val="0"/>
                      <w:szCs w:val="21"/>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DA0C">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浇注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B488">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颗粒物</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ABC1">
                  <w:pPr>
                    <w:widowControl/>
                    <w:spacing w:line="240" w:lineRule="auto"/>
                    <w:jc w:val="center"/>
                    <w:rPr>
                      <w:rFonts w:ascii="宋体" w:hAnsi="宋体"/>
                      <w:color w:val="000000"/>
                      <w:kern w:val="0"/>
                      <w:szCs w:val="21"/>
                    </w:rPr>
                  </w:pPr>
                  <w:r>
                    <w:rPr>
                      <w:color w:val="000000"/>
                      <w:kern w:val="0"/>
                      <w:szCs w:val="21"/>
                    </w:rPr>
                    <w:t>G2</w:t>
                  </w:r>
                  <w:r>
                    <w:rPr>
                      <w:rFonts w:ascii="宋体" w:hAnsi="宋体"/>
                      <w:color w:val="000000"/>
                      <w:kern w:val="0"/>
                      <w:szCs w:val="21"/>
                    </w:rPr>
                    <w:t>-</w:t>
                  </w:r>
                  <w:r>
                    <w:rPr>
                      <w:color w:val="000000"/>
                      <w:kern w:val="0"/>
                      <w:szCs w:val="21"/>
                    </w:rPr>
                    <w:t>1</w:t>
                  </w:r>
                  <w:r>
                    <w:rPr>
                      <w:rFonts w:ascii="宋体" w:hAnsi="宋体"/>
                      <w:color w:val="000000"/>
                      <w:kern w:val="0"/>
                      <w:szCs w:val="21"/>
                    </w:rPr>
                    <w:br w:type="textWrapping"/>
                  </w:r>
                  <w:r>
                    <w:rPr>
                      <w:color w:val="000000"/>
                      <w:kern w:val="0"/>
                      <w:szCs w:val="21"/>
                    </w:rPr>
                    <w:t>G2</w:t>
                  </w:r>
                  <w:r>
                    <w:rPr>
                      <w:rFonts w:ascii="宋体" w:hAnsi="宋体"/>
                      <w:color w:val="000000"/>
                      <w:kern w:val="0"/>
                      <w:szCs w:val="21"/>
                    </w:rPr>
                    <w:t>-</w:t>
                  </w:r>
                  <w:r>
                    <w:rPr>
                      <w:color w:val="000000"/>
                      <w:kern w:val="0"/>
                      <w:szCs w:val="21"/>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E0FF6">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有组织</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2C27">
                  <w:pPr>
                    <w:widowControl/>
                    <w:spacing w:line="240" w:lineRule="auto"/>
                    <w:jc w:val="center"/>
                    <w:rPr>
                      <w:rFonts w:ascii="宋体" w:hAnsi="宋体"/>
                      <w:color w:val="000000"/>
                      <w:kern w:val="0"/>
                      <w:szCs w:val="21"/>
                    </w:rPr>
                  </w:pPr>
                  <w:r>
                    <w:rPr>
                      <w:color w:val="000000"/>
                      <w:kern w:val="0"/>
                      <w:szCs w:val="21"/>
                    </w:rPr>
                    <w:t>DA001</w:t>
                  </w:r>
                </w:p>
              </w:tc>
              <w:tc>
                <w:tcPr>
                  <w:tcW w:w="19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5C18F">
                  <w:pPr>
                    <w:widowControl/>
                    <w:spacing w:line="240" w:lineRule="auto"/>
                    <w:rPr>
                      <w:rFonts w:ascii="宋体" w:hAnsi="宋体" w:cs="宋体"/>
                      <w:color w:val="000000"/>
                      <w:kern w:val="0"/>
                      <w:szCs w:val="21"/>
                    </w:rPr>
                  </w:pPr>
                  <w:r>
                    <w:rPr>
                      <w:rFonts w:hint="eastAsia" w:ascii="宋体" w:hAnsi="宋体" w:cs="宋体"/>
                      <w:color w:val="000000"/>
                      <w:kern w:val="0"/>
                      <w:szCs w:val="21"/>
                    </w:rPr>
                    <w:t>设集气罩收集后，经布袋除尘</w:t>
                  </w:r>
                  <w:r>
                    <w:rPr>
                      <w:rFonts w:ascii="宋体" w:hAnsi="宋体"/>
                      <w:color w:val="000000"/>
                      <w:kern w:val="0"/>
                      <w:szCs w:val="21"/>
                    </w:rPr>
                    <w:t>+</w:t>
                  </w:r>
                  <w:r>
                    <w:rPr>
                      <w:rFonts w:ascii="宋体" w:hAnsi="宋体" w:cs="宋体"/>
                      <w:color w:val="000000"/>
                      <w:kern w:val="0"/>
                      <w:szCs w:val="21"/>
                    </w:rPr>
                    <w:t>水喷淋除尘处理，通过</w:t>
                  </w:r>
                  <w:r>
                    <w:rPr>
                      <w:color w:val="000000"/>
                      <w:kern w:val="0"/>
                      <w:szCs w:val="21"/>
                    </w:rPr>
                    <w:t>15m</w:t>
                  </w:r>
                  <w:r>
                    <w:rPr>
                      <w:rFonts w:ascii="宋体" w:hAnsi="宋体" w:cs="宋体"/>
                      <w:color w:val="000000"/>
                      <w:kern w:val="0"/>
                      <w:szCs w:val="21"/>
                    </w:rPr>
                    <w:t>高</w:t>
                  </w:r>
                  <w:r>
                    <w:rPr>
                      <w:color w:val="000000"/>
                      <w:kern w:val="0"/>
                      <w:szCs w:val="21"/>
                    </w:rPr>
                    <w:t>DA001</w:t>
                  </w:r>
                  <w:r>
                    <w:rPr>
                      <w:rFonts w:ascii="宋体" w:hAnsi="宋体" w:cs="宋体"/>
                      <w:color w:val="000000"/>
                      <w:kern w:val="0"/>
                      <w:szCs w:val="21"/>
                    </w:rPr>
                    <w:t>排气筒排放。</w:t>
                  </w:r>
                </w:p>
              </w:tc>
            </w:tr>
            <w:tr w14:paraId="40786066">
              <w:tblPrEx>
                <w:tblCellMar>
                  <w:top w:w="0" w:type="dxa"/>
                  <w:left w:w="0" w:type="dxa"/>
                  <w:bottom w:w="0" w:type="dxa"/>
                  <w:right w:w="0" w:type="dxa"/>
                </w:tblCellMar>
              </w:tblPrEx>
              <w:trPr>
                <w:trHeight w:val="20" w:hRule="atLeast"/>
              </w:trPr>
              <w:tc>
                <w:tcPr>
                  <w:tcW w:w="276" w:type="pct"/>
                  <w:vMerge w:val="continue"/>
                  <w:tcBorders>
                    <w:top w:val="single" w:color="000000" w:sz="4" w:space="0"/>
                    <w:left w:val="single" w:color="000000" w:sz="4" w:space="0"/>
                    <w:bottom w:val="single" w:color="000000" w:sz="4" w:space="0"/>
                    <w:right w:val="single" w:color="000000" w:sz="4" w:space="0"/>
                  </w:tcBorders>
                  <w:vAlign w:val="center"/>
                </w:tcPr>
                <w:p w14:paraId="3D899BFC">
                  <w:pPr>
                    <w:widowControl/>
                    <w:spacing w:line="240" w:lineRule="auto"/>
                    <w:jc w:val="left"/>
                    <w:rPr>
                      <w:rFonts w:ascii="宋体" w:hAnsi="宋体" w:cs="宋体"/>
                      <w:color w:val="000000"/>
                      <w:kern w:val="0"/>
                      <w:szCs w:val="21"/>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D66E">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落砂</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2988">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颗粒物</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0BA4">
                  <w:pPr>
                    <w:widowControl/>
                    <w:spacing w:line="240" w:lineRule="auto"/>
                    <w:jc w:val="center"/>
                    <w:rPr>
                      <w:rFonts w:ascii="宋体" w:hAnsi="宋体"/>
                      <w:color w:val="000000"/>
                      <w:kern w:val="0"/>
                      <w:szCs w:val="21"/>
                    </w:rPr>
                  </w:pPr>
                  <w:r>
                    <w:rPr>
                      <w:color w:val="000000"/>
                      <w:kern w:val="0"/>
                      <w:szCs w:val="21"/>
                    </w:rPr>
                    <w:t>G3</w:t>
                  </w:r>
                  <w:r>
                    <w:rPr>
                      <w:rFonts w:ascii="宋体" w:hAnsi="宋体"/>
                      <w:color w:val="000000"/>
                      <w:kern w:val="0"/>
                      <w:szCs w:val="21"/>
                    </w:rPr>
                    <w:t>-</w:t>
                  </w:r>
                  <w:r>
                    <w:rPr>
                      <w:color w:val="000000"/>
                      <w:kern w:val="0"/>
                      <w:szCs w:val="21"/>
                    </w:rPr>
                    <w:t>1</w:t>
                  </w:r>
                  <w:r>
                    <w:rPr>
                      <w:rFonts w:ascii="宋体" w:hAnsi="宋体"/>
                      <w:color w:val="000000"/>
                      <w:kern w:val="0"/>
                      <w:szCs w:val="21"/>
                    </w:rPr>
                    <w:br w:type="textWrapping"/>
                  </w:r>
                  <w:r>
                    <w:rPr>
                      <w:color w:val="000000"/>
                      <w:kern w:val="0"/>
                      <w:szCs w:val="21"/>
                    </w:rPr>
                    <w:t>G3</w:t>
                  </w:r>
                  <w:r>
                    <w:rPr>
                      <w:rFonts w:ascii="宋体" w:hAnsi="宋体"/>
                      <w:color w:val="000000"/>
                      <w:kern w:val="0"/>
                      <w:szCs w:val="21"/>
                    </w:rPr>
                    <w:t>-</w:t>
                  </w:r>
                  <w:r>
                    <w:rPr>
                      <w:color w:val="000000"/>
                      <w:kern w:val="0"/>
                      <w:szCs w:val="21"/>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5661F">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有组织</w:t>
                  </w: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21FBA169">
                  <w:pPr>
                    <w:widowControl/>
                    <w:spacing w:line="240" w:lineRule="auto"/>
                    <w:jc w:val="left"/>
                    <w:rPr>
                      <w:rFonts w:ascii="宋体" w:hAnsi="宋体"/>
                      <w:color w:val="000000"/>
                      <w:kern w:val="0"/>
                      <w:szCs w:val="21"/>
                    </w:rPr>
                  </w:pPr>
                </w:p>
              </w:tc>
              <w:tc>
                <w:tcPr>
                  <w:tcW w:w="1911" w:type="pct"/>
                  <w:vMerge w:val="continue"/>
                  <w:tcBorders>
                    <w:top w:val="single" w:color="000000" w:sz="4" w:space="0"/>
                    <w:left w:val="single" w:color="000000" w:sz="4" w:space="0"/>
                    <w:bottom w:val="single" w:color="000000" w:sz="4" w:space="0"/>
                    <w:right w:val="single" w:color="000000" w:sz="4" w:space="0"/>
                  </w:tcBorders>
                  <w:vAlign w:val="center"/>
                </w:tcPr>
                <w:p w14:paraId="4D6BED38">
                  <w:pPr>
                    <w:widowControl/>
                    <w:spacing w:line="240" w:lineRule="auto"/>
                    <w:rPr>
                      <w:rFonts w:ascii="宋体" w:hAnsi="宋体" w:cs="宋体"/>
                      <w:color w:val="000000"/>
                      <w:kern w:val="0"/>
                      <w:szCs w:val="21"/>
                    </w:rPr>
                  </w:pPr>
                </w:p>
              </w:tc>
            </w:tr>
            <w:tr w14:paraId="3842AA1E">
              <w:tblPrEx>
                <w:tblCellMar>
                  <w:top w:w="0" w:type="dxa"/>
                  <w:left w:w="0" w:type="dxa"/>
                  <w:bottom w:w="0" w:type="dxa"/>
                  <w:right w:w="0" w:type="dxa"/>
                </w:tblCellMar>
              </w:tblPrEx>
              <w:trPr>
                <w:trHeight w:val="20" w:hRule="atLeast"/>
              </w:trPr>
              <w:tc>
                <w:tcPr>
                  <w:tcW w:w="276" w:type="pct"/>
                  <w:vMerge w:val="continue"/>
                  <w:tcBorders>
                    <w:top w:val="single" w:color="000000" w:sz="4" w:space="0"/>
                    <w:left w:val="single" w:color="000000" w:sz="4" w:space="0"/>
                    <w:bottom w:val="single" w:color="000000" w:sz="4" w:space="0"/>
                    <w:right w:val="single" w:color="000000" w:sz="4" w:space="0"/>
                  </w:tcBorders>
                  <w:vAlign w:val="center"/>
                </w:tcPr>
                <w:p w14:paraId="651707D6">
                  <w:pPr>
                    <w:widowControl/>
                    <w:spacing w:line="240" w:lineRule="auto"/>
                    <w:jc w:val="left"/>
                    <w:rPr>
                      <w:rFonts w:ascii="宋体" w:hAnsi="宋体" w:cs="宋体"/>
                      <w:color w:val="000000"/>
                      <w:kern w:val="0"/>
                      <w:szCs w:val="21"/>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9454">
                  <w:pPr>
                    <w:widowControl/>
                    <w:spacing w:line="240" w:lineRule="auto"/>
                    <w:jc w:val="center"/>
                    <w:rPr>
                      <w:rFonts w:ascii="宋体" w:hAnsi="宋体" w:cs="宋体"/>
                      <w:color w:val="000000"/>
                      <w:kern w:val="0"/>
                      <w:szCs w:val="21"/>
                    </w:rPr>
                  </w:pPr>
                  <w:r>
                    <w:rPr>
                      <w:rFonts w:hint="eastAsia" w:cs="宋体"/>
                      <w:color w:val="000000"/>
                      <w:kern w:val="0"/>
                      <w:szCs w:val="21"/>
                    </w:rPr>
                    <w:t>V</w:t>
                  </w:r>
                  <w:r>
                    <w:rPr>
                      <w:rFonts w:hint="eastAsia" w:ascii="宋体" w:hAnsi="宋体" w:cs="宋体"/>
                      <w:color w:val="000000"/>
                      <w:kern w:val="0"/>
                      <w:szCs w:val="21"/>
                    </w:rPr>
                    <w:t>法砂处理</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B3075">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颗粒物</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DF75">
                  <w:pPr>
                    <w:widowControl/>
                    <w:spacing w:line="240" w:lineRule="auto"/>
                    <w:jc w:val="center"/>
                    <w:rPr>
                      <w:rFonts w:ascii="宋体" w:hAnsi="宋体"/>
                      <w:color w:val="000000"/>
                      <w:kern w:val="0"/>
                      <w:szCs w:val="21"/>
                    </w:rPr>
                  </w:pPr>
                  <w:r>
                    <w:rPr>
                      <w:color w:val="000000"/>
                      <w:kern w:val="0"/>
                      <w:szCs w:val="21"/>
                    </w:rPr>
                    <w:t>G4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F5502">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有组织</w:t>
                  </w:r>
                </w:p>
              </w:tc>
              <w:tc>
                <w:tcPr>
                  <w:tcW w:w="434" w:type="pct"/>
                  <w:vMerge w:val="continue"/>
                  <w:tcBorders>
                    <w:top w:val="single" w:color="000000" w:sz="4" w:space="0"/>
                    <w:left w:val="single" w:color="000000" w:sz="4" w:space="0"/>
                    <w:bottom w:val="single" w:color="000000" w:sz="4" w:space="0"/>
                    <w:right w:val="single" w:color="000000" w:sz="4" w:space="0"/>
                  </w:tcBorders>
                  <w:vAlign w:val="center"/>
                </w:tcPr>
                <w:p w14:paraId="20CD0ED6">
                  <w:pPr>
                    <w:widowControl/>
                    <w:spacing w:line="240" w:lineRule="auto"/>
                    <w:jc w:val="left"/>
                    <w:rPr>
                      <w:rFonts w:ascii="宋体" w:hAnsi="宋体"/>
                      <w:color w:val="000000"/>
                      <w:kern w:val="0"/>
                      <w:szCs w:val="21"/>
                    </w:rPr>
                  </w:pP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EEACD">
                  <w:pPr>
                    <w:widowControl/>
                    <w:spacing w:line="240" w:lineRule="auto"/>
                    <w:rPr>
                      <w:rFonts w:ascii="宋体" w:hAnsi="宋体" w:cs="宋体"/>
                      <w:color w:val="000000"/>
                      <w:kern w:val="0"/>
                      <w:szCs w:val="21"/>
                    </w:rPr>
                  </w:pPr>
                  <w:r>
                    <w:rPr>
                      <w:rFonts w:hint="eastAsia" w:ascii="宋体" w:hAnsi="宋体" w:cs="宋体"/>
                      <w:color w:val="000000"/>
                      <w:kern w:val="0"/>
                      <w:szCs w:val="21"/>
                    </w:rPr>
                    <w:t>收集后经重力除尘装置除尘后，继续经布袋除尘</w:t>
                  </w:r>
                  <w:r>
                    <w:rPr>
                      <w:rFonts w:ascii="宋体" w:hAnsi="宋体"/>
                      <w:color w:val="000000"/>
                      <w:kern w:val="0"/>
                      <w:szCs w:val="21"/>
                    </w:rPr>
                    <w:t>+</w:t>
                  </w:r>
                  <w:r>
                    <w:rPr>
                      <w:rFonts w:ascii="宋体" w:hAnsi="宋体" w:cs="宋体"/>
                      <w:color w:val="000000"/>
                      <w:kern w:val="0"/>
                      <w:szCs w:val="21"/>
                    </w:rPr>
                    <w:t>水喷淋除尘处理后，通过</w:t>
                  </w:r>
                  <w:r>
                    <w:rPr>
                      <w:color w:val="000000"/>
                      <w:kern w:val="0"/>
                      <w:szCs w:val="21"/>
                    </w:rPr>
                    <w:t>15m</w:t>
                  </w:r>
                  <w:r>
                    <w:rPr>
                      <w:rFonts w:ascii="宋体" w:hAnsi="宋体" w:cs="宋体"/>
                      <w:color w:val="000000"/>
                      <w:kern w:val="0"/>
                      <w:szCs w:val="21"/>
                    </w:rPr>
                    <w:t>高</w:t>
                  </w:r>
                  <w:r>
                    <w:rPr>
                      <w:color w:val="000000"/>
                      <w:kern w:val="0"/>
                      <w:szCs w:val="21"/>
                    </w:rPr>
                    <w:t>DA001</w:t>
                  </w:r>
                  <w:r>
                    <w:rPr>
                      <w:rFonts w:ascii="宋体" w:hAnsi="宋体" w:cs="宋体"/>
                      <w:color w:val="000000"/>
                      <w:kern w:val="0"/>
                      <w:szCs w:val="21"/>
                    </w:rPr>
                    <w:t>排气筒排放。</w:t>
                  </w:r>
                </w:p>
              </w:tc>
            </w:tr>
            <w:tr w14:paraId="1562A191">
              <w:tblPrEx>
                <w:tblCellMar>
                  <w:top w:w="0" w:type="dxa"/>
                  <w:left w:w="0" w:type="dxa"/>
                  <w:bottom w:w="0" w:type="dxa"/>
                  <w:right w:w="0" w:type="dxa"/>
                </w:tblCellMar>
              </w:tblPrEx>
              <w:trPr>
                <w:trHeight w:val="20" w:hRule="atLeast"/>
              </w:trPr>
              <w:tc>
                <w:tcPr>
                  <w:tcW w:w="276" w:type="pct"/>
                  <w:vMerge w:val="continue"/>
                  <w:tcBorders>
                    <w:top w:val="single" w:color="000000" w:sz="4" w:space="0"/>
                    <w:left w:val="single" w:color="000000" w:sz="4" w:space="0"/>
                    <w:bottom w:val="single" w:color="000000" w:sz="4" w:space="0"/>
                    <w:right w:val="single" w:color="000000" w:sz="4" w:space="0"/>
                  </w:tcBorders>
                  <w:vAlign w:val="center"/>
                </w:tcPr>
                <w:p w14:paraId="70850D3F">
                  <w:pPr>
                    <w:widowControl/>
                    <w:spacing w:line="240" w:lineRule="auto"/>
                    <w:jc w:val="left"/>
                    <w:rPr>
                      <w:rFonts w:ascii="宋体" w:hAnsi="宋体" w:cs="宋体"/>
                      <w:color w:val="000000"/>
                      <w:kern w:val="0"/>
                      <w:szCs w:val="21"/>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2D9C">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抛丸</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A01A">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颗粒物</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EC48A">
                  <w:pPr>
                    <w:widowControl/>
                    <w:spacing w:line="240" w:lineRule="auto"/>
                    <w:jc w:val="center"/>
                    <w:rPr>
                      <w:rFonts w:ascii="宋体" w:hAnsi="宋体"/>
                      <w:color w:val="000000"/>
                      <w:kern w:val="0"/>
                      <w:szCs w:val="21"/>
                    </w:rPr>
                  </w:pPr>
                  <w:r>
                    <w:rPr>
                      <w:color w:val="000000"/>
                      <w:kern w:val="0"/>
                      <w:szCs w:val="21"/>
                    </w:rPr>
                    <w:t>G5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935D">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有组织</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173A">
                  <w:pPr>
                    <w:widowControl/>
                    <w:spacing w:line="240" w:lineRule="auto"/>
                    <w:jc w:val="center"/>
                    <w:rPr>
                      <w:rFonts w:ascii="宋体" w:hAnsi="宋体"/>
                      <w:color w:val="000000"/>
                      <w:kern w:val="0"/>
                      <w:szCs w:val="21"/>
                    </w:rPr>
                  </w:pPr>
                  <w:r>
                    <w:rPr>
                      <w:color w:val="000000"/>
                      <w:kern w:val="0"/>
                      <w:szCs w:val="21"/>
                    </w:rPr>
                    <w:t>DA002</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C7A3">
                  <w:pPr>
                    <w:widowControl/>
                    <w:spacing w:line="240" w:lineRule="auto"/>
                    <w:rPr>
                      <w:rFonts w:ascii="宋体" w:hAnsi="宋体" w:cs="宋体"/>
                      <w:color w:val="000000"/>
                      <w:kern w:val="0"/>
                      <w:szCs w:val="21"/>
                    </w:rPr>
                  </w:pPr>
                  <w:r>
                    <w:rPr>
                      <w:rFonts w:hint="eastAsia" w:ascii="宋体" w:hAnsi="宋体" w:cs="宋体"/>
                      <w:color w:val="000000"/>
                      <w:kern w:val="0"/>
                      <w:szCs w:val="21"/>
                    </w:rPr>
                    <w:t>经布袋除尘器处理后，通过</w:t>
                  </w:r>
                  <w:r>
                    <w:rPr>
                      <w:color w:val="000000"/>
                      <w:kern w:val="0"/>
                      <w:szCs w:val="21"/>
                    </w:rPr>
                    <w:t>15m</w:t>
                  </w:r>
                  <w:r>
                    <w:rPr>
                      <w:rFonts w:ascii="宋体" w:hAnsi="宋体" w:cs="宋体"/>
                      <w:color w:val="000000"/>
                      <w:kern w:val="0"/>
                      <w:szCs w:val="21"/>
                    </w:rPr>
                    <w:t>高</w:t>
                  </w:r>
                  <w:r>
                    <w:rPr>
                      <w:color w:val="000000"/>
                      <w:kern w:val="0"/>
                      <w:szCs w:val="21"/>
                    </w:rPr>
                    <w:t>DA002</w:t>
                  </w:r>
                  <w:r>
                    <w:rPr>
                      <w:rFonts w:ascii="宋体" w:hAnsi="宋体" w:cs="宋体"/>
                      <w:color w:val="000000"/>
                      <w:kern w:val="0"/>
                      <w:szCs w:val="21"/>
                    </w:rPr>
                    <w:t>排气筒排放。</w:t>
                  </w:r>
                </w:p>
              </w:tc>
            </w:tr>
            <w:tr w14:paraId="3EDE9F87">
              <w:tblPrEx>
                <w:tblCellMar>
                  <w:top w:w="0" w:type="dxa"/>
                  <w:left w:w="0" w:type="dxa"/>
                  <w:bottom w:w="0" w:type="dxa"/>
                  <w:right w:w="0" w:type="dxa"/>
                </w:tblCellMar>
              </w:tblPrEx>
              <w:trPr>
                <w:trHeight w:val="20" w:hRule="atLeast"/>
              </w:trPr>
              <w:tc>
                <w:tcPr>
                  <w:tcW w:w="276" w:type="pct"/>
                  <w:vMerge w:val="continue"/>
                  <w:tcBorders>
                    <w:top w:val="single" w:color="000000" w:sz="4" w:space="0"/>
                    <w:left w:val="single" w:color="000000" w:sz="4" w:space="0"/>
                    <w:bottom w:val="single" w:color="000000" w:sz="4" w:space="0"/>
                    <w:right w:val="single" w:color="000000" w:sz="4" w:space="0"/>
                  </w:tcBorders>
                  <w:vAlign w:val="center"/>
                </w:tcPr>
                <w:p w14:paraId="03DCF9FE">
                  <w:pPr>
                    <w:widowControl/>
                    <w:spacing w:line="240" w:lineRule="auto"/>
                    <w:jc w:val="left"/>
                    <w:rPr>
                      <w:rFonts w:ascii="宋体" w:hAnsi="宋体" w:cs="宋体"/>
                      <w:color w:val="000000"/>
                      <w:kern w:val="0"/>
                      <w:szCs w:val="21"/>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2F3C">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表面涂装</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DFD8">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有机废气</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5383">
                  <w:pPr>
                    <w:widowControl/>
                    <w:spacing w:line="240" w:lineRule="auto"/>
                    <w:jc w:val="center"/>
                    <w:rPr>
                      <w:rFonts w:ascii="宋体" w:hAnsi="宋体"/>
                      <w:color w:val="000000"/>
                      <w:kern w:val="0"/>
                      <w:szCs w:val="21"/>
                    </w:rPr>
                  </w:pPr>
                  <w:r>
                    <w:rPr>
                      <w:color w:val="000000"/>
                      <w:kern w:val="0"/>
                      <w:szCs w:val="21"/>
                    </w:rPr>
                    <w:t>G6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8DBF">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有组织</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CB53">
                  <w:pPr>
                    <w:widowControl/>
                    <w:spacing w:line="240" w:lineRule="auto"/>
                    <w:jc w:val="center"/>
                    <w:rPr>
                      <w:rFonts w:ascii="宋体" w:hAnsi="宋体"/>
                      <w:color w:val="000000"/>
                      <w:kern w:val="0"/>
                      <w:szCs w:val="21"/>
                    </w:rPr>
                  </w:pPr>
                  <w:r>
                    <w:rPr>
                      <w:color w:val="000000"/>
                      <w:kern w:val="0"/>
                      <w:szCs w:val="21"/>
                    </w:rPr>
                    <w:t>DA004</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2191">
                  <w:pPr>
                    <w:widowControl/>
                    <w:spacing w:line="240" w:lineRule="auto"/>
                    <w:rPr>
                      <w:rFonts w:ascii="宋体" w:hAnsi="宋体" w:cs="宋体"/>
                      <w:color w:val="000000"/>
                      <w:kern w:val="0"/>
                      <w:szCs w:val="21"/>
                    </w:rPr>
                  </w:pPr>
                  <w:r>
                    <w:rPr>
                      <w:rFonts w:hint="eastAsia" w:ascii="宋体" w:hAnsi="宋体" w:cs="宋体"/>
                      <w:color w:val="000000"/>
                      <w:kern w:val="0"/>
                      <w:szCs w:val="21"/>
                    </w:rPr>
                    <w:t>设</w:t>
                  </w:r>
                  <w:r>
                    <w:rPr>
                      <w:rFonts w:hint="eastAsia" w:ascii="宋体" w:hAnsi="宋体"/>
                      <w:color w:val="000000"/>
                      <w:kern w:val="0"/>
                      <w:szCs w:val="21"/>
                    </w:rPr>
                    <w:t>过滤棉+</w:t>
                  </w:r>
                  <w:r>
                    <w:rPr>
                      <w:rFonts w:ascii="宋体" w:hAnsi="宋体" w:cs="宋体"/>
                      <w:color w:val="000000"/>
                      <w:kern w:val="0"/>
                      <w:szCs w:val="21"/>
                    </w:rPr>
                    <w:t>活性炭吸附装置处理后，通过</w:t>
                  </w:r>
                  <w:r>
                    <w:rPr>
                      <w:color w:val="000000"/>
                      <w:kern w:val="0"/>
                      <w:szCs w:val="21"/>
                    </w:rPr>
                    <w:t>15m</w:t>
                  </w:r>
                  <w:r>
                    <w:rPr>
                      <w:rFonts w:ascii="宋体" w:hAnsi="宋体" w:cs="宋体"/>
                      <w:color w:val="000000"/>
                      <w:kern w:val="0"/>
                      <w:szCs w:val="21"/>
                    </w:rPr>
                    <w:t>高</w:t>
                  </w:r>
                  <w:r>
                    <w:rPr>
                      <w:color w:val="000000"/>
                      <w:kern w:val="0"/>
                      <w:szCs w:val="21"/>
                    </w:rPr>
                    <w:t>DA004</w:t>
                  </w:r>
                  <w:r>
                    <w:rPr>
                      <w:rFonts w:ascii="宋体" w:hAnsi="宋体" w:cs="宋体"/>
                      <w:color w:val="000000"/>
                      <w:kern w:val="0"/>
                      <w:szCs w:val="21"/>
                    </w:rPr>
                    <w:t>排气筒排放。</w:t>
                  </w:r>
                </w:p>
              </w:tc>
            </w:tr>
            <w:tr w14:paraId="2824250B">
              <w:tblPrEx>
                <w:tblCellMar>
                  <w:top w:w="0" w:type="dxa"/>
                  <w:left w:w="0" w:type="dxa"/>
                  <w:bottom w:w="0" w:type="dxa"/>
                  <w:right w:w="0" w:type="dxa"/>
                </w:tblCellMar>
              </w:tblPrEx>
              <w:trPr>
                <w:trHeight w:val="20" w:hRule="atLeast"/>
              </w:trPr>
              <w:tc>
                <w:tcPr>
                  <w:tcW w:w="276" w:type="pct"/>
                  <w:vMerge w:val="continue"/>
                  <w:tcBorders>
                    <w:top w:val="single" w:color="000000" w:sz="4" w:space="0"/>
                    <w:left w:val="single" w:color="000000" w:sz="4" w:space="0"/>
                    <w:bottom w:val="single" w:color="000000" w:sz="4" w:space="0"/>
                    <w:right w:val="single" w:color="000000" w:sz="4" w:space="0"/>
                  </w:tcBorders>
                  <w:vAlign w:val="center"/>
                </w:tcPr>
                <w:p w14:paraId="7D9ACE70">
                  <w:pPr>
                    <w:widowControl/>
                    <w:spacing w:line="240" w:lineRule="auto"/>
                    <w:jc w:val="left"/>
                    <w:rPr>
                      <w:rFonts w:ascii="宋体" w:hAnsi="宋体" w:cs="宋体"/>
                      <w:color w:val="000000"/>
                      <w:kern w:val="0"/>
                      <w:szCs w:val="21"/>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9B12">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覆膜砂法制芯</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C918">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颗粒物</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8978">
                  <w:pPr>
                    <w:widowControl/>
                    <w:spacing w:line="240" w:lineRule="auto"/>
                    <w:jc w:val="center"/>
                    <w:rPr>
                      <w:rFonts w:ascii="宋体" w:hAnsi="宋体"/>
                      <w:color w:val="000000"/>
                      <w:kern w:val="0"/>
                      <w:szCs w:val="21"/>
                    </w:rPr>
                  </w:pPr>
                  <w:r>
                    <w:rPr>
                      <w:color w:val="000000"/>
                      <w:kern w:val="0"/>
                      <w:szCs w:val="21"/>
                    </w:rPr>
                    <w:t>G7</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7BDC">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无组织</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C9AC3">
                  <w:pPr>
                    <w:widowControl/>
                    <w:spacing w:line="240" w:lineRule="auto"/>
                    <w:jc w:val="center"/>
                    <w:rPr>
                      <w:rFonts w:ascii="宋体" w:hAnsi="宋体"/>
                      <w:color w:val="000000"/>
                      <w:kern w:val="0"/>
                      <w:szCs w:val="21"/>
                    </w:rPr>
                  </w:pPr>
                  <w:r>
                    <w:rPr>
                      <w:rFonts w:ascii="宋体" w:hAnsi="宋体"/>
                      <w:color w:val="000000"/>
                      <w:kern w:val="0"/>
                      <w:szCs w:val="21"/>
                    </w:rPr>
                    <w:t>/</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9FDA3">
                  <w:pPr>
                    <w:widowControl/>
                    <w:spacing w:line="240" w:lineRule="auto"/>
                    <w:rPr>
                      <w:rFonts w:ascii="宋体" w:hAnsi="宋体" w:cs="宋体"/>
                      <w:color w:val="000000"/>
                      <w:kern w:val="0"/>
                      <w:szCs w:val="21"/>
                    </w:rPr>
                  </w:pPr>
                  <w:r>
                    <w:rPr>
                      <w:rFonts w:hint="eastAsia" w:ascii="宋体" w:hAnsi="宋体" w:cs="宋体"/>
                      <w:color w:val="000000"/>
                      <w:kern w:val="0"/>
                      <w:szCs w:val="21"/>
                    </w:rPr>
                    <w:t>无组织排放</w:t>
                  </w:r>
                </w:p>
              </w:tc>
            </w:tr>
          </w:tbl>
          <w:p w14:paraId="6DE3E6B3">
            <w:pPr>
              <w:pStyle w:val="28"/>
              <w:ind w:firstLine="0" w:firstLineChars="0"/>
              <w:rPr>
                <w:rFonts w:ascii="宋体" w:hAnsi="宋体"/>
                <w:b/>
                <w:bCs/>
              </w:rPr>
            </w:pPr>
          </w:p>
          <w:p w14:paraId="2F908D35">
            <w:pPr>
              <w:pStyle w:val="28"/>
              <w:ind w:firstLine="0" w:firstLineChars="0"/>
              <w:rPr>
                <w:rFonts w:ascii="宋体" w:hAnsi="宋体"/>
                <w:b/>
                <w:bCs/>
              </w:rPr>
            </w:pPr>
            <w:r>
              <w:rPr>
                <w:rFonts w:ascii="宋体" w:hAnsi="宋体"/>
                <w:b/>
                <w:bCs/>
              </w:rPr>
              <w:t>（</w:t>
            </w:r>
            <w:r>
              <w:rPr>
                <w:b/>
                <w:bCs/>
              </w:rPr>
              <w:t>2</w:t>
            </w:r>
            <w:r>
              <w:rPr>
                <w:rFonts w:ascii="宋体" w:hAnsi="宋体"/>
                <w:b/>
                <w:bCs/>
              </w:rPr>
              <w:t>）源强</w:t>
            </w:r>
            <w:r>
              <w:rPr>
                <w:rFonts w:hint="eastAsia" w:ascii="宋体" w:hAnsi="宋体"/>
                <w:b/>
                <w:bCs/>
              </w:rPr>
              <w:t>核算</w:t>
            </w:r>
          </w:p>
          <w:p w14:paraId="3CB81898">
            <w:pPr>
              <w:autoSpaceDE w:val="0"/>
              <w:adjustRightInd w:val="0"/>
              <w:snapToGrid w:val="0"/>
              <w:rPr>
                <w:rFonts w:ascii="宋体" w:hAnsi="宋体"/>
                <w:kern w:val="0"/>
                <w:szCs w:val="21"/>
                <w:lang w:bidi="ar"/>
              </w:rPr>
            </w:pPr>
            <w:r>
              <w:rPr>
                <w:rFonts w:hint="eastAsia"/>
                <w:kern w:val="0"/>
                <w:szCs w:val="21"/>
                <w:lang w:bidi="ar"/>
              </w:rPr>
              <w:t>1</w:t>
            </w:r>
            <w:r>
              <w:rPr>
                <w:rFonts w:hint="eastAsia" w:ascii="宋体" w:hAnsi="宋体"/>
                <w:kern w:val="0"/>
                <w:szCs w:val="21"/>
                <w:lang w:bidi="ar"/>
              </w:rPr>
              <w:t>）核算方法说明</w:t>
            </w:r>
          </w:p>
          <w:p w14:paraId="6EDFD5B3">
            <w:pPr>
              <w:autoSpaceDE w:val="0"/>
              <w:adjustRightInd w:val="0"/>
              <w:snapToGrid w:val="0"/>
              <w:ind w:firstLine="480"/>
              <w:rPr>
                <w:rFonts w:ascii="宋体" w:hAnsi="宋体"/>
                <w:kern w:val="0"/>
                <w:szCs w:val="21"/>
                <w:lang w:bidi="ar"/>
              </w:rPr>
            </w:pPr>
            <w:r>
              <w:rPr>
                <w:rFonts w:hint="eastAsia" w:ascii="宋体" w:hAnsi="宋体"/>
                <w:kern w:val="0"/>
                <w:szCs w:val="21"/>
                <w:lang w:bidi="ar"/>
              </w:rPr>
              <w:t>项目源强核算污染物产生量采用系数法，其中除</w:t>
            </w:r>
            <w:r>
              <w:rPr>
                <w:rFonts w:hint="eastAsia"/>
                <w:kern w:val="0"/>
                <w:szCs w:val="21"/>
                <w:lang w:bidi="ar"/>
              </w:rPr>
              <w:t>G</w:t>
            </w:r>
            <w:r>
              <w:rPr>
                <w:kern w:val="0"/>
                <w:szCs w:val="21"/>
                <w:lang w:bidi="ar"/>
              </w:rPr>
              <w:t>3</w:t>
            </w:r>
            <w:r>
              <w:rPr>
                <w:rFonts w:hint="eastAsia" w:ascii="宋体" w:hAnsi="宋体"/>
                <w:kern w:val="0"/>
                <w:szCs w:val="21"/>
                <w:lang w:bidi="ar"/>
              </w:rPr>
              <w:t>落砂废气外，</w:t>
            </w:r>
            <w:r>
              <w:rPr>
                <w:rFonts w:hint="eastAsia"/>
                <w:kern w:val="0"/>
                <w:szCs w:val="21"/>
                <w:lang w:bidi="ar"/>
              </w:rPr>
              <w:t>G</w:t>
            </w:r>
            <w:r>
              <w:rPr>
                <w:kern w:val="0"/>
                <w:szCs w:val="21"/>
                <w:lang w:bidi="ar"/>
              </w:rPr>
              <w:t>1</w:t>
            </w:r>
            <w:r>
              <w:rPr>
                <w:rFonts w:hint="eastAsia" w:ascii="宋体" w:hAnsi="宋体"/>
                <w:kern w:val="0"/>
                <w:szCs w:val="21"/>
                <w:lang w:bidi="ar"/>
              </w:rPr>
              <w:t>、</w:t>
            </w:r>
            <w:r>
              <w:rPr>
                <w:rFonts w:hint="eastAsia"/>
                <w:kern w:val="0"/>
                <w:szCs w:val="21"/>
                <w:lang w:bidi="ar"/>
              </w:rPr>
              <w:t>G2</w:t>
            </w:r>
            <w:r>
              <w:rPr>
                <w:rFonts w:hint="eastAsia" w:ascii="宋体" w:hAnsi="宋体"/>
                <w:kern w:val="0"/>
                <w:szCs w:val="21"/>
                <w:lang w:bidi="ar"/>
              </w:rPr>
              <w:t>、</w:t>
            </w:r>
            <w:r>
              <w:rPr>
                <w:rFonts w:hint="eastAsia"/>
                <w:kern w:val="0"/>
                <w:szCs w:val="21"/>
                <w:lang w:bidi="ar"/>
              </w:rPr>
              <w:t>G</w:t>
            </w:r>
            <w:r>
              <w:rPr>
                <w:kern w:val="0"/>
                <w:szCs w:val="21"/>
                <w:lang w:bidi="ar"/>
              </w:rPr>
              <w:t>4</w:t>
            </w:r>
            <w:r>
              <w:rPr>
                <w:rFonts w:hint="eastAsia" w:ascii="宋体" w:hAnsi="宋体"/>
                <w:kern w:val="0"/>
                <w:szCs w:val="21"/>
                <w:lang w:bidi="ar"/>
              </w:rPr>
              <w:t>、</w:t>
            </w:r>
            <w:r>
              <w:rPr>
                <w:rFonts w:hint="eastAsia"/>
                <w:kern w:val="0"/>
                <w:szCs w:val="21"/>
                <w:lang w:bidi="ar"/>
              </w:rPr>
              <w:t>G</w:t>
            </w:r>
            <w:r>
              <w:rPr>
                <w:kern w:val="0"/>
                <w:szCs w:val="21"/>
                <w:lang w:bidi="ar"/>
              </w:rPr>
              <w:t>5</w:t>
            </w:r>
            <w:r>
              <w:rPr>
                <w:rFonts w:hint="eastAsia" w:ascii="宋体" w:hAnsi="宋体"/>
                <w:kern w:val="0"/>
                <w:szCs w:val="21"/>
                <w:lang w:bidi="ar"/>
              </w:rPr>
              <w:t>、</w:t>
            </w:r>
            <w:r>
              <w:rPr>
                <w:rFonts w:hint="eastAsia"/>
                <w:kern w:val="0"/>
                <w:szCs w:val="21"/>
                <w:lang w:bidi="ar"/>
              </w:rPr>
              <w:t>G</w:t>
            </w:r>
            <w:r>
              <w:rPr>
                <w:kern w:val="0"/>
                <w:szCs w:val="21"/>
                <w:lang w:bidi="ar"/>
              </w:rPr>
              <w:t>6</w:t>
            </w:r>
            <w:r>
              <w:rPr>
                <w:rFonts w:hint="eastAsia" w:ascii="宋体" w:hAnsi="宋体"/>
                <w:kern w:val="0"/>
                <w:szCs w:val="21"/>
                <w:lang w:bidi="ar"/>
              </w:rPr>
              <w:t>、</w:t>
            </w:r>
            <w:r>
              <w:rPr>
                <w:rFonts w:hint="eastAsia"/>
                <w:kern w:val="0"/>
                <w:szCs w:val="21"/>
                <w:lang w:bidi="ar"/>
              </w:rPr>
              <w:t>G</w:t>
            </w:r>
            <w:r>
              <w:rPr>
                <w:kern w:val="0"/>
                <w:szCs w:val="21"/>
                <w:lang w:bidi="ar"/>
              </w:rPr>
              <w:t>7</w:t>
            </w:r>
            <w:r>
              <w:rPr>
                <w:rFonts w:hint="eastAsia" w:ascii="宋体" w:hAnsi="宋体"/>
                <w:kern w:val="0"/>
                <w:szCs w:val="21"/>
                <w:lang w:bidi="ar"/>
              </w:rPr>
              <w:t>均参照</w:t>
            </w:r>
            <w:r>
              <w:rPr>
                <w:rFonts w:ascii="宋体" w:hAnsi="宋体"/>
                <w:kern w:val="0"/>
                <w:szCs w:val="21"/>
                <w:lang w:bidi="ar"/>
              </w:rPr>
              <w:t>第二次全国污染源普查</w:t>
            </w:r>
            <w:r>
              <w:rPr>
                <w:rFonts w:hint="eastAsia" w:ascii="宋体" w:hAnsi="宋体"/>
                <w:kern w:val="0"/>
                <w:szCs w:val="21"/>
                <w:lang w:bidi="ar"/>
              </w:rPr>
              <w:t xml:space="preserve">成果《排放源统计调查产排污核算方法和系数手册》（环境部公告 </w:t>
            </w:r>
            <w:r>
              <w:rPr>
                <w:kern w:val="0"/>
                <w:szCs w:val="21"/>
                <w:lang w:bidi="ar"/>
              </w:rPr>
              <w:t>2021</w:t>
            </w:r>
            <w:r>
              <w:rPr>
                <w:rFonts w:ascii="宋体" w:hAnsi="宋体"/>
                <w:kern w:val="0"/>
                <w:szCs w:val="21"/>
                <w:lang w:bidi="ar"/>
              </w:rPr>
              <w:t xml:space="preserve"> </w:t>
            </w:r>
            <w:r>
              <w:rPr>
                <w:rFonts w:hint="eastAsia" w:ascii="宋体" w:hAnsi="宋体"/>
                <w:kern w:val="0"/>
                <w:szCs w:val="21"/>
                <w:lang w:bidi="ar"/>
              </w:rPr>
              <w:t xml:space="preserve">年 第 </w:t>
            </w:r>
            <w:r>
              <w:rPr>
                <w:kern w:val="0"/>
                <w:szCs w:val="21"/>
                <w:lang w:bidi="ar"/>
              </w:rPr>
              <w:t>24</w:t>
            </w:r>
            <w:r>
              <w:rPr>
                <w:rFonts w:ascii="宋体" w:hAnsi="宋体"/>
                <w:kern w:val="0"/>
                <w:szCs w:val="21"/>
                <w:lang w:bidi="ar"/>
              </w:rPr>
              <w:t xml:space="preserve"> </w:t>
            </w:r>
            <w:r>
              <w:rPr>
                <w:rFonts w:hint="eastAsia" w:ascii="宋体" w:hAnsi="宋体"/>
                <w:kern w:val="0"/>
                <w:szCs w:val="21"/>
                <w:lang w:bidi="ar"/>
              </w:rPr>
              <w:t>号）中“机械行业系数手册”（下称“系数手册”）相应工序系数进行核算，</w:t>
            </w:r>
            <w:r>
              <w:rPr>
                <w:rFonts w:hint="eastAsia"/>
                <w:kern w:val="0"/>
                <w:szCs w:val="21"/>
                <w:lang w:bidi="ar"/>
              </w:rPr>
              <w:t>G</w:t>
            </w:r>
            <w:r>
              <w:rPr>
                <w:kern w:val="0"/>
                <w:szCs w:val="21"/>
                <w:lang w:bidi="ar"/>
              </w:rPr>
              <w:t>3</w:t>
            </w:r>
            <w:r>
              <w:rPr>
                <w:rFonts w:hint="eastAsia" w:ascii="宋体" w:hAnsi="宋体"/>
                <w:kern w:val="0"/>
                <w:szCs w:val="21"/>
                <w:lang w:bidi="ar"/>
              </w:rPr>
              <w:t>落砂废气参考</w:t>
            </w:r>
            <w:r>
              <w:rPr>
                <w:rFonts w:hint="eastAsia" w:ascii="宋体" w:hAnsi="宋体"/>
                <w:kern w:val="0"/>
                <w:szCs w:val="21"/>
              </w:rPr>
              <w:t>《逸散性工业粉尘控制技术》（中国环境科学出版社），“铸件出砂”排放因子为“</w:t>
            </w:r>
            <w:r>
              <w:rPr>
                <w:rFonts w:hint="eastAsia"/>
                <w:kern w:val="0"/>
                <w:szCs w:val="21"/>
              </w:rPr>
              <w:t>0</w:t>
            </w:r>
            <w:r>
              <w:rPr>
                <w:rFonts w:ascii="宋体" w:hAnsi="宋体"/>
                <w:kern w:val="0"/>
                <w:szCs w:val="21"/>
              </w:rPr>
              <w:t>.</w:t>
            </w:r>
            <w:r>
              <w:rPr>
                <w:kern w:val="0"/>
                <w:szCs w:val="21"/>
              </w:rPr>
              <w:t>60</w:t>
            </w:r>
            <w:r>
              <w:rPr>
                <w:rFonts w:hint="eastAsia" w:ascii="宋体" w:hAnsi="宋体"/>
                <w:kern w:val="0"/>
                <w:szCs w:val="21"/>
              </w:rPr>
              <w:t>~</w:t>
            </w:r>
            <w:r>
              <w:rPr>
                <w:kern w:val="0"/>
                <w:szCs w:val="21"/>
              </w:rPr>
              <w:t>9</w:t>
            </w:r>
            <w:r>
              <w:rPr>
                <w:rFonts w:ascii="宋体" w:hAnsi="宋体"/>
                <w:kern w:val="0"/>
                <w:szCs w:val="21"/>
              </w:rPr>
              <w:t>.</w:t>
            </w:r>
            <w:r>
              <w:rPr>
                <w:kern w:val="0"/>
                <w:szCs w:val="21"/>
              </w:rPr>
              <w:t>1</w:t>
            </w:r>
            <w:r>
              <w:rPr>
                <w:rFonts w:hint="eastAsia"/>
                <w:kern w:val="0"/>
                <w:szCs w:val="21"/>
              </w:rPr>
              <w:t>kg</w:t>
            </w:r>
            <w:r>
              <w:rPr>
                <w:rFonts w:ascii="宋体" w:hAnsi="宋体"/>
                <w:kern w:val="0"/>
                <w:szCs w:val="21"/>
              </w:rPr>
              <w:t>/</w:t>
            </w:r>
            <w:r>
              <w:rPr>
                <w:kern w:val="0"/>
                <w:szCs w:val="21"/>
              </w:rPr>
              <w:t>t</w:t>
            </w:r>
            <w:r>
              <w:rPr>
                <w:rFonts w:hint="eastAsia" w:ascii="宋体" w:hAnsi="宋体"/>
                <w:kern w:val="0"/>
                <w:szCs w:val="21"/>
              </w:rPr>
              <w:t>（产铁）”，</w:t>
            </w:r>
            <w:r>
              <w:rPr>
                <w:rFonts w:hint="eastAsia" w:ascii="宋体" w:hAnsi="宋体"/>
                <w:kern w:val="0"/>
                <w:szCs w:val="21"/>
                <w:lang w:bidi="ar"/>
              </w:rPr>
              <w:t>本评价对落砂废气颗粒物产生量系数取值</w:t>
            </w:r>
            <w:r>
              <w:rPr>
                <w:rFonts w:hint="eastAsia"/>
                <w:kern w:val="0"/>
                <w:szCs w:val="21"/>
                <w:lang w:bidi="ar"/>
              </w:rPr>
              <w:t>4</w:t>
            </w:r>
            <w:r>
              <w:rPr>
                <w:rFonts w:ascii="宋体" w:hAnsi="宋体"/>
                <w:kern w:val="0"/>
                <w:szCs w:val="21"/>
                <w:lang w:bidi="ar"/>
              </w:rPr>
              <w:t>.</w:t>
            </w:r>
            <w:r>
              <w:rPr>
                <w:kern w:val="0"/>
                <w:szCs w:val="21"/>
                <w:lang w:bidi="ar"/>
              </w:rPr>
              <w:t>5</w:t>
            </w:r>
            <w:r>
              <w:rPr>
                <w:rFonts w:hint="eastAsia" w:ascii="宋体" w:hAnsi="宋体"/>
                <w:kern w:val="0"/>
                <w:szCs w:val="21"/>
              </w:rPr>
              <w:t xml:space="preserve"> </w:t>
            </w:r>
            <w:r>
              <w:rPr>
                <w:rFonts w:hint="eastAsia"/>
                <w:kern w:val="0"/>
                <w:szCs w:val="21"/>
              </w:rPr>
              <w:t>kg</w:t>
            </w:r>
            <w:r>
              <w:rPr>
                <w:rFonts w:ascii="宋体" w:hAnsi="宋体"/>
                <w:kern w:val="0"/>
                <w:szCs w:val="21"/>
              </w:rPr>
              <w:t>/</w:t>
            </w:r>
            <w:r>
              <w:rPr>
                <w:kern w:val="0"/>
                <w:szCs w:val="21"/>
              </w:rPr>
              <w:t>t</w:t>
            </w:r>
            <w:r>
              <w:rPr>
                <w:rFonts w:hint="eastAsia" w:ascii="宋体" w:hAnsi="宋体"/>
                <w:kern w:val="0"/>
                <w:szCs w:val="21"/>
              </w:rPr>
              <w:t>产品进行计算</w:t>
            </w:r>
            <w:r>
              <w:rPr>
                <w:rFonts w:hint="eastAsia" w:ascii="宋体" w:hAnsi="宋体"/>
                <w:kern w:val="0"/>
                <w:szCs w:val="21"/>
                <w:lang w:bidi="ar"/>
              </w:rPr>
              <w:t>。</w:t>
            </w:r>
          </w:p>
          <w:p w14:paraId="238AE954">
            <w:pPr>
              <w:autoSpaceDE w:val="0"/>
              <w:adjustRightInd w:val="0"/>
              <w:snapToGrid w:val="0"/>
              <w:ind w:firstLine="480"/>
              <w:rPr>
                <w:rFonts w:ascii="宋体" w:hAnsi="宋体"/>
              </w:rPr>
            </w:pPr>
            <w:r>
              <w:rPr>
                <w:rFonts w:hint="eastAsia" w:ascii="宋体" w:hAnsi="宋体"/>
                <w:kern w:val="0"/>
                <w:szCs w:val="21"/>
                <w:lang w:bidi="ar"/>
              </w:rPr>
              <w:t>治理措施效率参考</w:t>
            </w:r>
            <w:r>
              <w:rPr>
                <w:rFonts w:hint="eastAsia" w:ascii="宋体" w:hAnsi="宋体"/>
              </w:rPr>
              <w:t>《排污许可证申请与核发技术规范 金属铸造工业》（</w:t>
            </w:r>
            <w:r>
              <w:rPr>
                <w:rFonts w:hint="eastAsia"/>
              </w:rPr>
              <w:t>HJ1115</w:t>
            </w:r>
            <w:r>
              <w:rPr>
                <w:rFonts w:hint="eastAsia" w:ascii="宋体" w:hAnsi="宋体"/>
              </w:rPr>
              <w:t>-</w:t>
            </w:r>
            <w:r>
              <w:rPr>
                <w:rFonts w:hint="eastAsia"/>
              </w:rPr>
              <w:t>2020</w:t>
            </w:r>
            <w:r>
              <w:rPr>
                <w:rFonts w:hint="eastAsia" w:ascii="宋体" w:hAnsi="宋体"/>
              </w:rPr>
              <w:t>）中“附录</w:t>
            </w:r>
            <w:r>
              <w:rPr>
                <w:rFonts w:hint="eastAsia"/>
              </w:rPr>
              <w:t>A</w:t>
            </w:r>
            <w:r>
              <w:rPr>
                <w:rFonts w:ascii="宋体" w:hAnsi="宋体"/>
              </w:rPr>
              <w:t>.</w:t>
            </w:r>
            <w:r>
              <w:t>1</w:t>
            </w:r>
            <w:r>
              <w:rPr>
                <w:rFonts w:ascii="宋体" w:hAnsi="宋体"/>
              </w:rPr>
              <w:t xml:space="preserve"> </w:t>
            </w:r>
            <w:r>
              <w:rPr>
                <w:rFonts w:hint="eastAsia" w:ascii="宋体" w:hAnsi="宋体"/>
              </w:rPr>
              <w:t>废气防治可行技术参考表”给出的处理效率进行核算。</w:t>
            </w:r>
          </w:p>
          <w:p w14:paraId="083E4525">
            <w:pPr>
              <w:autoSpaceDE w:val="0"/>
              <w:adjustRightInd w:val="0"/>
              <w:snapToGrid w:val="0"/>
              <w:rPr>
                <w:rFonts w:ascii="宋体" w:hAnsi="宋体"/>
                <w:kern w:val="0"/>
                <w:szCs w:val="21"/>
                <w:lang w:bidi="ar"/>
              </w:rPr>
            </w:pPr>
            <w:r>
              <w:t>2</w:t>
            </w:r>
            <w:r>
              <w:rPr>
                <w:rFonts w:hint="eastAsia" w:ascii="宋体" w:hAnsi="宋体"/>
              </w:rPr>
              <w:t>）项目废气源强核算及相关参数见下表。</w:t>
            </w:r>
          </w:p>
          <w:p w14:paraId="56E7A485">
            <w:pPr>
              <w:pStyle w:val="31"/>
              <w:rPr>
                <w:rFonts w:hint="default" w:ascii="宋体" w:hAnsi="宋体"/>
              </w:rPr>
            </w:pPr>
            <w:r>
              <w:rPr>
                <w:rFonts w:ascii="宋体" w:hAnsi="宋体"/>
              </w:rPr>
              <w:t>正常工况废气污染物源强核算结果及相关参数表-</w:t>
            </w:r>
            <w:r>
              <w:rPr>
                <w:rFonts w:hint="default"/>
              </w:rPr>
              <w:t>1</w:t>
            </w:r>
          </w:p>
          <w:tbl>
            <w:tblPr>
              <w:tblStyle w:val="20"/>
              <w:tblW w:w="5000" w:type="pct"/>
              <w:tblInd w:w="0" w:type="dxa"/>
              <w:tblLayout w:type="fixed"/>
              <w:tblCellMar>
                <w:top w:w="0" w:type="dxa"/>
                <w:left w:w="0" w:type="dxa"/>
                <w:bottom w:w="0" w:type="dxa"/>
                <w:right w:w="0" w:type="dxa"/>
              </w:tblCellMar>
            </w:tblPr>
            <w:tblGrid>
              <w:gridCol w:w="340"/>
              <w:gridCol w:w="581"/>
              <w:gridCol w:w="969"/>
              <w:gridCol w:w="540"/>
              <w:gridCol w:w="623"/>
              <w:gridCol w:w="591"/>
              <w:gridCol w:w="686"/>
              <w:gridCol w:w="539"/>
              <w:gridCol w:w="659"/>
              <w:gridCol w:w="696"/>
              <w:gridCol w:w="1111"/>
              <w:gridCol w:w="610"/>
              <w:gridCol w:w="799"/>
            </w:tblGrid>
            <w:tr w14:paraId="1C0711AA">
              <w:tblPrEx>
                <w:tblCellMar>
                  <w:top w:w="0" w:type="dxa"/>
                  <w:left w:w="0" w:type="dxa"/>
                  <w:bottom w:w="0" w:type="dxa"/>
                  <w:right w:w="0" w:type="dxa"/>
                </w:tblCellMar>
              </w:tblPrEx>
              <w:trPr>
                <w:trHeight w:val="20"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5A947">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编号</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BC69C">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工序</w:t>
                  </w: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A64F6">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污染源</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00CED">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污染物</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CDEF4">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产品产量/原料用量（</w:t>
                  </w:r>
                  <w:r>
                    <w:rPr>
                      <w:color w:val="000000"/>
                      <w:w w:val="80"/>
                      <w:kern w:val="0"/>
                      <w:sz w:val="18"/>
                      <w:szCs w:val="18"/>
                    </w:rPr>
                    <w:t>t</w:t>
                  </w:r>
                  <w:r>
                    <w:rPr>
                      <w:rFonts w:ascii="宋体" w:hAnsi="宋体"/>
                      <w:color w:val="000000"/>
                      <w:w w:val="80"/>
                      <w:kern w:val="0"/>
                      <w:sz w:val="18"/>
                      <w:szCs w:val="18"/>
                    </w:rPr>
                    <w:t>/</w:t>
                  </w:r>
                  <w:r>
                    <w:rPr>
                      <w:color w:val="000000"/>
                      <w:w w:val="80"/>
                      <w:kern w:val="0"/>
                      <w:sz w:val="18"/>
                      <w:szCs w:val="18"/>
                    </w:rPr>
                    <w:t>a</w:t>
                  </w:r>
                  <w:r>
                    <w:rPr>
                      <w:rFonts w:ascii="宋体" w:hAnsi="宋体"/>
                      <w:color w:val="000000"/>
                      <w:w w:val="80"/>
                      <w:kern w:val="0"/>
                      <w:sz w:val="18"/>
                      <w:szCs w:val="18"/>
                    </w:rPr>
                    <w:t>)</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BF02B">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污染物系数</w:t>
                  </w:r>
                  <w:r>
                    <w:rPr>
                      <w:rFonts w:ascii="宋体" w:hAnsi="宋体"/>
                      <w:color w:val="000000"/>
                      <w:w w:val="80"/>
                      <w:kern w:val="0"/>
                      <w:sz w:val="18"/>
                      <w:szCs w:val="18"/>
                    </w:rPr>
                    <w:br w:type="textWrapping"/>
                  </w:r>
                  <w:r>
                    <w:rPr>
                      <w:rFonts w:ascii="宋体" w:hAnsi="宋体"/>
                      <w:color w:val="000000"/>
                      <w:w w:val="80"/>
                      <w:kern w:val="0"/>
                      <w:sz w:val="18"/>
                      <w:szCs w:val="18"/>
                    </w:rPr>
                    <w:t>（</w:t>
                  </w:r>
                  <w:r>
                    <w:rPr>
                      <w:color w:val="000000"/>
                      <w:w w:val="80"/>
                      <w:kern w:val="0"/>
                      <w:sz w:val="18"/>
                      <w:szCs w:val="18"/>
                    </w:rPr>
                    <w:t>kg</w:t>
                  </w:r>
                  <w:r>
                    <w:rPr>
                      <w:rFonts w:ascii="宋体" w:hAnsi="宋体"/>
                      <w:color w:val="000000"/>
                      <w:w w:val="80"/>
                      <w:kern w:val="0"/>
                      <w:sz w:val="18"/>
                      <w:szCs w:val="18"/>
                    </w:rPr>
                    <w:t>/</w:t>
                  </w:r>
                  <w:r>
                    <w:rPr>
                      <w:color w:val="000000"/>
                      <w:w w:val="80"/>
                      <w:kern w:val="0"/>
                      <w:sz w:val="18"/>
                      <w:szCs w:val="18"/>
                    </w:rPr>
                    <w:t>t</w:t>
                  </w:r>
                  <w:r>
                    <w:rPr>
                      <w:rFonts w:ascii="宋体" w:hAnsi="宋体"/>
                      <w:color w:val="000000"/>
                      <w:w w:val="80"/>
                      <w:kern w:val="0"/>
                      <w:sz w:val="18"/>
                      <w:szCs w:val="18"/>
                    </w:rPr>
                    <w:t>产品/原料)</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98B58">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系数法核算污染物产生量（</w:t>
                  </w:r>
                  <w:r>
                    <w:rPr>
                      <w:color w:val="000000"/>
                      <w:w w:val="80"/>
                      <w:kern w:val="0"/>
                      <w:sz w:val="18"/>
                      <w:szCs w:val="18"/>
                    </w:rPr>
                    <w:t>t</w:t>
                  </w:r>
                  <w:r>
                    <w:rPr>
                      <w:rFonts w:ascii="宋体" w:hAnsi="宋体"/>
                      <w:color w:val="000000"/>
                      <w:w w:val="80"/>
                      <w:kern w:val="0"/>
                      <w:sz w:val="18"/>
                      <w:szCs w:val="18"/>
                    </w:rPr>
                    <w:t>/</w:t>
                  </w:r>
                  <w:r>
                    <w:rPr>
                      <w:color w:val="000000"/>
                      <w:w w:val="80"/>
                      <w:kern w:val="0"/>
                      <w:sz w:val="18"/>
                      <w:szCs w:val="18"/>
                    </w:rPr>
                    <w:t>a</w:t>
                  </w:r>
                  <w:r>
                    <w:rPr>
                      <w:rFonts w:ascii="宋体" w:hAnsi="宋体"/>
                      <w:color w:val="000000"/>
                      <w:w w:val="80"/>
                      <w:kern w:val="0"/>
                      <w:sz w:val="18"/>
                      <w:szCs w:val="18"/>
                    </w:rPr>
                    <w:t>)</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39432">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集气罩收集效率（%）</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92B4A">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排放形式</w:t>
                  </w: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E89A6">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污染物产生量（</w:t>
                  </w:r>
                  <w:r>
                    <w:rPr>
                      <w:color w:val="000000"/>
                      <w:w w:val="80"/>
                      <w:kern w:val="0"/>
                      <w:sz w:val="18"/>
                      <w:szCs w:val="18"/>
                    </w:rPr>
                    <w:t>t</w:t>
                  </w:r>
                  <w:r>
                    <w:rPr>
                      <w:rFonts w:ascii="宋体" w:hAnsi="宋体"/>
                      <w:color w:val="000000"/>
                      <w:w w:val="80"/>
                      <w:kern w:val="0"/>
                      <w:sz w:val="18"/>
                      <w:szCs w:val="18"/>
                    </w:rPr>
                    <w:t>/</w:t>
                  </w:r>
                  <w:r>
                    <w:rPr>
                      <w:color w:val="000000"/>
                      <w:w w:val="80"/>
                      <w:kern w:val="0"/>
                      <w:sz w:val="18"/>
                      <w:szCs w:val="18"/>
                    </w:rPr>
                    <w:t>a</w:t>
                  </w:r>
                  <w:r>
                    <w:rPr>
                      <w:rFonts w:ascii="宋体" w:hAnsi="宋体"/>
                      <w:color w:val="000000"/>
                      <w:w w:val="80"/>
                      <w:kern w:val="0"/>
                      <w:sz w:val="18"/>
                      <w:szCs w:val="18"/>
                    </w:rPr>
                    <w:t>)</w:t>
                  </w:r>
                </w:p>
              </w:tc>
              <w:tc>
                <w:tcPr>
                  <w:tcW w:w="9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3A85A">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治理措施</w:t>
                  </w:r>
                </w:p>
              </w:tc>
              <w:tc>
                <w:tcPr>
                  <w:tcW w:w="457" w:type="pct"/>
                  <w:vMerge w:val="restart"/>
                  <w:tcBorders>
                    <w:top w:val="single" w:color="000000" w:sz="4" w:space="0"/>
                    <w:left w:val="single" w:color="000000" w:sz="4" w:space="0"/>
                    <w:right w:val="single" w:color="000000" w:sz="4" w:space="0"/>
                  </w:tcBorders>
                  <w:shd w:val="clear" w:color="auto" w:fill="auto"/>
                  <w:vAlign w:val="center"/>
                </w:tcPr>
                <w:p w14:paraId="50CE790F">
                  <w:pPr>
                    <w:spacing w:line="240" w:lineRule="auto"/>
                    <w:jc w:val="center"/>
                    <w:rPr>
                      <w:rFonts w:ascii="宋体" w:hAnsi="宋体"/>
                      <w:color w:val="000000"/>
                      <w:w w:val="80"/>
                      <w:kern w:val="0"/>
                      <w:sz w:val="18"/>
                      <w:szCs w:val="18"/>
                    </w:rPr>
                  </w:pPr>
                  <w:r>
                    <w:rPr>
                      <w:rFonts w:hint="eastAsia" w:ascii="宋体" w:hAnsi="宋体" w:cs="宋体"/>
                      <w:color w:val="000000"/>
                      <w:w w:val="80"/>
                      <w:kern w:val="0"/>
                      <w:sz w:val="18"/>
                      <w:szCs w:val="18"/>
                    </w:rPr>
                    <w:t>排放量（</w:t>
                  </w:r>
                  <w:r>
                    <w:rPr>
                      <w:color w:val="000000"/>
                      <w:w w:val="80"/>
                      <w:kern w:val="0"/>
                      <w:sz w:val="18"/>
                      <w:szCs w:val="18"/>
                    </w:rPr>
                    <w:t>t</w:t>
                  </w:r>
                  <w:r>
                    <w:rPr>
                      <w:rFonts w:ascii="宋体" w:hAnsi="宋体"/>
                      <w:color w:val="000000"/>
                      <w:w w:val="80"/>
                      <w:kern w:val="0"/>
                      <w:sz w:val="18"/>
                      <w:szCs w:val="18"/>
                    </w:rPr>
                    <w:t>/</w:t>
                  </w:r>
                  <w:r>
                    <w:rPr>
                      <w:color w:val="000000"/>
                      <w:w w:val="80"/>
                      <w:kern w:val="0"/>
                      <w:sz w:val="18"/>
                      <w:szCs w:val="18"/>
                    </w:rPr>
                    <w:t>a</w:t>
                  </w:r>
                  <w:r>
                    <w:rPr>
                      <w:rFonts w:ascii="宋体" w:hAnsi="宋体"/>
                      <w:color w:val="000000"/>
                      <w:w w:val="80"/>
                      <w:kern w:val="0"/>
                      <w:sz w:val="18"/>
                      <w:szCs w:val="18"/>
                    </w:rPr>
                    <w:t>)</w:t>
                  </w:r>
                </w:p>
              </w:tc>
            </w:tr>
            <w:tr w14:paraId="0D30295A">
              <w:tblPrEx>
                <w:tblCellMar>
                  <w:top w:w="0" w:type="dxa"/>
                  <w:left w:w="0" w:type="dxa"/>
                  <w:bottom w:w="0" w:type="dxa"/>
                  <w:right w:w="0" w:type="dxa"/>
                </w:tblCellMar>
              </w:tblPrEx>
              <w:trPr>
                <w:trHeight w:val="467"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D58BC">
                  <w:pPr>
                    <w:widowControl/>
                    <w:spacing w:line="240" w:lineRule="auto"/>
                    <w:jc w:val="left"/>
                    <w:rPr>
                      <w:rFonts w:ascii="宋体" w:hAnsi="宋体"/>
                      <w:color w:val="000000"/>
                      <w:w w:val="80"/>
                      <w:kern w:val="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2040F">
                  <w:pPr>
                    <w:widowControl/>
                    <w:spacing w:line="240" w:lineRule="auto"/>
                    <w:jc w:val="left"/>
                    <w:rPr>
                      <w:rFonts w:ascii="宋体" w:hAnsi="宋体"/>
                      <w:color w:val="000000"/>
                      <w:w w:val="80"/>
                      <w:kern w:val="0"/>
                      <w:sz w:val="18"/>
                      <w:szCs w:val="18"/>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C9AB7">
                  <w:pPr>
                    <w:widowControl/>
                    <w:spacing w:line="240" w:lineRule="auto"/>
                    <w:jc w:val="left"/>
                    <w:rPr>
                      <w:rFonts w:ascii="宋体" w:hAnsi="宋体"/>
                      <w:color w:val="000000"/>
                      <w:w w:val="80"/>
                      <w:kern w:val="0"/>
                      <w:sz w:val="18"/>
                      <w:szCs w:val="18"/>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84A4E">
                  <w:pPr>
                    <w:widowControl/>
                    <w:spacing w:line="240" w:lineRule="auto"/>
                    <w:jc w:val="left"/>
                    <w:rPr>
                      <w:rFonts w:ascii="宋体" w:hAnsi="宋体"/>
                      <w:color w:val="000000"/>
                      <w:w w:val="80"/>
                      <w:kern w:val="0"/>
                      <w:sz w:val="18"/>
                      <w:szCs w:val="18"/>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7546D">
                  <w:pPr>
                    <w:widowControl/>
                    <w:spacing w:line="240" w:lineRule="auto"/>
                    <w:jc w:val="left"/>
                    <w:rPr>
                      <w:rFonts w:ascii="宋体" w:hAnsi="宋体"/>
                      <w:color w:val="000000"/>
                      <w:w w:val="80"/>
                      <w:kern w:val="0"/>
                      <w:sz w:val="18"/>
                      <w:szCs w:val="18"/>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795DE">
                  <w:pPr>
                    <w:widowControl/>
                    <w:spacing w:line="240" w:lineRule="auto"/>
                    <w:jc w:val="left"/>
                    <w:rPr>
                      <w:rFonts w:ascii="宋体" w:hAnsi="宋体"/>
                      <w:color w:val="000000"/>
                      <w:w w:val="80"/>
                      <w:kern w:val="0"/>
                      <w:sz w:val="18"/>
                      <w:szCs w:val="18"/>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D3034">
                  <w:pPr>
                    <w:widowControl/>
                    <w:spacing w:line="240" w:lineRule="auto"/>
                    <w:jc w:val="left"/>
                    <w:rPr>
                      <w:rFonts w:ascii="宋体" w:hAnsi="宋体" w:cs="宋体"/>
                      <w:color w:val="000000"/>
                      <w:w w:val="80"/>
                      <w:kern w:val="0"/>
                      <w:sz w:val="18"/>
                      <w:szCs w:val="18"/>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F0A77">
                  <w:pPr>
                    <w:widowControl/>
                    <w:spacing w:line="240" w:lineRule="auto"/>
                    <w:jc w:val="left"/>
                    <w:rPr>
                      <w:rFonts w:ascii="宋体" w:hAnsi="宋体" w:cs="宋体"/>
                      <w:color w:val="000000"/>
                      <w:w w:val="80"/>
                      <w:kern w:val="0"/>
                      <w:sz w:val="18"/>
                      <w:szCs w:val="18"/>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14D52">
                  <w:pPr>
                    <w:widowControl/>
                    <w:spacing w:line="240" w:lineRule="auto"/>
                    <w:jc w:val="left"/>
                    <w:rPr>
                      <w:rFonts w:ascii="宋体" w:hAnsi="宋体"/>
                      <w:color w:val="000000"/>
                      <w:w w:val="80"/>
                      <w:kern w:val="0"/>
                      <w:sz w:val="18"/>
                      <w:szCs w:val="18"/>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037AE">
                  <w:pPr>
                    <w:widowControl/>
                    <w:spacing w:line="240" w:lineRule="auto"/>
                    <w:jc w:val="left"/>
                    <w:rPr>
                      <w:rFonts w:ascii="宋体" w:hAnsi="宋体" w:cs="宋体"/>
                      <w:color w:val="000000"/>
                      <w:w w:val="80"/>
                      <w:kern w:val="0"/>
                      <w:sz w:val="18"/>
                      <w:szCs w:val="18"/>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CF79">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工艺</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36D0">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效率（</w:t>
                  </w:r>
                  <w:r>
                    <w:rPr>
                      <w:rFonts w:ascii="宋体" w:hAnsi="宋体"/>
                      <w:color w:val="000000"/>
                      <w:w w:val="80"/>
                      <w:kern w:val="0"/>
                      <w:sz w:val="18"/>
                      <w:szCs w:val="18"/>
                    </w:rPr>
                    <w:t>%</w:t>
                  </w:r>
                  <w:r>
                    <w:rPr>
                      <w:rFonts w:ascii="宋体" w:hAnsi="宋体" w:cs="宋体"/>
                      <w:color w:val="000000"/>
                      <w:w w:val="80"/>
                      <w:kern w:val="0"/>
                      <w:sz w:val="18"/>
                      <w:szCs w:val="18"/>
                    </w:rPr>
                    <w:t>）</w:t>
                  </w:r>
                </w:p>
              </w:tc>
              <w:tc>
                <w:tcPr>
                  <w:tcW w:w="457" w:type="pct"/>
                  <w:vMerge w:val="continue"/>
                  <w:tcBorders>
                    <w:left w:val="single" w:color="000000" w:sz="4" w:space="0"/>
                    <w:bottom w:val="single" w:color="000000" w:sz="4" w:space="0"/>
                    <w:right w:val="single" w:color="000000" w:sz="4" w:space="0"/>
                  </w:tcBorders>
                  <w:shd w:val="clear" w:color="auto" w:fill="auto"/>
                  <w:vAlign w:val="center"/>
                </w:tcPr>
                <w:p w14:paraId="15EBABF2">
                  <w:pPr>
                    <w:widowControl/>
                    <w:spacing w:line="240" w:lineRule="auto"/>
                    <w:jc w:val="center"/>
                    <w:rPr>
                      <w:rFonts w:ascii="宋体" w:hAnsi="宋体" w:cs="宋体"/>
                      <w:color w:val="000000"/>
                      <w:w w:val="80"/>
                      <w:kern w:val="0"/>
                      <w:sz w:val="18"/>
                      <w:szCs w:val="18"/>
                    </w:rPr>
                  </w:pPr>
                </w:p>
              </w:tc>
            </w:tr>
            <w:tr w14:paraId="338DC07D">
              <w:tblPrEx>
                <w:tblCellMar>
                  <w:top w:w="0" w:type="dxa"/>
                  <w:left w:w="0" w:type="dxa"/>
                  <w:bottom w:w="0" w:type="dxa"/>
                  <w:right w:w="0" w:type="dxa"/>
                </w:tblCellMar>
              </w:tblPrEx>
              <w:trPr>
                <w:trHeight w:val="20" w:hRule="atLeast"/>
              </w:trPr>
              <w:tc>
                <w:tcPr>
                  <w:tcW w:w="195" w:type="pct"/>
                  <w:vMerge w:val="restart"/>
                  <w:tcBorders>
                    <w:top w:val="single" w:color="000000" w:sz="4" w:space="0"/>
                    <w:left w:val="single" w:color="000000" w:sz="4" w:space="0"/>
                    <w:bottom w:val="nil"/>
                    <w:right w:val="single" w:color="000000" w:sz="4" w:space="0"/>
                  </w:tcBorders>
                  <w:shd w:val="clear" w:color="auto" w:fill="auto"/>
                  <w:vAlign w:val="center"/>
                </w:tcPr>
                <w:p w14:paraId="7E6BA411">
                  <w:pPr>
                    <w:widowControl/>
                    <w:spacing w:line="240" w:lineRule="auto"/>
                    <w:jc w:val="center"/>
                    <w:rPr>
                      <w:rFonts w:ascii="宋体" w:hAnsi="宋体"/>
                      <w:color w:val="000000"/>
                      <w:w w:val="80"/>
                      <w:kern w:val="0"/>
                      <w:sz w:val="18"/>
                      <w:szCs w:val="18"/>
                    </w:rPr>
                  </w:pPr>
                  <w:r>
                    <w:rPr>
                      <w:color w:val="000000"/>
                      <w:w w:val="80"/>
                      <w:kern w:val="0"/>
                      <w:sz w:val="18"/>
                      <w:szCs w:val="18"/>
                    </w:rPr>
                    <w:t>G1</w:t>
                  </w:r>
                </w:p>
              </w:tc>
              <w:tc>
                <w:tcPr>
                  <w:tcW w:w="332" w:type="pct"/>
                  <w:vMerge w:val="restart"/>
                  <w:tcBorders>
                    <w:top w:val="single" w:color="000000" w:sz="4" w:space="0"/>
                    <w:left w:val="single" w:color="000000" w:sz="4" w:space="0"/>
                    <w:bottom w:val="nil"/>
                    <w:right w:val="single" w:color="000000" w:sz="4" w:space="0"/>
                  </w:tcBorders>
                  <w:shd w:val="clear" w:color="auto" w:fill="auto"/>
                  <w:vAlign w:val="center"/>
                </w:tcPr>
                <w:p w14:paraId="0282179E">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熔炼（感应电炉）</w:t>
                  </w:r>
                </w:p>
              </w:tc>
              <w:tc>
                <w:tcPr>
                  <w:tcW w:w="554" w:type="pct"/>
                  <w:vMerge w:val="restart"/>
                  <w:tcBorders>
                    <w:top w:val="single" w:color="000000" w:sz="4" w:space="0"/>
                    <w:left w:val="single" w:color="000000" w:sz="4" w:space="0"/>
                    <w:bottom w:val="nil"/>
                    <w:right w:val="single" w:color="000000" w:sz="4" w:space="0"/>
                  </w:tcBorders>
                  <w:shd w:val="clear" w:color="auto" w:fill="auto"/>
                  <w:vAlign w:val="center"/>
                </w:tcPr>
                <w:p w14:paraId="071DF093">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感应电炉</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2E88F">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颗粒物</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06F6B">
                  <w:pPr>
                    <w:widowControl/>
                    <w:spacing w:line="240" w:lineRule="auto"/>
                    <w:jc w:val="center"/>
                    <w:rPr>
                      <w:rFonts w:ascii="宋体" w:hAnsi="宋体"/>
                      <w:color w:val="000000"/>
                      <w:w w:val="80"/>
                      <w:kern w:val="0"/>
                      <w:sz w:val="18"/>
                      <w:szCs w:val="18"/>
                    </w:rPr>
                  </w:pPr>
                  <w:r>
                    <w:rPr>
                      <w:color w:val="000000"/>
                      <w:w w:val="80"/>
                      <w:kern w:val="0"/>
                      <w:sz w:val="18"/>
                      <w:szCs w:val="18"/>
                    </w:rPr>
                    <w:t>10000</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0E3B6">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479</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C82F4">
                  <w:pPr>
                    <w:widowControl/>
                    <w:spacing w:line="240" w:lineRule="auto"/>
                    <w:jc w:val="center"/>
                    <w:rPr>
                      <w:rFonts w:ascii="宋体" w:hAnsi="宋体"/>
                      <w:color w:val="000000"/>
                      <w:w w:val="80"/>
                      <w:kern w:val="0"/>
                      <w:sz w:val="18"/>
                      <w:szCs w:val="18"/>
                    </w:rPr>
                  </w:pPr>
                  <w:r>
                    <w:rPr>
                      <w:color w:val="000000"/>
                      <w:w w:val="80"/>
                      <w:kern w:val="0"/>
                      <w:sz w:val="18"/>
                      <w:szCs w:val="18"/>
                    </w:rPr>
                    <w:t>4</w:t>
                  </w:r>
                  <w:r>
                    <w:rPr>
                      <w:rFonts w:ascii="宋体" w:hAnsi="宋体"/>
                      <w:color w:val="000000"/>
                      <w:w w:val="80"/>
                      <w:kern w:val="0"/>
                      <w:sz w:val="18"/>
                      <w:szCs w:val="18"/>
                    </w:rPr>
                    <w:t>.</w:t>
                  </w:r>
                  <w:r>
                    <w:rPr>
                      <w:color w:val="000000"/>
                      <w:w w:val="80"/>
                      <w:kern w:val="0"/>
                      <w:sz w:val="18"/>
                      <w:szCs w:val="18"/>
                    </w:rPr>
                    <w:t>79</w:t>
                  </w:r>
                </w:p>
              </w:tc>
              <w:tc>
                <w:tcPr>
                  <w:tcW w:w="308" w:type="pct"/>
                  <w:vMerge w:val="restart"/>
                  <w:tcBorders>
                    <w:top w:val="single" w:color="000000" w:sz="4" w:space="0"/>
                    <w:left w:val="single" w:color="000000" w:sz="4" w:space="0"/>
                    <w:bottom w:val="nil"/>
                    <w:right w:val="single" w:color="000000" w:sz="4" w:space="0"/>
                  </w:tcBorders>
                  <w:shd w:val="clear" w:color="auto" w:fill="auto"/>
                  <w:vAlign w:val="center"/>
                </w:tcPr>
                <w:p w14:paraId="14388935">
                  <w:pPr>
                    <w:widowControl/>
                    <w:spacing w:line="240" w:lineRule="auto"/>
                    <w:jc w:val="center"/>
                    <w:rPr>
                      <w:rFonts w:ascii="宋体" w:hAnsi="宋体"/>
                      <w:color w:val="000000"/>
                      <w:w w:val="80"/>
                      <w:kern w:val="0"/>
                      <w:sz w:val="18"/>
                      <w:szCs w:val="18"/>
                    </w:rPr>
                  </w:pPr>
                  <w:r>
                    <w:rPr>
                      <w:color w:val="000000"/>
                      <w:w w:val="80"/>
                      <w:kern w:val="0"/>
                      <w:sz w:val="18"/>
                      <w:szCs w:val="18"/>
                    </w:rPr>
                    <w:t>80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836E">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有组织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F03F">
                  <w:pPr>
                    <w:widowControl/>
                    <w:spacing w:line="240" w:lineRule="auto"/>
                    <w:jc w:val="center"/>
                    <w:rPr>
                      <w:rFonts w:ascii="宋体" w:hAnsi="宋体"/>
                      <w:color w:val="000000"/>
                      <w:w w:val="80"/>
                      <w:kern w:val="0"/>
                      <w:sz w:val="18"/>
                      <w:szCs w:val="18"/>
                    </w:rPr>
                  </w:pPr>
                  <w:r>
                    <w:rPr>
                      <w:color w:val="000000"/>
                      <w:w w:val="80"/>
                      <w:kern w:val="0"/>
                      <w:sz w:val="18"/>
                      <w:szCs w:val="18"/>
                    </w:rPr>
                    <w:t>3</w:t>
                  </w:r>
                  <w:r>
                    <w:rPr>
                      <w:rFonts w:ascii="宋体" w:hAnsi="宋体"/>
                      <w:color w:val="000000"/>
                      <w:w w:val="80"/>
                      <w:kern w:val="0"/>
                      <w:sz w:val="18"/>
                      <w:szCs w:val="18"/>
                    </w:rPr>
                    <w:t>.</w:t>
                  </w:r>
                  <w:r>
                    <w:rPr>
                      <w:color w:val="000000"/>
                      <w:w w:val="80"/>
                      <w:kern w:val="0"/>
                      <w:sz w:val="18"/>
                      <w:szCs w:val="18"/>
                    </w:rPr>
                    <w:t>832</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8033">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布袋除尘</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DD9CD">
                  <w:pPr>
                    <w:widowControl/>
                    <w:spacing w:line="240" w:lineRule="auto"/>
                    <w:jc w:val="center"/>
                    <w:rPr>
                      <w:rFonts w:ascii="宋体" w:hAnsi="宋体"/>
                      <w:color w:val="000000"/>
                      <w:w w:val="80"/>
                      <w:kern w:val="0"/>
                      <w:sz w:val="18"/>
                      <w:szCs w:val="18"/>
                    </w:rPr>
                  </w:pPr>
                  <w:r>
                    <w:rPr>
                      <w:color w:val="000000"/>
                      <w:w w:val="80"/>
                      <w:kern w:val="0"/>
                      <w:sz w:val="18"/>
                      <w:szCs w:val="18"/>
                    </w:rPr>
                    <w:t>99</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96CEE">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03832</w:t>
                  </w:r>
                </w:p>
              </w:tc>
            </w:tr>
            <w:tr w14:paraId="7B1B00E6">
              <w:tblPrEx>
                <w:tblCellMar>
                  <w:top w:w="0" w:type="dxa"/>
                  <w:left w:w="0" w:type="dxa"/>
                  <w:bottom w:w="0" w:type="dxa"/>
                  <w:right w:w="0" w:type="dxa"/>
                </w:tblCellMar>
              </w:tblPrEx>
              <w:trPr>
                <w:trHeight w:val="20" w:hRule="atLeast"/>
              </w:trPr>
              <w:tc>
                <w:tcPr>
                  <w:tcW w:w="195" w:type="pct"/>
                  <w:vMerge w:val="continue"/>
                  <w:tcBorders>
                    <w:top w:val="single" w:color="000000" w:sz="4" w:space="0"/>
                    <w:left w:val="single" w:color="000000" w:sz="4" w:space="0"/>
                    <w:bottom w:val="nil"/>
                    <w:right w:val="single" w:color="000000" w:sz="4" w:space="0"/>
                  </w:tcBorders>
                  <w:shd w:val="clear" w:color="auto" w:fill="auto"/>
                  <w:vAlign w:val="center"/>
                </w:tcPr>
                <w:p w14:paraId="601E3F5E">
                  <w:pPr>
                    <w:widowControl/>
                    <w:spacing w:line="240" w:lineRule="auto"/>
                    <w:jc w:val="left"/>
                    <w:rPr>
                      <w:rFonts w:ascii="宋体" w:hAnsi="宋体"/>
                      <w:color w:val="000000"/>
                      <w:w w:val="80"/>
                      <w:kern w:val="0"/>
                      <w:sz w:val="18"/>
                      <w:szCs w:val="18"/>
                    </w:rPr>
                  </w:pPr>
                </w:p>
              </w:tc>
              <w:tc>
                <w:tcPr>
                  <w:tcW w:w="332" w:type="pct"/>
                  <w:vMerge w:val="continue"/>
                  <w:tcBorders>
                    <w:top w:val="single" w:color="000000" w:sz="4" w:space="0"/>
                    <w:left w:val="single" w:color="000000" w:sz="4" w:space="0"/>
                    <w:bottom w:val="nil"/>
                    <w:right w:val="single" w:color="000000" w:sz="4" w:space="0"/>
                  </w:tcBorders>
                  <w:shd w:val="clear" w:color="auto" w:fill="auto"/>
                  <w:vAlign w:val="center"/>
                </w:tcPr>
                <w:p w14:paraId="0371EFB0">
                  <w:pPr>
                    <w:widowControl/>
                    <w:spacing w:line="240" w:lineRule="auto"/>
                    <w:jc w:val="left"/>
                    <w:rPr>
                      <w:rFonts w:ascii="宋体" w:hAnsi="宋体"/>
                      <w:color w:val="000000"/>
                      <w:w w:val="80"/>
                      <w:kern w:val="0"/>
                      <w:sz w:val="18"/>
                      <w:szCs w:val="18"/>
                    </w:rPr>
                  </w:pPr>
                </w:p>
              </w:tc>
              <w:tc>
                <w:tcPr>
                  <w:tcW w:w="554" w:type="pct"/>
                  <w:vMerge w:val="continue"/>
                  <w:tcBorders>
                    <w:top w:val="single" w:color="000000" w:sz="4" w:space="0"/>
                    <w:left w:val="single" w:color="000000" w:sz="4" w:space="0"/>
                    <w:bottom w:val="nil"/>
                    <w:right w:val="single" w:color="000000" w:sz="4" w:space="0"/>
                  </w:tcBorders>
                  <w:shd w:val="clear" w:color="auto" w:fill="auto"/>
                  <w:vAlign w:val="center"/>
                </w:tcPr>
                <w:p w14:paraId="6A136AA4">
                  <w:pPr>
                    <w:widowControl/>
                    <w:spacing w:line="240" w:lineRule="auto"/>
                    <w:jc w:val="left"/>
                    <w:rPr>
                      <w:rFonts w:ascii="宋体" w:hAnsi="宋体"/>
                      <w:color w:val="000000"/>
                      <w:w w:val="80"/>
                      <w:kern w:val="0"/>
                      <w:sz w:val="18"/>
                      <w:szCs w:val="18"/>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F0034">
                  <w:pPr>
                    <w:widowControl/>
                    <w:spacing w:line="240" w:lineRule="auto"/>
                    <w:jc w:val="left"/>
                    <w:rPr>
                      <w:rFonts w:ascii="宋体" w:hAnsi="宋体"/>
                      <w:color w:val="000000"/>
                      <w:w w:val="80"/>
                      <w:kern w:val="0"/>
                      <w:sz w:val="18"/>
                      <w:szCs w:val="18"/>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79093">
                  <w:pPr>
                    <w:widowControl/>
                    <w:spacing w:line="240" w:lineRule="auto"/>
                    <w:jc w:val="left"/>
                    <w:rPr>
                      <w:rFonts w:ascii="宋体" w:hAnsi="宋体"/>
                      <w:color w:val="000000"/>
                      <w:w w:val="80"/>
                      <w:kern w:val="0"/>
                      <w:sz w:val="18"/>
                      <w:szCs w:val="18"/>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AAE1C">
                  <w:pPr>
                    <w:widowControl/>
                    <w:spacing w:line="240" w:lineRule="auto"/>
                    <w:jc w:val="left"/>
                    <w:rPr>
                      <w:rFonts w:ascii="宋体" w:hAnsi="宋体"/>
                      <w:color w:val="000000"/>
                      <w:w w:val="80"/>
                      <w:kern w:val="0"/>
                      <w:sz w:val="18"/>
                      <w:szCs w:val="18"/>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644B6">
                  <w:pPr>
                    <w:widowControl/>
                    <w:spacing w:line="240" w:lineRule="auto"/>
                    <w:jc w:val="left"/>
                    <w:rPr>
                      <w:rFonts w:ascii="宋体" w:hAnsi="宋体"/>
                      <w:color w:val="000000"/>
                      <w:w w:val="80"/>
                      <w:kern w:val="0"/>
                      <w:sz w:val="18"/>
                      <w:szCs w:val="18"/>
                    </w:rPr>
                  </w:pPr>
                </w:p>
              </w:tc>
              <w:tc>
                <w:tcPr>
                  <w:tcW w:w="308" w:type="pct"/>
                  <w:vMerge w:val="continue"/>
                  <w:tcBorders>
                    <w:top w:val="single" w:color="000000" w:sz="4" w:space="0"/>
                    <w:left w:val="single" w:color="000000" w:sz="4" w:space="0"/>
                    <w:bottom w:val="nil"/>
                    <w:right w:val="single" w:color="000000" w:sz="4" w:space="0"/>
                  </w:tcBorders>
                  <w:shd w:val="clear" w:color="auto" w:fill="auto"/>
                  <w:vAlign w:val="center"/>
                </w:tcPr>
                <w:p w14:paraId="1296BA1C">
                  <w:pPr>
                    <w:widowControl/>
                    <w:spacing w:line="240" w:lineRule="auto"/>
                    <w:jc w:val="left"/>
                    <w:rPr>
                      <w:rFonts w:ascii="宋体" w:hAnsi="宋体"/>
                      <w:color w:val="000000"/>
                      <w:w w:val="80"/>
                      <w:kern w:val="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E7C4B">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无组织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24F6">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958</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DB16E">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AE69">
                  <w:pPr>
                    <w:widowControl/>
                    <w:spacing w:line="240" w:lineRule="auto"/>
                    <w:jc w:val="center"/>
                    <w:rPr>
                      <w:rFonts w:ascii="宋体" w:hAnsi="宋体"/>
                      <w:color w:val="000000"/>
                      <w:w w:val="80"/>
                      <w:kern w:val="0"/>
                      <w:sz w:val="18"/>
                      <w:szCs w:val="18"/>
                    </w:rPr>
                  </w:pPr>
                  <w:r>
                    <w:rPr>
                      <w:color w:val="000000"/>
                      <w:w w:val="80"/>
                      <w:kern w:val="0"/>
                      <w:sz w:val="18"/>
                      <w:szCs w:val="18"/>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F01A">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958</w:t>
                  </w:r>
                </w:p>
              </w:tc>
            </w:tr>
            <w:tr w14:paraId="423B78F0">
              <w:tblPrEx>
                <w:tblCellMar>
                  <w:top w:w="0" w:type="dxa"/>
                  <w:left w:w="0" w:type="dxa"/>
                  <w:bottom w:w="0" w:type="dxa"/>
                  <w:right w:w="0" w:type="dxa"/>
                </w:tblCellMar>
              </w:tblPrEx>
              <w:trPr>
                <w:trHeight w:val="20" w:hRule="atLeast"/>
              </w:trPr>
              <w:tc>
                <w:tcPr>
                  <w:tcW w:w="195" w:type="pct"/>
                  <w:vMerge w:val="restart"/>
                  <w:tcBorders>
                    <w:top w:val="single" w:color="000000" w:sz="4" w:space="0"/>
                    <w:left w:val="single" w:color="000000" w:sz="4" w:space="0"/>
                    <w:bottom w:val="nil"/>
                    <w:right w:val="single" w:color="000000" w:sz="4" w:space="0"/>
                  </w:tcBorders>
                  <w:shd w:val="clear" w:color="auto" w:fill="auto"/>
                  <w:vAlign w:val="center"/>
                </w:tcPr>
                <w:p w14:paraId="55FE8325">
                  <w:pPr>
                    <w:widowControl/>
                    <w:spacing w:line="240" w:lineRule="auto"/>
                    <w:jc w:val="center"/>
                    <w:rPr>
                      <w:rFonts w:ascii="宋体" w:hAnsi="宋体"/>
                      <w:color w:val="000000"/>
                      <w:w w:val="80"/>
                      <w:kern w:val="0"/>
                      <w:sz w:val="18"/>
                      <w:szCs w:val="18"/>
                    </w:rPr>
                  </w:pPr>
                  <w:r>
                    <w:rPr>
                      <w:color w:val="000000"/>
                      <w:w w:val="80"/>
                      <w:kern w:val="0"/>
                      <w:sz w:val="18"/>
                      <w:szCs w:val="18"/>
                    </w:rPr>
                    <w:t>G2</w:t>
                  </w:r>
                  <w:r>
                    <w:rPr>
                      <w:rFonts w:ascii="宋体" w:hAnsi="宋体"/>
                      <w:color w:val="000000"/>
                      <w:w w:val="80"/>
                      <w:kern w:val="0"/>
                      <w:sz w:val="18"/>
                      <w:szCs w:val="18"/>
                    </w:rPr>
                    <w:t>-</w:t>
                  </w:r>
                  <w:r>
                    <w:rPr>
                      <w:color w:val="000000"/>
                      <w:w w:val="80"/>
                      <w:kern w:val="0"/>
                      <w:sz w:val="18"/>
                      <w:szCs w:val="18"/>
                    </w:rPr>
                    <w:t>1</w:t>
                  </w:r>
                </w:p>
              </w:tc>
              <w:tc>
                <w:tcPr>
                  <w:tcW w:w="332" w:type="pct"/>
                  <w:vMerge w:val="restart"/>
                  <w:tcBorders>
                    <w:top w:val="single" w:color="000000" w:sz="4" w:space="0"/>
                    <w:left w:val="single" w:color="000000" w:sz="4" w:space="0"/>
                    <w:bottom w:val="nil"/>
                    <w:right w:val="single" w:color="000000" w:sz="4" w:space="0"/>
                  </w:tcBorders>
                  <w:shd w:val="clear" w:color="auto" w:fill="auto"/>
                  <w:vAlign w:val="center"/>
                </w:tcPr>
                <w:p w14:paraId="1FFA0B91">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浇注</w:t>
                  </w:r>
                </w:p>
              </w:tc>
              <w:tc>
                <w:tcPr>
                  <w:tcW w:w="554" w:type="pct"/>
                  <w:vMerge w:val="restart"/>
                  <w:tcBorders>
                    <w:top w:val="single" w:color="000000" w:sz="4" w:space="0"/>
                    <w:left w:val="single" w:color="000000" w:sz="4" w:space="0"/>
                    <w:bottom w:val="nil"/>
                    <w:right w:val="single" w:color="000000" w:sz="4" w:space="0"/>
                  </w:tcBorders>
                  <w:shd w:val="clear" w:color="auto" w:fill="auto"/>
                  <w:vAlign w:val="center"/>
                </w:tcPr>
                <w:p w14:paraId="02312B1B">
                  <w:pPr>
                    <w:widowControl/>
                    <w:spacing w:line="240" w:lineRule="auto"/>
                    <w:jc w:val="center"/>
                    <w:rPr>
                      <w:rFonts w:ascii="宋体" w:hAnsi="宋体"/>
                      <w:color w:val="000000"/>
                      <w:w w:val="80"/>
                      <w:kern w:val="0"/>
                      <w:sz w:val="18"/>
                      <w:szCs w:val="18"/>
                    </w:rPr>
                  </w:pPr>
                  <w:r>
                    <w:rPr>
                      <w:color w:val="000000"/>
                      <w:w w:val="80"/>
                      <w:kern w:val="0"/>
                      <w:sz w:val="18"/>
                      <w:szCs w:val="18"/>
                    </w:rPr>
                    <w:t>V</w:t>
                  </w:r>
                  <w:r>
                    <w:rPr>
                      <w:rFonts w:ascii="宋体" w:hAnsi="宋体"/>
                      <w:color w:val="000000"/>
                      <w:w w:val="80"/>
                      <w:kern w:val="0"/>
                      <w:sz w:val="18"/>
                      <w:szCs w:val="18"/>
                    </w:rPr>
                    <w:t>法浇注区</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F525F">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颗粒物</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7DCC3">
                  <w:pPr>
                    <w:widowControl/>
                    <w:spacing w:line="240" w:lineRule="auto"/>
                    <w:jc w:val="center"/>
                    <w:rPr>
                      <w:rFonts w:ascii="宋体" w:hAnsi="宋体"/>
                      <w:color w:val="000000"/>
                      <w:w w:val="80"/>
                      <w:kern w:val="0"/>
                      <w:sz w:val="18"/>
                      <w:szCs w:val="18"/>
                    </w:rPr>
                  </w:pPr>
                  <w:r>
                    <w:rPr>
                      <w:color w:val="000000"/>
                      <w:w w:val="80"/>
                      <w:kern w:val="0"/>
                      <w:sz w:val="18"/>
                      <w:szCs w:val="18"/>
                    </w:rPr>
                    <w:t>7000</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AC315">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566</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AE00F">
                  <w:pPr>
                    <w:widowControl/>
                    <w:spacing w:line="240" w:lineRule="auto"/>
                    <w:jc w:val="center"/>
                    <w:rPr>
                      <w:rFonts w:ascii="宋体" w:hAnsi="宋体"/>
                      <w:color w:val="000000"/>
                      <w:w w:val="80"/>
                      <w:kern w:val="0"/>
                      <w:sz w:val="18"/>
                      <w:szCs w:val="18"/>
                    </w:rPr>
                  </w:pPr>
                  <w:r>
                    <w:rPr>
                      <w:color w:val="000000"/>
                      <w:w w:val="80"/>
                      <w:kern w:val="0"/>
                      <w:sz w:val="18"/>
                      <w:szCs w:val="18"/>
                    </w:rPr>
                    <w:t>3</w:t>
                  </w:r>
                  <w:r>
                    <w:rPr>
                      <w:rFonts w:ascii="宋体" w:hAnsi="宋体"/>
                      <w:color w:val="000000"/>
                      <w:w w:val="80"/>
                      <w:kern w:val="0"/>
                      <w:sz w:val="18"/>
                      <w:szCs w:val="18"/>
                    </w:rPr>
                    <w:t>.</w:t>
                  </w:r>
                  <w:r>
                    <w:rPr>
                      <w:color w:val="000000"/>
                      <w:w w:val="80"/>
                      <w:kern w:val="0"/>
                      <w:sz w:val="18"/>
                      <w:szCs w:val="18"/>
                    </w:rPr>
                    <w:t>962</w:t>
                  </w:r>
                </w:p>
              </w:tc>
              <w:tc>
                <w:tcPr>
                  <w:tcW w:w="308" w:type="pct"/>
                  <w:vMerge w:val="continue"/>
                  <w:tcBorders>
                    <w:top w:val="single" w:color="000000" w:sz="4" w:space="0"/>
                    <w:left w:val="single" w:color="000000" w:sz="4" w:space="0"/>
                    <w:bottom w:val="nil"/>
                    <w:right w:val="single" w:color="000000" w:sz="4" w:space="0"/>
                  </w:tcBorders>
                  <w:shd w:val="clear" w:color="auto" w:fill="auto"/>
                  <w:vAlign w:val="center"/>
                </w:tcPr>
                <w:p w14:paraId="42B27AC9">
                  <w:pPr>
                    <w:widowControl/>
                    <w:spacing w:line="240" w:lineRule="auto"/>
                    <w:jc w:val="left"/>
                    <w:rPr>
                      <w:rFonts w:ascii="宋体" w:hAnsi="宋体"/>
                      <w:color w:val="000000"/>
                      <w:w w:val="80"/>
                      <w:kern w:val="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D5AF8">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有组织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7AFCB">
                  <w:pPr>
                    <w:widowControl/>
                    <w:spacing w:line="240" w:lineRule="auto"/>
                    <w:jc w:val="center"/>
                    <w:rPr>
                      <w:rFonts w:ascii="宋体" w:hAnsi="宋体"/>
                      <w:color w:val="000000"/>
                      <w:w w:val="80"/>
                      <w:kern w:val="0"/>
                      <w:sz w:val="18"/>
                      <w:szCs w:val="18"/>
                    </w:rPr>
                  </w:pPr>
                  <w:r>
                    <w:rPr>
                      <w:color w:val="000000"/>
                      <w:w w:val="80"/>
                      <w:kern w:val="0"/>
                      <w:sz w:val="18"/>
                      <w:szCs w:val="18"/>
                    </w:rPr>
                    <w:t>3</w:t>
                  </w:r>
                  <w:r>
                    <w:rPr>
                      <w:rFonts w:ascii="宋体" w:hAnsi="宋体"/>
                      <w:color w:val="000000"/>
                      <w:w w:val="80"/>
                      <w:kern w:val="0"/>
                      <w:sz w:val="18"/>
                      <w:szCs w:val="18"/>
                    </w:rPr>
                    <w:t>.</w:t>
                  </w:r>
                  <w:r>
                    <w:rPr>
                      <w:color w:val="000000"/>
                      <w:w w:val="80"/>
                      <w:kern w:val="0"/>
                      <w:sz w:val="18"/>
                      <w:szCs w:val="18"/>
                    </w:rPr>
                    <w:t>1696</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AE1A">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布袋除尘+水喷淋除尘</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ED7E">
                  <w:pPr>
                    <w:widowControl/>
                    <w:spacing w:line="240" w:lineRule="auto"/>
                    <w:jc w:val="center"/>
                    <w:rPr>
                      <w:rFonts w:ascii="宋体" w:hAnsi="宋体"/>
                      <w:color w:val="000000"/>
                      <w:w w:val="80"/>
                      <w:kern w:val="0"/>
                      <w:sz w:val="18"/>
                      <w:szCs w:val="18"/>
                    </w:rPr>
                  </w:pPr>
                  <w:r>
                    <w:rPr>
                      <w:color w:val="000000"/>
                      <w:w w:val="80"/>
                      <w:kern w:val="0"/>
                      <w:sz w:val="18"/>
                      <w:szCs w:val="18"/>
                    </w:rPr>
                    <w:t>99</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1D0A5">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031696</w:t>
                  </w:r>
                </w:p>
              </w:tc>
            </w:tr>
            <w:tr w14:paraId="5C8DE7B6">
              <w:tblPrEx>
                <w:tblCellMar>
                  <w:top w:w="0" w:type="dxa"/>
                  <w:left w:w="0" w:type="dxa"/>
                  <w:bottom w:w="0" w:type="dxa"/>
                  <w:right w:w="0" w:type="dxa"/>
                </w:tblCellMar>
              </w:tblPrEx>
              <w:trPr>
                <w:trHeight w:val="20" w:hRule="atLeast"/>
              </w:trPr>
              <w:tc>
                <w:tcPr>
                  <w:tcW w:w="195" w:type="pct"/>
                  <w:vMerge w:val="continue"/>
                  <w:tcBorders>
                    <w:top w:val="single" w:color="000000" w:sz="4" w:space="0"/>
                    <w:left w:val="single" w:color="000000" w:sz="4" w:space="0"/>
                    <w:bottom w:val="nil"/>
                    <w:right w:val="single" w:color="000000" w:sz="4" w:space="0"/>
                  </w:tcBorders>
                  <w:shd w:val="clear" w:color="auto" w:fill="auto"/>
                  <w:vAlign w:val="center"/>
                </w:tcPr>
                <w:p w14:paraId="7E9B6FEB">
                  <w:pPr>
                    <w:widowControl/>
                    <w:spacing w:line="240" w:lineRule="auto"/>
                    <w:jc w:val="left"/>
                    <w:rPr>
                      <w:rFonts w:ascii="宋体" w:hAnsi="宋体"/>
                      <w:color w:val="000000"/>
                      <w:w w:val="80"/>
                      <w:kern w:val="0"/>
                      <w:sz w:val="18"/>
                      <w:szCs w:val="18"/>
                    </w:rPr>
                  </w:pPr>
                </w:p>
              </w:tc>
              <w:tc>
                <w:tcPr>
                  <w:tcW w:w="332" w:type="pct"/>
                  <w:vMerge w:val="continue"/>
                  <w:tcBorders>
                    <w:top w:val="single" w:color="000000" w:sz="4" w:space="0"/>
                    <w:left w:val="single" w:color="000000" w:sz="4" w:space="0"/>
                    <w:bottom w:val="nil"/>
                    <w:right w:val="single" w:color="000000" w:sz="4" w:space="0"/>
                  </w:tcBorders>
                  <w:shd w:val="clear" w:color="auto" w:fill="auto"/>
                  <w:vAlign w:val="center"/>
                </w:tcPr>
                <w:p w14:paraId="2C217752">
                  <w:pPr>
                    <w:widowControl/>
                    <w:spacing w:line="240" w:lineRule="auto"/>
                    <w:jc w:val="left"/>
                    <w:rPr>
                      <w:rFonts w:ascii="宋体" w:hAnsi="宋体"/>
                      <w:color w:val="000000"/>
                      <w:w w:val="80"/>
                      <w:kern w:val="0"/>
                      <w:sz w:val="18"/>
                      <w:szCs w:val="18"/>
                    </w:rPr>
                  </w:pPr>
                </w:p>
              </w:tc>
              <w:tc>
                <w:tcPr>
                  <w:tcW w:w="554" w:type="pct"/>
                  <w:vMerge w:val="continue"/>
                  <w:tcBorders>
                    <w:top w:val="single" w:color="000000" w:sz="4" w:space="0"/>
                    <w:left w:val="single" w:color="000000" w:sz="4" w:space="0"/>
                    <w:bottom w:val="nil"/>
                    <w:right w:val="single" w:color="000000" w:sz="4" w:space="0"/>
                  </w:tcBorders>
                  <w:shd w:val="clear" w:color="auto" w:fill="auto"/>
                  <w:vAlign w:val="center"/>
                </w:tcPr>
                <w:p w14:paraId="4D7B5322">
                  <w:pPr>
                    <w:widowControl/>
                    <w:spacing w:line="240" w:lineRule="auto"/>
                    <w:jc w:val="left"/>
                    <w:rPr>
                      <w:rFonts w:ascii="宋体" w:hAnsi="宋体"/>
                      <w:color w:val="000000"/>
                      <w:w w:val="80"/>
                      <w:kern w:val="0"/>
                      <w:sz w:val="18"/>
                      <w:szCs w:val="18"/>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11825">
                  <w:pPr>
                    <w:widowControl/>
                    <w:spacing w:line="240" w:lineRule="auto"/>
                    <w:jc w:val="left"/>
                    <w:rPr>
                      <w:rFonts w:ascii="宋体" w:hAnsi="宋体"/>
                      <w:color w:val="000000"/>
                      <w:w w:val="80"/>
                      <w:kern w:val="0"/>
                      <w:sz w:val="18"/>
                      <w:szCs w:val="18"/>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80048">
                  <w:pPr>
                    <w:widowControl/>
                    <w:spacing w:line="240" w:lineRule="auto"/>
                    <w:jc w:val="left"/>
                    <w:rPr>
                      <w:rFonts w:ascii="宋体" w:hAnsi="宋体"/>
                      <w:color w:val="000000"/>
                      <w:w w:val="80"/>
                      <w:kern w:val="0"/>
                      <w:sz w:val="18"/>
                      <w:szCs w:val="18"/>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79EB8">
                  <w:pPr>
                    <w:widowControl/>
                    <w:spacing w:line="240" w:lineRule="auto"/>
                    <w:jc w:val="left"/>
                    <w:rPr>
                      <w:rFonts w:ascii="宋体" w:hAnsi="宋体"/>
                      <w:color w:val="000000"/>
                      <w:w w:val="80"/>
                      <w:kern w:val="0"/>
                      <w:sz w:val="18"/>
                      <w:szCs w:val="18"/>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0CF89">
                  <w:pPr>
                    <w:widowControl/>
                    <w:spacing w:line="240" w:lineRule="auto"/>
                    <w:jc w:val="left"/>
                    <w:rPr>
                      <w:rFonts w:ascii="宋体" w:hAnsi="宋体"/>
                      <w:color w:val="000000"/>
                      <w:w w:val="80"/>
                      <w:kern w:val="0"/>
                      <w:sz w:val="18"/>
                      <w:szCs w:val="18"/>
                    </w:rPr>
                  </w:pPr>
                </w:p>
              </w:tc>
              <w:tc>
                <w:tcPr>
                  <w:tcW w:w="308" w:type="pct"/>
                  <w:vMerge w:val="continue"/>
                  <w:tcBorders>
                    <w:top w:val="single" w:color="000000" w:sz="4" w:space="0"/>
                    <w:left w:val="single" w:color="000000" w:sz="4" w:space="0"/>
                    <w:bottom w:val="nil"/>
                    <w:right w:val="single" w:color="000000" w:sz="4" w:space="0"/>
                  </w:tcBorders>
                  <w:shd w:val="clear" w:color="auto" w:fill="auto"/>
                  <w:vAlign w:val="center"/>
                </w:tcPr>
                <w:p w14:paraId="17069AAE">
                  <w:pPr>
                    <w:widowControl/>
                    <w:spacing w:line="240" w:lineRule="auto"/>
                    <w:jc w:val="left"/>
                    <w:rPr>
                      <w:rFonts w:ascii="宋体" w:hAnsi="宋体"/>
                      <w:color w:val="000000"/>
                      <w:w w:val="80"/>
                      <w:kern w:val="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CBDE">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无组织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1E881">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7924</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6339">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84AB0">
                  <w:pPr>
                    <w:widowControl/>
                    <w:spacing w:line="240" w:lineRule="auto"/>
                    <w:jc w:val="center"/>
                    <w:rPr>
                      <w:rFonts w:ascii="宋体" w:hAnsi="宋体"/>
                      <w:color w:val="000000"/>
                      <w:w w:val="80"/>
                      <w:kern w:val="0"/>
                      <w:sz w:val="18"/>
                      <w:szCs w:val="18"/>
                    </w:rPr>
                  </w:pPr>
                  <w:r>
                    <w:rPr>
                      <w:color w:val="000000"/>
                      <w:w w:val="80"/>
                      <w:kern w:val="0"/>
                      <w:sz w:val="18"/>
                      <w:szCs w:val="18"/>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18A1">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7924</w:t>
                  </w:r>
                </w:p>
              </w:tc>
            </w:tr>
            <w:tr w14:paraId="44338F9E">
              <w:tblPrEx>
                <w:tblCellMar>
                  <w:top w:w="0" w:type="dxa"/>
                  <w:left w:w="0" w:type="dxa"/>
                  <w:bottom w:w="0" w:type="dxa"/>
                  <w:right w:w="0" w:type="dxa"/>
                </w:tblCellMar>
              </w:tblPrEx>
              <w:trPr>
                <w:trHeight w:val="20" w:hRule="atLeast"/>
              </w:trPr>
              <w:tc>
                <w:tcPr>
                  <w:tcW w:w="195" w:type="pct"/>
                  <w:vMerge w:val="continue"/>
                  <w:tcBorders>
                    <w:top w:val="single" w:color="000000" w:sz="4" w:space="0"/>
                    <w:left w:val="single" w:color="000000" w:sz="4" w:space="0"/>
                    <w:bottom w:val="nil"/>
                    <w:right w:val="single" w:color="000000" w:sz="4" w:space="0"/>
                  </w:tcBorders>
                  <w:shd w:val="clear" w:color="auto" w:fill="auto"/>
                  <w:vAlign w:val="center"/>
                </w:tcPr>
                <w:p w14:paraId="4AFF15F8">
                  <w:pPr>
                    <w:widowControl/>
                    <w:spacing w:line="240" w:lineRule="auto"/>
                    <w:jc w:val="left"/>
                    <w:rPr>
                      <w:rFonts w:ascii="宋体" w:hAnsi="宋体"/>
                      <w:color w:val="000000"/>
                      <w:w w:val="80"/>
                      <w:kern w:val="0"/>
                      <w:sz w:val="18"/>
                      <w:szCs w:val="18"/>
                    </w:rPr>
                  </w:pPr>
                </w:p>
              </w:tc>
              <w:tc>
                <w:tcPr>
                  <w:tcW w:w="332" w:type="pct"/>
                  <w:vMerge w:val="continue"/>
                  <w:tcBorders>
                    <w:top w:val="single" w:color="000000" w:sz="4" w:space="0"/>
                    <w:left w:val="single" w:color="000000" w:sz="4" w:space="0"/>
                    <w:bottom w:val="nil"/>
                    <w:right w:val="single" w:color="000000" w:sz="4" w:space="0"/>
                  </w:tcBorders>
                  <w:shd w:val="clear" w:color="auto" w:fill="auto"/>
                  <w:vAlign w:val="center"/>
                </w:tcPr>
                <w:p w14:paraId="36FAB7AA">
                  <w:pPr>
                    <w:widowControl/>
                    <w:spacing w:line="240" w:lineRule="auto"/>
                    <w:jc w:val="left"/>
                    <w:rPr>
                      <w:rFonts w:ascii="宋体" w:hAnsi="宋体"/>
                      <w:color w:val="000000"/>
                      <w:w w:val="80"/>
                      <w:kern w:val="0"/>
                      <w:sz w:val="18"/>
                      <w:szCs w:val="18"/>
                    </w:rPr>
                  </w:pPr>
                </w:p>
              </w:tc>
              <w:tc>
                <w:tcPr>
                  <w:tcW w:w="554" w:type="pct"/>
                  <w:vMerge w:val="continue"/>
                  <w:tcBorders>
                    <w:top w:val="single" w:color="000000" w:sz="4" w:space="0"/>
                    <w:left w:val="single" w:color="000000" w:sz="4" w:space="0"/>
                    <w:bottom w:val="nil"/>
                    <w:right w:val="single" w:color="000000" w:sz="4" w:space="0"/>
                  </w:tcBorders>
                  <w:shd w:val="clear" w:color="auto" w:fill="auto"/>
                  <w:vAlign w:val="center"/>
                </w:tcPr>
                <w:p w14:paraId="7678E830">
                  <w:pPr>
                    <w:widowControl/>
                    <w:spacing w:line="240" w:lineRule="auto"/>
                    <w:jc w:val="left"/>
                    <w:rPr>
                      <w:rFonts w:ascii="宋体" w:hAnsi="宋体"/>
                      <w:color w:val="000000"/>
                      <w:w w:val="80"/>
                      <w:kern w:val="0"/>
                      <w:sz w:val="18"/>
                      <w:szCs w:val="18"/>
                    </w:rPr>
                  </w:pP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07EF6">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挥发性有机物</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37138">
                  <w:pPr>
                    <w:widowControl/>
                    <w:spacing w:line="240" w:lineRule="auto"/>
                    <w:jc w:val="center"/>
                    <w:rPr>
                      <w:rFonts w:ascii="宋体" w:hAnsi="宋体"/>
                      <w:color w:val="000000"/>
                      <w:w w:val="80"/>
                      <w:kern w:val="0"/>
                      <w:sz w:val="18"/>
                      <w:szCs w:val="18"/>
                    </w:rPr>
                  </w:pPr>
                  <w:r>
                    <w:rPr>
                      <w:color w:val="000000"/>
                      <w:w w:val="80"/>
                      <w:kern w:val="0"/>
                      <w:sz w:val="18"/>
                      <w:szCs w:val="18"/>
                    </w:rPr>
                    <w:t>7000</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ACDFB">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0867</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CF531">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6069</w:t>
                  </w:r>
                </w:p>
              </w:tc>
              <w:tc>
                <w:tcPr>
                  <w:tcW w:w="308" w:type="pct"/>
                  <w:vMerge w:val="continue"/>
                  <w:tcBorders>
                    <w:top w:val="single" w:color="000000" w:sz="4" w:space="0"/>
                    <w:left w:val="single" w:color="000000" w:sz="4" w:space="0"/>
                    <w:bottom w:val="nil"/>
                    <w:right w:val="single" w:color="000000" w:sz="4" w:space="0"/>
                  </w:tcBorders>
                  <w:shd w:val="clear" w:color="auto" w:fill="auto"/>
                  <w:vAlign w:val="center"/>
                </w:tcPr>
                <w:p w14:paraId="1CE73EEE">
                  <w:pPr>
                    <w:widowControl/>
                    <w:spacing w:line="240" w:lineRule="auto"/>
                    <w:jc w:val="left"/>
                    <w:rPr>
                      <w:rFonts w:ascii="宋体" w:hAnsi="宋体"/>
                      <w:color w:val="000000"/>
                      <w:w w:val="80"/>
                      <w:kern w:val="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FA0A">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有组织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639B5">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48552</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BA23">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布袋除尘+水喷淋除尘</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17AFA">
                  <w:pPr>
                    <w:widowControl/>
                    <w:spacing w:line="240" w:lineRule="auto"/>
                    <w:jc w:val="center"/>
                    <w:rPr>
                      <w:rFonts w:ascii="宋体" w:hAnsi="宋体"/>
                      <w:color w:val="000000"/>
                      <w:w w:val="80"/>
                      <w:kern w:val="0"/>
                      <w:sz w:val="18"/>
                      <w:szCs w:val="18"/>
                    </w:rPr>
                  </w:pPr>
                  <w:r>
                    <w:rPr>
                      <w:color w:val="000000"/>
                      <w:w w:val="80"/>
                      <w:kern w:val="0"/>
                      <w:sz w:val="18"/>
                      <w:szCs w:val="18"/>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78D61">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48552</w:t>
                  </w:r>
                </w:p>
              </w:tc>
            </w:tr>
            <w:tr w14:paraId="192B6EC4">
              <w:tblPrEx>
                <w:tblCellMar>
                  <w:top w:w="0" w:type="dxa"/>
                  <w:left w:w="0" w:type="dxa"/>
                  <w:bottom w:w="0" w:type="dxa"/>
                  <w:right w:w="0" w:type="dxa"/>
                </w:tblCellMar>
              </w:tblPrEx>
              <w:trPr>
                <w:trHeight w:val="20" w:hRule="atLeast"/>
              </w:trPr>
              <w:tc>
                <w:tcPr>
                  <w:tcW w:w="195" w:type="pct"/>
                  <w:vMerge w:val="continue"/>
                  <w:tcBorders>
                    <w:top w:val="single" w:color="000000" w:sz="4" w:space="0"/>
                    <w:left w:val="single" w:color="000000" w:sz="4" w:space="0"/>
                    <w:bottom w:val="nil"/>
                    <w:right w:val="single" w:color="000000" w:sz="4" w:space="0"/>
                  </w:tcBorders>
                  <w:shd w:val="clear" w:color="auto" w:fill="auto"/>
                  <w:vAlign w:val="center"/>
                </w:tcPr>
                <w:p w14:paraId="09197752">
                  <w:pPr>
                    <w:widowControl/>
                    <w:spacing w:line="240" w:lineRule="auto"/>
                    <w:jc w:val="left"/>
                    <w:rPr>
                      <w:rFonts w:ascii="宋体" w:hAnsi="宋体"/>
                      <w:color w:val="000000"/>
                      <w:w w:val="80"/>
                      <w:kern w:val="0"/>
                      <w:sz w:val="18"/>
                      <w:szCs w:val="18"/>
                    </w:rPr>
                  </w:pPr>
                </w:p>
              </w:tc>
              <w:tc>
                <w:tcPr>
                  <w:tcW w:w="332" w:type="pct"/>
                  <w:vMerge w:val="continue"/>
                  <w:tcBorders>
                    <w:top w:val="single" w:color="000000" w:sz="4" w:space="0"/>
                    <w:left w:val="single" w:color="000000" w:sz="4" w:space="0"/>
                    <w:bottom w:val="nil"/>
                    <w:right w:val="single" w:color="000000" w:sz="4" w:space="0"/>
                  </w:tcBorders>
                  <w:shd w:val="clear" w:color="auto" w:fill="auto"/>
                  <w:vAlign w:val="center"/>
                </w:tcPr>
                <w:p w14:paraId="31032CE0">
                  <w:pPr>
                    <w:widowControl/>
                    <w:spacing w:line="240" w:lineRule="auto"/>
                    <w:jc w:val="left"/>
                    <w:rPr>
                      <w:rFonts w:ascii="宋体" w:hAnsi="宋体"/>
                      <w:color w:val="000000"/>
                      <w:w w:val="80"/>
                      <w:kern w:val="0"/>
                      <w:sz w:val="18"/>
                      <w:szCs w:val="18"/>
                    </w:rPr>
                  </w:pPr>
                </w:p>
              </w:tc>
              <w:tc>
                <w:tcPr>
                  <w:tcW w:w="554" w:type="pct"/>
                  <w:vMerge w:val="continue"/>
                  <w:tcBorders>
                    <w:top w:val="single" w:color="000000" w:sz="4" w:space="0"/>
                    <w:left w:val="single" w:color="000000" w:sz="4" w:space="0"/>
                    <w:bottom w:val="nil"/>
                    <w:right w:val="single" w:color="000000" w:sz="4" w:space="0"/>
                  </w:tcBorders>
                  <w:shd w:val="clear" w:color="auto" w:fill="auto"/>
                  <w:vAlign w:val="center"/>
                </w:tcPr>
                <w:p w14:paraId="06D30EE3">
                  <w:pPr>
                    <w:widowControl/>
                    <w:spacing w:line="240" w:lineRule="auto"/>
                    <w:jc w:val="left"/>
                    <w:rPr>
                      <w:rFonts w:ascii="宋体" w:hAnsi="宋体"/>
                      <w:color w:val="000000"/>
                      <w:w w:val="80"/>
                      <w:kern w:val="0"/>
                      <w:sz w:val="18"/>
                      <w:szCs w:val="18"/>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ED61B">
                  <w:pPr>
                    <w:widowControl/>
                    <w:spacing w:line="240" w:lineRule="auto"/>
                    <w:jc w:val="left"/>
                    <w:rPr>
                      <w:rFonts w:ascii="宋体" w:hAnsi="宋体"/>
                      <w:color w:val="000000"/>
                      <w:w w:val="80"/>
                      <w:kern w:val="0"/>
                      <w:sz w:val="18"/>
                      <w:szCs w:val="18"/>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8BA21">
                  <w:pPr>
                    <w:widowControl/>
                    <w:spacing w:line="240" w:lineRule="auto"/>
                    <w:jc w:val="left"/>
                    <w:rPr>
                      <w:rFonts w:ascii="宋体" w:hAnsi="宋体"/>
                      <w:color w:val="000000"/>
                      <w:w w:val="80"/>
                      <w:kern w:val="0"/>
                      <w:sz w:val="18"/>
                      <w:szCs w:val="18"/>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CAF68">
                  <w:pPr>
                    <w:widowControl/>
                    <w:spacing w:line="240" w:lineRule="auto"/>
                    <w:jc w:val="left"/>
                    <w:rPr>
                      <w:rFonts w:ascii="宋体" w:hAnsi="宋体"/>
                      <w:color w:val="000000"/>
                      <w:w w:val="80"/>
                      <w:kern w:val="0"/>
                      <w:sz w:val="18"/>
                      <w:szCs w:val="18"/>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21AAC">
                  <w:pPr>
                    <w:widowControl/>
                    <w:spacing w:line="240" w:lineRule="auto"/>
                    <w:jc w:val="left"/>
                    <w:rPr>
                      <w:rFonts w:ascii="宋体" w:hAnsi="宋体"/>
                      <w:color w:val="000000"/>
                      <w:w w:val="80"/>
                      <w:kern w:val="0"/>
                      <w:sz w:val="18"/>
                      <w:szCs w:val="18"/>
                    </w:rPr>
                  </w:pPr>
                </w:p>
              </w:tc>
              <w:tc>
                <w:tcPr>
                  <w:tcW w:w="308" w:type="pct"/>
                  <w:vMerge w:val="continue"/>
                  <w:tcBorders>
                    <w:top w:val="single" w:color="000000" w:sz="4" w:space="0"/>
                    <w:left w:val="single" w:color="000000" w:sz="4" w:space="0"/>
                    <w:bottom w:val="nil"/>
                    <w:right w:val="single" w:color="000000" w:sz="4" w:space="0"/>
                  </w:tcBorders>
                  <w:shd w:val="clear" w:color="auto" w:fill="auto"/>
                  <w:vAlign w:val="center"/>
                </w:tcPr>
                <w:p w14:paraId="4D0615EB">
                  <w:pPr>
                    <w:widowControl/>
                    <w:spacing w:line="240" w:lineRule="auto"/>
                    <w:jc w:val="left"/>
                    <w:rPr>
                      <w:rFonts w:ascii="宋体" w:hAnsi="宋体"/>
                      <w:color w:val="000000"/>
                      <w:w w:val="80"/>
                      <w:kern w:val="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3C59D">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无组织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111CB">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12138</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7908">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3EB0A">
                  <w:pPr>
                    <w:widowControl/>
                    <w:spacing w:line="240" w:lineRule="auto"/>
                    <w:jc w:val="center"/>
                    <w:rPr>
                      <w:rFonts w:ascii="宋体" w:hAnsi="宋体"/>
                      <w:color w:val="000000"/>
                      <w:w w:val="80"/>
                      <w:kern w:val="0"/>
                      <w:sz w:val="18"/>
                      <w:szCs w:val="18"/>
                    </w:rPr>
                  </w:pPr>
                  <w:r>
                    <w:rPr>
                      <w:color w:val="000000"/>
                      <w:w w:val="80"/>
                      <w:kern w:val="0"/>
                      <w:sz w:val="18"/>
                      <w:szCs w:val="18"/>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D53F">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12138</w:t>
                  </w:r>
                </w:p>
              </w:tc>
            </w:tr>
            <w:tr w14:paraId="2A62C09C">
              <w:tblPrEx>
                <w:tblCellMar>
                  <w:top w:w="0" w:type="dxa"/>
                  <w:left w:w="0" w:type="dxa"/>
                  <w:bottom w:w="0" w:type="dxa"/>
                  <w:right w:w="0" w:type="dxa"/>
                </w:tblCellMar>
              </w:tblPrEx>
              <w:trPr>
                <w:trHeight w:val="20"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515B8">
                  <w:pPr>
                    <w:widowControl/>
                    <w:spacing w:line="240" w:lineRule="auto"/>
                    <w:jc w:val="center"/>
                    <w:rPr>
                      <w:rFonts w:ascii="宋体" w:hAnsi="宋体"/>
                      <w:color w:val="000000"/>
                      <w:w w:val="80"/>
                      <w:kern w:val="0"/>
                      <w:sz w:val="18"/>
                      <w:szCs w:val="18"/>
                    </w:rPr>
                  </w:pPr>
                  <w:r>
                    <w:rPr>
                      <w:color w:val="000000"/>
                      <w:w w:val="80"/>
                      <w:kern w:val="0"/>
                      <w:sz w:val="18"/>
                      <w:szCs w:val="18"/>
                    </w:rPr>
                    <w:t>G2</w:t>
                  </w:r>
                  <w:r>
                    <w:rPr>
                      <w:rFonts w:ascii="宋体" w:hAnsi="宋体"/>
                      <w:color w:val="000000"/>
                      <w:w w:val="80"/>
                      <w:kern w:val="0"/>
                      <w:sz w:val="18"/>
                      <w:szCs w:val="18"/>
                    </w:rPr>
                    <w:t>-</w:t>
                  </w:r>
                  <w:r>
                    <w:rPr>
                      <w:color w:val="000000"/>
                      <w:w w:val="80"/>
                      <w:kern w:val="0"/>
                      <w:sz w:val="18"/>
                      <w:szCs w:val="18"/>
                    </w:rPr>
                    <w:t>2</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EF662">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浇注</w:t>
                  </w: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6DA48">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覆膜砂浇注区</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0C8F6">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颗粒物</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A3FCF">
                  <w:pPr>
                    <w:widowControl/>
                    <w:spacing w:line="240" w:lineRule="auto"/>
                    <w:jc w:val="center"/>
                    <w:rPr>
                      <w:rFonts w:ascii="宋体" w:hAnsi="宋体"/>
                      <w:color w:val="000000"/>
                      <w:w w:val="80"/>
                      <w:kern w:val="0"/>
                      <w:sz w:val="18"/>
                      <w:szCs w:val="18"/>
                    </w:rPr>
                  </w:pPr>
                  <w:r>
                    <w:rPr>
                      <w:color w:val="000000"/>
                      <w:w w:val="80"/>
                      <w:kern w:val="0"/>
                      <w:sz w:val="18"/>
                      <w:szCs w:val="18"/>
                    </w:rPr>
                    <w:t>3000</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F1E4E">
                  <w:pPr>
                    <w:widowControl/>
                    <w:spacing w:line="240" w:lineRule="auto"/>
                    <w:jc w:val="center"/>
                    <w:rPr>
                      <w:rFonts w:ascii="宋体" w:hAnsi="宋体"/>
                      <w:color w:val="000000"/>
                      <w:w w:val="80"/>
                      <w:kern w:val="0"/>
                      <w:sz w:val="18"/>
                      <w:szCs w:val="18"/>
                    </w:rPr>
                  </w:pPr>
                  <w:r>
                    <w:rPr>
                      <w:color w:val="000000"/>
                      <w:w w:val="80"/>
                      <w:kern w:val="0"/>
                      <w:sz w:val="18"/>
                      <w:szCs w:val="18"/>
                    </w:rPr>
                    <w:t>1</w:t>
                  </w:r>
                  <w:r>
                    <w:rPr>
                      <w:rFonts w:ascii="宋体" w:hAnsi="宋体"/>
                      <w:color w:val="000000"/>
                      <w:w w:val="80"/>
                      <w:kern w:val="0"/>
                      <w:sz w:val="18"/>
                      <w:szCs w:val="18"/>
                    </w:rPr>
                    <w:t>.</w:t>
                  </w:r>
                  <w:r>
                    <w:rPr>
                      <w:color w:val="000000"/>
                      <w:w w:val="80"/>
                      <w:kern w:val="0"/>
                      <w:sz w:val="18"/>
                      <w:szCs w:val="18"/>
                    </w:rPr>
                    <w:t>03</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A3AD3">
                  <w:pPr>
                    <w:widowControl/>
                    <w:spacing w:line="240" w:lineRule="auto"/>
                    <w:jc w:val="center"/>
                    <w:rPr>
                      <w:rFonts w:ascii="宋体" w:hAnsi="宋体"/>
                      <w:color w:val="000000"/>
                      <w:w w:val="80"/>
                      <w:kern w:val="0"/>
                      <w:sz w:val="18"/>
                      <w:szCs w:val="18"/>
                    </w:rPr>
                  </w:pPr>
                  <w:r>
                    <w:rPr>
                      <w:color w:val="000000"/>
                      <w:w w:val="80"/>
                      <w:kern w:val="0"/>
                      <w:sz w:val="18"/>
                      <w:szCs w:val="18"/>
                    </w:rPr>
                    <w:t>3</w:t>
                  </w:r>
                  <w:r>
                    <w:rPr>
                      <w:rFonts w:ascii="宋体" w:hAnsi="宋体"/>
                      <w:color w:val="000000"/>
                      <w:w w:val="80"/>
                      <w:kern w:val="0"/>
                      <w:sz w:val="18"/>
                      <w:szCs w:val="18"/>
                    </w:rPr>
                    <w:t>.</w:t>
                  </w:r>
                  <w:r>
                    <w:rPr>
                      <w:color w:val="000000"/>
                      <w:w w:val="80"/>
                      <w:kern w:val="0"/>
                      <w:sz w:val="18"/>
                      <w:szCs w:val="18"/>
                    </w:rPr>
                    <w:t>09</w:t>
                  </w:r>
                </w:p>
              </w:tc>
              <w:tc>
                <w:tcPr>
                  <w:tcW w:w="308" w:type="pct"/>
                  <w:vMerge w:val="continue"/>
                  <w:tcBorders>
                    <w:top w:val="single" w:color="000000" w:sz="4" w:space="0"/>
                    <w:left w:val="single" w:color="000000" w:sz="4" w:space="0"/>
                    <w:bottom w:val="nil"/>
                    <w:right w:val="single" w:color="000000" w:sz="4" w:space="0"/>
                  </w:tcBorders>
                  <w:shd w:val="clear" w:color="auto" w:fill="auto"/>
                  <w:vAlign w:val="center"/>
                </w:tcPr>
                <w:p w14:paraId="365F9C1A">
                  <w:pPr>
                    <w:widowControl/>
                    <w:spacing w:line="240" w:lineRule="auto"/>
                    <w:jc w:val="left"/>
                    <w:rPr>
                      <w:rFonts w:ascii="宋体" w:hAnsi="宋体"/>
                      <w:color w:val="000000"/>
                      <w:w w:val="80"/>
                      <w:kern w:val="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6299">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有组织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3032">
                  <w:pPr>
                    <w:widowControl/>
                    <w:spacing w:line="240" w:lineRule="auto"/>
                    <w:jc w:val="center"/>
                    <w:rPr>
                      <w:rFonts w:ascii="宋体" w:hAnsi="宋体"/>
                      <w:color w:val="000000"/>
                      <w:w w:val="80"/>
                      <w:kern w:val="0"/>
                      <w:sz w:val="18"/>
                      <w:szCs w:val="18"/>
                    </w:rPr>
                  </w:pPr>
                  <w:r>
                    <w:rPr>
                      <w:color w:val="000000"/>
                      <w:w w:val="80"/>
                      <w:kern w:val="0"/>
                      <w:sz w:val="18"/>
                      <w:szCs w:val="18"/>
                    </w:rPr>
                    <w:t>2</w:t>
                  </w:r>
                  <w:r>
                    <w:rPr>
                      <w:rFonts w:ascii="宋体" w:hAnsi="宋体"/>
                      <w:color w:val="000000"/>
                      <w:w w:val="80"/>
                      <w:kern w:val="0"/>
                      <w:sz w:val="18"/>
                      <w:szCs w:val="18"/>
                    </w:rPr>
                    <w:t>.</w:t>
                  </w:r>
                  <w:r>
                    <w:rPr>
                      <w:color w:val="000000"/>
                      <w:w w:val="80"/>
                      <w:kern w:val="0"/>
                      <w:sz w:val="18"/>
                      <w:szCs w:val="18"/>
                    </w:rPr>
                    <w:t>472</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B2DF">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布袋除尘+水喷淋除尘</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0481">
                  <w:pPr>
                    <w:widowControl/>
                    <w:spacing w:line="240" w:lineRule="auto"/>
                    <w:jc w:val="center"/>
                    <w:rPr>
                      <w:rFonts w:ascii="宋体" w:hAnsi="宋体"/>
                      <w:color w:val="000000"/>
                      <w:w w:val="80"/>
                      <w:kern w:val="0"/>
                      <w:sz w:val="18"/>
                      <w:szCs w:val="18"/>
                    </w:rPr>
                  </w:pPr>
                  <w:r>
                    <w:rPr>
                      <w:color w:val="000000"/>
                      <w:w w:val="80"/>
                      <w:kern w:val="0"/>
                      <w:sz w:val="18"/>
                      <w:szCs w:val="18"/>
                    </w:rPr>
                    <w:t>99</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8AD7D">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02472</w:t>
                  </w:r>
                </w:p>
              </w:tc>
            </w:tr>
            <w:tr w14:paraId="0B7124E9">
              <w:tblPrEx>
                <w:tblCellMar>
                  <w:top w:w="0" w:type="dxa"/>
                  <w:left w:w="0" w:type="dxa"/>
                  <w:bottom w:w="0" w:type="dxa"/>
                  <w:right w:w="0" w:type="dxa"/>
                </w:tblCellMar>
              </w:tblPrEx>
              <w:trPr>
                <w:trHeight w:val="20"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3E60F">
                  <w:pPr>
                    <w:widowControl/>
                    <w:spacing w:line="240" w:lineRule="auto"/>
                    <w:jc w:val="left"/>
                    <w:rPr>
                      <w:rFonts w:ascii="宋体" w:hAnsi="宋体"/>
                      <w:color w:val="000000"/>
                      <w:w w:val="80"/>
                      <w:kern w:val="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D9412">
                  <w:pPr>
                    <w:widowControl/>
                    <w:spacing w:line="240" w:lineRule="auto"/>
                    <w:jc w:val="left"/>
                    <w:rPr>
                      <w:rFonts w:ascii="宋体" w:hAnsi="宋体"/>
                      <w:color w:val="000000"/>
                      <w:w w:val="80"/>
                      <w:kern w:val="0"/>
                      <w:sz w:val="18"/>
                      <w:szCs w:val="18"/>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76EFB">
                  <w:pPr>
                    <w:widowControl/>
                    <w:spacing w:line="240" w:lineRule="auto"/>
                    <w:jc w:val="left"/>
                    <w:rPr>
                      <w:rFonts w:ascii="宋体" w:hAnsi="宋体"/>
                      <w:color w:val="000000"/>
                      <w:w w:val="80"/>
                      <w:kern w:val="0"/>
                      <w:sz w:val="18"/>
                      <w:szCs w:val="18"/>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9841A">
                  <w:pPr>
                    <w:widowControl/>
                    <w:spacing w:line="240" w:lineRule="auto"/>
                    <w:jc w:val="left"/>
                    <w:rPr>
                      <w:rFonts w:ascii="宋体" w:hAnsi="宋体"/>
                      <w:color w:val="000000"/>
                      <w:w w:val="80"/>
                      <w:kern w:val="0"/>
                      <w:sz w:val="18"/>
                      <w:szCs w:val="18"/>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DA918">
                  <w:pPr>
                    <w:widowControl/>
                    <w:spacing w:line="240" w:lineRule="auto"/>
                    <w:jc w:val="left"/>
                    <w:rPr>
                      <w:rFonts w:ascii="宋体" w:hAnsi="宋体"/>
                      <w:color w:val="000000"/>
                      <w:w w:val="80"/>
                      <w:kern w:val="0"/>
                      <w:sz w:val="18"/>
                      <w:szCs w:val="18"/>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1F50F">
                  <w:pPr>
                    <w:widowControl/>
                    <w:spacing w:line="240" w:lineRule="auto"/>
                    <w:jc w:val="left"/>
                    <w:rPr>
                      <w:rFonts w:ascii="宋体" w:hAnsi="宋体"/>
                      <w:color w:val="000000"/>
                      <w:w w:val="80"/>
                      <w:kern w:val="0"/>
                      <w:sz w:val="18"/>
                      <w:szCs w:val="18"/>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32872">
                  <w:pPr>
                    <w:widowControl/>
                    <w:spacing w:line="240" w:lineRule="auto"/>
                    <w:jc w:val="left"/>
                    <w:rPr>
                      <w:rFonts w:ascii="宋体" w:hAnsi="宋体"/>
                      <w:color w:val="000000"/>
                      <w:w w:val="80"/>
                      <w:kern w:val="0"/>
                      <w:sz w:val="18"/>
                      <w:szCs w:val="18"/>
                    </w:rPr>
                  </w:pPr>
                </w:p>
              </w:tc>
              <w:tc>
                <w:tcPr>
                  <w:tcW w:w="308" w:type="pct"/>
                  <w:vMerge w:val="continue"/>
                  <w:tcBorders>
                    <w:top w:val="single" w:color="000000" w:sz="4" w:space="0"/>
                    <w:left w:val="single" w:color="000000" w:sz="4" w:space="0"/>
                    <w:bottom w:val="nil"/>
                    <w:right w:val="single" w:color="000000" w:sz="4" w:space="0"/>
                  </w:tcBorders>
                  <w:shd w:val="clear" w:color="auto" w:fill="auto"/>
                  <w:vAlign w:val="center"/>
                </w:tcPr>
                <w:p w14:paraId="4893A21D">
                  <w:pPr>
                    <w:widowControl/>
                    <w:spacing w:line="240" w:lineRule="auto"/>
                    <w:jc w:val="left"/>
                    <w:rPr>
                      <w:rFonts w:ascii="宋体" w:hAnsi="宋体"/>
                      <w:color w:val="000000"/>
                      <w:w w:val="80"/>
                      <w:kern w:val="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F0062">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无组织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A53D">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618</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F5BF">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5909">
                  <w:pPr>
                    <w:widowControl/>
                    <w:spacing w:line="240" w:lineRule="auto"/>
                    <w:jc w:val="center"/>
                    <w:rPr>
                      <w:rFonts w:ascii="宋体" w:hAnsi="宋体"/>
                      <w:color w:val="000000"/>
                      <w:w w:val="80"/>
                      <w:kern w:val="0"/>
                      <w:sz w:val="18"/>
                      <w:szCs w:val="18"/>
                    </w:rPr>
                  </w:pPr>
                  <w:r>
                    <w:rPr>
                      <w:color w:val="000000"/>
                      <w:w w:val="80"/>
                      <w:kern w:val="0"/>
                      <w:sz w:val="18"/>
                      <w:szCs w:val="18"/>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6E09">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618</w:t>
                  </w:r>
                </w:p>
              </w:tc>
            </w:tr>
            <w:tr w14:paraId="43EE635B">
              <w:tblPrEx>
                <w:tblCellMar>
                  <w:top w:w="0" w:type="dxa"/>
                  <w:left w:w="0" w:type="dxa"/>
                  <w:bottom w:w="0" w:type="dxa"/>
                  <w:right w:w="0" w:type="dxa"/>
                </w:tblCellMar>
              </w:tblPrEx>
              <w:trPr>
                <w:trHeight w:val="20"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1BD96">
                  <w:pPr>
                    <w:widowControl/>
                    <w:spacing w:line="240" w:lineRule="auto"/>
                    <w:jc w:val="left"/>
                    <w:rPr>
                      <w:rFonts w:ascii="宋体" w:hAnsi="宋体"/>
                      <w:color w:val="000000"/>
                      <w:w w:val="80"/>
                      <w:kern w:val="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2ED25">
                  <w:pPr>
                    <w:widowControl/>
                    <w:spacing w:line="240" w:lineRule="auto"/>
                    <w:jc w:val="left"/>
                    <w:rPr>
                      <w:rFonts w:ascii="宋体" w:hAnsi="宋体"/>
                      <w:color w:val="000000"/>
                      <w:w w:val="80"/>
                      <w:kern w:val="0"/>
                      <w:sz w:val="18"/>
                      <w:szCs w:val="18"/>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6DD61">
                  <w:pPr>
                    <w:widowControl/>
                    <w:spacing w:line="240" w:lineRule="auto"/>
                    <w:jc w:val="left"/>
                    <w:rPr>
                      <w:rFonts w:ascii="宋体" w:hAnsi="宋体"/>
                      <w:color w:val="000000"/>
                      <w:w w:val="80"/>
                      <w:kern w:val="0"/>
                      <w:sz w:val="18"/>
                      <w:szCs w:val="18"/>
                    </w:rPr>
                  </w:pP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7AA34">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挥发性有机物</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9702C">
                  <w:pPr>
                    <w:widowControl/>
                    <w:spacing w:line="240" w:lineRule="auto"/>
                    <w:jc w:val="center"/>
                    <w:rPr>
                      <w:rFonts w:ascii="宋体" w:hAnsi="宋体"/>
                      <w:color w:val="000000"/>
                      <w:w w:val="80"/>
                      <w:kern w:val="0"/>
                      <w:sz w:val="18"/>
                      <w:szCs w:val="18"/>
                    </w:rPr>
                  </w:pPr>
                  <w:r>
                    <w:rPr>
                      <w:color w:val="000000"/>
                      <w:w w:val="80"/>
                      <w:kern w:val="0"/>
                      <w:sz w:val="18"/>
                      <w:szCs w:val="18"/>
                    </w:rPr>
                    <w:t>3000</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B62EB">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495</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ECECD">
                  <w:pPr>
                    <w:widowControl/>
                    <w:spacing w:line="240" w:lineRule="auto"/>
                    <w:jc w:val="center"/>
                    <w:rPr>
                      <w:rFonts w:ascii="宋体" w:hAnsi="宋体"/>
                      <w:color w:val="000000"/>
                      <w:w w:val="80"/>
                      <w:kern w:val="0"/>
                      <w:sz w:val="18"/>
                      <w:szCs w:val="18"/>
                    </w:rPr>
                  </w:pPr>
                  <w:r>
                    <w:rPr>
                      <w:color w:val="000000"/>
                      <w:w w:val="80"/>
                      <w:kern w:val="0"/>
                      <w:sz w:val="18"/>
                      <w:szCs w:val="18"/>
                    </w:rPr>
                    <w:t>1</w:t>
                  </w:r>
                  <w:r>
                    <w:rPr>
                      <w:rFonts w:ascii="宋体" w:hAnsi="宋体"/>
                      <w:color w:val="000000"/>
                      <w:w w:val="80"/>
                      <w:kern w:val="0"/>
                      <w:sz w:val="18"/>
                      <w:szCs w:val="18"/>
                    </w:rPr>
                    <w:t>.</w:t>
                  </w:r>
                  <w:r>
                    <w:rPr>
                      <w:color w:val="000000"/>
                      <w:w w:val="80"/>
                      <w:kern w:val="0"/>
                      <w:sz w:val="18"/>
                      <w:szCs w:val="18"/>
                    </w:rPr>
                    <w:t>485</w:t>
                  </w:r>
                </w:p>
              </w:tc>
              <w:tc>
                <w:tcPr>
                  <w:tcW w:w="308" w:type="pct"/>
                  <w:vMerge w:val="continue"/>
                  <w:tcBorders>
                    <w:top w:val="single" w:color="000000" w:sz="4" w:space="0"/>
                    <w:left w:val="single" w:color="000000" w:sz="4" w:space="0"/>
                    <w:bottom w:val="nil"/>
                    <w:right w:val="single" w:color="000000" w:sz="4" w:space="0"/>
                  </w:tcBorders>
                  <w:shd w:val="clear" w:color="auto" w:fill="auto"/>
                  <w:vAlign w:val="center"/>
                </w:tcPr>
                <w:p w14:paraId="5EF06ADC">
                  <w:pPr>
                    <w:widowControl/>
                    <w:spacing w:line="240" w:lineRule="auto"/>
                    <w:jc w:val="left"/>
                    <w:rPr>
                      <w:rFonts w:ascii="宋体" w:hAnsi="宋体"/>
                      <w:color w:val="000000"/>
                      <w:w w:val="80"/>
                      <w:kern w:val="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05256">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有组织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93F8">
                  <w:pPr>
                    <w:widowControl/>
                    <w:spacing w:line="240" w:lineRule="auto"/>
                    <w:jc w:val="center"/>
                    <w:rPr>
                      <w:rFonts w:ascii="宋体" w:hAnsi="宋体"/>
                      <w:color w:val="000000"/>
                      <w:w w:val="80"/>
                      <w:kern w:val="0"/>
                      <w:sz w:val="18"/>
                      <w:szCs w:val="18"/>
                    </w:rPr>
                  </w:pPr>
                  <w:r>
                    <w:rPr>
                      <w:color w:val="000000"/>
                      <w:w w:val="80"/>
                      <w:kern w:val="0"/>
                      <w:sz w:val="18"/>
                      <w:szCs w:val="18"/>
                    </w:rPr>
                    <w:t>1</w:t>
                  </w:r>
                  <w:r>
                    <w:rPr>
                      <w:rFonts w:ascii="宋体" w:hAnsi="宋体"/>
                      <w:color w:val="000000"/>
                      <w:w w:val="80"/>
                      <w:kern w:val="0"/>
                      <w:sz w:val="18"/>
                      <w:szCs w:val="18"/>
                    </w:rPr>
                    <w:t>.</w:t>
                  </w:r>
                  <w:r>
                    <w:rPr>
                      <w:color w:val="000000"/>
                      <w:w w:val="80"/>
                      <w:kern w:val="0"/>
                      <w:sz w:val="18"/>
                      <w:szCs w:val="18"/>
                    </w:rPr>
                    <w:t>188</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6C0F">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布袋除尘+水喷淋除尘</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428E">
                  <w:pPr>
                    <w:widowControl/>
                    <w:spacing w:line="240" w:lineRule="auto"/>
                    <w:jc w:val="center"/>
                    <w:rPr>
                      <w:rFonts w:ascii="宋体" w:hAnsi="宋体"/>
                      <w:color w:val="000000"/>
                      <w:w w:val="80"/>
                      <w:kern w:val="0"/>
                      <w:sz w:val="18"/>
                      <w:szCs w:val="18"/>
                    </w:rPr>
                  </w:pPr>
                  <w:r>
                    <w:rPr>
                      <w:color w:val="000000"/>
                      <w:w w:val="80"/>
                      <w:kern w:val="0"/>
                      <w:sz w:val="18"/>
                      <w:szCs w:val="18"/>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29E3">
                  <w:pPr>
                    <w:widowControl/>
                    <w:spacing w:line="240" w:lineRule="auto"/>
                    <w:jc w:val="center"/>
                    <w:rPr>
                      <w:rFonts w:ascii="宋体" w:hAnsi="宋体"/>
                      <w:color w:val="000000"/>
                      <w:w w:val="80"/>
                      <w:kern w:val="0"/>
                      <w:sz w:val="18"/>
                      <w:szCs w:val="18"/>
                    </w:rPr>
                  </w:pPr>
                  <w:r>
                    <w:rPr>
                      <w:color w:val="000000"/>
                      <w:w w:val="80"/>
                      <w:kern w:val="0"/>
                      <w:sz w:val="18"/>
                      <w:szCs w:val="18"/>
                    </w:rPr>
                    <w:t>1</w:t>
                  </w:r>
                  <w:r>
                    <w:rPr>
                      <w:rFonts w:ascii="宋体" w:hAnsi="宋体"/>
                      <w:color w:val="000000"/>
                      <w:w w:val="80"/>
                      <w:kern w:val="0"/>
                      <w:sz w:val="18"/>
                      <w:szCs w:val="18"/>
                    </w:rPr>
                    <w:t>.</w:t>
                  </w:r>
                  <w:r>
                    <w:rPr>
                      <w:color w:val="000000"/>
                      <w:w w:val="80"/>
                      <w:kern w:val="0"/>
                      <w:sz w:val="18"/>
                      <w:szCs w:val="18"/>
                    </w:rPr>
                    <w:t>188</w:t>
                  </w:r>
                </w:p>
              </w:tc>
            </w:tr>
            <w:tr w14:paraId="04B33503">
              <w:tblPrEx>
                <w:tblCellMar>
                  <w:top w:w="0" w:type="dxa"/>
                  <w:left w:w="0" w:type="dxa"/>
                  <w:bottom w:w="0" w:type="dxa"/>
                  <w:right w:w="0" w:type="dxa"/>
                </w:tblCellMar>
              </w:tblPrEx>
              <w:trPr>
                <w:trHeight w:val="20"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663DD">
                  <w:pPr>
                    <w:widowControl/>
                    <w:spacing w:line="240" w:lineRule="auto"/>
                    <w:jc w:val="left"/>
                    <w:rPr>
                      <w:rFonts w:ascii="宋体" w:hAnsi="宋体"/>
                      <w:color w:val="000000"/>
                      <w:w w:val="80"/>
                      <w:kern w:val="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1EBE8">
                  <w:pPr>
                    <w:widowControl/>
                    <w:spacing w:line="240" w:lineRule="auto"/>
                    <w:jc w:val="left"/>
                    <w:rPr>
                      <w:rFonts w:ascii="宋体" w:hAnsi="宋体"/>
                      <w:color w:val="000000"/>
                      <w:w w:val="80"/>
                      <w:kern w:val="0"/>
                      <w:sz w:val="18"/>
                      <w:szCs w:val="18"/>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023B3">
                  <w:pPr>
                    <w:widowControl/>
                    <w:spacing w:line="240" w:lineRule="auto"/>
                    <w:jc w:val="left"/>
                    <w:rPr>
                      <w:rFonts w:ascii="宋体" w:hAnsi="宋体"/>
                      <w:color w:val="000000"/>
                      <w:w w:val="80"/>
                      <w:kern w:val="0"/>
                      <w:sz w:val="18"/>
                      <w:szCs w:val="18"/>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66E82">
                  <w:pPr>
                    <w:widowControl/>
                    <w:spacing w:line="240" w:lineRule="auto"/>
                    <w:jc w:val="left"/>
                    <w:rPr>
                      <w:rFonts w:ascii="宋体" w:hAnsi="宋体"/>
                      <w:color w:val="000000"/>
                      <w:w w:val="80"/>
                      <w:kern w:val="0"/>
                      <w:sz w:val="18"/>
                      <w:szCs w:val="18"/>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A3AF4">
                  <w:pPr>
                    <w:widowControl/>
                    <w:spacing w:line="240" w:lineRule="auto"/>
                    <w:jc w:val="left"/>
                    <w:rPr>
                      <w:rFonts w:ascii="宋体" w:hAnsi="宋体"/>
                      <w:color w:val="000000"/>
                      <w:w w:val="80"/>
                      <w:kern w:val="0"/>
                      <w:sz w:val="18"/>
                      <w:szCs w:val="18"/>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11BCF">
                  <w:pPr>
                    <w:widowControl/>
                    <w:spacing w:line="240" w:lineRule="auto"/>
                    <w:jc w:val="left"/>
                    <w:rPr>
                      <w:rFonts w:ascii="宋体" w:hAnsi="宋体"/>
                      <w:color w:val="000000"/>
                      <w:w w:val="80"/>
                      <w:kern w:val="0"/>
                      <w:sz w:val="18"/>
                      <w:szCs w:val="18"/>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47F35">
                  <w:pPr>
                    <w:widowControl/>
                    <w:spacing w:line="240" w:lineRule="auto"/>
                    <w:jc w:val="left"/>
                    <w:rPr>
                      <w:rFonts w:ascii="宋体" w:hAnsi="宋体"/>
                      <w:color w:val="000000"/>
                      <w:w w:val="80"/>
                      <w:kern w:val="0"/>
                      <w:sz w:val="18"/>
                      <w:szCs w:val="18"/>
                    </w:rPr>
                  </w:pPr>
                </w:p>
              </w:tc>
              <w:tc>
                <w:tcPr>
                  <w:tcW w:w="308" w:type="pct"/>
                  <w:vMerge w:val="continue"/>
                  <w:tcBorders>
                    <w:top w:val="single" w:color="000000" w:sz="4" w:space="0"/>
                    <w:left w:val="single" w:color="000000" w:sz="4" w:space="0"/>
                    <w:bottom w:val="nil"/>
                    <w:right w:val="single" w:color="000000" w:sz="4" w:space="0"/>
                  </w:tcBorders>
                  <w:shd w:val="clear" w:color="auto" w:fill="auto"/>
                  <w:vAlign w:val="center"/>
                </w:tcPr>
                <w:p w14:paraId="45E0F822">
                  <w:pPr>
                    <w:widowControl/>
                    <w:spacing w:line="240" w:lineRule="auto"/>
                    <w:jc w:val="left"/>
                    <w:rPr>
                      <w:rFonts w:ascii="宋体" w:hAnsi="宋体"/>
                      <w:color w:val="000000"/>
                      <w:w w:val="80"/>
                      <w:kern w:val="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C0F22">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无组织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82F1">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297</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50721">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F63F1">
                  <w:pPr>
                    <w:widowControl/>
                    <w:spacing w:line="240" w:lineRule="auto"/>
                    <w:jc w:val="center"/>
                    <w:rPr>
                      <w:rFonts w:ascii="宋体" w:hAnsi="宋体"/>
                      <w:color w:val="000000"/>
                      <w:w w:val="80"/>
                      <w:kern w:val="0"/>
                      <w:sz w:val="18"/>
                      <w:szCs w:val="18"/>
                    </w:rPr>
                  </w:pPr>
                  <w:r>
                    <w:rPr>
                      <w:color w:val="000000"/>
                      <w:w w:val="80"/>
                      <w:kern w:val="0"/>
                      <w:sz w:val="18"/>
                      <w:szCs w:val="18"/>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9DE35">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297</w:t>
                  </w:r>
                </w:p>
              </w:tc>
            </w:tr>
            <w:tr w14:paraId="5E333E59">
              <w:tblPrEx>
                <w:tblCellMar>
                  <w:top w:w="0" w:type="dxa"/>
                  <w:left w:w="0" w:type="dxa"/>
                  <w:bottom w:w="0" w:type="dxa"/>
                  <w:right w:w="0" w:type="dxa"/>
                </w:tblCellMar>
              </w:tblPrEx>
              <w:trPr>
                <w:trHeight w:val="20"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557C1">
                  <w:pPr>
                    <w:widowControl/>
                    <w:spacing w:line="240" w:lineRule="auto"/>
                    <w:jc w:val="center"/>
                    <w:rPr>
                      <w:rFonts w:ascii="宋体" w:hAnsi="宋体"/>
                      <w:color w:val="000000"/>
                      <w:w w:val="80"/>
                      <w:kern w:val="0"/>
                      <w:sz w:val="18"/>
                      <w:szCs w:val="18"/>
                    </w:rPr>
                  </w:pPr>
                  <w:r>
                    <w:rPr>
                      <w:color w:val="000000"/>
                      <w:w w:val="80"/>
                      <w:kern w:val="0"/>
                      <w:sz w:val="18"/>
                      <w:szCs w:val="18"/>
                    </w:rPr>
                    <w:t>G3</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472A2">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落砂（铸件出砂）</w:t>
                  </w: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E6EA7">
                  <w:pPr>
                    <w:widowControl/>
                    <w:spacing w:line="240" w:lineRule="auto"/>
                    <w:jc w:val="center"/>
                    <w:rPr>
                      <w:rFonts w:ascii="宋体" w:hAnsi="宋体"/>
                      <w:color w:val="000000"/>
                      <w:w w:val="80"/>
                      <w:kern w:val="0"/>
                      <w:sz w:val="18"/>
                      <w:szCs w:val="18"/>
                    </w:rPr>
                  </w:pPr>
                  <w:r>
                    <w:rPr>
                      <w:color w:val="000000"/>
                      <w:w w:val="80"/>
                      <w:kern w:val="0"/>
                      <w:sz w:val="18"/>
                      <w:szCs w:val="18"/>
                    </w:rPr>
                    <w:t>V</w:t>
                  </w:r>
                  <w:r>
                    <w:rPr>
                      <w:rFonts w:ascii="宋体" w:hAnsi="宋体"/>
                      <w:color w:val="000000"/>
                      <w:w w:val="80"/>
                      <w:kern w:val="0"/>
                      <w:sz w:val="18"/>
                      <w:szCs w:val="18"/>
                    </w:rPr>
                    <w:t>法落砂区</w:t>
                  </w:r>
                  <w:r>
                    <w:rPr>
                      <w:rFonts w:ascii="宋体" w:hAnsi="宋体"/>
                      <w:color w:val="000000"/>
                      <w:w w:val="80"/>
                      <w:kern w:val="0"/>
                      <w:sz w:val="18"/>
                      <w:szCs w:val="18"/>
                    </w:rPr>
                    <w:br w:type="textWrapping"/>
                  </w:r>
                  <w:r>
                    <w:rPr>
                      <w:rFonts w:ascii="宋体" w:hAnsi="宋体"/>
                      <w:color w:val="000000"/>
                      <w:w w:val="80"/>
                      <w:kern w:val="0"/>
                      <w:sz w:val="18"/>
                      <w:szCs w:val="18"/>
                    </w:rPr>
                    <w:t>覆膜砂法落砂区</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7B038">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颗粒物</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02CFD">
                  <w:pPr>
                    <w:widowControl/>
                    <w:spacing w:line="240" w:lineRule="auto"/>
                    <w:jc w:val="center"/>
                    <w:rPr>
                      <w:rFonts w:ascii="宋体" w:hAnsi="宋体"/>
                      <w:color w:val="000000"/>
                      <w:w w:val="80"/>
                      <w:kern w:val="0"/>
                      <w:sz w:val="18"/>
                      <w:szCs w:val="18"/>
                    </w:rPr>
                  </w:pPr>
                  <w:r>
                    <w:rPr>
                      <w:color w:val="000000"/>
                      <w:w w:val="80"/>
                      <w:kern w:val="0"/>
                      <w:sz w:val="18"/>
                      <w:szCs w:val="18"/>
                    </w:rPr>
                    <w:t>10000</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BE486">
                  <w:pPr>
                    <w:widowControl/>
                    <w:spacing w:line="240" w:lineRule="auto"/>
                    <w:jc w:val="center"/>
                    <w:rPr>
                      <w:rFonts w:ascii="宋体" w:hAnsi="宋体"/>
                      <w:color w:val="000000"/>
                      <w:w w:val="80"/>
                      <w:kern w:val="0"/>
                      <w:sz w:val="18"/>
                      <w:szCs w:val="18"/>
                    </w:rPr>
                  </w:pPr>
                  <w:r>
                    <w:rPr>
                      <w:color w:val="000000"/>
                      <w:w w:val="80"/>
                      <w:kern w:val="0"/>
                      <w:sz w:val="18"/>
                      <w:szCs w:val="18"/>
                    </w:rPr>
                    <w:t>4</w:t>
                  </w:r>
                  <w:r>
                    <w:rPr>
                      <w:rFonts w:ascii="宋体" w:hAnsi="宋体"/>
                      <w:color w:val="000000"/>
                      <w:w w:val="80"/>
                      <w:kern w:val="0"/>
                      <w:sz w:val="18"/>
                      <w:szCs w:val="18"/>
                    </w:rPr>
                    <w:t>.</w:t>
                  </w:r>
                  <w:r>
                    <w:rPr>
                      <w:color w:val="000000"/>
                      <w:w w:val="80"/>
                      <w:kern w:val="0"/>
                      <w:sz w:val="18"/>
                      <w:szCs w:val="18"/>
                    </w:rPr>
                    <w:t>5</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AD747">
                  <w:pPr>
                    <w:widowControl/>
                    <w:spacing w:line="240" w:lineRule="auto"/>
                    <w:jc w:val="center"/>
                    <w:rPr>
                      <w:rFonts w:ascii="宋体" w:hAnsi="宋体"/>
                      <w:color w:val="000000"/>
                      <w:w w:val="80"/>
                      <w:kern w:val="0"/>
                      <w:sz w:val="18"/>
                      <w:szCs w:val="18"/>
                    </w:rPr>
                  </w:pPr>
                  <w:r>
                    <w:rPr>
                      <w:color w:val="000000"/>
                      <w:w w:val="80"/>
                      <w:kern w:val="0"/>
                      <w:sz w:val="18"/>
                      <w:szCs w:val="18"/>
                    </w:rPr>
                    <w:t>45</w:t>
                  </w:r>
                </w:p>
              </w:tc>
              <w:tc>
                <w:tcPr>
                  <w:tcW w:w="308" w:type="pct"/>
                  <w:vMerge w:val="continue"/>
                  <w:tcBorders>
                    <w:top w:val="single" w:color="000000" w:sz="4" w:space="0"/>
                    <w:left w:val="single" w:color="000000" w:sz="4" w:space="0"/>
                    <w:bottom w:val="nil"/>
                    <w:right w:val="single" w:color="000000" w:sz="4" w:space="0"/>
                  </w:tcBorders>
                  <w:shd w:val="clear" w:color="auto" w:fill="auto"/>
                  <w:vAlign w:val="center"/>
                </w:tcPr>
                <w:p w14:paraId="0311762B">
                  <w:pPr>
                    <w:widowControl/>
                    <w:spacing w:line="240" w:lineRule="auto"/>
                    <w:jc w:val="left"/>
                    <w:rPr>
                      <w:rFonts w:ascii="宋体" w:hAnsi="宋体"/>
                      <w:color w:val="000000"/>
                      <w:w w:val="80"/>
                      <w:kern w:val="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F0C03">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有组织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CB85E">
                  <w:pPr>
                    <w:widowControl/>
                    <w:spacing w:line="240" w:lineRule="auto"/>
                    <w:jc w:val="center"/>
                    <w:rPr>
                      <w:rFonts w:ascii="宋体" w:hAnsi="宋体"/>
                      <w:color w:val="000000"/>
                      <w:w w:val="80"/>
                      <w:kern w:val="0"/>
                      <w:sz w:val="18"/>
                      <w:szCs w:val="18"/>
                    </w:rPr>
                  </w:pPr>
                  <w:r>
                    <w:rPr>
                      <w:color w:val="000000"/>
                      <w:w w:val="80"/>
                      <w:kern w:val="0"/>
                      <w:sz w:val="18"/>
                      <w:szCs w:val="18"/>
                    </w:rPr>
                    <w:t>36</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9C07F">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布袋除尘+水喷淋除尘</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A9383">
                  <w:pPr>
                    <w:widowControl/>
                    <w:spacing w:line="240" w:lineRule="auto"/>
                    <w:jc w:val="center"/>
                    <w:rPr>
                      <w:rFonts w:ascii="宋体" w:hAnsi="宋体"/>
                      <w:color w:val="000000"/>
                      <w:w w:val="80"/>
                      <w:kern w:val="0"/>
                      <w:sz w:val="18"/>
                      <w:szCs w:val="18"/>
                    </w:rPr>
                  </w:pPr>
                  <w:r>
                    <w:rPr>
                      <w:color w:val="000000"/>
                      <w:w w:val="80"/>
                      <w:kern w:val="0"/>
                      <w:sz w:val="18"/>
                      <w:szCs w:val="18"/>
                    </w:rPr>
                    <w:t>99</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FE74">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36</w:t>
                  </w:r>
                </w:p>
              </w:tc>
            </w:tr>
            <w:tr w14:paraId="7EC37725">
              <w:tblPrEx>
                <w:tblCellMar>
                  <w:top w:w="0" w:type="dxa"/>
                  <w:left w:w="0" w:type="dxa"/>
                  <w:bottom w:w="0" w:type="dxa"/>
                  <w:right w:w="0" w:type="dxa"/>
                </w:tblCellMar>
              </w:tblPrEx>
              <w:trPr>
                <w:trHeight w:val="20"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BC3A8">
                  <w:pPr>
                    <w:widowControl/>
                    <w:spacing w:line="240" w:lineRule="auto"/>
                    <w:jc w:val="left"/>
                    <w:rPr>
                      <w:rFonts w:ascii="宋体" w:hAnsi="宋体"/>
                      <w:color w:val="000000"/>
                      <w:w w:val="80"/>
                      <w:kern w:val="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DF060">
                  <w:pPr>
                    <w:widowControl/>
                    <w:spacing w:line="240" w:lineRule="auto"/>
                    <w:jc w:val="left"/>
                    <w:rPr>
                      <w:rFonts w:ascii="宋体" w:hAnsi="宋体"/>
                      <w:color w:val="000000"/>
                      <w:w w:val="80"/>
                      <w:kern w:val="0"/>
                      <w:sz w:val="18"/>
                      <w:szCs w:val="18"/>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C4EB3">
                  <w:pPr>
                    <w:widowControl/>
                    <w:spacing w:line="240" w:lineRule="auto"/>
                    <w:jc w:val="left"/>
                    <w:rPr>
                      <w:rFonts w:ascii="宋体" w:hAnsi="宋体"/>
                      <w:color w:val="000000"/>
                      <w:w w:val="80"/>
                      <w:kern w:val="0"/>
                      <w:sz w:val="18"/>
                      <w:szCs w:val="18"/>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3FED3">
                  <w:pPr>
                    <w:widowControl/>
                    <w:spacing w:line="240" w:lineRule="auto"/>
                    <w:jc w:val="left"/>
                    <w:rPr>
                      <w:rFonts w:ascii="宋体" w:hAnsi="宋体"/>
                      <w:color w:val="000000"/>
                      <w:w w:val="80"/>
                      <w:kern w:val="0"/>
                      <w:sz w:val="18"/>
                      <w:szCs w:val="18"/>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3974F">
                  <w:pPr>
                    <w:widowControl/>
                    <w:spacing w:line="240" w:lineRule="auto"/>
                    <w:jc w:val="left"/>
                    <w:rPr>
                      <w:rFonts w:ascii="宋体" w:hAnsi="宋体"/>
                      <w:color w:val="000000"/>
                      <w:w w:val="80"/>
                      <w:kern w:val="0"/>
                      <w:sz w:val="18"/>
                      <w:szCs w:val="18"/>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FCEFD">
                  <w:pPr>
                    <w:widowControl/>
                    <w:spacing w:line="240" w:lineRule="auto"/>
                    <w:jc w:val="left"/>
                    <w:rPr>
                      <w:rFonts w:ascii="宋体" w:hAnsi="宋体"/>
                      <w:color w:val="000000"/>
                      <w:w w:val="80"/>
                      <w:kern w:val="0"/>
                      <w:sz w:val="18"/>
                      <w:szCs w:val="18"/>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48A03">
                  <w:pPr>
                    <w:widowControl/>
                    <w:spacing w:line="240" w:lineRule="auto"/>
                    <w:jc w:val="left"/>
                    <w:rPr>
                      <w:rFonts w:ascii="宋体" w:hAnsi="宋体"/>
                      <w:color w:val="000000"/>
                      <w:w w:val="80"/>
                      <w:kern w:val="0"/>
                      <w:sz w:val="18"/>
                      <w:szCs w:val="18"/>
                    </w:rPr>
                  </w:pPr>
                </w:p>
              </w:tc>
              <w:tc>
                <w:tcPr>
                  <w:tcW w:w="308" w:type="pct"/>
                  <w:vMerge w:val="continue"/>
                  <w:tcBorders>
                    <w:top w:val="single" w:color="000000" w:sz="4" w:space="0"/>
                    <w:left w:val="single" w:color="000000" w:sz="4" w:space="0"/>
                    <w:bottom w:val="nil"/>
                    <w:right w:val="single" w:color="000000" w:sz="4" w:space="0"/>
                  </w:tcBorders>
                  <w:shd w:val="clear" w:color="auto" w:fill="auto"/>
                  <w:vAlign w:val="center"/>
                </w:tcPr>
                <w:p w14:paraId="58EF8794">
                  <w:pPr>
                    <w:widowControl/>
                    <w:spacing w:line="240" w:lineRule="auto"/>
                    <w:jc w:val="left"/>
                    <w:rPr>
                      <w:rFonts w:ascii="宋体" w:hAnsi="宋体"/>
                      <w:color w:val="000000"/>
                      <w:w w:val="80"/>
                      <w:kern w:val="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2795">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无组织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71C6">
                  <w:pPr>
                    <w:widowControl/>
                    <w:spacing w:line="240" w:lineRule="auto"/>
                    <w:jc w:val="center"/>
                    <w:rPr>
                      <w:rFonts w:ascii="宋体" w:hAnsi="宋体"/>
                      <w:color w:val="000000"/>
                      <w:w w:val="80"/>
                      <w:kern w:val="0"/>
                      <w:sz w:val="18"/>
                      <w:szCs w:val="18"/>
                    </w:rPr>
                  </w:pPr>
                  <w:r>
                    <w:rPr>
                      <w:color w:val="000000"/>
                      <w:w w:val="80"/>
                      <w:kern w:val="0"/>
                      <w:sz w:val="18"/>
                      <w:szCs w:val="18"/>
                    </w:rPr>
                    <w:t>9</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691B">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2925">
                  <w:pPr>
                    <w:widowControl/>
                    <w:spacing w:line="240" w:lineRule="auto"/>
                    <w:jc w:val="center"/>
                    <w:rPr>
                      <w:rFonts w:ascii="宋体" w:hAnsi="宋体"/>
                      <w:color w:val="000000"/>
                      <w:w w:val="80"/>
                      <w:kern w:val="0"/>
                      <w:sz w:val="18"/>
                      <w:szCs w:val="18"/>
                    </w:rPr>
                  </w:pPr>
                  <w:r>
                    <w:rPr>
                      <w:color w:val="000000"/>
                      <w:w w:val="80"/>
                      <w:kern w:val="0"/>
                      <w:sz w:val="18"/>
                      <w:szCs w:val="18"/>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3F7E">
                  <w:pPr>
                    <w:widowControl/>
                    <w:spacing w:line="240" w:lineRule="auto"/>
                    <w:jc w:val="center"/>
                    <w:rPr>
                      <w:rFonts w:ascii="宋体" w:hAnsi="宋体"/>
                      <w:color w:val="000000"/>
                      <w:w w:val="80"/>
                      <w:kern w:val="0"/>
                      <w:sz w:val="18"/>
                      <w:szCs w:val="18"/>
                    </w:rPr>
                  </w:pPr>
                  <w:r>
                    <w:rPr>
                      <w:color w:val="000000"/>
                      <w:w w:val="80"/>
                      <w:kern w:val="0"/>
                      <w:sz w:val="18"/>
                      <w:szCs w:val="18"/>
                    </w:rPr>
                    <w:t>9</w:t>
                  </w:r>
                </w:p>
              </w:tc>
            </w:tr>
            <w:tr w14:paraId="1F78FCE4">
              <w:tblPrEx>
                <w:tblCellMar>
                  <w:top w:w="0" w:type="dxa"/>
                  <w:left w:w="0" w:type="dxa"/>
                  <w:bottom w:w="0" w:type="dxa"/>
                  <w:right w:w="0" w:type="dxa"/>
                </w:tblCellMar>
              </w:tblPrEx>
              <w:trPr>
                <w:trHeight w:val="20"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ED1CF">
                  <w:pPr>
                    <w:widowControl/>
                    <w:spacing w:line="240" w:lineRule="auto"/>
                    <w:jc w:val="center"/>
                    <w:rPr>
                      <w:rFonts w:ascii="宋体" w:hAnsi="宋体"/>
                      <w:color w:val="000000"/>
                      <w:w w:val="80"/>
                      <w:kern w:val="0"/>
                      <w:sz w:val="18"/>
                      <w:szCs w:val="18"/>
                    </w:rPr>
                  </w:pPr>
                  <w:r>
                    <w:rPr>
                      <w:color w:val="000000"/>
                      <w:w w:val="80"/>
                      <w:kern w:val="0"/>
                      <w:sz w:val="18"/>
                      <w:szCs w:val="18"/>
                    </w:rPr>
                    <w:t>G4</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3C658">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砂处理</w:t>
                  </w: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1B30A">
                  <w:pPr>
                    <w:widowControl/>
                    <w:spacing w:line="240" w:lineRule="auto"/>
                    <w:jc w:val="center"/>
                    <w:rPr>
                      <w:rFonts w:ascii="宋体" w:hAnsi="宋体"/>
                      <w:color w:val="000000"/>
                      <w:w w:val="80"/>
                      <w:kern w:val="0"/>
                      <w:sz w:val="18"/>
                      <w:szCs w:val="18"/>
                    </w:rPr>
                  </w:pPr>
                  <w:r>
                    <w:rPr>
                      <w:color w:val="000000"/>
                      <w:w w:val="80"/>
                      <w:kern w:val="0"/>
                      <w:sz w:val="18"/>
                      <w:szCs w:val="18"/>
                    </w:rPr>
                    <w:t>V</w:t>
                  </w:r>
                  <w:r>
                    <w:rPr>
                      <w:rFonts w:ascii="宋体" w:hAnsi="宋体"/>
                      <w:color w:val="000000"/>
                      <w:w w:val="80"/>
                      <w:kern w:val="0"/>
                      <w:sz w:val="18"/>
                      <w:szCs w:val="18"/>
                    </w:rPr>
                    <w:t>法砂处理区</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E3863">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颗粒物</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5F8D2">
                  <w:pPr>
                    <w:widowControl/>
                    <w:spacing w:line="240" w:lineRule="auto"/>
                    <w:jc w:val="center"/>
                    <w:rPr>
                      <w:rFonts w:ascii="宋体" w:hAnsi="宋体"/>
                      <w:color w:val="000000"/>
                      <w:w w:val="80"/>
                      <w:kern w:val="0"/>
                      <w:sz w:val="18"/>
                      <w:szCs w:val="18"/>
                    </w:rPr>
                  </w:pPr>
                  <w:r>
                    <w:rPr>
                      <w:color w:val="000000"/>
                      <w:w w:val="80"/>
                      <w:kern w:val="0"/>
                      <w:sz w:val="18"/>
                      <w:szCs w:val="18"/>
                    </w:rPr>
                    <w:t>7000</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3097C">
                  <w:pPr>
                    <w:widowControl/>
                    <w:spacing w:line="240" w:lineRule="auto"/>
                    <w:jc w:val="center"/>
                    <w:rPr>
                      <w:rFonts w:ascii="宋体" w:hAnsi="宋体"/>
                      <w:color w:val="000000"/>
                      <w:w w:val="80"/>
                      <w:kern w:val="0"/>
                      <w:sz w:val="18"/>
                      <w:szCs w:val="18"/>
                    </w:rPr>
                  </w:pPr>
                  <w:r>
                    <w:rPr>
                      <w:color w:val="000000"/>
                      <w:w w:val="80"/>
                      <w:kern w:val="0"/>
                      <w:sz w:val="18"/>
                      <w:szCs w:val="18"/>
                    </w:rPr>
                    <w:t>7</w:t>
                  </w:r>
                  <w:r>
                    <w:rPr>
                      <w:rFonts w:ascii="宋体" w:hAnsi="宋体"/>
                      <w:color w:val="000000"/>
                      <w:w w:val="80"/>
                      <w:kern w:val="0"/>
                      <w:sz w:val="18"/>
                      <w:szCs w:val="18"/>
                    </w:rPr>
                    <w:t>.</w:t>
                  </w:r>
                  <w:r>
                    <w:rPr>
                      <w:color w:val="000000"/>
                      <w:w w:val="80"/>
                      <w:kern w:val="0"/>
                      <w:sz w:val="18"/>
                      <w:szCs w:val="18"/>
                    </w:rPr>
                    <w:t>9</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FAA13">
                  <w:pPr>
                    <w:widowControl/>
                    <w:spacing w:line="240" w:lineRule="auto"/>
                    <w:jc w:val="center"/>
                    <w:rPr>
                      <w:rFonts w:ascii="宋体" w:hAnsi="宋体"/>
                      <w:color w:val="000000"/>
                      <w:w w:val="80"/>
                      <w:kern w:val="0"/>
                      <w:sz w:val="18"/>
                      <w:szCs w:val="18"/>
                    </w:rPr>
                  </w:pPr>
                  <w:r>
                    <w:rPr>
                      <w:color w:val="000000"/>
                      <w:w w:val="80"/>
                      <w:kern w:val="0"/>
                      <w:sz w:val="18"/>
                      <w:szCs w:val="18"/>
                    </w:rPr>
                    <w:t>55</w:t>
                  </w:r>
                  <w:r>
                    <w:rPr>
                      <w:rFonts w:ascii="宋体" w:hAnsi="宋体"/>
                      <w:color w:val="000000"/>
                      <w:w w:val="80"/>
                      <w:kern w:val="0"/>
                      <w:sz w:val="18"/>
                      <w:szCs w:val="18"/>
                    </w:rPr>
                    <w:t>.</w:t>
                  </w:r>
                  <w:r>
                    <w:rPr>
                      <w:color w:val="000000"/>
                      <w:w w:val="80"/>
                      <w:kern w:val="0"/>
                      <w:sz w:val="18"/>
                      <w:szCs w:val="18"/>
                    </w:rPr>
                    <w:t>3</w:t>
                  </w:r>
                </w:p>
              </w:tc>
              <w:tc>
                <w:tcPr>
                  <w:tcW w:w="308" w:type="pct"/>
                  <w:vMerge w:val="continue"/>
                  <w:tcBorders>
                    <w:top w:val="single" w:color="000000" w:sz="4" w:space="0"/>
                    <w:left w:val="single" w:color="000000" w:sz="4" w:space="0"/>
                    <w:bottom w:val="nil"/>
                    <w:right w:val="single" w:color="000000" w:sz="4" w:space="0"/>
                  </w:tcBorders>
                  <w:shd w:val="clear" w:color="auto" w:fill="auto"/>
                  <w:vAlign w:val="center"/>
                </w:tcPr>
                <w:p w14:paraId="70FC4E13">
                  <w:pPr>
                    <w:widowControl/>
                    <w:spacing w:line="240" w:lineRule="auto"/>
                    <w:jc w:val="left"/>
                    <w:rPr>
                      <w:rFonts w:ascii="宋体" w:hAnsi="宋体"/>
                      <w:color w:val="000000"/>
                      <w:w w:val="80"/>
                      <w:kern w:val="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316E">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有组织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0C9E">
                  <w:pPr>
                    <w:widowControl/>
                    <w:spacing w:line="240" w:lineRule="auto"/>
                    <w:jc w:val="center"/>
                    <w:rPr>
                      <w:rFonts w:ascii="宋体" w:hAnsi="宋体"/>
                      <w:color w:val="000000"/>
                      <w:w w:val="80"/>
                      <w:kern w:val="0"/>
                      <w:sz w:val="18"/>
                      <w:szCs w:val="18"/>
                    </w:rPr>
                  </w:pPr>
                  <w:r>
                    <w:rPr>
                      <w:color w:val="000000"/>
                      <w:w w:val="80"/>
                      <w:kern w:val="0"/>
                      <w:sz w:val="18"/>
                      <w:szCs w:val="18"/>
                    </w:rPr>
                    <w:t>44</w:t>
                  </w:r>
                  <w:r>
                    <w:rPr>
                      <w:rFonts w:ascii="宋体" w:hAnsi="宋体"/>
                      <w:color w:val="000000"/>
                      <w:w w:val="80"/>
                      <w:kern w:val="0"/>
                      <w:sz w:val="18"/>
                      <w:szCs w:val="18"/>
                    </w:rPr>
                    <w:t>.</w:t>
                  </w:r>
                  <w:r>
                    <w:rPr>
                      <w:color w:val="000000"/>
                      <w:w w:val="80"/>
                      <w:kern w:val="0"/>
                      <w:sz w:val="18"/>
                      <w:szCs w:val="18"/>
                    </w:rPr>
                    <w:t>24</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E0A6D">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重力除尘+布袋除尘+水喷淋除尘</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C958">
                  <w:pPr>
                    <w:widowControl/>
                    <w:spacing w:line="240" w:lineRule="auto"/>
                    <w:jc w:val="center"/>
                    <w:rPr>
                      <w:rFonts w:ascii="宋体" w:hAnsi="宋体"/>
                      <w:color w:val="000000"/>
                      <w:w w:val="80"/>
                      <w:kern w:val="0"/>
                      <w:sz w:val="18"/>
                      <w:szCs w:val="18"/>
                    </w:rPr>
                  </w:pPr>
                  <w:r>
                    <w:rPr>
                      <w:color w:val="000000"/>
                      <w:w w:val="80"/>
                      <w:kern w:val="0"/>
                      <w:sz w:val="18"/>
                      <w:szCs w:val="18"/>
                    </w:rPr>
                    <w:t>99</w:t>
                  </w:r>
                  <w:r>
                    <w:rPr>
                      <w:rFonts w:ascii="宋体" w:hAnsi="宋体"/>
                      <w:color w:val="000000"/>
                      <w:w w:val="80"/>
                      <w:kern w:val="0"/>
                      <w:sz w:val="18"/>
                      <w:szCs w:val="18"/>
                    </w:rPr>
                    <w:t>.</w:t>
                  </w:r>
                  <w:r>
                    <w:rPr>
                      <w:color w:val="000000"/>
                      <w:w w:val="80"/>
                      <w:kern w:val="0"/>
                      <w:sz w:val="18"/>
                      <w:szCs w:val="18"/>
                    </w:rPr>
                    <w:t>5</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31554">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2212</w:t>
                  </w:r>
                </w:p>
              </w:tc>
            </w:tr>
            <w:tr w14:paraId="7475A6DF">
              <w:tblPrEx>
                <w:tblCellMar>
                  <w:top w:w="0" w:type="dxa"/>
                  <w:left w:w="0" w:type="dxa"/>
                  <w:bottom w:w="0" w:type="dxa"/>
                  <w:right w:w="0" w:type="dxa"/>
                </w:tblCellMar>
              </w:tblPrEx>
              <w:trPr>
                <w:trHeight w:val="20"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A7F48">
                  <w:pPr>
                    <w:widowControl/>
                    <w:spacing w:line="240" w:lineRule="auto"/>
                    <w:jc w:val="left"/>
                    <w:rPr>
                      <w:rFonts w:ascii="宋体" w:hAnsi="宋体"/>
                      <w:color w:val="000000"/>
                      <w:w w:val="80"/>
                      <w:kern w:val="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1DFCB">
                  <w:pPr>
                    <w:widowControl/>
                    <w:spacing w:line="240" w:lineRule="auto"/>
                    <w:jc w:val="left"/>
                    <w:rPr>
                      <w:rFonts w:ascii="宋体" w:hAnsi="宋体"/>
                      <w:color w:val="000000"/>
                      <w:w w:val="80"/>
                      <w:kern w:val="0"/>
                      <w:sz w:val="18"/>
                      <w:szCs w:val="18"/>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5B7B7">
                  <w:pPr>
                    <w:widowControl/>
                    <w:spacing w:line="240" w:lineRule="auto"/>
                    <w:jc w:val="left"/>
                    <w:rPr>
                      <w:rFonts w:ascii="宋体" w:hAnsi="宋体"/>
                      <w:color w:val="000000"/>
                      <w:w w:val="80"/>
                      <w:kern w:val="0"/>
                      <w:sz w:val="18"/>
                      <w:szCs w:val="18"/>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5BD59">
                  <w:pPr>
                    <w:widowControl/>
                    <w:spacing w:line="240" w:lineRule="auto"/>
                    <w:jc w:val="left"/>
                    <w:rPr>
                      <w:rFonts w:ascii="宋体" w:hAnsi="宋体"/>
                      <w:color w:val="000000"/>
                      <w:w w:val="80"/>
                      <w:kern w:val="0"/>
                      <w:sz w:val="18"/>
                      <w:szCs w:val="18"/>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DDF51">
                  <w:pPr>
                    <w:widowControl/>
                    <w:spacing w:line="240" w:lineRule="auto"/>
                    <w:jc w:val="left"/>
                    <w:rPr>
                      <w:rFonts w:ascii="宋体" w:hAnsi="宋体"/>
                      <w:color w:val="000000"/>
                      <w:w w:val="80"/>
                      <w:kern w:val="0"/>
                      <w:sz w:val="18"/>
                      <w:szCs w:val="18"/>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B7774">
                  <w:pPr>
                    <w:widowControl/>
                    <w:spacing w:line="240" w:lineRule="auto"/>
                    <w:jc w:val="left"/>
                    <w:rPr>
                      <w:rFonts w:ascii="宋体" w:hAnsi="宋体"/>
                      <w:color w:val="000000"/>
                      <w:w w:val="80"/>
                      <w:kern w:val="0"/>
                      <w:sz w:val="18"/>
                      <w:szCs w:val="18"/>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28A16">
                  <w:pPr>
                    <w:widowControl/>
                    <w:spacing w:line="240" w:lineRule="auto"/>
                    <w:jc w:val="left"/>
                    <w:rPr>
                      <w:rFonts w:ascii="宋体" w:hAnsi="宋体"/>
                      <w:color w:val="000000"/>
                      <w:w w:val="80"/>
                      <w:kern w:val="0"/>
                      <w:sz w:val="18"/>
                      <w:szCs w:val="18"/>
                    </w:rPr>
                  </w:pPr>
                </w:p>
              </w:tc>
              <w:tc>
                <w:tcPr>
                  <w:tcW w:w="308" w:type="pct"/>
                  <w:vMerge w:val="continue"/>
                  <w:tcBorders>
                    <w:top w:val="single" w:color="000000" w:sz="4" w:space="0"/>
                    <w:left w:val="single" w:color="000000" w:sz="4" w:space="0"/>
                    <w:bottom w:val="nil"/>
                    <w:right w:val="single" w:color="000000" w:sz="4" w:space="0"/>
                  </w:tcBorders>
                  <w:shd w:val="clear" w:color="auto" w:fill="auto"/>
                  <w:vAlign w:val="center"/>
                </w:tcPr>
                <w:p w14:paraId="17484BE1">
                  <w:pPr>
                    <w:widowControl/>
                    <w:spacing w:line="240" w:lineRule="auto"/>
                    <w:jc w:val="left"/>
                    <w:rPr>
                      <w:rFonts w:ascii="宋体" w:hAnsi="宋体"/>
                      <w:color w:val="000000"/>
                      <w:w w:val="80"/>
                      <w:kern w:val="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3C111">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无组织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8A34">
                  <w:pPr>
                    <w:widowControl/>
                    <w:spacing w:line="240" w:lineRule="auto"/>
                    <w:jc w:val="center"/>
                    <w:rPr>
                      <w:rFonts w:ascii="宋体" w:hAnsi="宋体"/>
                      <w:color w:val="000000"/>
                      <w:w w:val="80"/>
                      <w:kern w:val="0"/>
                      <w:sz w:val="18"/>
                      <w:szCs w:val="18"/>
                    </w:rPr>
                  </w:pPr>
                  <w:r>
                    <w:rPr>
                      <w:color w:val="000000"/>
                      <w:w w:val="80"/>
                      <w:kern w:val="0"/>
                      <w:sz w:val="18"/>
                      <w:szCs w:val="18"/>
                    </w:rPr>
                    <w:t>11</w:t>
                  </w:r>
                  <w:r>
                    <w:rPr>
                      <w:rFonts w:ascii="宋体" w:hAnsi="宋体"/>
                      <w:color w:val="000000"/>
                      <w:w w:val="80"/>
                      <w:kern w:val="0"/>
                      <w:sz w:val="18"/>
                      <w:szCs w:val="18"/>
                    </w:rPr>
                    <w:t>.</w:t>
                  </w:r>
                  <w:r>
                    <w:rPr>
                      <w:color w:val="000000"/>
                      <w:w w:val="80"/>
                      <w:kern w:val="0"/>
                      <w:sz w:val="18"/>
                      <w:szCs w:val="18"/>
                    </w:rPr>
                    <w:t>06</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F5B6">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14AA">
                  <w:pPr>
                    <w:widowControl/>
                    <w:spacing w:line="240" w:lineRule="auto"/>
                    <w:jc w:val="center"/>
                    <w:rPr>
                      <w:rFonts w:ascii="宋体" w:hAnsi="宋体"/>
                      <w:color w:val="000000"/>
                      <w:w w:val="80"/>
                      <w:kern w:val="0"/>
                      <w:sz w:val="18"/>
                      <w:szCs w:val="18"/>
                    </w:rPr>
                  </w:pPr>
                  <w:r>
                    <w:rPr>
                      <w:color w:val="000000"/>
                      <w:w w:val="80"/>
                      <w:kern w:val="0"/>
                      <w:sz w:val="18"/>
                      <w:szCs w:val="18"/>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BDE3">
                  <w:pPr>
                    <w:widowControl/>
                    <w:spacing w:line="240" w:lineRule="auto"/>
                    <w:jc w:val="center"/>
                    <w:rPr>
                      <w:rFonts w:ascii="宋体" w:hAnsi="宋体"/>
                      <w:color w:val="000000"/>
                      <w:w w:val="80"/>
                      <w:kern w:val="0"/>
                      <w:sz w:val="18"/>
                      <w:szCs w:val="18"/>
                    </w:rPr>
                  </w:pPr>
                  <w:r>
                    <w:rPr>
                      <w:color w:val="000000"/>
                      <w:w w:val="80"/>
                      <w:kern w:val="0"/>
                      <w:sz w:val="18"/>
                      <w:szCs w:val="18"/>
                    </w:rPr>
                    <w:t>11</w:t>
                  </w:r>
                  <w:r>
                    <w:rPr>
                      <w:rFonts w:ascii="宋体" w:hAnsi="宋体"/>
                      <w:color w:val="000000"/>
                      <w:w w:val="80"/>
                      <w:kern w:val="0"/>
                      <w:sz w:val="18"/>
                      <w:szCs w:val="18"/>
                    </w:rPr>
                    <w:t>.</w:t>
                  </w:r>
                  <w:r>
                    <w:rPr>
                      <w:color w:val="000000"/>
                      <w:w w:val="80"/>
                      <w:kern w:val="0"/>
                      <w:sz w:val="18"/>
                      <w:szCs w:val="18"/>
                    </w:rPr>
                    <w:t>06</w:t>
                  </w:r>
                </w:p>
              </w:tc>
            </w:tr>
            <w:tr w14:paraId="560947E8">
              <w:tblPrEx>
                <w:tblCellMar>
                  <w:top w:w="0" w:type="dxa"/>
                  <w:left w:w="0" w:type="dxa"/>
                  <w:bottom w:w="0" w:type="dxa"/>
                  <w:right w:w="0" w:type="dxa"/>
                </w:tblCellMar>
              </w:tblPrEx>
              <w:trPr>
                <w:trHeight w:val="20"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FA4FB">
                  <w:pPr>
                    <w:widowControl/>
                    <w:spacing w:line="240" w:lineRule="auto"/>
                    <w:jc w:val="center"/>
                    <w:rPr>
                      <w:rFonts w:ascii="宋体" w:hAnsi="宋体"/>
                      <w:color w:val="000000"/>
                      <w:w w:val="80"/>
                      <w:kern w:val="0"/>
                      <w:sz w:val="18"/>
                      <w:szCs w:val="18"/>
                    </w:rPr>
                  </w:pPr>
                  <w:r>
                    <w:rPr>
                      <w:color w:val="000000"/>
                      <w:w w:val="80"/>
                      <w:kern w:val="0"/>
                      <w:sz w:val="18"/>
                      <w:szCs w:val="18"/>
                    </w:rPr>
                    <w:t>G5</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927A6">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抛丸</w:t>
                  </w: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DA4D2">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抛丸机</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8E72E">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颗粒物</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98FD9">
                  <w:pPr>
                    <w:widowControl/>
                    <w:spacing w:line="240" w:lineRule="auto"/>
                    <w:jc w:val="center"/>
                    <w:rPr>
                      <w:rFonts w:ascii="宋体" w:hAnsi="宋体"/>
                      <w:color w:val="000000"/>
                      <w:w w:val="80"/>
                      <w:kern w:val="0"/>
                      <w:sz w:val="18"/>
                      <w:szCs w:val="18"/>
                    </w:rPr>
                  </w:pPr>
                  <w:r>
                    <w:rPr>
                      <w:color w:val="000000"/>
                      <w:w w:val="80"/>
                      <w:kern w:val="0"/>
                      <w:sz w:val="18"/>
                      <w:szCs w:val="18"/>
                    </w:rPr>
                    <w:t>10000</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2E515">
                  <w:pPr>
                    <w:widowControl/>
                    <w:spacing w:line="240" w:lineRule="auto"/>
                    <w:jc w:val="center"/>
                    <w:rPr>
                      <w:rFonts w:ascii="宋体" w:hAnsi="宋体"/>
                      <w:color w:val="000000"/>
                      <w:w w:val="80"/>
                      <w:kern w:val="0"/>
                      <w:sz w:val="18"/>
                      <w:szCs w:val="18"/>
                    </w:rPr>
                  </w:pPr>
                  <w:r>
                    <w:rPr>
                      <w:color w:val="000000"/>
                      <w:w w:val="80"/>
                      <w:kern w:val="0"/>
                      <w:sz w:val="18"/>
                      <w:szCs w:val="18"/>
                    </w:rPr>
                    <w:t>2</w:t>
                  </w:r>
                  <w:r>
                    <w:rPr>
                      <w:rFonts w:ascii="宋体" w:hAnsi="宋体"/>
                      <w:color w:val="000000"/>
                      <w:w w:val="80"/>
                      <w:kern w:val="0"/>
                      <w:sz w:val="18"/>
                      <w:szCs w:val="18"/>
                    </w:rPr>
                    <w:t>.</w:t>
                  </w:r>
                  <w:r>
                    <w:rPr>
                      <w:color w:val="000000"/>
                      <w:w w:val="80"/>
                      <w:kern w:val="0"/>
                      <w:sz w:val="18"/>
                      <w:szCs w:val="18"/>
                    </w:rPr>
                    <w:t>19</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B3DCF">
                  <w:pPr>
                    <w:widowControl/>
                    <w:spacing w:line="240" w:lineRule="auto"/>
                    <w:jc w:val="center"/>
                    <w:rPr>
                      <w:rFonts w:ascii="宋体" w:hAnsi="宋体"/>
                      <w:color w:val="000000"/>
                      <w:w w:val="80"/>
                      <w:kern w:val="0"/>
                      <w:sz w:val="18"/>
                      <w:szCs w:val="18"/>
                    </w:rPr>
                  </w:pPr>
                  <w:r>
                    <w:rPr>
                      <w:color w:val="000000"/>
                      <w:w w:val="80"/>
                      <w:kern w:val="0"/>
                      <w:sz w:val="18"/>
                      <w:szCs w:val="18"/>
                    </w:rPr>
                    <w:t>21</w:t>
                  </w:r>
                  <w:r>
                    <w:rPr>
                      <w:rFonts w:ascii="宋体" w:hAnsi="宋体"/>
                      <w:color w:val="000000"/>
                      <w:w w:val="80"/>
                      <w:kern w:val="0"/>
                      <w:sz w:val="18"/>
                      <w:szCs w:val="18"/>
                    </w:rPr>
                    <w:t>.</w:t>
                  </w:r>
                  <w:r>
                    <w:rPr>
                      <w:color w:val="000000"/>
                      <w:w w:val="80"/>
                      <w:kern w:val="0"/>
                      <w:sz w:val="18"/>
                      <w:szCs w:val="18"/>
                    </w:rPr>
                    <w:t>9</w:t>
                  </w:r>
                </w:p>
              </w:tc>
              <w:tc>
                <w:tcPr>
                  <w:tcW w:w="308" w:type="pct"/>
                  <w:vMerge w:val="continue"/>
                  <w:tcBorders>
                    <w:top w:val="single" w:color="000000" w:sz="4" w:space="0"/>
                    <w:left w:val="single" w:color="000000" w:sz="4" w:space="0"/>
                    <w:bottom w:val="nil"/>
                    <w:right w:val="single" w:color="000000" w:sz="4" w:space="0"/>
                  </w:tcBorders>
                  <w:shd w:val="clear" w:color="auto" w:fill="auto"/>
                  <w:vAlign w:val="center"/>
                </w:tcPr>
                <w:p w14:paraId="610EE63E">
                  <w:pPr>
                    <w:widowControl/>
                    <w:spacing w:line="240" w:lineRule="auto"/>
                    <w:jc w:val="left"/>
                    <w:rPr>
                      <w:rFonts w:ascii="宋体" w:hAnsi="宋体"/>
                      <w:color w:val="000000"/>
                      <w:w w:val="80"/>
                      <w:kern w:val="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D3A2">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有组织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B20A">
                  <w:pPr>
                    <w:widowControl/>
                    <w:spacing w:line="240" w:lineRule="auto"/>
                    <w:jc w:val="center"/>
                    <w:rPr>
                      <w:rFonts w:ascii="宋体" w:hAnsi="宋体"/>
                      <w:color w:val="000000"/>
                      <w:w w:val="80"/>
                      <w:kern w:val="0"/>
                      <w:sz w:val="18"/>
                      <w:szCs w:val="18"/>
                    </w:rPr>
                  </w:pPr>
                  <w:r>
                    <w:rPr>
                      <w:color w:val="000000"/>
                      <w:w w:val="80"/>
                      <w:kern w:val="0"/>
                      <w:sz w:val="18"/>
                      <w:szCs w:val="18"/>
                    </w:rPr>
                    <w:t>17</w:t>
                  </w:r>
                  <w:r>
                    <w:rPr>
                      <w:rFonts w:ascii="宋体" w:hAnsi="宋体"/>
                      <w:color w:val="000000"/>
                      <w:w w:val="80"/>
                      <w:kern w:val="0"/>
                      <w:sz w:val="18"/>
                      <w:szCs w:val="18"/>
                    </w:rPr>
                    <w:t>.</w:t>
                  </w:r>
                  <w:r>
                    <w:rPr>
                      <w:color w:val="000000"/>
                      <w:w w:val="80"/>
                      <w:kern w:val="0"/>
                      <w:sz w:val="18"/>
                      <w:szCs w:val="18"/>
                    </w:rPr>
                    <w:t>52</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E859">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布袋除尘</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7972">
                  <w:pPr>
                    <w:widowControl/>
                    <w:spacing w:line="240" w:lineRule="auto"/>
                    <w:jc w:val="center"/>
                    <w:rPr>
                      <w:rFonts w:ascii="宋体" w:hAnsi="宋体"/>
                      <w:color w:val="000000"/>
                      <w:w w:val="80"/>
                      <w:kern w:val="0"/>
                      <w:sz w:val="18"/>
                      <w:szCs w:val="18"/>
                    </w:rPr>
                  </w:pPr>
                  <w:r>
                    <w:rPr>
                      <w:color w:val="000000"/>
                      <w:w w:val="80"/>
                      <w:kern w:val="0"/>
                      <w:sz w:val="18"/>
                      <w:szCs w:val="18"/>
                    </w:rPr>
                    <w:t>99</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DF75">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1752</w:t>
                  </w:r>
                </w:p>
              </w:tc>
            </w:tr>
            <w:tr w14:paraId="725D5249">
              <w:tblPrEx>
                <w:tblCellMar>
                  <w:top w:w="0" w:type="dxa"/>
                  <w:left w:w="0" w:type="dxa"/>
                  <w:bottom w:w="0" w:type="dxa"/>
                  <w:right w:w="0" w:type="dxa"/>
                </w:tblCellMar>
              </w:tblPrEx>
              <w:trPr>
                <w:trHeight w:val="20"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86BE5">
                  <w:pPr>
                    <w:widowControl/>
                    <w:spacing w:line="240" w:lineRule="auto"/>
                    <w:jc w:val="left"/>
                    <w:rPr>
                      <w:rFonts w:ascii="宋体" w:hAnsi="宋体"/>
                      <w:color w:val="000000"/>
                      <w:w w:val="80"/>
                      <w:kern w:val="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FF725">
                  <w:pPr>
                    <w:widowControl/>
                    <w:spacing w:line="240" w:lineRule="auto"/>
                    <w:jc w:val="left"/>
                    <w:rPr>
                      <w:rFonts w:ascii="宋体" w:hAnsi="宋体"/>
                      <w:color w:val="000000"/>
                      <w:w w:val="80"/>
                      <w:kern w:val="0"/>
                      <w:sz w:val="18"/>
                      <w:szCs w:val="18"/>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C18DC">
                  <w:pPr>
                    <w:widowControl/>
                    <w:spacing w:line="240" w:lineRule="auto"/>
                    <w:jc w:val="left"/>
                    <w:rPr>
                      <w:rFonts w:ascii="宋体" w:hAnsi="宋体"/>
                      <w:color w:val="000000"/>
                      <w:w w:val="80"/>
                      <w:kern w:val="0"/>
                      <w:sz w:val="18"/>
                      <w:szCs w:val="18"/>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27A66">
                  <w:pPr>
                    <w:widowControl/>
                    <w:spacing w:line="240" w:lineRule="auto"/>
                    <w:jc w:val="left"/>
                    <w:rPr>
                      <w:rFonts w:ascii="宋体" w:hAnsi="宋体"/>
                      <w:color w:val="000000"/>
                      <w:w w:val="80"/>
                      <w:kern w:val="0"/>
                      <w:sz w:val="18"/>
                      <w:szCs w:val="18"/>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E8A05">
                  <w:pPr>
                    <w:widowControl/>
                    <w:spacing w:line="240" w:lineRule="auto"/>
                    <w:jc w:val="left"/>
                    <w:rPr>
                      <w:rFonts w:ascii="宋体" w:hAnsi="宋体"/>
                      <w:color w:val="000000"/>
                      <w:w w:val="80"/>
                      <w:kern w:val="0"/>
                      <w:sz w:val="18"/>
                      <w:szCs w:val="18"/>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70AD7">
                  <w:pPr>
                    <w:widowControl/>
                    <w:spacing w:line="240" w:lineRule="auto"/>
                    <w:jc w:val="left"/>
                    <w:rPr>
                      <w:rFonts w:ascii="宋体" w:hAnsi="宋体"/>
                      <w:color w:val="000000"/>
                      <w:w w:val="80"/>
                      <w:kern w:val="0"/>
                      <w:sz w:val="18"/>
                      <w:szCs w:val="18"/>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7C540">
                  <w:pPr>
                    <w:widowControl/>
                    <w:spacing w:line="240" w:lineRule="auto"/>
                    <w:jc w:val="left"/>
                    <w:rPr>
                      <w:rFonts w:ascii="宋体" w:hAnsi="宋体"/>
                      <w:color w:val="000000"/>
                      <w:w w:val="80"/>
                      <w:kern w:val="0"/>
                      <w:sz w:val="18"/>
                      <w:szCs w:val="18"/>
                    </w:rPr>
                  </w:pPr>
                </w:p>
              </w:tc>
              <w:tc>
                <w:tcPr>
                  <w:tcW w:w="308" w:type="pct"/>
                  <w:vMerge w:val="continue"/>
                  <w:tcBorders>
                    <w:top w:val="single" w:color="000000" w:sz="4" w:space="0"/>
                    <w:left w:val="single" w:color="000000" w:sz="4" w:space="0"/>
                    <w:bottom w:val="nil"/>
                    <w:right w:val="single" w:color="000000" w:sz="4" w:space="0"/>
                  </w:tcBorders>
                  <w:shd w:val="clear" w:color="auto" w:fill="auto"/>
                  <w:vAlign w:val="center"/>
                </w:tcPr>
                <w:p w14:paraId="68F71EB6">
                  <w:pPr>
                    <w:widowControl/>
                    <w:spacing w:line="240" w:lineRule="auto"/>
                    <w:jc w:val="left"/>
                    <w:rPr>
                      <w:rFonts w:ascii="宋体" w:hAnsi="宋体"/>
                      <w:color w:val="000000"/>
                      <w:w w:val="80"/>
                      <w:kern w:val="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20C9F">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无组织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2E2B">
                  <w:pPr>
                    <w:widowControl/>
                    <w:spacing w:line="240" w:lineRule="auto"/>
                    <w:jc w:val="center"/>
                    <w:rPr>
                      <w:rFonts w:ascii="宋体" w:hAnsi="宋体"/>
                      <w:color w:val="000000"/>
                      <w:w w:val="80"/>
                      <w:kern w:val="0"/>
                      <w:sz w:val="18"/>
                      <w:szCs w:val="18"/>
                    </w:rPr>
                  </w:pPr>
                  <w:r>
                    <w:rPr>
                      <w:color w:val="000000"/>
                      <w:w w:val="80"/>
                      <w:kern w:val="0"/>
                      <w:sz w:val="18"/>
                      <w:szCs w:val="18"/>
                    </w:rPr>
                    <w:t>4</w:t>
                  </w:r>
                  <w:r>
                    <w:rPr>
                      <w:rFonts w:ascii="宋体" w:hAnsi="宋体"/>
                      <w:color w:val="000000"/>
                      <w:w w:val="80"/>
                      <w:kern w:val="0"/>
                      <w:sz w:val="18"/>
                      <w:szCs w:val="18"/>
                    </w:rPr>
                    <w:t>.</w:t>
                  </w:r>
                  <w:r>
                    <w:rPr>
                      <w:color w:val="000000"/>
                      <w:w w:val="80"/>
                      <w:kern w:val="0"/>
                      <w:sz w:val="18"/>
                      <w:szCs w:val="18"/>
                    </w:rPr>
                    <w:t>38</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6EB95">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8834E">
                  <w:pPr>
                    <w:widowControl/>
                    <w:spacing w:line="240" w:lineRule="auto"/>
                    <w:jc w:val="center"/>
                    <w:rPr>
                      <w:rFonts w:ascii="宋体" w:hAnsi="宋体"/>
                      <w:color w:val="000000"/>
                      <w:w w:val="80"/>
                      <w:kern w:val="0"/>
                      <w:sz w:val="18"/>
                      <w:szCs w:val="18"/>
                    </w:rPr>
                  </w:pPr>
                  <w:r>
                    <w:rPr>
                      <w:color w:val="000000"/>
                      <w:w w:val="80"/>
                      <w:kern w:val="0"/>
                      <w:sz w:val="18"/>
                      <w:szCs w:val="18"/>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0873">
                  <w:pPr>
                    <w:widowControl/>
                    <w:spacing w:line="240" w:lineRule="auto"/>
                    <w:jc w:val="center"/>
                    <w:rPr>
                      <w:rFonts w:ascii="宋体" w:hAnsi="宋体"/>
                      <w:color w:val="000000"/>
                      <w:w w:val="80"/>
                      <w:kern w:val="0"/>
                      <w:sz w:val="18"/>
                      <w:szCs w:val="18"/>
                    </w:rPr>
                  </w:pPr>
                  <w:r>
                    <w:rPr>
                      <w:color w:val="000000"/>
                      <w:w w:val="80"/>
                      <w:kern w:val="0"/>
                      <w:sz w:val="18"/>
                      <w:szCs w:val="18"/>
                    </w:rPr>
                    <w:t>4</w:t>
                  </w:r>
                  <w:r>
                    <w:rPr>
                      <w:rFonts w:ascii="宋体" w:hAnsi="宋体"/>
                      <w:color w:val="000000"/>
                      <w:w w:val="80"/>
                      <w:kern w:val="0"/>
                      <w:sz w:val="18"/>
                      <w:szCs w:val="18"/>
                    </w:rPr>
                    <w:t>.</w:t>
                  </w:r>
                  <w:r>
                    <w:rPr>
                      <w:color w:val="000000"/>
                      <w:w w:val="80"/>
                      <w:kern w:val="0"/>
                      <w:sz w:val="18"/>
                      <w:szCs w:val="18"/>
                    </w:rPr>
                    <w:t>38</w:t>
                  </w:r>
                </w:p>
              </w:tc>
            </w:tr>
            <w:tr w14:paraId="0291B699">
              <w:tblPrEx>
                <w:tblCellMar>
                  <w:top w:w="0" w:type="dxa"/>
                  <w:left w:w="0" w:type="dxa"/>
                  <w:bottom w:w="0" w:type="dxa"/>
                  <w:right w:w="0" w:type="dxa"/>
                </w:tblCellMar>
              </w:tblPrEx>
              <w:trPr>
                <w:trHeight w:val="20" w:hRule="atLeast"/>
              </w:trPr>
              <w:tc>
                <w:tcPr>
                  <w:tcW w:w="195" w:type="pct"/>
                  <w:vMerge w:val="restart"/>
                  <w:tcBorders>
                    <w:top w:val="single" w:color="000000" w:sz="4" w:space="0"/>
                    <w:left w:val="single" w:color="000000" w:sz="4" w:space="0"/>
                    <w:bottom w:val="nil"/>
                    <w:right w:val="single" w:color="000000" w:sz="4" w:space="0"/>
                  </w:tcBorders>
                  <w:shd w:val="clear" w:color="auto" w:fill="auto"/>
                  <w:vAlign w:val="center"/>
                </w:tcPr>
                <w:p w14:paraId="012AA692">
                  <w:pPr>
                    <w:widowControl/>
                    <w:spacing w:line="240" w:lineRule="auto"/>
                    <w:jc w:val="center"/>
                    <w:rPr>
                      <w:rFonts w:ascii="宋体" w:hAnsi="宋体"/>
                      <w:color w:val="000000"/>
                      <w:w w:val="80"/>
                      <w:kern w:val="0"/>
                      <w:sz w:val="18"/>
                      <w:szCs w:val="18"/>
                    </w:rPr>
                  </w:pPr>
                  <w:r>
                    <w:rPr>
                      <w:color w:val="000000"/>
                      <w:w w:val="80"/>
                      <w:kern w:val="0"/>
                      <w:sz w:val="18"/>
                      <w:szCs w:val="18"/>
                    </w:rPr>
                    <w:t>G6</w:t>
                  </w:r>
                </w:p>
              </w:tc>
              <w:tc>
                <w:tcPr>
                  <w:tcW w:w="332" w:type="pct"/>
                  <w:vMerge w:val="restart"/>
                  <w:tcBorders>
                    <w:top w:val="single" w:color="000000" w:sz="4" w:space="0"/>
                    <w:left w:val="single" w:color="000000" w:sz="4" w:space="0"/>
                    <w:bottom w:val="nil"/>
                    <w:right w:val="single" w:color="000000" w:sz="4" w:space="0"/>
                  </w:tcBorders>
                  <w:shd w:val="clear" w:color="auto" w:fill="auto"/>
                  <w:vAlign w:val="center"/>
                </w:tcPr>
                <w:p w14:paraId="5C44DFD1">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表面涂装-喷漆（水性漆）</w:t>
                  </w:r>
                </w:p>
              </w:tc>
              <w:tc>
                <w:tcPr>
                  <w:tcW w:w="554" w:type="pct"/>
                  <w:vMerge w:val="restart"/>
                  <w:tcBorders>
                    <w:top w:val="single" w:color="000000" w:sz="4" w:space="0"/>
                    <w:left w:val="single" w:color="000000" w:sz="4" w:space="0"/>
                    <w:bottom w:val="nil"/>
                    <w:right w:val="single" w:color="000000" w:sz="4" w:space="0"/>
                  </w:tcBorders>
                  <w:shd w:val="clear" w:color="auto" w:fill="auto"/>
                  <w:vAlign w:val="center"/>
                </w:tcPr>
                <w:p w14:paraId="35BB01EA">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喷漆房</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54D17">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挥发性有机物</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B5874">
                  <w:pPr>
                    <w:widowControl/>
                    <w:spacing w:line="240" w:lineRule="auto"/>
                    <w:jc w:val="center"/>
                    <w:rPr>
                      <w:rFonts w:ascii="宋体" w:hAnsi="宋体"/>
                      <w:color w:val="000000"/>
                      <w:w w:val="80"/>
                      <w:kern w:val="0"/>
                      <w:sz w:val="18"/>
                      <w:szCs w:val="18"/>
                    </w:rPr>
                  </w:pPr>
                  <w:r>
                    <w:rPr>
                      <w:color w:val="000000"/>
                      <w:w w:val="80"/>
                      <w:kern w:val="0"/>
                      <w:sz w:val="18"/>
                      <w:szCs w:val="18"/>
                    </w:rPr>
                    <w:t>3</w:t>
                  </w:r>
                  <w:r>
                    <w:rPr>
                      <w:rFonts w:ascii="宋体" w:hAnsi="宋体"/>
                      <w:color w:val="000000"/>
                      <w:w w:val="80"/>
                      <w:kern w:val="0"/>
                      <w:sz w:val="18"/>
                      <w:szCs w:val="18"/>
                    </w:rPr>
                    <w:t>.</w:t>
                  </w:r>
                  <w:r>
                    <w:rPr>
                      <w:color w:val="000000"/>
                      <w:w w:val="80"/>
                      <w:kern w:val="0"/>
                      <w:sz w:val="18"/>
                      <w:szCs w:val="18"/>
                    </w:rPr>
                    <w:t>1</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21909">
                  <w:pPr>
                    <w:widowControl/>
                    <w:spacing w:line="240" w:lineRule="auto"/>
                    <w:jc w:val="center"/>
                    <w:rPr>
                      <w:rFonts w:ascii="宋体" w:hAnsi="宋体"/>
                      <w:color w:val="000000"/>
                      <w:w w:val="80"/>
                      <w:kern w:val="0"/>
                      <w:sz w:val="18"/>
                      <w:szCs w:val="18"/>
                    </w:rPr>
                  </w:pPr>
                  <w:r>
                    <w:rPr>
                      <w:color w:val="000000"/>
                      <w:w w:val="80"/>
                      <w:kern w:val="0"/>
                      <w:sz w:val="18"/>
                      <w:szCs w:val="18"/>
                    </w:rPr>
                    <w:t>135</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729B0">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4185</w:t>
                  </w:r>
                </w:p>
              </w:tc>
              <w:tc>
                <w:tcPr>
                  <w:tcW w:w="308" w:type="pct"/>
                  <w:vMerge w:val="continue"/>
                  <w:tcBorders>
                    <w:top w:val="single" w:color="000000" w:sz="4" w:space="0"/>
                    <w:left w:val="single" w:color="000000" w:sz="4" w:space="0"/>
                    <w:bottom w:val="nil"/>
                    <w:right w:val="single" w:color="000000" w:sz="4" w:space="0"/>
                  </w:tcBorders>
                  <w:shd w:val="clear" w:color="auto" w:fill="auto"/>
                  <w:vAlign w:val="center"/>
                </w:tcPr>
                <w:p w14:paraId="72B72059">
                  <w:pPr>
                    <w:widowControl/>
                    <w:spacing w:line="240" w:lineRule="auto"/>
                    <w:jc w:val="left"/>
                    <w:rPr>
                      <w:rFonts w:ascii="宋体" w:hAnsi="宋体"/>
                      <w:color w:val="000000"/>
                      <w:w w:val="80"/>
                      <w:kern w:val="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E73F">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有组织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51E5">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3348</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6C1B1">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过滤棉+活性炭吸附</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74BF">
                  <w:pPr>
                    <w:widowControl/>
                    <w:spacing w:line="240" w:lineRule="auto"/>
                    <w:jc w:val="center"/>
                    <w:rPr>
                      <w:rFonts w:ascii="宋体" w:hAnsi="宋体"/>
                      <w:color w:val="000000"/>
                      <w:w w:val="80"/>
                      <w:kern w:val="0"/>
                      <w:sz w:val="18"/>
                      <w:szCs w:val="18"/>
                    </w:rPr>
                  </w:pPr>
                  <w:r>
                    <w:rPr>
                      <w:color w:val="000000"/>
                      <w:w w:val="80"/>
                      <w:kern w:val="0"/>
                      <w:sz w:val="18"/>
                      <w:szCs w:val="18"/>
                    </w:rPr>
                    <w:t>18</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AE3C">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274536</w:t>
                  </w:r>
                </w:p>
              </w:tc>
            </w:tr>
            <w:tr w14:paraId="02A91D1A">
              <w:tblPrEx>
                <w:tblCellMar>
                  <w:top w:w="0" w:type="dxa"/>
                  <w:left w:w="0" w:type="dxa"/>
                  <w:bottom w:w="0" w:type="dxa"/>
                  <w:right w:w="0" w:type="dxa"/>
                </w:tblCellMar>
              </w:tblPrEx>
              <w:trPr>
                <w:trHeight w:val="20" w:hRule="atLeast"/>
              </w:trPr>
              <w:tc>
                <w:tcPr>
                  <w:tcW w:w="195" w:type="pct"/>
                  <w:vMerge w:val="continue"/>
                  <w:tcBorders>
                    <w:top w:val="single" w:color="000000" w:sz="4" w:space="0"/>
                    <w:left w:val="single" w:color="000000" w:sz="4" w:space="0"/>
                    <w:bottom w:val="nil"/>
                    <w:right w:val="single" w:color="000000" w:sz="4" w:space="0"/>
                  </w:tcBorders>
                  <w:shd w:val="clear" w:color="auto" w:fill="auto"/>
                  <w:vAlign w:val="center"/>
                </w:tcPr>
                <w:p w14:paraId="2B16BBC3">
                  <w:pPr>
                    <w:widowControl/>
                    <w:spacing w:line="240" w:lineRule="auto"/>
                    <w:jc w:val="left"/>
                    <w:rPr>
                      <w:rFonts w:ascii="宋体" w:hAnsi="宋体"/>
                      <w:color w:val="000000"/>
                      <w:w w:val="80"/>
                      <w:kern w:val="0"/>
                      <w:sz w:val="18"/>
                      <w:szCs w:val="18"/>
                    </w:rPr>
                  </w:pPr>
                </w:p>
              </w:tc>
              <w:tc>
                <w:tcPr>
                  <w:tcW w:w="332" w:type="pct"/>
                  <w:vMerge w:val="continue"/>
                  <w:tcBorders>
                    <w:top w:val="single" w:color="000000" w:sz="4" w:space="0"/>
                    <w:left w:val="single" w:color="000000" w:sz="4" w:space="0"/>
                    <w:bottom w:val="nil"/>
                    <w:right w:val="single" w:color="000000" w:sz="4" w:space="0"/>
                  </w:tcBorders>
                  <w:shd w:val="clear" w:color="auto" w:fill="auto"/>
                  <w:vAlign w:val="center"/>
                </w:tcPr>
                <w:p w14:paraId="222DF9D1">
                  <w:pPr>
                    <w:widowControl/>
                    <w:spacing w:line="240" w:lineRule="auto"/>
                    <w:jc w:val="left"/>
                    <w:rPr>
                      <w:rFonts w:ascii="宋体" w:hAnsi="宋体"/>
                      <w:color w:val="000000"/>
                      <w:w w:val="80"/>
                      <w:kern w:val="0"/>
                      <w:sz w:val="18"/>
                      <w:szCs w:val="18"/>
                    </w:rPr>
                  </w:pPr>
                </w:p>
              </w:tc>
              <w:tc>
                <w:tcPr>
                  <w:tcW w:w="554" w:type="pct"/>
                  <w:vMerge w:val="continue"/>
                  <w:tcBorders>
                    <w:top w:val="single" w:color="000000" w:sz="4" w:space="0"/>
                    <w:left w:val="single" w:color="000000" w:sz="4" w:space="0"/>
                    <w:bottom w:val="nil"/>
                    <w:right w:val="single" w:color="000000" w:sz="4" w:space="0"/>
                  </w:tcBorders>
                  <w:shd w:val="clear" w:color="auto" w:fill="auto"/>
                  <w:vAlign w:val="center"/>
                </w:tcPr>
                <w:p w14:paraId="12945E45">
                  <w:pPr>
                    <w:widowControl/>
                    <w:spacing w:line="240" w:lineRule="auto"/>
                    <w:jc w:val="left"/>
                    <w:rPr>
                      <w:rFonts w:ascii="宋体" w:hAnsi="宋体"/>
                      <w:color w:val="000000"/>
                      <w:w w:val="80"/>
                      <w:kern w:val="0"/>
                      <w:sz w:val="18"/>
                      <w:szCs w:val="18"/>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14B24">
                  <w:pPr>
                    <w:widowControl/>
                    <w:spacing w:line="240" w:lineRule="auto"/>
                    <w:jc w:val="left"/>
                    <w:rPr>
                      <w:rFonts w:ascii="宋体" w:hAnsi="宋体"/>
                      <w:color w:val="000000"/>
                      <w:w w:val="80"/>
                      <w:kern w:val="0"/>
                      <w:sz w:val="18"/>
                      <w:szCs w:val="18"/>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C8842">
                  <w:pPr>
                    <w:widowControl/>
                    <w:spacing w:line="240" w:lineRule="auto"/>
                    <w:jc w:val="left"/>
                    <w:rPr>
                      <w:rFonts w:ascii="宋体" w:hAnsi="宋体"/>
                      <w:color w:val="000000"/>
                      <w:w w:val="80"/>
                      <w:kern w:val="0"/>
                      <w:sz w:val="18"/>
                      <w:szCs w:val="18"/>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3FE4C">
                  <w:pPr>
                    <w:widowControl/>
                    <w:spacing w:line="240" w:lineRule="auto"/>
                    <w:jc w:val="left"/>
                    <w:rPr>
                      <w:rFonts w:ascii="宋体" w:hAnsi="宋体"/>
                      <w:color w:val="000000"/>
                      <w:w w:val="80"/>
                      <w:kern w:val="0"/>
                      <w:sz w:val="18"/>
                      <w:szCs w:val="18"/>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F852C">
                  <w:pPr>
                    <w:widowControl/>
                    <w:spacing w:line="240" w:lineRule="auto"/>
                    <w:jc w:val="left"/>
                    <w:rPr>
                      <w:rFonts w:ascii="宋体" w:hAnsi="宋体"/>
                      <w:color w:val="000000"/>
                      <w:w w:val="80"/>
                      <w:kern w:val="0"/>
                      <w:sz w:val="18"/>
                      <w:szCs w:val="18"/>
                    </w:rPr>
                  </w:pPr>
                </w:p>
              </w:tc>
              <w:tc>
                <w:tcPr>
                  <w:tcW w:w="308" w:type="pct"/>
                  <w:vMerge w:val="continue"/>
                  <w:tcBorders>
                    <w:top w:val="single" w:color="000000" w:sz="4" w:space="0"/>
                    <w:left w:val="single" w:color="000000" w:sz="4" w:space="0"/>
                    <w:bottom w:val="nil"/>
                    <w:right w:val="single" w:color="000000" w:sz="4" w:space="0"/>
                  </w:tcBorders>
                  <w:shd w:val="clear" w:color="auto" w:fill="auto"/>
                  <w:vAlign w:val="center"/>
                </w:tcPr>
                <w:p w14:paraId="6B94C179">
                  <w:pPr>
                    <w:widowControl/>
                    <w:spacing w:line="240" w:lineRule="auto"/>
                    <w:jc w:val="left"/>
                    <w:rPr>
                      <w:rFonts w:ascii="宋体" w:hAnsi="宋体"/>
                      <w:color w:val="000000"/>
                      <w:w w:val="80"/>
                      <w:kern w:val="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2CA7">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无组织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D982">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0837</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3E12">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1D51">
                  <w:pPr>
                    <w:widowControl/>
                    <w:spacing w:line="240" w:lineRule="auto"/>
                    <w:jc w:val="center"/>
                    <w:rPr>
                      <w:rFonts w:ascii="宋体" w:hAnsi="宋体"/>
                      <w:color w:val="000000"/>
                      <w:w w:val="80"/>
                      <w:kern w:val="0"/>
                      <w:sz w:val="18"/>
                      <w:szCs w:val="18"/>
                    </w:rPr>
                  </w:pPr>
                  <w:r>
                    <w:rPr>
                      <w:color w:val="000000"/>
                      <w:w w:val="80"/>
                      <w:kern w:val="0"/>
                      <w:sz w:val="18"/>
                      <w:szCs w:val="18"/>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09208">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0837</w:t>
                  </w:r>
                </w:p>
              </w:tc>
            </w:tr>
            <w:tr w14:paraId="0C2B69BD">
              <w:tblPrEx>
                <w:tblCellMar>
                  <w:top w:w="0" w:type="dxa"/>
                  <w:left w:w="0" w:type="dxa"/>
                  <w:bottom w:w="0" w:type="dxa"/>
                  <w:right w:w="0" w:type="dxa"/>
                </w:tblCellMar>
              </w:tblPrEx>
              <w:trPr>
                <w:trHeight w:val="20" w:hRule="atLeast"/>
              </w:trPr>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E2AC4">
                  <w:pPr>
                    <w:widowControl/>
                    <w:spacing w:line="240" w:lineRule="auto"/>
                    <w:jc w:val="center"/>
                    <w:rPr>
                      <w:rFonts w:ascii="宋体" w:hAnsi="宋体"/>
                      <w:color w:val="000000"/>
                      <w:w w:val="80"/>
                      <w:kern w:val="0"/>
                      <w:sz w:val="18"/>
                      <w:szCs w:val="18"/>
                    </w:rPr>
                  </w:pPr>
                  <w:r>
                    <w:rPr>
                      <w:color w:val="000000"/>
                      <w:w w:val="80"/>
                      <w:kern w:val="0"/>
                      <w:sz w:val="18"/>
                      <w:szCs w:val="18"/>
                    </w:rPr>
                    <w:t>G7</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B5D25">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制芯</w:t>
                  </w: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7B595">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射芯机</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F629">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颗粒物</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96559">
                  <w:pPr>
                    <w:widowControl/>
                    <w:spacing w:line="240" w:lineRule="auto"/>
                    <w:jc w:val="center"/>
                    <w:rPr>
                      <w:rFonts w:ascii="宋体" w:hAnsi="宋体"/>
                      <w:color w:val="000000"/>
                      <w:w w:val="80"/>
                      <w:kern w:val="0"/>
                      <w:sz w:val="18"/>
                      <w:szCs w:val="18"/>
                    </w:rPr>
                  </w:pPr>
                  <w:r>
                    <w:rPr>
                      <w:color w:val="000000"/>
                      <w:w w:val="80"/>
                      <w:kern w:val="0"/>
                      <w:sz w:val="18"/>
                      <w:szCs w:val="18"/>
                    </w:rPr>
                    <w:t>3000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AB9E8">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33</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AF297">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99</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9679E">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ED4B">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无组织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4285E">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99</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D7AFB">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3F168">
                  <w:pPr>
                    <w:widowControl/>
                    <w:spacing w:line="240" w:lineRule="auto"/>
                    <w:jc w:val="center"/>
                    <w:rPr>
                      <w:rFonts w:ascii="宋体" w:hAnsi="宋体"/>
                      <w:color w:val="000000"/>
                      <w:w w:val="80"/>
                      <w:kern w:val="0"/>
                      <w:sz w:val="18"/>
                      <w:szCs w:val="18"/>
                    </w:rPr>
                  </w:pPr>
                  <w:r>
                    <w:rPr>
                      <w:color w:val="000000"/>
                      <w:w w:val="80"/>
                      <w:kern w:val="0"/>
                      <w:sz w:val="18"/>
                      <w:szCs w:val="18"/>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174B">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99</w:t>
                  </w:r>
                </w:p>
              </w:tc>
            </w:tr>
            <w:tr w14:paraId="2A5BC8A7">
              <w:tblPrEx>
                <w:tblCellMar>
                  <w:top w:w="0" w:type="dxa"/>
                  <w:left w:w="0" w:type="dxa"/>
                  <w:bottom w:w="0" w:type="dxa"/>
                  <w:right w:w="0" w:type="dxa"/>
                </w:tblCellMar>
              </w:tblPrEx>
              <w:trPr>
                <w:trHeight w:val="20" w:hRule="atLeast"/>
              </w:trPr>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434A6">
                  <w:pPr>
                    <w:widowControl/>
                    <w:spacing w:line="240" w:lineRule="auto"/>
                    <w:jc w:val="left"/>
                    <w:rPr>
                      <w:rFonts w:ascii="宋体" w:hAnsi="宋体"/>
                      <w:color w:val="000000"/>
                      <w:w w:val="80"/>
                      <w:kern w:val="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4BEF7">
                  <w:pPr>
                    <w:widowControl/>
                    <w:spacing w:line="240" w:lineRule="auto"/>
                    <w:jc w:val="left"/>
                    <w:rPr>
                      <w:rFonts w:ascii="宋体" w:hAnsi="宋体"/>
                      <w:color w:val="000000"/>
                      <w:w w:val="80"/>
                      <w:kern w:val="0"/>
                      <w:sz w:val="18"/>
                      <w:szCs w:val="18"/>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D14E8">
                  <w:pPr>
                    <w:widowControl/>
                    <w:spacing w:line="240" w:lineRule="auto"/>
                    <w:jc w:val="left"/>
                    <w:rPr>
                      <w:rFonts w:ascii="宋体" w:hAnsi="宋体"/>
                      <w:color w:val="000000"/>
                      <w:w w:val="80"/>
                      <w:kern w:val="0"/>
                      <w:sz w:val="18"/>
                      <w:szCs w:val="18"/>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7F408">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挥发性有机物</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99207">
                  <w:pPr>
                    <w:widowControl/>
                    <w:spacing w:line="240" w:lineRule="auto"/>
                    <w:jc w:val="center"/>
                    <w:rPr>
                      <w:rFonts w:ascii="宋体" w:hAnsi="宋体"/>
                      <w:color w:val="000000"/>
                      <w:w w:val="80"/>
                      <w:kern w:val="0"/>
                      <w:sz w:val="18"/>
                      <w:szCs w:val="18"/>
                    </w:rPr>
                  </w:pPr>
                  <w:r>
                    <w:rPr>
                      <w:color w:val="000000"/>
                      <w:w w:val="80"/>
                      <w:kern w:val="0"/>
                      <w:sz w:val="18"/>
                      <w:szCs w:val="18"/>
                    </w:rPr>
                    <w:t>3000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8BEAB">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05</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7445">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15</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46636">
                  <w:pPr>
                    <w:widowControl/>
                    <w:spacing w:line="240" w:lineRule="auto"/>
                    <w:jc w:val="left"/>
                    <w:rPr>
                      <w:rFonts w:ascii="宋体" w:hAnsi="宋体"/>
                      <w:color w:val="000000"/>
                      <w:w w:val="80"/>
                      <w:kern w:val="0"/>
                      <w:sz w:val="18"/>
                      <w:szCs w:val="18"/>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21C3A">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无组织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CB84">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15</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956E6">
                  <w:pPr>
                    <w:widowControl/>
                    <w:spacing w:line="240" w:lineRule="auto"/>
                    <w:jc w:val="left"/>
                    <w:rPr>
                      <w:rFonts w:ascii="宋体" w:hAnsi="宋体"/>
                      <w:color w:val="000000"/>
                      <w:w w:val="80"/>
                      <w:kern w:val="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7AE7E">
                  <w:pPr>
                    <w:widowControl/>
                    <w:spacing w:line="240" w:lineRule="auto"/>
                    <w:jc w:val="center"/>
                    <w:rPr>
                      <w:rFonts w:ascii="宋体" w:hAnsi="宋体"/>
                      <w:color w:val="000000"/>
                      <w:w w:val="80"/>
                      <w:kern w:val="0"/>
                      <w:sz w:val="18"/>
                      <w:szCs w:val="18"/>
                    </w:rPr>
                  </w:pPr>
                  <w:r>
                    <w:rPr>
                      <w:color w:val="000000"/>
                      <w:w w:val="80"/>
                      <w:kern w:val="0"/>
                      <w:sz w:val="18"/>
                      <w:szCs w:val="18"/>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D1D7">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15</w:t>
                  </w:r>
                </w:p>
              </w:tc>
            </w:tr>
          </w:tbl>
          <w:p w14:paraId="709F10B1">
            <w:pPr>
              <w:pStyle w:val="31"/>
              <w:rPr>
                <w:rFonts w:hint="default" w:ascii="宋体" w:hAnsi="宋体"/>
              </w:rPr>
            </w:pPr>
            <w:r>
              <w:rPr>
                <w:rFonts w:ascii="宋体" w:hAnsi="宋体"/>
              </w:rPr>
              <w:t>正常工况废气污染物源强核算结果及相关参数表-</w:t>
            </w:r>
            <w:r>
              <w:rPr>
                <w:rFonts w:hint="default"/>
              </w:rPr>
              <w:t>2</w:t>
            </w:r>
          </w:p>
          <w:tbl>
            <w:tblPr>
              <w:tblStyle w:val="20"/>
              <w:tblW w:w="0" w:type="auto"/>
              <w:tblInd w:w="0" w:type="dxa"/>
              <w:tblLayout w:type="fixed"/>
              <w:tblCellMar>
                <w:top w:w="0" w:type="dxa"/>
                <w:left w:w="0" w:type="dxa"/>
                <w:bottom w:w="0" w:type="dxa"/>
                <w:right w:w="0" w:type="dxa"/>
              </w:tblCellMar>
            </w:tblPr>
            <w:tblGrid>
              <w:gridCol w:w="243"/>
              <w:gridCol w:w="668"/>
              <w:gridCol w:w="851"/>
              <w:gridCol w:w="708"/>
              <w:gridCol w:w="567"/>
              <w:gridCol w:w="567"/>
              <w:gridCol w:w="426"/>
              <w:gridCol w:w="567"/>
              <w:gridCol w:w="425"/>
              <w:gridCol w:w="567"/>
              <w:gridCol w:w="567"/>
              <w:gridCol w:w="567"/>
              <w:gridCol w:w="425"/>
              <w:gridCol w:w="567"/>
              <w:gridCol w:w="425"/>
              <w:gridCol w:w="426"/>
            </w:tblGrid>
            <w:tr w14:paraId="775E52C0">
              <w:tblPrEx>
                <w:tblCellMar>
                  <w:top w:w="0" w:type="dxa"/>
                  <w:left w:w="0" w:type="dxa"/>
                  <w:bottom w:w="0" w:type="dxa"/>
                  <w:right w:w="0" w:type="dxa"/>
                </w:tblCellMar>
              </w:tblPrEx>
              <w:trPr>
                <w:trHeight w:val="20" w:hRule="atLeast"/>
              </w:trPr>
              <w:tc>
                <w:tcPr>
                  <w:tcW w:w="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2AFD4">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编号</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04B7B">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工序</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0D76F">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污染源</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57239">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污染物</w:t>
                  </w:r>
                </w:p>
              </w:tc>
              <w:tc>
                <w:tcPr>
                  <w:tcW w:w="609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E0BD7B1">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污染物排放</w:t>
                  </w:r>
                </w:p>
              </w:tc>
            </w:tr>
            <w:tr w14:paraId="79107B6E">
              <w:tblPrEx>
                <w:tblCellMar>
                  <w:top w:w="0" w:type="dxa"/>
                  <w:left w:w="0" w:type="dxa"/>
                  <w:bottom w:w="0" w:type="dxa"/>
                  <w:right w:w="0" w:type="dxa"/>
                </w:tblCellMar>
              </w:tblPrEx>
              <w:trPr>
                <w:trHeight w:val="1167" w:hRule="atLeast"/>
              </w:trPr>
              <w:tc>
                <w:tcPr>
                  <w:tcW w:w="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98B74">
                  <w:pPr>
                    <w:widowControl/>
                    <w:spacing w:line="240" w:lineRule="auto"/>
                    <w:jc w:val="left"/>
                    <w:rPr>
                      <w:rFonts w:ascii="宋体" w:hAnsi="宋体"/>
                      <w:color w:val="000000"/>
                      <w:w w:val="80"/>
                      <w:kern w:val="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7DD26">
                  <w:pPr>
                    <w:widowControl/>
                    <w:spacing w:line="240" w:lineRule="auto"/>
                    <w:jc w:val="left"/>
                    <w:rPr>
                      <w:rFonts w:ascii="宋体" w:hAnsi="宋体"/>
                      <w:color w:val="000000"/>
                      <w:w w:val="8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628F6">
                  <w:pPr>
                    <w:widowControl/>
                    <w:spacing w:line="240" w:lineRule="auto"/>
                    <w:jc w:val="left"/>
                    <w:rPr>
                      <w:rFonts w:ascii="宋体" w:hAnsi="宋体"/>
                      <w:color w:val="000000"/>
                      <w:w w:val="80"/>
                      <w:kern w:val="0"/>
                      <w:sz w:val="18"/>
                      <w:szCs w:val="18"/>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E40DB">
                  <w:pPr>
                    <w:widowControl/>
                    <w:spacing w:line="240" w:lineRule="auto"/>
                    <w:jc w:val="left"/>
                    <w:rPr>
                      <w:rFonts w:ascii="宋体" w:hAnsi="宋体"/>
                      <w:color w:val="000000"/>
                      <w:w w:val="8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E315">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排放形式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6814">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排气筒编号</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C418">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废气排放量（万</w:t>
                  </w:r>
                  <w:r>
                    <w:rPr>
                      <w:color w:val="000000"/>
                      <w:w w:val="80"/>
                      <w:kern w:val="0"/>
                      <w:sz w:val="18"/>
                      <w:szCs w:val="18"/>
                    </w:rPr>
                    <w:t>m</w:t>
                  </w:r>
                  <w:r>
                    <w:rPr>
                      <w:rFonts w:ascii="宋体" w:hAnsi="宋体"/>
                      <w:color w:val="000000"/>
                      <w:w w:val="80"/>
                      <w:kern w:val="0"/>
                      <w:sz w:val="18"/>
                      <w:szCs w:val="18"/>
                    </w:rPr>
                    <w:t>³/</w:t>
                  </w:r>
                  <w:r>
                    <w:rPr>
                      <w:color w:val="000000"/>
                      <w:w w:val="80"/>
                      <w:kern w:val="0"/>
                      <w:sz w:val="18"/>
                      <w:szCs w:val="18"/>
                    </w:rPr>
                    <w:t>a</w:t>
                  </w:r>
                  <w:r>
                    <w:rPr>
                      <w:rFonts w:ascii="宋体" w:hAnsi="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BE17">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排放量（</w:t>
                  </w:r>
                  <w:r>
                    <w:rPr>
                      <w:color w:val="000000"/>
                      <w:w w:val="80"/>
                      <w:kern w:val="0"/>
                      <w:sz w:val="18"/>
                      <w:szCs w:val="18"/>
                    </w:rPr>
                    <w:t>t</w:t>
                  </w:r>
                  <w:r>
                    <w:rPr>
                      <w:rFonts w:ascii="宋体" w:hAnsi="宋体"/>
                      <w:color w:val="000000"/>
                      <w:w w:val="80"/>
                      <w:kern w:val="0"/>
                      <w:sz w:val="18"/>
                      <w:szCs w:val="18"/>
                    </w:rPr>
                    <w:t>/</w:t>
                  </w:r>
                  <w:r>
                    <w:rPr>
                      <w:color w:val="000000"/>
                      <w:w w:val="80"/>
                      <w:kern w:val="0"/>
                      <w:sz w:val="18"/>
                      <w:szCs w:val="18"/>
                    </w:rPr>
                    <w:t>a</w:t>
                  </w:r>
                  <w:r>
                    <w:rPr>
                      <w:rFonts w:ascii="宋体" w:hAnsi="宋体"/>
                      <w:color w:val="000000"/>
                      <w:w w:val="8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2504">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排放浓度（</w:t>
                  </w:r>
                  <w:r>
                    <w:rPr>
                      <w:color w:val="000000"/>
                      <w:w w:val="80"/>
                      <w:kern w:val="0"/>
                      <w:sz w:val="18"/>
                      <w:szCs w:val="18"/>
                    </w:rPr>
                    <w:t>mg</w:t>
                  </w:r>
                  <w:r>
                    <w:rPr>
                      <w:rFonts w:ascii="宋体" w:hAnsi="宋体"/>
                      <w:color w:val="000000"/>
                      <w:w w:val="80"/>
                      <w:kern w:val="0"/>
                      <w:sz w:val="18"/>
                      <w:szCs w:val="18"/>
                    </w:rPr>
                    <w:t>/</w:t>
                  </w:r>
                  <w:r>
                    <w:rPr>
                      <w:color w:val="000000"/>
                      <w:w w:val="80"/>
                      <w:kern w:val="0"/>
                      <w:sz w:val="18"/>
                      <w:szCs w:val="18"/>
                    </w:rPr>
                    <w:t>m</w:t>
                  </w:r>
                  <w:r>
                    <w:rPr>
                      <w:rFonts w:ascii="宋体" w:hAnsi="宋体"/>
                      <w:color w:val="000000"/>
                      <w:w w:val="80"/>
                      <w:kern w:val="0"/>
                      <w:sz w:val="18"/>
                      <w:szCs w:val="18"/>
                    </w:rPr>
                    <w:t>³）</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C7D3">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排放时间（</w:t>
                  </w:r>
                  <w:r>
                    <w:rPr>
                      <w:color w:val="000000"/>
                      <w:w w:val="80"/>
                      <w:kern w:val="0"/>
                      <w:sz w:val="18"/>
                      <w:szCs w:val="18"/>
                    </w:rPr>
                    <w:t>h</w:t>
                  </w:r>
                  <w:r>
                    <w:rPr>
                      <w:rFonts w:ascii="宋体" w:hAnsi="宋体"/>
                      <w:color w:val="000000"/>
                      <w:w w:val="80"/>
                      <w:kern w:val="0"/>
                      <w:sz w:val="18"/>
                      <w:szCs w:val="18"/>
                    </w:rPr>
                    <w:t>/</w:t>
                  </w:r>
                  <w:r>
                    <w:rPr>
                      <w:color w:val="000000"/>
                      <w:w w:val="80"/>
                      <w:kern w:val="0"/>
                      <w:sz w:val="18"/>
                      <w:szCs w:val="18"/>
                    </w:rPr>
                    <w:t>a</w:t>
                  </w:r>
                  <w:r>
                    <w:rPr>
                      <w:rFonts w:ascii="宋体" w:hAnsi="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A274">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废气量（</w:t>
                  </w:r>
                  <w:r>
                    <w:rPr>
                      <w:color w:val="000000"/>
                      <w:w w:val="80"/>
                      <w:kern w:val="0"/>
                      <w:sz w:val="18"/>
                      <w:szCs w:val="18"/>
                    </w:rPr>
                    <w:t>m</w:t>
                  </w:r>
                  <w:r>
                    <w:rPr>
                      <w:rFonts w:ascii="宋体" w:hAnsi="宋体"/>
                      <w:color w:val="000000"/>
                      <w:w w:val="80"/>
                      <w:kern w:val="0"/>
                      <w:sz w:val="18"/>
                      <w:szCs w:val="18"/>
                    </w:rPr>
                    <w:t>³/</w:t>
                  </w:r>
                  <w:r>
                    <w:rPr>
                      <w:color w:val="000000"/>
                      <w:w w:val="80"/>
                      <w:kern w:val="0"/>
                      <w:sz w:val="18"/>
                      <w:szCs w:val="18"/>
                    </w:rPr>
                    <w:t>h</w:t>
                  </w:r>
                  <w:r>
                    <w:rPr>
                      <w:rFonts w:ascii="宋体" w:hAnsi="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E37A">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排放速率（</w:t>
                  </w:r>
                  <w:r>
                    <w:rPr>
                      <w:color w:val="000000"/>
                      <w:w w:val="80"/>
                      <w:kern w:val="0"/>
                      <w:sz w:val="18"/>
                      <w:szCs w:val="18"/>
                    </w:rPr>
                    <w:t>kg</w:t>
                  </w:r>
                  <w:r>
                    <w:rPr>
                      <w:rFonts w:ascii="宋体" w:hAnsi="宋体"/>
                      <w:color w:val="000000"/>
                      <w:w w:val="80"/>
                      <w:kern w:val="0"/>
                      <w:sz w:val="18"/>
                      <w:szCs w:val="18"/>
                    </w:rPr>
                    <w:t>/</w:t>
                  </w:r>
                  <w:r>
                    <w:rPr>
                      <w:color w:val="000000"/>
                      <w:w w:val="80"/>
                      <w:kern w:val="0"/>
                      <w:sz w:val="18"/>
                      <w:szCs w:val="18"/>
                    </w:rPr>
                    <w:t>h</w:t>
                  </w:r>
                  <w:r>
                    <w:rPr>
                      <w:rFonts w:ascii="宋体" w:hAnsi="宋体"/>
                      <w:color w:val="000000"/>
                      <w:w w:val="80"/>
                      <w:kern w:val="0"/>
                      <w:sz w:val="18"/>
                      <w:szCs w:val="18"/>
                    </w:rPr>
                    <w:t>)</w:t>
                  </w:r>
                </w:p>
              </w:tc>
              <w:tc>
                <w:tcPr>
                  <w:tcW w:w="425" w:type="dxa"/>
                  <w:tcBorders>
                    <w:top w:val="single" w:color="000000" w:sz="4" w:space="0"/>
                    <w:left w:val="single" w:color="000000" w:sz="4" w:space="0"/>
                    <w:right w:val="single" w:color="000000" w:sz="4" w:space="0"/>
                  </w:tcBorders>
                  <w:shd w:val="clear" w:color="auto" w:fill="auto"/>
                  <w:vAlign w:val="center"/>
                </w:tcPr>
                <w:p w14:paraId="0784A706">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排气筒高度（</w:t>
                  </w:r>
                  <w:r>
                    <w:rPr>
                      <w:color w:val="000000"/>
                      <w:w w:val="80"/>
                      <w:kern w:val="0"/>
                      <w:sz w:val="18"/>
                      <w:szCs w:val="18"/>
                    </w:rPr>
                    <w:t>m</w:t>
                  </w:r>
                  <w:r>
                    <w:rPr>
                      <w:rFonts w:ascii="宋体" w:hAnsi="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53A5">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排放口类型</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98D6">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排放浓度限值（</w:t>
                  </w:r>
                  <w:r>
                    <w:rPr>
                      <w:color w:val="000000"/>
                      <w:w w:val="80"/>
                      <w:kern w:val="0"/>
                      <w:sz w:val="18"/>
                      <w:szCs w:val="18"/>
                    </w:rPr>
                    <w:t>mg</w:t>
                  </w:r>
                  <w:r>
                    <w:rPr>
                      <w:rFonts w:ascii="宋体" w:hAnsi="宋体"/>
                      <w:color w:val="000000"/>
                      <w:w w:val="80"/>
                      <w:kern w:val="0"/>
                      <w:sz w:val="18"/>
                      <w:szCs w:val="18"/>
                    </w:rPr>
                    <w:t>/</w:t>
                  </w:r>
                  <w:r>
                    <w:rPr>
                      <w:color w:val="000000"/>
                      <w:w w:val="80"/>
                      <w:kern w:val="0"/>
                      <w:sz w:val="18"/>
                      <w:szCs w:val="18"/>
                    </w:rPr>
                    <w:t>m</w:t>
                  </w:r>
                  <w:r>
                    <w:rPr>
                      <w:rFonts w:ascii="宋体" w:hAnsi="宋体"/>
                      <w:color w:val="000000"/>
                      <w:w w:val="80"/>
                      <w:kern w:val="0"/>
                      <w:sz w:val="18"/>
                      <w:szCs w:val="18"/>
                    </w:rPr>
                    <w:t>³）</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36EA">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执行标准</w:t>
                  </w:r>
                </w:p>
              </w:tc>
            </w:tr>
            <w:tr w14:paraId="46C27985">
              <w:tblPrEx>
                <w:tblCellMar>
                  <w:top w:w="0" w:type="dxa"/>
                  <w:left w:w="0" w:type="dxa"/>
                  <w:bottom w:w="0" w:type="dxa"/>
                  <w:right w:w="0" w:type="dxa"/>
                </w:tblCellMar>
              </w:tblPrEx>
              <w:trPr>
                <w:trHeight w:val="20" w:hRule="atLeast"/>
              </w:trPr>
              <w:tc>
                <w:tcPr>
                  <w:tcW w:w="243" w:type="dxa"/>
                  <w:vMerge w:val="restart"/>
                  <w:tcBorders>
                    <w:top w:val="single" w:color="000000" w:sz="4" w:space="0"/>
                    <w:left w:val="single" w:color="000000" w:sz="4" w:space="0"/>
                    <w:bottom w:val="nil"/>
                    <w:right w:val="single" w:color="000000" w:sz="4" w:space="0"/>
                  </w:tcBorders>
                  <w:shd w:val="clear" w:color="auto" w:fill="auto"/>
                  <w:vAlign w:val="center"/>
                </w:tcPr>
                <w:p w14:paraId="77A1ACD1">
                  <w:pPr>
                    <w:widowControl/>
                    <w:spacing w:line="240" w:lineRule="auto"/>
                    <w:jc w:val="center"/>
                    <w:rPr>
                      <w:rFonts w:ascii="宋体" w:hAnsi="宋体"/>
                      <w:color w:val="000000"/>
                      <w:w w:val="80"/>
                      <w:kern w:val="0"/>
                      <w:sz w:val="18"/>
                      <w:szCs w:val="18"/>
                    </w:rPr>
                  </w:pPr>
                  <w:r>
                    <w:rPr>
                      <w:color w:val="000000"/>
                      <w:w w:val="80"/>
                      <w:kern w:val="0"/>
                      <w:sz w:val="18"/>
                      <w:szCs w:val="18"/>
                    </w:rPr>
                    <w:t>G1</w:t>
                  </w:r>
                </w:p>
              </w:tc>
              <w:tc>
                <w:tcPr>
                  <w:tcW w:w="668" w:type="dxa"/>
                  <w:vMerge w:val="restart"/>
                  <w:tcBorders>
                    <w:top w:val="single" w:color="000000" w:sz="4" w:space="0"/>
                    <w:left w:val="single" w:color="000000" w:sz="4" w:space="0"/>
                    <w:bottom w:val="nil"/>
                    <w:right w:val="single" w:color="000000" w:sz="4" w:space="0"/>
                  </w:tcBorders>
                  <w:shd w:val="clear" w:color="auto" w:fill="auto"/>
                  <w:vAlign w:val="center"/>
                </w:tcPr>
                <w:p w14:paraId="106FCDC2">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熔炼（感应电炉）</w:t>
                  </w:r>
                </w:p>
              </w:tc>
              <w:tc>
                <w:tcPr>
                  <w:tcW w:w="851" w:type="dxa"/>
                  <w:vMerge w:val="restart"/>
                  <w:tcBorders>
                    <w:top w:val="single" w:color="000000" w:sz="4" w:space="0"/>
                    <w:left w:val="single" w:color="000000" w:sz="4" w:space="0"/>
                    <w:bottom w:val="nil"/>
                    <w:right w:val="single" w:color="000000" w:sz="4" w:space="0"/>
                  </w:tcBorders>
                  <w:shd w:val="clear" w:color="auto" w:fill="auto"/>
                  <w:vAlign w:val="center"/>
                </w:tcPr>
                <w:p w14:paraId="11107013">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感应电炉</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84D03">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颗粒物</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4A33">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有组织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65C3">
                  <w:pPr>
                    <w:widowControl/>
                    <w:spacing w:line="240" w:lineRule="auto"/>
                    <w:jc w:val="center"/>
                    <w:rPr>
                      <w:rFonts w:ascii="宋体" w:hAnsi="宋体"/>
                      <w:color w:val="000000"/>
                      <w:w w:val="80"/>
                      <w:kern w:val="0"/>
                      <w:sz w:val="18"/>
                      <w:szCs w:val="18"/>
                    </w:rPr>
                  </w:pPr>
                  <w:r>
                    <w:rPr>
                      <w:color w:val="000000"/>
                      <w:w w:val="80"/>
                      <w:kern w:val="0"/>
                      <w:sz w:val="18"/>
                      <w:szCs w:val="18"/>
                    </w:rPr>
                    <w:t>DA003</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BE83">
                  <w:pPr>
                    <w:widowControl/>
                    <w:spacing w:line="240" w:lineRule="auto"/>
                    <w:jc w:val="center"/>
                    <w:rPr>
                      <w:rFonts w:ascii="宋体" w:hAnsi="宋体"/>
                      <w:color w:val="000000"/>
                      <w:w w:val="80"/>
                      <w:kern w:val="0"/>
                      <w:sz w:val="18"/>
                      <w:szCs w:val="18"/>
                    </w:rPr>
                  </w:pPr>
                  <w:r>
                    <w:rPr>
                      <w:color w:val="000000"/>
                      <w:w w:val="80"/>
                      <w:kern w:val="0"/>
                      <w:sz w:val="18"/>
                      <w:szCs w:val="18"/>
                    </w:rPr>
                    <w:t>1200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64CF">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03832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1C09">
                  <w:pPr>
                    <w:widowControl/>
                    <w:spacing w:line="240" w:lineRule="auto"/>
                    <w:jc w:val="center"/>
                    <w:rPr>
                      <w:rFonts w:ascii="宋体" w:hAnsi="宋体"/>
                      <w:color w:val="000000"/>
                      <w:w w:val="80"/>
                      <w:kern w:val="0"/>
                      <w:sz w:val="18"/>
                      <w:szCs w:val="18"/>
                    </w:rPr>
                  </w:pPr>
                  <w:r>
                    <w:rPr>
                      <w:color w:val="000000"/>
                      <w:w w:val="80"/>
                      <w:kern w:val="0"/>
                      <w:sz w:val="18"/>
                      <w:szCs w:val="18"/>
                    </w:rPr>
                    <w:t>3</w:t>
                  </w:r>
                  <w:r>
                    <w:rPr>
                      <w:rFonts w:ascii="宋体" w:hAnsi="宋体"/>
                      <w:color w:val="000000"/>
                      <w:w w:val="80"/>
                      <w:kern w:val="0"/>
                      <w:sz w:val="18"/>
                      <w:szCs w:val="18"/>
                    </w:rPr>
                    <w:t>.</w:t>
                  </w:r>
                  <w:r>
                    <w:rPr>
                      <w:color w:val="000000"/>
                      <w:w w:val="80"/>
                      <w:kern w:val="0"/>
                      <w:sz w:val="18"/>
                      <w:szCs w:val="18"/>
                    </w:rPr>
                    <w:t>193</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6002">
                  <w:pPr>
                    <w:widowControl/>
                    <w:spacing w:line="240" w:lineRule="auto"/>
                    <w:jc w:val="center"/>
                    <w:rPr>
                      <w:rFonts w:ascii="宋体" w:hAnsi="宋体"/>
                      <w:color w:val="000000"/>
                      <w:w w:val="80"/>
                      <w:kern w:val="0"/>
                      <w:sz w:val="18"/>
                      <w:szCs w:val="18"/>
                    </w:rPr>
                  </w:pPr>
                  <w:r>
                    <w:rPr>
                      <w:color w:val="000000"/>
                      <w:w w:val="80"/>
                      <w:kern w:val="0"/>
                      <w:sz w:val="18"/>
                      <w:szCs w:val="18"/>
                    </w:rPr>
                    <w:t>2400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054B">
                  <w:pPr>
                    <w:widowControl/>
                    <w:spacing w:line="240" w:lineRule="auto"/>
                    <w:jc w:val="center"/>
                    <w:rPr>
                      <w:rFonts w:ascii="宋体" w:hAnsi="宋体"/>
                      <w:color w:val="000000"/>
                      <w:w w:val="80"/>
                      <w:kern w:val="0"/>
                      <w:sz w:val="18"/>
                      <w:szCs w:val="18"/>
                    </w:rPr>
                  </w:pPr>
                  <w:r>
                    <w:rPr>
                      <w:color w:val="000000"/>
                      <w:w w:val="80"/>
                      <w:kern w:val="0"/>
                      <w:sz w:val="18"/>
                      <w:szCs w:val="18"/>
                    </w:rPr>
                    <w:t>5000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DC8C">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00002</w:t>
                  </w:r>
                  <w:r>
                    <w:rPr>
                      <w:rFonts w:ascii="宋体" w:hAnsi="宋体"/>
                      <w:color w:val="000000"/>
                      <w:w w:val="80"/>
                      <w:kern w:val="0"/>
                      <w:sz w:val="18"/>
                      <w:szCs w:val="18"/>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B995">
                  <w:pPr>
                    <w:widowControl/>
                    <w:spacing w:line="240" w:lineRule="auto"/>
                    <w:jc w:val="center"/>
                    <w:rPr>
                      <w:rFonts w:ascii="宋体" w:hAnsi="宋体"/>
                      <w:color w:val="000000"/>
                      <w:w w:val="80"/>
                      <w:kern w:val="0"/>
                      <w:sz w:val="18"/>
                      <w:szCs w:val="18"/>
                    </w:rPr>
                  </w:pPr>
                  <w:r>
                    <w:rPr>
                      <w:color w:val="000000"/>
                      <w:w w:val="80"/>
                      <w:kern w:val="0"/>
                      <w:sz w:val="18"/>
                      <w:szCs w:val="18"/>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50FC">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主要排放口</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B4CE">
                  <w:pPr>
                    <w:widowControl/>
                    <w:spacing w:line="240" w:lineRule="auto"/>
                    <w:jc w:val="center"/>
                    <w:rPr>
                      <w:rFonts w:ascii="宋体" w:hAnsi="宋体"/>
                      <w:color w:val="000000"/>
                      <w:w w:val="80"/>
                      <w:kern w:val="0"/>
                      <w:sz w:val="18"/>
                      <w:szCs w:val="18"/>
                    </w:rPr>
                  </w:pPr>
                  <w:r>
                    <w:rPr>
                      <w:color w:val="000000"/>
                      <w:w w:val="80"/>
                      <w:kern w:val="0"/>
                      <w:sz w:val="18"/>
                      <w:szCs w:val="18"/>
                    </w:rPr>
                    <w:t>30</w:t>
                  </w: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313FB">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《铸造工业大气污染物排放标准》（</w:t>
                  </w:r>
                  <w:r>
                    <w:rPr>
                      <w:color w:val="000000"/>
                      <w:w w:val="80"/>
                      <w:kern w:val="0"/>
                      <w:sz w:val="18"/>
                      <w:szCs w:val="18"/>
                    </w:rPr>
                    <w:t>GB39726</w:t>
                  </w:r>
                  <w:r>
                    <w:rPr>
                      <w:rFonts w:ascii="宋体" w:hAnsi="宋体"/>
                      <w:color w:val="000000"/>
                      <w:w w:val="80"/>
                      <w:kern w:val="0"/>
                      <w:sz w:val="18"/>
                      <w:szCs w:val="18"/>
                    </w:rPr>
                    <w:t>-</w:t>
                  </w:r>
                  <w:r>
                    <w:rPr>
                      <w:color w:val="000000"/>
                      <w:w w:val="80"/>
                      <w:kern w:val="0"/>
                      <w:sz w:val="18"/>
                      <w:szCs w:val="18"/>
                    </w:rPr>
                    <w:t>2020</w:t>
                  </w:r>
                  <w:r>
                    <w:rPr>
                      <w:rFonts w:ascii="宋体" w:hAnsi="宋体" w:cs="宋体"/>
                      <w:color w:val="000000"/>
                      <w:w w:val="80"/>
                      <w:kern w:val="0"/>
                      <w:sz w:val="18"/>
                      <w:szCs w:val="18"/>
                    </w:rPr>
                    <w:t>）</w:t>
                  </w:r>
                </w:p>
              </w:tc>
            </w:tr>
            <w:tr w14:paraId="4977911C">
              <w:tblPrEx>
                <w:tblCellMar>
                  <w:top w:w="0" w:type="dxa"/>
                  <w:left w:w="0" w:type="dxa"/>
                  <w:bottom w:w="0" w:type="dxa"/>
                  <w:right w:w="0" w:type="dxa"/>
                </w:tblCellMar>
              </w:tblPrEx>
              <w:trPr>
                <w:trHeight w:val="20" w:hRule="atLeast"/>
              </w:trPr>
              <w:tc>
                <w:tcPr>
                  <w:tcW w:w="243" w:type="dxa"/>
                  <w:vMerge w:val="continue"/>
                  <w:tcBorders>
                    <w:top w:val="single" w:color="000000" w:sz="4" w:space="0"/>
                    <w:left w:val="single" w:color="000000" w:sz="4" w:space="0"/>
                    <w:bottom w:val="nil"/>
                    <w:right w:val="single" w:color="000000" w:sz="4" w:space="0"/>
                  </w:tcBorders>
                  <w:shd w:val="clear" w:color="auto" w:fill="auto"/>
                  <w:vAlign w:val="center"/>
                </w:tcPr>
                <w:p w14:paraId="2DBCCE8A">
                  <w:pPr>
                    <w:widowControl/>
                    <w:spacing w:line="240" w:lineRule="auto"/>
                    <w:jc w:val="left"/>
                    <w:rPr>
                      <w:rFonts w:ascii="宋体" w:hAnsi="宋体"/>
                      <w:color w:val="000000"/>
                      <w:w w:val="80"/>
                      <w:kern w:val="0"/>
                      <w:sz w:val="18"/>
                      <w:szCs w:val="18"/>
                    </w:rPr>
                  </w:pPr>
                </w:p>
              </w:tc>
              <w:tc>
                <w:tcPr>
                  <w:tcW w:w="668" w:type="dxa"/>
                  <w:vMerge w:val="continue"/>
                  <w:tcBorders>
                    <w:top w:val="single" w:color="000000" w:sz="4" w:space="0"/>
                    <w:left w:val="single" w:color="000000" w:sz="4" w:space="0"/>
                    <w:bottom w:val="nil"/>
                    <w:right w:val="single" w:color="000000" w:sz="4" w:space="0"/>
                  </w:tcBorders>
                  <w:shd w:val="clear" w:color="auto" w:fill="auto"/>
                  <w:vAlign w:val="center"/>
                </w:tcPr>
                <w:p w14:paraId="3F4C5B33">
                  <w:pPr>
                    <w:widowControl/>
                    <w:spacing w:line="240" w:lineRule="auto"/>
                    <w:jc w:val="left"/>
                    <w:rPr>
                      <w:rFonts w:ascii="宋体" w:hAnsi="宋体"/>
                      <w:color w:val="000000"/>
                      <w:w w:val="80"/>
                      <w:kern w:val="0"/>
                      <w:sz w:val="18"/>
                      <w:szCs w:val="18"/>
                    </w:rPr>
                  </w:pPr>
                </w:p>
              </w:tc>
              <w:tc>
                <w:tcPr>
                  <w:tcW w:w="851" w:type="dxa"/>
                  <w:vMerge w:val="continue"/>
                  <w:tcBorders>
                    <w:top w:val="single" w:color="000000" w:sz="4" w:space="0"/>
                    <w:left w:val="single" w:color="000000" w:sz="4" w:space="0"/>
                    <w:bottom w:val="nil"/>
                    <w:right w:val="single" w:color="000000" w:sz="4" w:space="0"/>
                  </w:tcBorders>
                  <w:shd w:val="clear" w:color="auto" w:fill="auto"/>
                  <w:vAlign w:val="center"/>
                </w:tcPr>
                <w:p w14:paraId="73C4DC6C">
                  <w:pPr>
                    <w:widowControl/>
                    <w:spacing w:line="240" w:lineRule="auto"/>
                    <w:jc w:val="left"/>
                    <w:rPr>
                      <w:rFonts w:ascii="宋体" w:hAnsi="宋体"/>
                      <w:color w:val="000000"/>
                      <w:w w:val="80"/>
                      <w:kern w:val="0"/>
                      <w:sz w:val="18"/>
                      <w:szCs w:val="18"/>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901F6">
                  <w:pPr>
                    <w:widowControl/>
                    <w:spacing w:line="240" w:lineRule="auto"/>
                    <w:jc w:val="left"/>
                    <w:rPr>
                      <w:rFonts w:ascii="宋体" w:hAnsi="宋体"/>
                      <w:color w:val="000000"/>
                      <w:w w:val="8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1568">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无组织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04DC">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29BD">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0BE2">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958</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96E0">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C492">
                  <w:pPr>
                    <w:widowControl/>
                    <w:spacing w:line="240" w:lineRule="auto"/>
                    <w:jc w:val="center"/>
                    <w:rPr>
                      <w:rFonts w:ascii="宋体" w:hAnsi="宋体"/>
                      <w:color w:val="000000"/>
                      <w:w w:val="80"/>
                      <w:kern w:val="0"/>
                      <w:sz w:val="18"/>
                      <w:szCs w:val="18"/>
                    </w:rPr>
                  </w:pPr>
                  <w:r>
                    <w:rPr>
                      <w:color w:val="000000"/>
                      <w:w w:val="80"/>
                      <w:kern w:val="0"/>
                      <w:sz w:val="18"/>
                      <w:szCs w:val="18"/>
                    </w:rPr>
                    <w:t>2400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13E4">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0DFB">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55A3">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2702">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3491">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38B65">
                  <w:pPr>
                    <w:widowControl/>
                    <w:spacing w:line="240" w:lineRule="auto"/>
                    <w:jc w:val="left"/>
                    <w:rPr>
                      <w:rFonts w:ascii="宋体" w:hAnsi="宋体" w:cs="宋体"/>
                      <w:color w:val="000000"/>
                      <w:w w:val="80"/>
                      <w:kern w:val="0"/>
                      <w:sz w:val="18"/>
                      <w:szCs w:val="18"/>
                    </w:rPr>
                  </w:pPr>
                </w:p>
              </w:tc>
            </w:tr>
            <w:tr w14:paraId="064A6E2F">
              <w:tblPrEx>
                <w:tblCellMar>
                  <w:top w:w="0" w:type="dxa"/>
                  <w:left w:w="0" w:type="dxa"/>
                  <w:bottom w:w="0" w:type="dxa"/>
                  <w:right w:w="0" w:type="dxa"/>
                </w:tblCellMar>
              </w:tblPrEx>
              <w:trPr>
                <w:trHeight w:val="20" w:hRule="atLeast"/>
              </w:trPr>
              <w:tc>
                <w:tcPr>
                  <w:tcW w:w="243" w:type="dxa"/>
                  <w:vMerge w:val="restart"/>
                  <w:tcBorders>
                    <w:top w:val="single" w:color="000000" w:sz="4" w:space="0"/>
                    <w:left w:val="single" w:color="000000" w:sz="4" w:space="0"/>
                    <w:bottom w:val="nil"/>
                    <w:right w:val="single" w:color="000000" w:sz="4" w:space="0"/>
                  </w:tcBorders>
                  <w:shd w:val="clear" w:color="auto" w:fill="auto"/>
                  <w:vAlign w:val="center"/>
                </w:tcPr>
                <w:p w14:paraId="0B06BCE9">
                  <w:pPr>
                    <w:widowControl/>
                    <w:spacing w:line="240" w:lineRule="auto"/>
                    <w:jc w:val="center"/>
                    <w:rPr>
                      <w:rFonts w:ascii="宋体" w:hAnsi="宋体"/>
                      <w:color w:val="000000"/>
                      <w:w w:val="80"/>
                      <w:kern w:val="0"/>
                      <w:sz w:val="18"/>
                      <w:szCs w:val="18"/>
                    </w:rPr>
                  </w:pPr>
                  <w:r>
                    <w:rPr>
                      <w:color w:val="000000"/>
                      <w:w w:val="80"/>
                      <w:kern w:val="0"/>
                      <w:sz w:val="18"/>
                      <w:szCs w:val="18"/>
                    </w:rPr>
                    <w:t>G2</w:t>
                  </w:r>
                  <w:r>
                    <w:rPr>
                      <w:rFonts w:ascii="宋体" w:hAnsi="宋体"/>
                      <w:color w:val="000000"/>
                      <w:w w:val="80"/>
                      <w:kern w:val="0"/>
                      <w:sz w:val="18"/>
                      <w:szCs w:val="18"/>
                    </w:rPr>
                    <w:t>-</w:t>
                  </w:r>
                  <w:r>
                    <w:rPr>
                      <w:color w:val="000000"/>
                      <w:w w:val="80"/>
                      <w:kern w:val="0"/>
                      <w:sz w:val="18"/>
                      <w:szCs w:val="18"/>
                    </w:rPr>
                    <w:t>1</w:t>
                  </w:r>
                </w:p>
              </w:tc>
              <w:tc>
                <w:tcPr>
                  <w:tcW w:w="668" w:type="dxa"/>
                  <w:vMerge w:val="restart"/>
                  <w:tcBorders>
                    <w:top w:val="single" w:color="000000" w:sz="4" w:space="0"/>
                    <w:left w:val="single" w:color="000000" w:sz="4" w:space="0"/>
                    <w:bottom w:val="nil"/>
                    <w:right w:val="single" w:color="000000" w:sz="4" w:space="0"/>
                  </w:tcBorders>
                  <w:shd w:val="clear" w:color="auto" w:fill="auto"/>
                  <w:vAlign w:val="center"/>
                </w:tcPr>
                <w:p w14:paraId="1C89F30A">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浇注</w:t>
                  </w:r>
                </w:p>
              </w:tc>
              <w:tc>
                <w:tcPr>
                  <w:tcW w:w="851" w:type="dxa"/>
                  <w:vMerge w:val="restart"/>
                  <w:tcBorders>
                    <w:top w:val="single" w:color="000000" w:sz="4" w:space="0"/>
                    <w:left w:val="single" w:color="000000" w:sz="4" w:space="0"/>
                    <w:bottom w:val="nil"/>
                    <w:right w:val="single" w:color="000000" w:sz="4" w:space="0"/>
                  </w:tcBorders>
                  <w:shd w:val="clear" w:color="auto" w:fill="auto"/>
                  <w:vAlign w:val="center"/>
                </w:tcPr>
                <w:p w14:paraId="1AD27B35">
                  <w:pPr>
                    <w:widowControl/>
                    <w:spacing w:line="240" w:lineRule="auto"/>
                    <w:jc w:val="center"/>
                    <w:rPr>
                      <w:rFonts w:ascii="宋体" w:hAnsi="宋体"/>
                      <w:color w:val="000000"/>
                      <w:w w:val="80"/>
                      <w:kern w:val="0"/>
                      <w:sz w:val="18"/>
                      <w:szCs w:val="18"/>
                    </w:rPr>
                  </w:pPr>
                  <w:r>
                    <w:rPr>
                      <w:color w:val="000000"/>
                      <w:w w:val="80"/>
                      <w:kern w:val="0"/>
                      <w:sz w:val="18"/>
                      <w:szCs w:val="18"/>
                    </w:rPr>
                    <w:t>V</w:t>
                  </w:r>
                  <w:r>
                    <w:rPr>
                      <w:rFonts w:ascii="宋体" w:hAnsi="宋体"/>
                      <w:color w:val="000000"/>
                      <w:w w:val="80"/>
                      <w:kern w:val="0"/>
                      <w:sz w:val="18"/>
                      <w:szCs w:val="18"/>
                    </w:rPr>
                    <w:t>法浇注区</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D4E56">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颗粒物</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07EB">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有组织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9192">
                  <w:pPr>
                    <w:widowControl/>
                    <w:spacing w:line="240" w:lineRule="auto"/>
                    <w:jc w:val="center"/>
                    <w:rPr>
                      <w:rFonts w:ascii="宋体" w:hAnsi="宋体"/>
                      <w:color w:val="000000"/>
                      <w:w w:val="80"/>
                      <w:kern w:val="0"/>
                      <w:sz w:val="18"/>
                      <w:szCs w:val="18"/>
                    </w:rPr>
                  </w:pPr>
                  <w:r>
                    <w:rPr>
                      <w:color w:val="000000"/>
                      <w:w w:val="80"/>
                      <w:kern w:val="0"/>
                      <w:sz w:val="18"/>
                      <w:szCs w:val="18"/>
                    </w:rPr>
                    <w:t>DA001</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67A8">
                  <w:pPr>
                    <w:widowControl/>
                    <w:spacing w:line="240" w:lineRule="auto"/>
                    <w:jc w:val="center"/>
                    <w:rPr>
                      <w:rFonts w:ascii="宋体" w:hAnsi="宋体"/>
                      <w:color w:val="000000"/>
                      <w:w w:val="80"/>
                      <w:kern w:val="0"/>
                      <w:sz w:val="18"/>
                      <w:szCs w:val="18"/>
                    </w:rPr>
                  </w:pPr>
                  <w:r>
                    <w:rPr>
                      <w:color w:val="000000"/>
                      <w:w w:val="80"/>
                      <w:kern w:val="0"/>
                      <w:sz w:val="18"/>
                      <w:szCs w:val="18"/>
                    </w:rPr>
                    <w:t>4800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54CD">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637616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FBDD">
                  <w:pPr>
                    <w:widowControl/>
                    <w:spacing w:line="240" w:lineRule="auto"/>
                    <w:jc w:val="center"/>
                    <w:rPr>
                      <w:rFonts w:ascii="宋体" w:hAnsi="宋体"/>
                      <w:color w:val="000000"/>
                      <w:w w:val="80"/>
                      <w:kern w:val="0"/>
                      <w:sz w:val="18"/>
                      <w:szCs w:val="18"/>
                    </w:rPr>
                  </w:pPr>
                  <w:r>
                    <w:rPr>
                      <w:color w:val="000000"/>
                      <w:w w:val="80"/>
                      <w:kern w:val="0"/>
                      <w:sz w:val="18"/>
                      <w:szCs w:val="18"/>
                    </w:rPr>
                    <w:t>13</w:t>
                  </w:r>
                  <w:r>
                    <w:rPr>
                      <w:rFonts w:ascii="宋体" w:hAnsi="宋体"/>
                      <w:color w:val="000000"/>
                      <w:w w:val="80"/>
                      <w:kern w:val="0"/>
                      <w:sz w:val="18"/>
                      <w:szCs w:val="18"/>
                    </w:rPr>
                    <w:t>.</w:t>
                  </w:r>
                  <w:r>
                    <w:rPr>
                      <w:color w:val="000000"/>
                      <w:w w:val="80"/>
                      <w:kern w:val="0"/>
                      <w:sz w:val="18"/>
                      <w:szCs w:val="18"/>
                    </w:rPr>
                    <w:t>284</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1A63">
                  <w:pPr>
                    <w:widowControl/>
                    <w:spacing w:line="240" w:lineRule="auto"/>
                    <w:jc w:val="center"/>
                    <w:rPr>
                      <w:rFonts w:ascii="宋体" w:hAnsi="宋体"/>
                      <w:color w:val="000000"/>
                      <w:w w:val="80"/>
                      <w:kern w:val="0"/>
                      <w:sz w:val="18"/>
                      <w:szCs w:val="18"/>
                    </w:rPr>
                  </w:pPr>
                  <w:r>
                    <w:rPr>
                      <w:color w:val="000000"/>
                      <w:w w:val="80"/>
                      <w:kern w:val="0"/>
                      <w:sz w:val="18"/>
                      <w:szCs w:val="18"/>
                    </w:rPr>
                    <w:t>2400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1E48">
                  <w:pPr>
                    <w:widowControl/>
                    <w:spacing w:line="240" w:lineRule="auto"/>
                    <w:jc w:val="center"/>
                    <w:rPr>
                      <w:rFonts w:ascii="宋体" w:hAnsi="宋体"/>
                      <w:color w:val="000000"/>
                      <w:w w:val="80"/>
                      <w:kern w:val="0"/>
                      <w:sz w:val="18"/>
                      <w:szCs w:val="18"/>
                    </w:rPr>
                  </w:pPr>
                  <w:r>
                    <w:rPr>
                      <w:color w:val="000000"/>
                      <w:w w:val="80"/>
                      <w:kern w:val="0"/>
                      <w:sz w:val="18"/>
                      <w:szCs w:val="18"/>
                    </w:rPr>
                    <w:t>20000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9397">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00027</w:t>
                  </w:r>
                  <w:r>
                    <w:rPr>
                      <w:rFonts w:ascii="宋体" w:hAnsi="宋体"/>
                      <w:color w:val="000000"/>
                      <w:w w:val="80"/>
                      <w:kern w:val="0"/>
                      <w:sz w:val="18"/>
                      <w:szCs w:val="18"/>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BCC2">
                  <w:pPr>
                    <w:widowControl/>
                    <w:spacing w:line="240" w:lineRule="auto"/>
                    <w:jc w:val="center"/>
                    <w:rPr>
                      <w:rFonts w:ascii="宋体" w:hAnsi="宋体"/>
                      <w:color w:val="000000"/>
                      <w:w w:val="80"/>
                      <w:kern w:val="0"/>
                      <w:sz w:val="18"/>
                      <w:szCs w:val="18"/>
                    </w:rPr>
                  </w:pPr>
                  <w:r>
                    <w:rPr>
                      <w:color w:val="000000"/>
                      <w:w w:val="80"/>
                      <w:kern w:val="0"/>
                      <w:sz w:val="18"/>
                      <w:szCs w:val="18"/>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1B17">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一般排放口</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3F88">
                  <w:pPr>
                    <w:widowControl/>
                    <w:spacing w:line="240" w:lineRule="auto"/>
                    <w:jc w:val="center"/>
                    <w:rPr>
                      <w:rFonts w:ascii="宋体" w:hAnsi="宋体"/>
                      <w:color w:val="000000"/>
                      <w:w w:val="80"/>
                      <w:kern w:val="0"/>
                      <w:sz w:val="18"/>
                      <w:szCs w:val="18"/>
                    </w:rPr>
                  </w:pPr>
                  <w:r>
                    <w:rPr>
                      <w:color w:val="000000"/>
                      <w:w w:val="80"/>
                      <w:kern w:val="0"/>
                      <w:sz w:val="18"/>
                      <w:szCs w:val="18"/>
                    </w:rPr>
                    <w:t>30</w:t>
                  </w: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A401D">
                  <w:pPr>
                    <w:widowControl/>
                    <w:spacing w:line="240" w:lineRule="auto"/>
                    <w:jc w:val="left"/>
                    <w:rPr>
                      <w:rFonts w:ascii="宋体" w:hAnsi="宋体" w:cs="宋体"/>
                      <w:color w:val="000000"/>
                      <w:w w:val="80"/>
                      <w:kern w:val="0"/>
                      <w:sz w:val="18"/>
                      <w:szCs w:val="18"/>
                    </w:rPr>
                  </w:pPr>
                </w:p>
              </w:tc>
            </w:tr>
            <w:tr w14:paraId="638C206A">
              <w:tblPrEx>
                <w:tblCellMar>
                  <w:top w:w="0" w:type="dxa"/>
                  <w:left w:w="0" w:type="dxa"/>
                  <w:bottom w:w="0" w:type="dxa"/>
                  <w:right w:w="0" w:type="dxa"/>
                </w:tblCellMar>
              </w:tblPrEx>
              <w:trPr>
                <w:trHeight w:val="20" w:hRule="atLeast"/>
              </w:trPr>
              <w:tc>
                <w:tcPr>
                  <w:tcW w:w="243" w:type="dxa"/>
                  <w:vMerge w:val="continue"/>
                  <w:tcBorders>
                    <w:top w:val="single" w:color="000000" w:sz="4" w:space="0"/>
                    <w:left w:val="single" w:color="000000" w:sz="4" w:space="0"/>
                    <w:bottom w:val="nil"/>
                    <w:right w:val="single" w:color="000000" w:sz="4" w:space="0"/>
                  </w:tcBorders>
                  <w:shd w:val="clear" w:color="auto" w:fill="auto"/>
                  <w:vAlign w:val="center"/>
                </w:tcPr>
                <w:p w14:paraId="7071A5C9">
                  <w:pPr>
                    <w:widowControl/>
                    <w:spacing w:line="240" w:lineRule="auto"/>
                    <w:jc w:val="left"/>
                    <w:rPr>
                      <w:rFonts w:ascii="宋体" w:hAnsi="宋体"/>
                      <w:color w:val="000000"/>
                      <w:w w:val="80"/>
                      <w:kern w:val="0"/>
                      <w:sz w:val="18"/>
                      <w:szCs w:val="18"/>
                    </w:rPr>
                  </w:pPr>
                </w:p>
              </w:tc>
              <w:tc>
                <w:tcPr>
                  <w:tcW w:w="668" w:type="dxa"/>
                  <w:vMerge w:val="continue"/>
                  <w:tcBorders>
                    <w:top w:val="single" w:color="000000" w:sz="4" w:space="0"/>
                    <w:left w:val="single" w:color="000000" w:sz="4" w:space="0"/>
                    <w:bottom w:val="nil"/>
                    <w:right w:val="single" w:color="000000" w:sz="4" w:space="0"/>
                  </w:tcBorders>
                  <w:shd w:val="clear" w:color="auto" w:fill="auto"/>
                  <w:vAlign w:val="center"/>
                </w:tcPr>
                <w:p w14:paraId="52F2105F">
                  <w:pPr>
                    <w:widowControl/>
                    <w:spacing w:line="240" w:lineRule="auto"/>
                    <w:jc w:val="left"/>
                    <w:rPr>
                      <w:rFonts w:ascii="宋体" w:hAnsi="宋体"/>
                      <w:color w:val="000000"/>
                      <w:w w:val="80"/>
                      <w:kern w:val="0"/>
                      <w:sz w:val="18"/>
                      <w:szCs w:val="18"/>
                    </w:rPr>
                  </w:pPr>
                </w:p>
              </w:tc>
              <w:tc>
                <w:tcPr>
                  <w:tcW w:w="851" w:type="dxa"/>
                  <w:vMerge w:val="continue"/>
                  <w:tcBorders>
                    <w:top w:val="single" w:color="000000" w:sz="4" w:space="0"/>
                    <w:left w:val="single" w:color="000000" w:sz="4" w:space="0"/>
                    <w:bottom w:val="nil"/>
                    <w:right w:val="single" w:color="000000" w:sz="4" w:space="0"/>
                  </w:tcBorders>
                  <w:shd w:val="clear" w:color="auto" w:fill="auto"/>
                  <w:vAlign w:val="center"/>
                </w:tcPr>
                <w:p w14:paraId="3FF41248">
                  <w:pPr>
                    <w:widowControl/>
                    <w:spacing w:line="240" w:lineRule="auto"/>
                    <w:jc w:val="left"/>
                    <w:rPr>
                      <w:rFonts w:ascii="宋体" w:hAnsi="宋体"/>
                      <w:color w:val="000000"/>
                      <w:w w:val="80"/>
                      <w:kern w:val="0"/>
                      <w:sz w:val="18"/>
                      <w:szCs w:val="18"/>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E1F03">
                  <w:pPr>
                    <w:widowControl/>
                    <w:spacing w:line="240" w:lineRule="auto"/>
                    <w:jc w:val="left"/>
                    <w:rPr>
                      <w:rFonts w:ascii="宋体" w:hAnsi="宋体"/>
                      <w:color w:val="000000"/>
                      <w:w w:val="8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7B2C">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无组织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32F6">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B108">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3316">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7924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9FC8">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B394">
                  <w:pPr>
                    <w:widowControl/>
                    <w:spacing w:line="240" w:lineRule="auto"/>
                    <w:jc w:val="center"/>
                    <w:rPr>
                      <w:rFonts w:ascii="宋体" w:hAnsi="宋体"/>
                      <w:color w:val="000000"/>
                      <w:w w:val="80"/>
                      <w:kern w:val="0"/>
                      <w:sz w:val="18"/>
                      <w:szCs w:val="18"/>
                    </w:rPr>
                  </w:pPr>
                  <w:r>
                    <w:rPr>
                      <w:color w:val="000000"/>
                      <w:w w:val="80"/>
                      <w:kern w:val="0"/>
                      <w:sz w:val="18"/>
                      <w:szCs w:val="18"/>
                    </w:rPr>
                    <w:t>2400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16EC">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33A0">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5D6F">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6322">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FA46">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830FC">
                  <w:pPr>
                    <w:widowControl/>
                    <w:spacing w:line="240" w:lineRule="auto"/>
                    <w:jc w:val="left"/>
                    <w:rPr>
                      <w:rFonts w:ascii="宋体" w:hAnsi="宋体" w:cs="宋体"/>
                      <w:color w:val="000000"/>
                      <w:w w:val="80"/>
                      <w:kern w:val="0"/>
                      <w:sz w:val="18"/>
                      <w:szCs w:val="18"/>
                    </w:rPr>
                  </w:pPr>
                </w:p>
              </w:tc>
            </w:tr>
            <w:tr w14:paraId="58EA8A25">
              <w:tblPrEx>
                <w:tblCellMar>
                  <w:top w:w="0" w:type="dxa"/>
                  <w:left w:w="0" w:type="dxa"/>
                  <w:bottom w:w="0" w:type="dxa"/>
                  <w:right w:w="0" w:type="dxa"/>
                </w:tblCellMar>
              </w:tblPrEx>
              <w:trPr>
                <w:trHeight w:val="20" w:hRule="atLeast"/>
              </w:trPr>
              <w:tc>
                <w:tcPr>
                  <w:tcW w:w="243" w:type="dxa"/>
                  <w:vMerge w:val="continue"/>
                  <w:tcBorders>
                    <w:top w:val="single" w:color="000000" w:sz="4" w:space="0"/>
                    <w:left w:val="single" w:color="000000" w:sz="4" w:space="0"/>
                    <w:bottom w:val="nil"/>
                    <w:right w:val="single" w:color="000000" w:sz="4" w:space="0"/>
                  </w:tcBorders>
                  <w:shd w:val="clear" w:color="auto" w:fill="auto"/>
                  <w:vAlign w:val="center"/>
                </w:tcPr>
                <w:p w14:paraId="11C47FCB">
                  <w:pPr>
                    <w:widowControl/>
                    <w:spacing w:line="240" w:lineRule="auto"/>
                    <w:jc w:val="left"/>
                    <w:rPr>
                      <w:rFonts w:ascii="宋体" w:hAnsi="宋体"/>
                      <w:color w:val="000000"/>
                      <w:w w:val="80"/>
                      <w:kern w:val="0"/>
                      <w:sz w:val="18"/>
                      <w:szCs w:val="18"/>
                    </w:rPr>
                  </w:pPr>
                </w:p>
              </w:tc>
              <w:tc>
                <w:tcPr>
                  <w:tcW w:w="668" w:type="dxa"/>
                  <w:vMerge w:val="continue"/>
                  <w:tcBorders>
                    <w:top w:val="single" w:color="000000" w:sz="4" w:space="0"/>
                    <w:left w:val="single" w:color="000000" w:sz="4" w:space="0"/>
                    <w:bottom w:val="nil"/>
                    <w:right w:val="single" w:color="000000" w:sz="4" w:space="0"/>
                  </w:tcBorders>
                  <w:shd w:val="clear" w:color="auto" w:fill="auto"/>
                  <w:vAlign w:val="center"/>
                </w:tcPr>
                <w:p w14:paraId="3A6736D5">
                  <w:pPr>
                    <w:widowControl/>
                    <w:spacing w:line="240" w:lineRule="auto"/>
                    <w:jc w:val="left"/>
                    <w:rPr>
                      <w:rFonts w:ascii="宋体" w:hAnsi="宋体"/>
                      <w:color w:val="000000"/>
                      <w:w w:val="80"/>
                      <w:kern w:val="0"/>
                      <w:sz w:val="18"/>
                      <w:szCs w:val="18"/>
                    </w:rPr>
                  </w:pPr>
                </w:p>
              </w:tc>
              <w:tc>
                <w:tcPr>
                  <w:tcW w:w="851" w:type="dxa"/>
                  <w:vMerge w:val="continue"/>
                  <w:tcBorders>
                    <w:top w:val="single" w:color="000000" w:sz="4" w:space="0"/>
                    <w:left w:val="single" w:color="000000" w:sz="4" w:space="0"/>
                    <w:bottom w:val="nil"/>
                    <w:right w:val="single" w:color="000000" w:sz="4" w:space="0"/>
                  </w:tcBorders>
                  <w:shd w:val="clear" w:color="auto" w:fill="auto"/>
                  <w:vAlign w:val="center"/>
                </w:tcPr>
                <w:p w14:paraId="7883C13E">
                  <w:pPr>
                    <w:widowControl/>
                    <w:spacing w:line="240" w:lineRule="auto"/>
                    <w:jc w:val="left"/>
                    <w:rPr>
                      <w:rFonts w:ascii="宋体" w:hAnsi="宋体"/>
                      <w:color w:val="000000"/>
                      <w:w w:val="80"/>
                      <w:kern w:val="0"/>
                      <w:sz w:val="18"/>
                      <w:szCs w:val="18"/>
                    </w:rPr>
                  </w:pP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96FE4">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挥发性有机物</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6E26">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有组织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6612">
                  <w:pPr>
                    <w:widowControl/>
                    <w:spacing w:line="240" w:lineRule="auto"/>
                    <w:jc w:val="center"/>
                    <w:rPr>
                      <w:rFonts w:ascii="宋体" w:hAnsi="宋体"/>
                      <w:color w:val="000000"/>
                      <w:w w:val="80"/>
                      <w:kern w:val="0"/>
                      <w:sz w:val="18"/>
                      <w:szCs w:val="18"/>
                    </w:rPr>
                  </w:pPr>
                  <w:r>
                    <w:rPr>
                      <w:color w:val="000000"/>
                      <w:w w:val="80"/>
                      <w:kern w:val="0"/>
                      <w:sz w:val="18"/>
                      <w:szCs w:val="18"/>
                    </w:rPr>
                    <w:t>DA001</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9836">
                  <w:pPr>
                    <w:widowControl/>
                    <w:spacing w:line="240" w:lineRule="auto"/>
                    <w:jc w:val="center"/>
                    <w:rPr>
                      <w:rFonts w:ascii="宋体" w:hAnsi="宋体"/>
                      <w:color w:val="000000"/>
                      <w:w w:val="80"/>
                      <w:kern w:val="0"/>
                      <w:sz w:val="18"/>
                      <w:szCs w:val="18"/>
                    </w:rPr>
                  </w:pPr>
                  <w:r>
                    <w:rPr>
                      <w:color w:val="000000"/>
                      <w:w w:val="80"/>
                      <w:kern w:val="0"/>
                      <w:sz w:val="18"/>
                      <w:szCs w:val="18"/>
                    </w:rPr>
                    <w:t>4800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F0AA">
                  <w:pPr>
                    <w:widowControl/>
                    <w:spacing w:line="240" w:lineRule="auto"/>
                    <w:jc w:val="center"/>
                    <w:rPr>
                      <w:rFonts w:ascii="宋体" w:hAnsi="宋体"/>
                      <w:color w:val="000000"/>
                      <w:w w:val="80"/>
                      <w:kern w:val="0"/>
                      <w:sz w:val="18"/>
                      <w:szCs w:val="18"/>
                    </w:rPr>
                  </w:pPr>
                  <w:r>
                    <w:rPr>
                      <w:color w:val="000000"/>
                      <w:w w:val="80"/>
                      <w:kern w:val="0"/>
                      <w:sz w:val="18"/>
                      <w:szCs w:val="18"/>
                    </w:rPr>
                    <w:t>1</w:t>
                  </w:r>
                  <w:r>
                    <w:rPr>
                      <w:rFonts w:ascii="宋体" w:hAnsi="宋体"/>
                      <w:color w:val="000000"/>
                      <w:w w:val="80"/>
                      <w:kern w:val="0"/>
                      <w:sz w:val="18"/>
                      <w:szCs w:val="18"/>
                    </w:rPr>
                    <w:t>.</w:t>
                  </w:r>
                  <w:r>
                    <w:rPr>
                      <w:color w:val="000000"/>
                      <w:w w:val="80"/>
                      <w:kern w:val="0"/>
                      <w:sz w:val="18"/>
                      <w:szCs w:val="18"/>
                    </w:rPr>
                    <w:t>67352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6134">
                  <w:pPr>
                    <w:widowControl/>
                    <w:spacing w:line="240" w:lineRule="auto"/>
                    <w:jc w:val="center"/>
                    <w:rPr>
                      <w:rFonts w:ascii="宋体" w:hAnsi="宋体"/>
                      <w:color w:val="000000"/>
                      <w:w w:val="80"/>
                      <w:kern w:val="0"/>
                      <w:sz w:val="18"/>
                      <w:szCs w:val="18"/>
                    </w:rPr>
                  </w:pPr>
                  <w:r>
                    <w:rPr>
                      <w:color w:val="000000"/>
                      <w:w w:val="80"/>
                      <w:kern w:val="0"/>
                      <w:sz w:val="18"/>
                      <w:szCs w:val="18"/>
                    </w:rPr>
                    <w:t>34</w:t>
                  </w:r>
                  <w:r>
                    <w:rPr>
                      <w:rFonts w:ascii="宋体" w:hAnsi="宋体"/>
                      <w:color w:val="000000"/>
                      <w:w w:val="80"/>
                      <w:kern w:val="0"/>
                      <w:sz w:val="18"/>
                      <w:szCs w:val="18"/>
                    </w:rPr>
                    <w:t>.</w:t>
                  </w:r>
                  <w:r>
                    <w:rPr>
                      <w:color w:val="000000"/>
                      <w:w w:val="80"/>
                      <w:kern w:val="0"/>
                      <w:sz w:val="18"/>
                      <w:szCs w:val="18"/>
                    </w:rPr>
                    <w:t>865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F19D">
                  <w:pPr>
                    <w:widowControl/>
                    <w:spacing w:line="240" w:lineRule="auto"/>
                    <w:jc w:val="center"/>
                    <w:rPr>
                      <w:rFonts w:ascii="宋体" w:hAnsi="宋体"/>
                      <w:color w:val="000000"/>
                      <w:w w:val="80"/>
                      <w:kern w:val="0"/>
                      <w:sz w:val="18"/>
                      <w:szCs w:val="18"/>
                    </w:rPr>
                  </w:pPr>
                  <w:r>
                    <w:rPr>
                      <w:color w:val="000000"/>
                      <w:w w:val="80"/>
                      <w:kern w:val="0"/>
                      <w:sz w:val="18"/>
                      <w:szCs w:val="18"/>
                    </w:rPr>
                    <w:t>2400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F930">
                  <w:pPr>
                    <w:widowControl/>
                    <w:spacing w:line="240" w:lineRule="auto"/>
                    <w:jc w:val="center"/>
                    <w:rPr>
                      <w:rFonts w:ascii="宋体" w:hAnsi="宋体"/>
                      <w:color w:val="000000"/>
                      <w:w w:val="80"/>
                      <w:kern w:val="0"/>
                      <w:sz w:val="18"/>
                      <w:szCs w:val="18"/>
                    </w:rPr>
                  </w:pPr>
                  <w:r>
                    <w:rPr>
                      <w:color w:val="000000"/>
                      <w:w w:val="80"/>
                      <w:kern w:val="0"/>
                      <w:sz w:val="18"/>
                      <w:szCs w:val="18"/>
                    </w:rPr>
                    <w:t>20000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88AB">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00070</w:t>
                  </w:r>
                  <w:r>
                    <w:rPr>
                      <w:rFonts w:ascii="宋体" w:hAnsi="宋体"/>
                      <w:color w:val="000000"/>
                      <w:w w:val="80"/>
                      <w:kern w:val="0"/>
                      <w:sz w:val="18"/>
                      <w:szCs w:val="18"/>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E6FA">
                  <w:pPr>
                    <w:widowControl/>
                    <w:spacing w:line="240" w:lineRule="auto"/>
                    <w:jc w:val="center"/>
                    <w:rPr>
                      <w:rFonts w:ascii="宋体" w:hAnsi="宋体"/>
                      <w:color w:val="000000"/>
                      <w:w w:val="80"/>
                      <w:kern w:val="0"/>
                      <w:sz w:val="18"/>
                      <w:szCs w:val="18"/>
                    </w:rPr>
                  </w:pPr>
                  <w:r>
                    <w:rPr>
                      <w:color w:val="000000"/>
                      <w:w w:val="80"/>
                      <w:kern w:val="0"/>
                      <w:sz w:val="18"/>
                      <w:szCs w:val="18"/>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0360">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一般排放口</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4BC6">
                  <w:pPr>
                    <w:widowControl/>
                    <w:spacing w:line="240" w:lineRule="auto"/>
                    <w:jc w:val="center"/>
                    <w:rPr>
                      <w:rFonts w:ascii="宋体" w:hAnsi="宋体"/>
                      <w:color w:val="000000"/>
                      <w:w w:val="80"/>
                      <w:kern w:val="0"/>
                      <w:sz w:val="18"/>
                      <w:szCs w:val="18"/>
                    </w:rPr>
                  </w:pPr>
                  <w:r>
                    <w:rPr>
                      <w:color w:val="000000"/>
                      <w:w w:val="80"/>
                      <w:kern w:val="0"/>
                      <w:sz w:val="18"/>
                      <w:szCs w:val="18"/>
                    </w:rPr>
                    <w:t>100</w:t>
                  </w: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0B2DC">
                  <w:pPr>
                    <w:widowControl/>
                    <w:spacing w:line="240" w:lineRule="auto"/>
                    <w:jc w:val="left"/>
                    <w:rPr>
                      <w:rFonts w:ascii="宋体" w:hAnsi="宋体" w:cs="宋体"/>
                      <w:color w:val="000000"/>
                      <w:w w:val="80"/>
                      <w:kern w:val="0"/>
                      <w:sz w:val="18"/>
                      <w:szCs w:val="18"/>
                    </w:rPr>
                  </w:pPr>
                </w:p>
              </w:tc>
            </w:tr>
            <w:tr w14:paraId="14F57F53">
              <w:tblPrEx>
                <w:tblCellMar>
                  <w:top w:w="0" w:type="dxa"/>
                  <w:left w:w="0" w:type="dxa"/>
                  <w:bottom w:w="0" w:type="dxa"/>
                  <w:right w:w="0" w:type="dxa"/>
                </w:tblCellMar>
              </w:tblPrEx>
              <w:trPr>
                <w:trHeight w:val="20" w:hRule="atLeast"/>
              </w:trPr>
              <w:tc>
                <w:tcPr>
                  <w:tcW w:w="243" w:type="dxa"/>
                  <w:vMerge w:val="continue"/>
                  <w:tcBorders>
                    <w:top w:val="single" w:color="000000" w:sz="4" w:space="0"/>
                    <w:left w:val="single" w:color="000000" w:sz="4" w:space="0"/>
                    <w:bottom w:val="nil"/>
                    <w:right w:val="single" w:color="000000" w:sz="4" w:space="0"/>
                  </w:tcBorders>
                  <w:shd w:val="clear" w:color="auto" w:fill="auto"/>
                  <w:vAlign w:val="center"/>
                </w:tcPr>
                <w:p w14:paraId="38C2A0AF">
                  <w:pPr>
                    <w:widowControl/>
                    <w:spacing w:line="240" w:lineRule="auto"/>
                    <w:jc w:val="left"/>
                    <w:rPr>
                      <w:rFonts w:ascii="宋体" w:hAnsi="宋体"/>
                      <w:color w:val="000000"/>
                      <w:w w:val="80"/>
                      <w:kern w:val="0"/>
                      <w:sz w:val="18"/>
                      <w:szCs w:val="18"/>
                    </w:rPr>
                  </w:pPr>
                </w:p>
              </w:tc>
              <w:tc>
                <w:tcPr>
                  <w:tcW w:w="668" w:type="dxa"/>
                  <w:vMerge w:val="continue"/>
                  <w:tcBorders>
                    <w:top w:val="single" w:color="000000" w:sz="4" w:space="0"/>
                    <w:left w:val="single" w:color="000000" w:sz="4" w:space="0"/>
                    <w:bottom w:val="nil"/>
                    <w:right w:val="single" w:color="000000" w:sz="4" w:space="0"/>
                  </w:tcBorders>
                  <w:shd w:val="clear" w:color="auto" w:fill="auto"/>
                  <w:vAlign w:val="center"/>
                </w:tcPr>
                <w:p w14:paraId="1D9B1AFD">
                  <w:pPr>
                    <w:widowControl/>
                    <w:spacing w:line="240" w:lineRule="auto"/>
                    <w:jc w:val="left"/>
                    <w:rPr>
                      <w:rFonts w:ascii="宋体" w:hAnsi="宋体"/>
                      <w:color w:val="000000"/>
                      <w:w w:val="80"/>
                      <w:kern w:val="0"/>
                      <w:sz w:val="18"/>
                      <w:szCs w:val="18"/>
                    </w:rPr>
                  </w:pPr>
                </w:p>
              </w:tc>
              <w:tc>
                <w:tcPr>
                  <w:tcW w:w="851" w:type="dxa"/>
                  <w:vMerge w:val="continue"/>
                  <w:tcBorders>
                    <w:top w:val="single" w:color="000000" w:sz="4" w:space="0"/>
                    <w:left w:val="single" w:color="000000" w:sz="4" w:space="0"/>
                    <w:bottom w:val="nil"/>
                    <w:right w:val="single" w:color="000000" w:sz="4" w:space="0"/>
                  </w:tcBorders>
                  <w:shd w:val="clear" w:color="auto" w:fill="auto"/>
                  <w:vAlign w:val="center"/>
                </w:tcPr>
                <w:p w14:paraId="2A1054BF">
                  <w:pPr>
                    <w:widowControl/>
                    <w:spacing w:line="240" w:lineRule="auto"/>
                    <w:jc w:val="left"/>
                    <w:rPr>
                      <w:rFonts w:ascii="宋体" w:hAnsi="宋体"/>
                      <w:color w:val="000000"/>
                      <w:w w:val="80"/>
                      <w:kern w:val="0"/>
                      <w:sz w:val="18"/>
                      <w:szCs w:val="18"/>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FEA91">
                  <w:pPr>
                    <w:widowControl/>
                    <w:spacing w:line="240" w:lineRule="auto"/>
                    <w:jc w:val="left"/>
                    <w:rPr>
                      <w:rFonts w:ascii="宋体" w:hAnsi="宋体"/>
                      <w:color w:val="000000"/>
                      <w:w w:val="8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ABF1">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无组织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32A3">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7B3F">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E62B">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12138</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E7FF">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FC72">
                  <w:pPr>
                    <w:widowControl/>
                    <w:spacing w:line="240" w:lineRule="auto"/>
                    <w:jc w:val="center"/>
                    <w:rPr>
                      <w:rFonts w:ascii="宋体" w:hAnsi="宋体"/>
                      <w:color w:val="000000"/>
                      <w:w w:val="80"/>
                      <w:kern w:val="0"/>
                      <w:sz w:val="18"/>
                      <w:szCs w:val="18"/>
                    </w:rPr>
                  </w:pPr>
                  <w:r>
                    <w:rPr>
                      <w:color w:val="000000"/>
                      <w:w w:val="80"/>
                      <w:kern w:val="0"/>
                      <w:sz w:val="18"/>
                      <w:szCs w:val="18"/>
                    </w:rPr>
                    <w:t>2400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A750">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7251">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677D">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0CFD">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12F1">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3508A">
                  <w:pPr>
                    <w:widowControl/>
                    <w:spacing w:line="240" w:lineRule="auto"/>
                    <w:jc w:val="left"/>
                    <w:rPr>
                      <w:rFonts w:ascii="宋体" w:hAnsi="宋体" w:cs="宋体"/>
                      <w:color w:val="000000"/>
                      <w:w w:val="80"/>
                      <w:kern w:val="0"/>
                      <w:sz w:val="18"/>
                      <w:szCs w:val="18"/>
                    </w:rPr>
                  </w:pPr>
                </w:p>
              </w:tc>
            </w:tr>
            <w:tr w14:paraId="01E71C9E">
              <w:tblPrEx>
                <w:tblCellMar>
                  <w:top w:w="0" w:type="dxa"/>
                  <w:left w:w="0" w:type="dxa"/>
                  <w:bottom w:w="0" w:type="dxa"/>
                  <w:right w:w="0" w:type="dxa"/>
                </w:tblCellMar>
              </w:tblPrEx>
              <w:trPr>
                <w:trHeight w:val="20" w:hRule="atLeast"/>
              </w:trPr>
              <w:tc>
                <w:tcPr>
                  <w:tcW w:w="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247AE">
                  <w:pPr>
                    <w:widowControl/>
                    <w:spacing w:line="240" w:lineRule="auto"/>
                    <w:jc w:val="center"/>
                    <w:rPr>
                      <w:rFonts w:ascii="宋体" w:hAnsi="宋体"/>
                      <w:color w:val="000000"/>
                      <w:w w:val="80"/>
                      <w:kern w:val="0"/>
                      <w:sz w:val="18"/>
                      <w:szCs w:val="18"/>
                    </w:rPr>
                  </w:pPr>
                  <w:r>
                    <w:rPr>
                      <w:color w:val="000000"/>
                      <w:w w:val="80"/>
                      <w:kern w:val="0"/>
                      <w:sz w:val="18"/>
                      <w:szCs w:val="18"/>
                    </w:rPr>
                    <w:t>G2</w:t>
                  </w:r>
                  <w:r>
                    <w:rPr>
                      <w:rFonts w:ascii="宋体" w:hAnsi="宋体"/>
                      <w:color w:val="000000"/>
                      <w:w w:val="80"/>
                      <w:kern w:val="0"/>
                      <w:sz w:val="18"/>
                      <w:szCs w:val="18"/>
                    </w:rPr>
                    <w:t>-</w:t>
                  </w:r>
                  <w:r>
                    <w:rPr>
                      <w:color w:val="000000"/>
                      <w:w w:val="80"/>
                      <w:kern w:val="0"/>
                      <w:sz w:val="18"/>
                      <w:szCs w:val="18"/>
                    </w:rPr>
                    <w:t>2</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49E5A">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浇注</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5C795">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覆膜砂浇注区</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6864F">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颗粒物</w:t>
                  </w:r>
                </w:p>
              </w:tc>
              <w:tc>
                <w:tcPr>
                  <w:tcW w:w="56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FB3CBE">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合并到</w:t>
                  </w:r>
                  <w:r>
                    <w:rPr>
                      <w:color w:val="000000"/>
                      <w:w w:val="80"/>
                      <w:kern w:val="0"/>
                      <w:sz w:val="18"/>
                      <w:szCs w:val="18"/>
                    </w:rPr>
                    <w:t>DA001</w:t>
                  </w: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64021">
                  <w:pPr>
                    <w:widowControl/>
                    <w:spacing w:line="240" w:lineRule="auto"/>
                    <w:jc w:val="left"/>
                    <w:rPr>
                      <w:rFonts w:ascii="宋体" w:hAnsi="宋体" w:cs="宋体"/>
                      <w:color w:val="000000"/>
                      <w:w w:val="80"/>
                      <w:kern w:val="0"/>
                      <w:sz w:val="18"/>
                      <w:szCs w:val="18"/>
                    </w:rPr>
                  </w:pPr>
                </w:p>
              </w:tc>
            </w:tr>
            <w:tr w14:paraId="483BE67B">
              <w:tblPrEx>
                <w:tblCellMar>
                  <w:top w:w="0" w:type="dxa"/>
                  <w:left w:w="0" w:type="dxa"/>
                  <w:bottom w:w="0" w:type="dxa"/>
                  <w:right w:w="0" w:type="dxa"/>
                </w:tblCellMar>
              </w:tblPrEx>
              <w:trPr>
                <w:trHeight w:val="20" w:hRule="atLeast"/>
              </w:trPr>
              <w:tc>
                <w:tcPr>
                  <w:tcW w:w="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178B9">
                  <w:pPr>
                    <w:widowControl/>
                    <w:spacing w:line="240" w:lineRule="auto"/>
                    <w:jc w:val="left"/>
                    <w:rPr>
                      <w:rFonts w:ascii="宋体" w:hAnsi="宋体"/>
                      <w:color w:val="000000"/>
                      <w:w w:val="80"/>
                      <w:kern w:val="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101D6">
                  <w:pPr>
                    <w:widowControl/>
                    <w:spacing w:line="240" w:lineRule="auto"/>
                    <w:jc w:val="left"/>
                    <w:rPr>
                      <w:rFonts w:ascii="宋体" w:hAnsi="宋体"/>
                      <w:color w:val="000000"/>
                      <w:w w:val="8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62DBB">
                  <w:pPr>
                    <w:widowControl/>
                    <w:spacing w:line="240" w:lineRule="auto"/>
                    <w:jc w:val="left"/>
                    <w:rPr>
                      <w:rFonts w:ascii="宋体" w:hAnsi="宋体"/>
                      <w:color w:val="000000"/>
                      <w:w w:val="80"/>
                      <w:kern w:val="0"/>
                      <w:sz w:val="18"/>
                      <w:szCs w:val="18"/>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51FE6">
                  <w:pPr>
                    <w:widowControl/>
                    <w:spacing w:line="240" w:lineRule="auto"/>
                    <w:jc w:val="left"/>
                    <w:rPr>
                      <w:rFonts w:ascii="宋体" w:hAnsi="宋体"/>
                      <w:color w:val="000000"/>
                      <w:w w:val="8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8089">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无组织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FAA3">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0427">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03D6">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618</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275E">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404E">
                  <w:pPr>
                    <w:widowControl/>
                    <w:spacing w:line="240" w:lineRule="auto"/>
                    <w:jc w:val="center"/>
                    <w:rPr>
                      <w:rFonts w:ascii="宋体" w:hAnsi="宋体"/>
                      <w:color w:val="000000"/>
                      <w:w w:val="80"/>
                      <w:kern w:val="0"/>
                      <w:sz w:val="18"/>
                      <w:szCs w:val="18"/>
                    </w:rPr>
                  </w:pPr>
                  <w:r>
                    <w:rPr>
                      <w:color w:val="000000"/>
                      <w:w w:val="80"/>
                      <w:kern w:val="0"/>
                      <w:sz w:val="18"/>
                      <w:szCs w:val="18"/>
                    </w:rPr>
                    <w:t>2400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AD2D">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8412">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6F86">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1803">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E4A2">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507DF">
                  <w:pPr>
                    <w:widowControl/>
                    <w:spacing w:line="240" w:lineRule="auto"/>
                    <w:jc w:val="left"/>
                    <w:rPr>
                      <w:rFonts w:ascii="宋体" w:hAnsi="宋体" w:cs="宋体"/>
                      <w:color w:val="000000"/>
                      <w:w w:val="80"/>
                      <w:kern w:val="0"/>
                      <w:sz w:val="18"/>
                      <w:szCs w:val="18"/>
                    </w:rPr>
                  </w:pPr>
                </w:p>
              </w:tc>
            </w:tr>
            <w:tr w14:paraId="04793066">
              <w:tblPrEx>
                <w:tblCellMar>
                  <w:top w:w="0" w:type="dxa"/>
                  <w:left w:w="0" w:type="dxa"/>
                  <w:bottom w:w="0" w:type="dxa"/>
                  <w:right w:w="0" w:type="dxa"/>
                </w:tblCellMar>
              </w:tblPrEx>
              <w:trPr>
                <w:trHeight w:val="20" w:hRule="atLeast"/>
              </w:trPr>
              <w:tc>
                <w:tcPr>
                  <w:tcW w:w="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5C8E3">
                  <w:pPr>
                    <w:widowControl/>
                    <w:spacing w:line="240" w:lineRule="auto"/>
                    <w:jc w:val="left"/>
                    <w:rPr>
                      <w:rFonts w:ascii="宋体" w:hAnsi="宋体"/>
                      <w:color w:val="000000"/>
                      <w:w w:val="80"/>
                      <w:kern w:val="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87BE4">
                  <w:pPr>
                    <w:widowControl/>
                    <w:spacing w:line="240" w:lineRule="auto"/>
                    <w:jc w:val="left"/>
                    <w:rPr>
                      <w:rFonts w:ascii="宋体" w:hAnsi="宋体"/>
                      <w:color w:val="000000"/>
                      <w:w w:val="8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41750">
                  <w:pPr>
                    <w:widowControl/>
                    <w:spacing w:line="240" w:lineRule="auto"/>
                    <w:jc w:val="left"/>
                    <w:rPr>
                      <w:rFonts w:ascii="宋体" w:hAnsi="宋体"/>
                      <w:color w:val="000000"/>
                      <w:w w:val="80"/>
                      <w:kern w:val="0"/>
                      <w:sz w:val="18"/>
                      <w:szCs w:val="18"/>
                    </w:rPr>
                  </w:pP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F3EF1">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挥发性有机物</w:t>
                  </w:r>
                </w:p>
              </w:tc>
              <w:tc>
                <w:tcPr>
                  <w:tcW w:w="56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AE6617">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合并到</w:t>
                  </w:r>
                  <w:r>
                    <w:rPr>
                      <w:color w:val="000000"/>
                      <w:w w:val="80"/>
                      <w:kern w:val="0"/>
                      <w:sz w:val="18"/>
                      <w:szCs w:val="18"/>
                    </w:rPr>
                    <w:t>DA001</w:t>
                  </w: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F3F39">
                  <w:pPr>
                    <w:widowControl/>
                    <w:spacing w:line="240" w:lineRule="auto"/>
                    <w:jc w:val="left"/>
                    <w:rPr>
                      <w:rFonts w:ascii="宋体" w:hAnsi="宋体" w:cs="宋体"/>
                      <w:color w:val="000000"/>
                      <w:w w:val="80"/>
                      <w:kern w:val="0"/>
                      <w:sz w:val="18"/>
                      <w:szCs w:val="18"/>
                    </w:rPr>
                  </w:pPr>
                </w:p>
              </w:tc>
            </w:tr>
            <w:tr w14:paraId="7B080DD6">
              <w:tblPrEx>
                <w:tblCellMar>
                  <w:top w:w="0" w:type="dxa"/>
                  <w:left w:w="0" w:type="dxa"/>
                  <w:bottom w:w="0" w:type="dxa"/>
                  <w:right w:w="0" w:type="dxa"/>
                </w:tblCellMar>
              </w:tblPrEx>
              <w:trPr>
                <w:trHeight w:val="20" w:hRule="atLeast"/>
              </w:trPr>
              <w:tc>
                <w:tcPr>
                  <w:tcW w:w="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2767F">
                  <w:pPr>
                    <w:widowControl/>
                    <w:spacing w:line="240" w:lineRule="auto"/>
                    <w:jc w:val="left"/>
                    <w:rPr>
                      <w:rFonts w:ascii="宋体" w:hAnsi="宋体"/>
                      <w:color w:val="000000"/>
                      <w:w w:val="80"/>
                      <w:kern w:val="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8BDE0">
                  <w:pPr>
                    <w:widowControl/>
                    <w:spacing w:line="240" w:lineRule="auto"/>
                    <w:jc w:val="left"/>
                    <w:rPr>
                      <w:rFonts w:ascii="宋体" w:hAnsi="宋体"/>
                      <w:color w:val="000000"/>
                      <w:w w:val="8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14539">
                  <w:pPr>
                    <w:widowControl/>
                    <w:spacing w:line="240" w:lineRule="auto"/>
                    <w:jc w:val="left"/>
                    <w:rPr>
                      <w:rFonts w:ascii="宋体" w:hAnsi="宋体"/>
                      <w:color w:val="000000"/>
                      <w:w w:val="80"/>
                      <w:kern w:val="0"/>
                      <w:sz w:val="18"/>
                      <w:szCs w:val="18"/>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985E1">
                  <w:pPr>
                    <w:widowControl/>
                    <w:spacing w:line="240" w:lineRule="auto"/>
                    <w:jc w:val="left"/>
                    <w:rPr>
                      <w:rFonts w:ascii="宋体" w:hAnsi="宋体"/>
                      <w:color w:val="000000"/>
                      <w:w w:val="8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F157">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无组织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5FF6">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338B">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0070">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297</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9138">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E496">
                  <w:pPr>
                    <w:widowControl/>
                    <w:spacing w:line="240" w:lineRule="auto"/>
                    <w:jc w:val="center"/>
                    <w:rPr>
                      <w:rFonts w:ascii="宋体" w:hAnsi="宋体"/>
                      <w:color w:val="000000"/>
                      <w:w w:val="80"/>
                      <w:kern w:val="0"/>
                      <w:sz w:val="18"/>
                      <w:szCs w:val="18"/>
                    </w:rPr>
                  </w:pPr>
                  <w:r>
                    <w:rPr>
                      <w:color w:val="000000"/>
                      <w:w w:val="80"/>
                      <w:kern w:val="0"/>
                      <w:sz w:val="18"/>
                      <w:szCs w:val="18"/>
                    </w:rPr>
                    <w:t>2400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4721">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818D">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B96B">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0462">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D427">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2D0FC">
                  <w:pPr>
                    <w:widowControl/>
                    <w:spacing w:line="240" w:lineRule="auto"/>
                    <w:jc w:val="left"/>
                    <w:rPr>
                      <w:rFonts w:ascii="宋体" w:hAnsi="宋体" w:cs="宋体"/>
                      <w:color w:val="000000"/>
                      <w:w w:val="80"/>
                      <w:kern w:val="0"/>
                      <w:sz w:val="18"/>
                      <w:szCs w:val="18"/>
                    </w:rPr>
                  </w:pPr>
                </w:p>
              </w:tc>
            </w:tr>
            <w:tr w14:paraId="323BC93B">
              <w:tblPrEx>
                <w:tblCellMar>
                  <w:top w:w="0" w:type="dxa"/>
                  <w:left w:w="0" w:type="dxa"/>
                  <w:bottom w:w="0" w:type="dxa"/>
                  <w:right w:w="0" w:type="dxa"/>
                </w:tblCellMar>
              </w:tblPrEx>
              <w:trPr>
                <w:trHeight w:val="20" w:hRule="atLeast"/>
              </w:trPr>
              <w:tc>
                <w:tcPr>
                  <w:tcW w:w="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7D714">
                  <w:pPr>
                    <w:widowControl/>
                    <w:spacing w:line="240" w:lineRule="auto"/>
                    <w:jc w:val="center"/>
                    <w:rPr>
                      <w:rFonts w:ascii="宋体" w:hAnsi="宋体"/>
                      <w:color w:val="000000"/>
                      <w:w w:val="80"/>
                      <w:kern w:val="0"/>
                      <w:sz w:val="18"/>
                      <w:szCs w:val="18"/>
                    </w:rPr>
                  </w:pPr>
                  <w:r>
                    <w:rPr>
                      <w:color w:val="000000"/>
                      <w:w w:val="80"/>
                      <w:kern w:val="0"/>
                      <w:sz w:val="18"/>
                      <w:szCs w:val="18"/>
                    </w:rPr>
                    <w:t>G3</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322B5">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落砂（铸件出砂）</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B4D04">
                  <w:pPr>
                    <w:widowControl/>
                    <w:spacing w:line="240" w:lineRule="auto"/>
                    <w:jc w:val="center"/>
                    <w:rPr>
                      <w:rFonts w:ascii="宋体" w:hAnsi="宋体"/>
                      <w:color w:val="000000"/>
                      <w:w w:val="80"/>
                      <w:kern w:val="0"/>
                      <w:sz w:val="18"/>
                      <w:szCs w:val="18"/>
                    </w:rPr>
                  </w:pPr>
                  <w:r>
                    <w:rPr>
                      <w:color w:val="000000"/>
                      <w:w w:val="80"/>
                      <w:kern w:val="0"/>
                      <w:sz w:val="18"/>
                      <w:szCs w:val="18"/>
                    </w:rPr>
                    <w:t>V</w:t>
                  </w:r>
                  <w:r>
                    <w:rPr>
                      <w:rFonts w:ascii="宋体" w:hAnsi="宋体"/>
                      <w:color w:val="000000"/>
                      <w:w w:val="80"/>
                      <w:kern w:val="0"/>
                      <w:sz w:val="18"/>
                      <w:szCs w:val="18"/>
                    </w:rPr>
                    <w:t>法落砂区</w:t>
                  </w:r>
                  <w:r>
                    <w:rPr>
                      <w:rFonts w:ascii="宋体" w:hAnsi="宋体"/>
                      <w:color w:val="000000"/>
                      <w:w w:val="80"/>
                      <w:kern w:val="0"/>
                      <w:sz w:val="18"/>
                      <w:szCs w:val="18"/>
                    </w:rPr>
                    <w:br w:type="textWrapping"/>
                  </w:r>
                  <w:r>
                    <w:rPr>
                      <w:rFonts w:ascii="宋体" w:hAnsi="宋体"/>
                      <w:color w:val="000000"/>
                      <w:w w:val="80"/>
                      <w:kern w:val="0"/>
                      <w:sz w:val="18"/>
                      <w:szCs w:val="18"/>
                    </w:rPr>
                    <w:t>覆膜砂法落砂区</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64003">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颗粒物</w:t>
                  </w:r>
                </w:p>
              </w:tc>
              <w:tc>
                <w:tcPr>
                  <w:tcW w:w="56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027759">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合并到</w:t>
                  </w:r>
                  <w:r>
                    <w:rPr>
                      <w:color w:val="000000"/>
                      <w:w w:val="80"/>
                      <w:kern w:val="0"/>
                      <w:sz w:val="18"/>
                      <w:szCs w:val="18"/>
                    </w:rPr>
                    <w:t>DA001</w:t>
                  </w: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97D60">
                  <w:pPr>
                    <w:widowControl/>
                    <w:spacing w:line="240" w:lineRule="auto"/>
                    <w:jc w:val="left"/>
                    <w:rPr>
                      <w:rFonts w:ascii="宋体" w:hAnsi="宋体" w:cs="宋体"/>
                      <w:color w:val="000000"/>
                      <w:w w:val="80"/>
                      <w:kern w:val="0"/>
                      <w:sz w:val="18"/>
                      <w:szCs w:val="18"/>
                    </w:rPr>
                  </w:pPr>
                </w:p>
              </w:tc>
            </w:tr>
            <w:tr w14:paraId="664CCDAD">
              <w:tblPrEx>
                <w:tblCellMar>
                  <w:top w:w="0" w:type="dxa"/>
                  <w:left w:w="0" w:type="dxa"/>
                  <w:bottom w:w="0" w:type="dxa"/>
                  <w:right w:w="0" w:type="dxa"/>
                </w:tblCellMar>
              </w:tblPrEx>
              <w:trPr>
                <w:trHeight w:val="20" w:hRule="atLeast"/>
              </w:trPr>
              <w:tc>
                <w:tcPr>
                  <w:tcW w:w="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3B1DA">
                  <w:pPr>
                    <w:widowControl/>
                    <w:spacing w:line="240" w:lineRule="auto"/>
                    <w:jc w:val="left"/>
                    <w:rPr>
                      <w:rFonts w:ascii="宋体" w:hAnsi="宋体"/>
                      <w:color w:val="000000"/>
                      <w:w w:val="80"/>
                      <w:kern w:val="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AD4BC">
                  <w:pPr>
                    <w:widowControl/>
                    <w:spacing w:line="240" w:lineRule="auto"/>
                    <w:jc w:val="left"/>
                    <w:rPr>
                      <w:rFonts w:ascii="宋体" w:hAnsi="宋体"/>
                      <w:color w:val="000000"/>
                      <w:w w:val="8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1FF02">
                  <w:pPr>
                    <w:widowControl/>
                    <w:spacing w:line="240" w:lineRule="auto"/>
                    <w:jc w:val="left"/>
                    <w:rPr>
                      <w:rFonts w:ascii="宋体" w:hAnsi="宋体"/>
                      <w:color w:val="000000"/>
                      <w:w w:val="80"/>
                      <w:kern w:val="0"/>
                      <w:sz w:val="18"/>
                      <w:szCs w:val="18"/>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0A513">
                  <w:pPr>
                    <w:widowControl/>
                    <w:spacing w:line="240" w:lineRule="auto"/>
                    <w:jc w:val="left"/>
                    <w:rPr>
                      <w:rFonts w:ascii="宋体" w:hAnsi="宋体"/>
                      <w:color w:val="000000"/>
                      <w:w w:val="8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B054">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无组织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6BF9">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E0B0">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8061">
                  <w:pPr>
                    <w:widowControl/>
                    <w:spacing w:line="240" w:lineRule="auto"/>
                    <w:jc w:val="center"/>
                    <w:rPr>
                      <w:rFonts w:ascii="宋体" w:hAnsi="宋体"/>
                      <w:color w:val="000000"/>
                      <w:w w:val="80"/>
                      <w:kern w:val="0"/>
                      <w:sz w:val="18"/>
                      <w:szCs w:val="18"/>
                    </w:rPr>
                  </w:pPr>
                  <w:r>
                    <w:rPr>
                      <w:color w:val="000000"/>
                      <w:w w:val="80"/>
                      <w:kern w:val="0"/>
                      <w:sz w:val="18"/>
                      <w:szCs w:val="18"/>
                    </w:rPr>
                    <w:t>9</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C4CE">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FC30">
                  <w:pPr>
                    <w:widowControl/>
                    <w:spacing w:line="240" w:lineRule="auto"/>
                    <w:jc w:val="center"/>
                    <w:rPr>
                      <w:rFonts w:ascii="宋体" w:hAnsi="宋体"/>
                      <w:color w:val="000000"/>
                      <w:w w:val="80"/>
                      <w:kern w:val="0"/>
                      <w:sz w:val="18"/>
                      <w:szCs w:val="18"/>
                    </w:rPr>
                  </w:pPr>
                  <w:r>
                    <w:rPr>
                      <w:color w:val="000000"/>
                      <w:w w:val="80"/>
                      <w:kern w:val="0"/>
                      <w:sz w:val="18"/>
                      <w:szCs w:val="18"/>
                    </w:rPr>
                    <w:t>2400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7FC0">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B913">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DCF4">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4851">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36CC">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E151C">
                  <w:pPr>
                    <w:widowControl/>
                    <w:spacing w:line="240" w:lineRule="auto"/>
                    <w:jc w:val="left"/>
                    <w:rPr>
                      <w:rFonts w:ascii="宋体" w:hAnsi="宋体" w:cs="宋体"/>
                      <w:color w:val="000000"/>
                      <w:w w:val="80"/>
                      <w:kern w:val="0"/>
                      <w:sz w:val="18"/>
                      <w:szCs w:val="18"/>
                    </w:rPr>
                  </w:pPr>
                </w:p>
              </w:tc>
            </w:tr>
            <w:tr w14:paraId="42902816">
              <w:tblPrEx>
                <w:tblCellMar>
                  <w:top w:w="0" w:type="dxa"/>
                  <w:left w:w="0" w:type="dxa"/>
                  <w:bottom w:w="0" w:type="dxa"/>
                  <w:right w:w="0" w:type="dxa"/>
                </w:tblCellMar>
              </w:tblPrEx>
              <w:trPr>
                <w:trHeight w:val="20" w:hRule="atLeast"/>
              </w:trPr>
              <w:tc>
                <w:tcPr>
                  <w:tcW w:w="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B6574">
                  <w:pPr>
                    <w:widowControl/>
                    <w:spacing w:line="240" w:lineRule="auto"/>
                    <w:jc w:val="center"/>
                    <w:rPr>
                      <w:rFonts w:ascii="宋体" w:hAnsi="宋体"/>
                      <w:color w:val="000000"/>
                      <w:w w:val="80"/>
                      <w:kern w:val="0"/>
                      <w:sz w:val="18"/>
                      <w:szCs w:val="18"/>
                    </w:rPr>
                  </w:pPr>
                  <w:r>
                    <w:rPr>
                      <w:color w:val="000000"/>
                      <w:w w:val="80"/>
                      <w:kern w:val="0"/>
                      <w:sz w:val="18"/>
                      <w:szCs w:val="18"/>
                    </w:rPr>
                    <w:t>G4</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FD36E">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砂处理</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4E03C">
                  <w:pPr>
                    <w:widowControl/>
                    <w:spacing w:line="240" w:lineRule="auto"/>
                    <w:jc w:val="center"/>
                    <w:rPr>
                      <w:rFonts w:ascii="宋体" w:hAnsi="宋体"/>
                      <w:color w:val="000000"/>
                      <w:w w:val="80"/>
                      <w:kern w:val="0"/>
                      <w:sz w:val="18"/>
                      <w:szCs w:val="18"/>
                    </w:rPr>
                  </w:pPr>
                  <w:r>
                    <w:rPr>
                      <w:color w:val="000000"/>
                      <w:w w:val="80"/>
                      <w:kern w:val="0"/>
                      <w:sz w:val="18"/>
                      <w:szCs w:val="18"/>
                    </w:rPr>
                    <w:t>V</w:t>
                  </w:r>
                  <w:r>
                    <w:rPr>
                      <w:rFonts w:ascii="宋体" w:hAnsi="宋体"/>
                      <w:color w:val="000000"/>
                      <w:w w:val="80"/>
                      <w:kern w:val="0"/>
                      <w:sz w:val="18"/>
                      <w:szCs w:val="18"/>
                    </w:rPr>
                    <w:t>法砂处理区</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B1F5D">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颗粒物</w:t>
                  </w:r>
                </w:p>
              </w:tc>
              <w:tc>
                <w:tcPr>
                  <w:tcW w:w="56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2EE3CA">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合并到</w:t>
                  </w:r>
                  <w:r>
                    <w:rPr>
                      <w:color w:val="000000"/>
                      <w:w w:val="80"/>
                      <w:kern w:val="0"/>
                      <w:sz w:val="18"/>
                      <w:szCs w:val="18"/>
                    </w:rPr>
                    <w:t>DA001</w:t>
                  </w: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58E48">
                  <w:pPr>
                    <w:widowControl/>
                    <w:spacing w:line="240" w:lineRule="auto"/>
                    <w:jc w:val="left"/>
                    <w:rPr>
                      <w:rFonts w:ascii="宋体" w:hAnsi="宋体" w:cs="宋体"/>
                      <w:color w:val="000000"/>
                      <w:w w:val="80"/>
                      <w:kern w:val="0"/>
                      <w:sz w:val="18"/>
                      <w:szCs w:val="18"/>
                    </w:rPr>
                  </w:pPr>
                </w:p>
              </w:tc>
            </w:tr>
            <w:tr w14:paraId="7497346A">
              <w:tblPrEx>
                <w:tblCellMar>
                  <w:top w:w="0" w:type="dxa"/>
                  <w:left w:w="0" w:type="dxa"/>
                  <w:bottom w:w="0" w:type="dxa"/>
                  <w:right w:w="0" w:type="dxa"/>
                </w:tblCellMar>
              </w:tblPrEx>
              <w:trPr>
                <w:trHeight w:val="20" w:hRule="atLeast"/>
              </w:trPr>
              <w:tc>
                <w:tcPr>
                  <w:tcW w:w="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EBC38">
                  <w:pPr>
                    <w:widowControl/>
                    <w:spacing w:line="240" w:lineRule="auto"/>
                    <w:jc w:val="left"/>
                    <w:rPr>
                      <w:rFonts w:ascii="宋体" w:hAnsi="宋体"/>
                      <w:color w:val="000000"/>
                      <w:w w:val="80"/>
                      <w:kern w:val="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77D38">
                  <w:pPr>
                    <w:widowControl/>
                    <w:spacing w:line="240" w:lineRule="auto"/>
                    <w:jc w:val="left"/>
                    <w:rPr>
                      <w:rFonts w:ascii="宋体" w:hAnsi="宋体"/>
                      <w:color w:val="000000"/>
                      <w:w w:val="8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02FB0">
                  <w:pPr>
                    <w:widowControl/>
                    <w:spacing w:line="240" w:lineRule="auto"/>
                    <w:jc w:val="left"/>
                    <w:rPr>
                      <w:rFonts w:ascii="宋体" w:hAnsi="宋体"/>
                      <w:color w:val="000000"/>
                      <w:w w:val="80"/>
                      <w:kern w:val="0"/>
                      <w:sz w:val="18"/>
                      <w:szCs w:val="18"/>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27370">
                  <w:pPr>
                    <w:widowControl/>
                    <w:spacing w:line="240" w:lineRule="auto"/>
                    <w:jc w:val="left"/>
                    <w:rPr>
                      <w:rFonts w:ascii="宋体" w:hAnsi="宋体"/>
                      <w:color w:val="000000"/>
                      <w:w w:val="8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7D4F">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无组织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0FA7">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25E0">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E2A9">
                  <w:pPr>
                    <w:widowControl/>
                    <w:spacing w:line="240" w:lineRule="auto"/>
                    <w:jc w:val="center"/>
                    <w:rPr>
                      <w:rFonts w:ascii="宋体" w:hAnsi="宋体"/>
                      <w:color w:val="000000"/>
                      <w:w w:val="80"/>
                      <w:kern w:val="0"/>
                      <w:sz w:val="18"/>
                      <w:szCs w:val="18"/>
                    </w:rPr>
                  </w:pPr>
                  <w:r>
                    <w:rPr>
                      <w:color w:val="000000"/>
                      <w:w w:val="80"/>
                      <w:kern w:val="0"/>
                      <w:sz w:val="18"/>
                      <w:szCs w:val="18"/>
                    </w:rPr>
                    <w:t>11</w:t>
                  </w:r>
                  <w:r>
                    <w:rPr>
                      <w:rFonts w:ascii="宋体" w:hAnsi="宋体"/>
                      <w:color w:val="000000"/>
                      <w:w w:val="80"/>
                      <w:kern w:val="0"/>
                      <w:sz w:val="18"/>
                      <w:szCs w:val="18"/>
                    </w:rPr>
                    <w:t>.</w:t>
                  </w:r>
                  <w:r>
                    <w:rPr>
                      <w:color w:val="000000"/>
                      <w:w w:val="80"/>
                      <w:kern w:val="0"/>
                      <w:sz w:val="18"/>
                      <w:szCs w:val="18"/>
                    </w:rPr>
                    <w:t>06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3088">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A1A7">
                  <w:pPr>
                    <w:widowControl/>
                    <w:spacing w:line="240" w:lineRule="auto"/>
                    <w:jc w:val="center"/>
                    <w:rPr>
                      <w:rFonts w:ascii="宋体" w:hAnsi="宋体"/>
                      <w:color w:val="000000"/>
                      <w:w w:val="80"/>
                      <w:kern w:val="0"/>
                      <w:sz w:val="18"/>
                      <w:szCs w:val="18"/>
                    </w:rPr>
                  </w:pPr>
                  <w:r>
                    <w:rPr>
                      <w:color w:val="000000"/>
                      <w:w w:val="80"/>
                      <w:kern w:val="0"/>
                      <w:sz w:val="18"/>
                      <w:szCs w:val="18"/>
                    </w:rPr>
                    <w:t>2400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721D">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9255">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B1E1">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C6E7">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4E4E">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4DDA0">
                  <w:pPr>
                    <w:widowControl/>
                    <w:spacing w:line="240" w:lineRule="auto"/>
                    <w:jc w:val="left"/>
                    <w:rPr>
                      <w:rFonts w:ascii="宋体" w:hAnsi="宋体" w:cs="宋体"/>
                      <w:color w:val="000000"/>
                      <w:w w:val="80"/>
                      <w:kern w:val="0"/>
                      <w:sz w:val="18"/>
                      <w:szCs w:val="18"/>
                    </w:rPr>
                  </w:pPr>
                </w:p>
              </w:tc>
            </w:tr>
            <w:tr w14:paraId="52B8BAE3">
              <w:tblPrEx>
                <w:tblCellMar>
                  <w:top w:w="0" w:type="dxa"/>
                  <w:left w:w="0" w:type="dxa"/>
                  <w:bottom w:w="0" w:type="dxa"/>
                  <w:right w:w="0" w:type="dxa"/>
                </w:tblCellMar>
              </w:tblPrEx>
              <w:trPr>
                <w:trHeight w:val="20" w:hRule="atLeast"/>
              </w:trPr>
              <w:tc>
                <w:tcPr>
                  <w:tcW w:w="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2B8EC">
                  <w:pPr>
                    <w:widowControl/>
                    <w:spacing w:line="240" w:lineRule="auto"/>
                    <w:jc w:val="center"/>
                    <w:rPr>
                      <w:rFonts w:ascii="宋体" w:hAnsi="宋体"/>
                      <w:color w:val="000000"/>
                      <w:w w:val="80"/>
                      <w:kern w:val="0"/>
                      <w:sz w:val="18"/>
                      <w:szCs w:val="18"/>
                    </w:rPr>
                  </w:pPr>
                  <w:r>
                    <w:rPr>
                      <w:color w:val="000000"/>
                      <w:w w:val="80"/>
                      <w:kern w:val="0"/>
                      <w:sz w:val="18"/>
                      <w:szCs w:val="18"/>
                    </w:rPr>
                    <w:t>G5</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D1DA9">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抛丸</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811BC">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抛丸机</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D4798">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颗粒物</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5415">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有组织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7682">
                  <w:pPr>
                    <w:widowControl/>
                    <w:spacing w:line="240" w:lineRule="auto"/>
                    <w:jc w:val="center"/>
                    <w:rPr>
                      <w:rFonts w:ascii="宋体" w:hAnsi="宋体"/>
                      <w:color w:val="000000"/>
                      <w:w w:val="80"/>
                      <w:kern w:val="0"/>
                      <w:sz w:val="18"/>
                      <w:szCs w:val="18"/>
                    </w:rPr>
                  </w:pPr>
                  <w:r>
                    <w:rPr>
                      <w:color w:val="000000"/>
                      <w:w w:val="80"/>
                      <w:kern w:val="0"/>
                      <w:sz w:val="18"/>
                      <w:szCs w:val="18"/>
                    </w:rPr>
                    <w:t>DA002</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1AA5">
                  <w:pPr>
                    <w:widowControl/>
                    <w:spacing w:line="240" w:lineRule="auto"/>
                    <w:jc w:val="center"/>
                    <w:rPr>
                      <w:rFonts w:ascii="宋体" w:hAnsi="宋体"/>
                      <w:color w:val="000000"/>
                      <w:w w:val="80"/>
                      <w:kern w:val="0"/>
                      <w:sz w:val="18"/>
                      <w:szCs w:val="18"/>
                    </w:rPr>
                  </w:pPr>
                  <w:r>
                    <w:rPr>
                      <w:color w:val="000000"/>
                      <w:w w:val="80"/>
                      <w:kern w:val="0"/>
                      <w:sz w:val="18"/>
                      <w:szCs w:val="18"/>
                    </w:rPr>
                    <w:t>600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CF01">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1752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59DD">
                  <w:pPr>
                    <w:widowControl/>
                    <w:spacing w:line="240" w:lineRule="auto"/>
                    <w:jc w:val="center"/>
                    <w:rPr>
                      <w:rFonts w:ascii="宋体" w:hAnsi="宋体"/>
                      <w:color w:val="000000"/>
                      <w:w w:val="80"/>
                      <w:kern w:val="0"/>
                      <w:sz w:val="18"/>
                      <w:szCs w:val="18"/>
                    </w:rPr>
                  </w:pPr>
                  <w:r>
                    <w:rPr>
                      <w:color w:val="000000"/>
                      <w:w w:val="80"/>
                      <w:kern w:val="0"/>
                      <w:sz w:val="18"/>
                      <w:szCs w:val="18"/>
                    </w:rPr>
                    <w:t>29</w:t>
                  </w:r>
                  <w:r>
                    <w:rPr>
                      <w:rFonts w:ascii="宋体" w:hAnsi="宋体"/>
                      <w:color w:val="000000"/>
                      <w:w w:val="80"/>
                      <w:kern w:val="0"/>
                      <w:sz w:val="18"/>
                      <w:szCs w:val="18"/>
                    </w:rPr>
                    <w:t>.</w:t>
                  </w:r>
                  <w:r>
                    <w:rPr>
                      <w:color w:val="000000"/>
                      <w:w w:val="80"/>
                      <w:kern w:val="0"/>
                      <w:sz w:val="18"/>
                      <w:szCs w:val="18"/>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6C71">
                  <w:pPr>
                    <w:widowControl/>
                    <w:spacing w:line="240" w:lineRule="auto"/>
                    <w:jc w:val="center"/>
                    <w:rPr>
                      <w:rFonts w:ascii="宋体" w:hAnsi="宋体"/>
                      <w:color w:val="000000"/>
                      <w:w w:val="80"/>
                      <w:kern w:val="0"/>
                      <w:sz w:val="18"/>
                      <w:szCs w:val="18"/>
                    </w:rPr>
                  </w:pPr>
                  <w:r>
                    <w:rPr>
                      <w:color w:val="000000"/>
                      <w:w w:val="80"/>
                      <w:kern w:val="0"/>
                      <w:sz w:val="18"/>
                      <w:szCs w:val="18"/>
                    </w:rPr>
                    <w:t>1200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203D">
                  <w:pPr>
                    <w:widowControl/>
                    <w:spacing w:line="240" w:lineRule="auto"/>
                    <w:jc w:val="center"/>
                    <w:rPr>
                      <w:rFonts w:ascii="宋体" w:hAnsi="宋体"/>
                      <w:color w:val="000000"/>
                      <w:w w:val="80"/>
                      <w:kern w:val="0"/>
                      <w:sz w:val="18"/>
                      <w:szCs w:val="18"/>
                    </w:rPr>
                  </w:pPr>
                  <w:r>
                    <w:rPr>
                      <w:color w:val="000000"/>
                      <w:w w:val="80"/>
                      <w:kern w:val="0"/>
                      <w:sz w:val="18"/>
                      <w:szCs w:val="18"/>
                    </w:rPr>
                    <w:t>5000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A14C">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00015</w:t>
                  </w:r>
                  <w:r>
                    <w:rPr>
                      <w:rFonts w:ascii="宋体" w:hAnsi="宋体"/>
                      <w:color w:val="000000"/>
                      <w:w w:val="80"/>
                      <w:kern w:val="0"/>
                      <w:sz w:val="18"/>
                      <w:szCs w:val="18"/>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B1FB">
                  <w:pPr>
                    <w:widowControl/>
                    <w:spacing w:line="240" w:lineRule="auto"/>
                    <w:jc w:val="center"/>
                    <w:rPr>
                      <w:rFonts w:ascii="宋体" w:hAnsi="宋体"/>
                      <w:color w:val="000000"/>
                      <w:w w:val="80"/>
                      <w:kern w:val="0"/>
                      <w:sz w:val="18"/>
                      <w:szCs w:val="18"/>
                    </w:rPr>
                  </w:pPr>
                  <w:r>
                    <w:rPr>
                      <w:color w:val="000000"/>
                      <w:w w:val="80"/>
                      <w:kern w:val="0"/>
                      <w:sz w:val="18"/>
                      <w:szCs w:val="18"/>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CE10">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一般排放口</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1A85">
                  <w:pPr>
                    <w:widowControl/>
                    <w:spacing w:line="240" w:lineRule="auto"/>
                    <w:jc w:val="center"/>
                    <w:rPr>
                      <w:rFonts w:ascii="宋体" w:hAnsi="宋体"/>
                      <w:color w:val="000000"/>
                      <w:w w:val="80"/>
                      <w:kern w:val="0"/>
                      <w:sz w:val="18"/>
                      <w:szCs w:val="18"/>
                    </w:rPr>
                  </w:pPr>
                  <w:r>
                    <w:rPr>
                      <w:color w:val="000000"/>
                      <w:w w:val="80"/>
                      <w:kern w:val="0"/>
                      <w:sz w:val="18"/>
                      <w:szCs w:val="18"/>
                    </w:rPr>
                    <w:t>30</w:t>
                  </w: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750EF">
                  <w:pPr>
                    <w:widowControl/>
                    <w:spacing w:line="240" w:lineRule="auto"/>
                    <w:jc w:val="left"/>
                    <w:rPr>
                      <w:rFonts w:ascii="宋体" w:hAnsi="宋体" w:cs="宋体"/>
                      <w:color w:val="000000"/>
                      <w:w w:val="80"/>
                      <w:kern w:val="0"/>
                      <w:sz w:val="18"/>
                      <w:szCs w:val="18"/>
                    </w:rPr>
                  </w:pPr>
                </w:p>
              </w:tc>
            </w:tr>
            <w:tr w14:paraId="03F3293B">
              <w:tblPrEx>
                <w:tblCellMar>
                  <w:top w:w="0" w:type="dxa"/>
                  <w:left w:w="0" w:type="dxa"/>
                  <w:bottom w:w="0" w:type="dxa"/>
                  <w:right w:w="0" w:type="dxa"/>
                </w:tblCellMar>
              </w:tblPrEx>
              <w:trPr>
                <w:trHeight w:val="20" w:hRule="atLeast"/>
              </w:trPr>
              <w:tc>
                <w:tcPr>
                  <w:tcW w:w="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67D0B">
                  <w:pPr>
                    <w:widowControl/>
                    <w:spacing w:line="240" w:lineRule="auto"/>
                    <w:jc w:val="left"/>
                    <w:rPr>
                      <w:rFonts w:ascii="宋体" w:hAnsi="宋体"/>
                      <w:color w:val="000000"/>
                      <w:w w:val="80"/>
                      <w:kern w:val="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7DC07">
                  <w:pPr>
                    <w:widowControl/>
                    <w:spacing w:line="240" w:lineRule="auto"/>
                    <w:jc w:val="left"/>
                    <w:rPr>
                      <w:rFonts w:ascii="宋体" w:hAnsi="宋体"/>
                      <w:color w:val="000000"/>
                      <w:w w:val="8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19F98">
                  <w:pPr>
                    <w:widowControl/>
                    <w:spacing w:line="240" w:lineRule="auto"/>
                    <w:jc w:val="left"/>
                    <w:rPr>
                      <w:rFonts w:ascii="宋体" w:hAnsi="宋体"/>
                      <w:color w:val="000000"/>
                      <w:w w:val="80"/>
                      <w:kern w:val="0"/>
                      <w:sz w:val="18"/>
                      <w:szCs w:val="18"/>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4651A">
                  <w:pPr>
                    <w:widowControl/>
                    <w:spacing w:line="240" w:lineRule="auto"/>
                    <w:jc w:val="left"/>
                    <w:rPr>
                      <w:rFonts w:ascii="宋体" w:hAnsi="宋体"/>
                      <w:color w:val="000000"/>
                      <w:w w:val="8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A350">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无组织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FA20">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4ABC">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CF1D">
                  <w:pPr>
                    <w:widowControl/>
                    <w:spacing w:line="240" w:lineRule="auto"/>
                    <w:jc w:val="center"/>
                    <w:rPr>
                      <w:rFonts w:ascii="宋体" w:hAnsi="宋体"/>
                      <w:color w:val="000000"/>
                      <w:w w:val="80"/>
                      <w:kern w:val="0"/>
                      <w:sz w:val="18"/>
                      <w:szCs w:val="18"/>
                    </w:rPr>
                  </w:pPr>
                  <w:r>
                    <w:rPr>
                      <w:color w:val="000000"/>
                      <w:w w:val="80"/>
                      <w:kern w:val="0"/>
                      <w:sz w:val="18"/>
                      <w:szCs w:val="18"/>
                    </w:rPr>
                    <w:t>4</w:t>
                  </w:r>
                  <w:r>
                    <w:rPr>
                      <w:rFonts w:ascii="宋体" w:hAnsi="宋体"/>
                      <w:color w:val="000000"/>
                      <w:w w:val="80"/>
                      <w:kern w:val="0"/>
                      <w:sz w:val="18"/>
                      <w:szCs w:val="18"/>
                    </w:rPr>
                    <w:t>.</w:t>
                  </w:r>
                  <w:r>
                    <w:rPr>
                      <w:color w:val="000000"/>
                      <w:w w:val="80"/>
                      <w:kern w:val="0"/>
                      <w:sz w:val="18"/>
                      <w:szCs w:val="18"/>
                    </w:rPr>
                    <w:t>38</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4394">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7FE0">
                  <w:pPr>
                    <w:widowControl/>
                    <w:spacing w:line="240" w:lineRule="auto"/>
                    <w:jc w:val="center"/>
                    <w:rPr>
                      <w:rFonts w:ascii="宋体" w:hAnsi="宋体"/>
                      <w:color w:val="000000"/>
                      <w:w w:val="80"/>
                      <w:kern w:val="0"/>
                      <w:sz w:val="18"/>
                      <w:szCs w:val="18"/>
                    </w:rPr>
                  </w:pPr>
                  <w:r>
                    <w:rPr>
                      <w:color w:val="000000"/>
                      <w:w w:val="80"/>
                      <w:kern w:val="0"/>
                      <w:sz w:val="18"/>
                      <w:szCs w:val="18"/>
                    </w:rPr>
                    <w:t>1200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78A2">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CAE5">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B08B">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C05B">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2047">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806A1">
                  <w:pPr>
                    <w:widowControl/>
                    <w:spacing w:line="240" w:lineRule="auto"/>
                    <w:jc w:val="left"/>
                    <w:rPr>
                      <w:rFonts w:ascii="宋体" w:hAnsi="宋体" w:cs="宋体"/>
                      <w:color w:val="000000"/>
                      <w:w w:val="80"/>
                      <w:kern w:val="0"/>
                      <w:sz w:val="18"/>
                      <w:szCs w:val="18"/>
                    </w:rPr>
                  </w:pPr>
                </w:p>
              </w:tc>
            </w:tr>
            <w:tr w14:paraId="33A9C8B3">
              <w:tblPrEx>
                <w:tblCellMar>
                  <w:top w:w="0" w:type="dxa"/>
                  <w:left w:w="0" w:type="dxa"/>
                  <w:bottom w:w="0" w:type="dxa"/>
                  <w:right w:w="0" w:type="dxa"/>
                </w:tblCellMar>
              </w:tblPrEx>
              <w:trPr>
                <w:trHeight w:val="20" w:hRule="atLeast"/>
              </w:trPr>
              <w:tc>
                <w:tcPr>
                  <w:tcW w:w="243" w:type="dxa"/>
                  <w:vMerge w:val="restart"/>
                  <w:tcBorders>
                    <w:top w:val="single" w:color="000000" w:sz="4" w:space="0"/>
                    <w:left w:val="single" w:color="000000" w:sz="4" w:space="0"/>
                    <w:bottom w:val="nil"/>
                    <w:right w:val="single" w:color="000000" w:sz="4" w:space="0"/>
                  </w:tcBorders>
                  <w:shd w:val="clear" w:color="auto" w:fill="auto"/>
                  <w:vAlign w:val="center"/>
                </w:tcPr>
                <w:p w14:paraId="22817A1A">
                  <w:pPr>
                    <w:widowControl/>
                    <w:spacing w:line="240" w:lineRule="auto"/>
                    <w:jc w:val="center"/>
                    <w:rPr>
                      <w:rFonts w:ascii="宋体" w:hAnsi="宋体"/>
                      <w:color w:val="000000"/>
                      <w:w w:val="80"/>
                      <w:kern w:val="0"/>
                      <w:sz w:val="18"/>
                      <w:szCs w:val="18"/>
                    </w:rPr>
                  </w:pPr>
                  <w:r>
                    <w:rPr>
                      <w:color w:val="000000"/>
                      <w:w w:val="80"/>
                      <w:kern w:val="0"/>
                      <w:sz w:val="18"/>
                      <w:szCs w:val="18"/>
                    </w:rPr>
                    <w:t>G6</w:t>
                  </w:r>
                </w:p>
              </w:tc>
              <w:tc>
                <w:tcPr>
                  <w:tcW w:w="668" w:type="dxa"/>
                  <w:vMerge w:val="restart"/>
                  <w:tcBorders>
                    <w:top w:val="single" w:color="000000" w:sz="4" w:space="0"/>
                    <w:left w:val="single" w:color="000000" w:sz="4" w:space="0"/>
                    <w:bottom w:val="nil"/>
                    <w:right w:val="single" w:color="000000" w:sz="4" w:space="0"/>
                  </w:tcBorders>
                  <w:shd w:val="clear" w:color="auto" w:fill="auto"/>
                  <w:vAlign w:val="center"/>
                </w:tcPr>
                <w:p w14:paraId="5C35FDBA">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表面涂装-喷漆（水性漆）</w:t>
                  </w:r>
                </w:p>
              </w:tc>
              <w:tc>
                <w:tcPr>
                  <w:tcW w:w="851" w:type="dxa"/>
                  <w:vMerge w:val="restart"/>
                  <w:tcBorders>
                    <w:top w:val="single" w:color="000000" w:sz="4" w:space="0"/>
                    <w:left w:val="single" w:color="000000" w:sz="4" w:space="0"/>
                    <w:bottom w:val="nil"/>
                    <w:right w:val="single" w:color="000000" w:sz="4" w:space="0"/>
                  </w:tcBorders>
                  <w:shd w:val="clear" w:color="auto" w:fill="auto"/>
                  <w:vAlign w:val="center"/>
                </w:tcPr>
                <w:p w14:paraId="0BB80EBB">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喷漆房</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9D51B">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挥发性有机物</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36FE">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有组织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5B01">
                  <w:pPr>
                    <w:widowControl/>
                    <w:spacing w:line="240" w:lineRule="auto"/>
                    <w:jc w:val="center"/>
                    <w:rPr>
                      <w:rFonts w:ascii="宋体" w:hAnsi="宋体"/>
                      <w:color w:val="000000"/>
                      <w:w w:val="80"/>
                      <w:kern w:val="0"/>
                      <w:sz w:val="18"/>
                      <w:szCs w:val="18"/>
                    </w:rPr>
                  </w:pPr>
                  <w:r>
                    <w:rPr>
                      <w:color w:val="000000"/>
                      <w:w w:val="80"/>
                      <w:kern w:val="0"/>
                      <w:sz w:val="18"/>
                      <w:szCs w:val="18"/>
                    </w:rPr>
                    <w:t>DA004</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2010">
                  <w:pPr>
                    <w:widowControl/>
                    <w:spacing w:line="240" w:lineRule="auto"/>
                    <w:jc w:val="center"/>
                    <w:rPr>
                      <w:rFonts w:ascii="宋体" w:hAnsi="宋体"/>
                      <w:color w:val="000000"/>
                      <w:w w:val="80"/>
                      <w:kern w:val="0"/>
                      <w:sz w:val="18"/>
                      <w:szCs w:val="18"/>
                    </w:rPr>
                  </w:pPr>
                  <w:r>
                    <w:rPr>
                      <w:color w:val="000000"/>
                      <w:w w:val="80"/>
                      <w:kern w:val="0"/>
                      <w:sz w:val="18"/>
                      <w:szCs w:val="18"/>
                    </w:rPr>
                    <w:t>450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D276">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274536</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F21B">
                  <w:pPr>
                    <w:widowControl/>
                    <w:spacing w:line="240" w:lineRule="auto"/>
                    <w:jc w:val="center"/>
                    <w:rPr>
                      <w:rFonts w:ascii="宋体" w:hAnsi="宋体"/>
                      <w:color w:val="000000"/>
                      <w:w w:val="80"/>
                      <w:kern w:val="0"/>
                      <w:sz w:val="18"/>
                      <w:szCs w:val="18"/>
                    </w:rPr>
                  </w:pPr>
                  <w:r>
                    <w:rPr>
                      <w:color w:val="000000"/>
                      <w:w w:val="80"/>
                      <w:kern w:val="0"/>
                      <w:sz w:val="18"/>
                      <w:szCs w:val="18"/>
                    </w:rPr>
                    <w:t>61</w:t>
                  </w:r>
                  <w:r>
                    <w:rPr>
                      <w:rFonts w:ascii="宋体" w:hAnsi="宋体"/>
                      <w:color w:val="000000"/>
                      <w:w w:val="80"/>
                      <w:kern w:val="0"/>
                      <w:sz w:val="18"/>
                      <w:szCs w:val="18"/>
                    </w:rPr>
                    <w:t>.</w:t>
                  </w:r>
                  <w:r>
                    <w:rPr>
                      <w:color w:val="000000"/>
                      <w:w w:val="80"/>
                      <w:kern w:val="0"/>
                      <w:sz w:val="18"/>
                      <w:szCs w:val="18"/>
                    </w:rPr>
                    <w:t>008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A53D">
                  <w:pPr>
                    <w:widowControl/>
                    <w:spacing w:line="240" w:lineRule="auto"/>
                    <w:jc w:val="center"/>
                    <w:rPr>
                      <w:rFonts w:ascii="宋体" w:hAnsi="宋体"/>
                      <w:color w:val="000000"/>
                      <w:w w:val="80"/>
                      <w:kern w:val="0"/>
                      <w:sz w:val="18"/>
                      <w:szCs w:val="18"/>
                    </w:rPr>
                  </w:pPr>
                  <w:r>
                    <w:rPr>
                      <w:color w:val="000000"/>
                      <w:w w:val="80"/>
                      <w:kern w:val="0"/>
                      <w:sz w:val="18"/>
                      <w:szCs w:val="18"/>
                    </w:rPr>
                    <w:t>900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EE2C">
                  <w:pPr>
                    <w:widowControl/>
                    <w:spacing w:line="240" w:lineRule="auto"/>
                    <w:jc w:val="center"/>
                    <w:rPr>
                      <w:rFonts w:ascii="宋体" w:hAnsi="宋体"/>
                      <w:color w:val="000000"/>
                      <w:w w:val="80"/>
                      <w:kern w:val="0"/>
                      <w:sz w:val="18"/>
                      <w:szCs w:val="18"/>
                    </w:rPr>
                  </w:pPr>
                  <w:r>
                    <w:rPr>
                      <w:color w:val="000000"/>
                      <w:w w:val="80"/>
                      <w:kern w:val="0"/>
                      <w:sz w:val="18"/>
                      <w:szCs w:val="18"/>
                    </w:rPr>
                    <w:t>5000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0618">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00031</w:t>
                  </w:r>
                  <w:r>
                    <w:rPr>
                      <w:rFonts w:ascii="宋体" w:hAnsi="宋体"/>
                      <w:color w:val="000000"/>
                      <w:w w:val="80"/>
                      <w:kern w:val="0"/>
                      <w:sz w:val="18"/>
                      <w:szCs w:val="18"/>
                    </w:rPr>
                    <w:t xml:space="preserve">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A726">
                  <w:pPr>
                    <w:widowControl/>
                    <w:spacing w:line="240" w:lineRule="auto"/>
                    <w:jc w:val="center"/>
                    <w:rPr>
                      <w:rFonts w:ascii="宋体" w:hAnsi="宋体"/>
                      <w:color w:val="000000"/>
                      <w:w w:val="80"/>
                      <w:kern w:val="0"/>
                      <w:sz w:val="18"/>
                      <w:szCs w:val="18"/>
                    </w:rPr>
                  </w:pPr>
                  <w:r>
                    <w:rPr>
                      <w:color w:val="000000"/>
                      <w:w w:val="80"/>
                      <w:kern w:val="0"/>
                      <w:sz w:val="18"/>
                      <w:szCs w:val="18"/>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543F">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一般排放口</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96AE">
                  <w:pPr>
                    <w:widowControl/>
                    <w:spacing w:line="240" w:lineRule="auto"/>
                    <w:jc w:val="center"/>
                    <w:rPr>
                      <w:rFonts w:ascii="宋体" w:hAnsi="宋体"/>
                      <w:color w:val="000000"/>
                      <w:w w:val="80"/>
                      <w:kern w:val="0"/>
                      <w:sz w:val="18"/>
                      <w:szCs w:val="18"/>
                    </w:rPr>
                  </w:pPr>
                  <w:r>
                    <w:rPr>
                      <w:color w:val="000000"/>
                      <w:w w:val="80"/>
                      <w:kern w:val="0"/>
                      <w:sz w:val="18"/>
                      <w:szCs w:val="18"/>
                    </w:rPr>
                    <w:t>100</w:t>
                  </w: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867FB">
                  <w:pPr>
                    <w:widowControl/>
                    <w:spacing w:line="240" w:lineRule="auto"/>
                    <w:jc w:val="left"/>
                    <w:rPr>
                      <w:rFonts w:ascii="宋体" w:hAnsi="宋体" w:cs="宋体"/>
                      <w:color w:val="000000"/>
                      <w:w w:val="80"/>
                      <w:kern w:val="0"/>
                      <w:sz w:val="18"/>
                      <w:szCs w:val="18"/>
                    </w:rPr>
                  </w:pPr>
                </w:p>
              </w:tc>
            </w:tr>
            <w:tr w14:paraId="0E284DDB">
              <w:tblPrEx>
                <w:tblCellMar>
                  <w:top w:w="0" w:type="dxa"/>
                  <w:left w:w="0" w:type="dxa"/>
                  <w:bottom w:w="0" w:type="dxa"/>
                  <w:right w:w="0" w:type="dxa"/>
                </w:tblCellMar>
              </w:tblPrEx>
              <w:trPr>
                <w:trHeight w:val="20" w:hRule="atLeast"/>
              </w:trPr>
              <w:tc>
                <w:tcPr>
                  <w:tcW w:w="243" w:type="dxa"/>
                  <w:vMerge w:val="continue"/>
                  <w:tcBorders>
                    <w:top w:val="single" w:color="000000" w:sz="4" w:space="0"/>
                    <w:left w:val="single" w:color="000000" w:sz="4" w:space="0"/>
                    <w:bottom w:val="nil"/>
                    <w:right w:val="single" w:color="000000" w:sz="4" w:space="0"/>
                  </w:tcBorders>
                  <w:shd w:val="clear" w:color="auto" w:fill="auto"/>
                  <w:vAlign w:val="center"/>
                </w:tcPr>
                <w:p w14:paraId="13853D91">
                  <w:pPr>
                    <w:widowControl/>
                    <w:spacing w:line="240" w:lineRule="auto"/>
                    <w:jc w:val="left"/>
                    <w:rPr>
                      <w:rFonts w:ascii="宋体" w:hAnsi="宋体"/>
                      <w:color w:val="000000"/>
                      <w:w w:val="80"/>
                      <w:kern w:val="0"/>
                      <w:sz w:val="18"/>
                      <w:szCs w:val="18"/>
                    </w:rPr>
                  </w:pPr>
                </w:p>
              </w:tc>
              <w:tc>
                <w:tcPr>
                  <w:tcW w:w="668" w:type="dxa"/>
                  <w:vMerge w:val="continue"/>
                  <w:tcBorders>
                    <w:top w:val="single" w:color="000000" w:sz="4" w:space="0"/>
                    <w:left w:val="single" w:color="000000" w:sz="4" w:space="0"/>
                    <w:bottom w:val="nil"/>
                    <w:right w:val="single" w:color="000000" w:sz="4" w:space="0"/>
                  </w:tcBorders>
                  <w:shd w:val="clear" w:color="auto" w:fill="auto"/>
                  <w:vAlign w:val="center"/>
                </w:tcPr>
                <w:p w14:paraId="7997A28A">
                  <w:pPr>
                    <w:widowControl/>
                    <w:spacing w:line="240" w:lineRule="auto"/>
                    <w:jc w:val="left"/>
                    <w:rPr>
                      <w:rFonts w:ascii="宋体" w:hAnsi="宋体"/>
                      <w:color w:val="000000"/>
                      <w:w w:val="80"/>
                      <w:kern w:val="0"/>
                      <w:sz w:val="18"/>
                      <w:szCs w:val="18"/>
                    </w:rPr>
                  </w:pPr>
                </w:p>
              </w:tc>
              <w:tc>
                <w:tcPr>
                  <w:tcW w:w="851" w:type="dxa"/>
                  <w:vMerge w:val="continue"/>
                  <w:tcBorders>
                    <w:top w:val="single" w:color="000000" w:sz="4" w:space="0"/>
                    <w:left w:val="single" w:color="000000" w:sz="4" w:space="0"/>
                    <w:bottom w:val="nil"/>
                    <w:right w:val="single" w:color="000000" w:sz="4" w:space="0"/>
                  </w:tcBorders>
                  <w:shd w:val="clear" w:color="auto" w:fill="auto"/>
                  <w:vAlign w:val="center"/>
                </w:tcPr>
                <w:p w14:paraId="3B59E507">
                  <w:pPr>
                    <w:widowControl/>
                    <w:spacing w:line="240" w:lineRule="auto"/>
                    <w:jc w:val="left"/>
                    <w:rPr>
                      <w:rFonts w:ascii="宋体" w:hAnsi="宋体"/>
                      <w:color w:val="000000"/>
                      <w:w w:val="80"/>
                      <w:kern w:val="0"/>
                      <w:sz w:val="18"/>
                      <w:szCs w:val="18"/>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405EE">
                  <w:pPr>
                    <w:widowControl/>
                    <w:spacing w:line="240" w:lineRule="auto"/>
                    <w:jc w:val="left"/>
                    <w:rPr>
                      <w:rFonts w:ascii="宋体" w:hAnsi="宋体"/>
                      <w:color w:val="000000"/>
                      <w:w w:val="8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1A68">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无组织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E24B">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5845">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4708">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0837</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AA0A">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1AF2">
                  <w:pPr>
                    <w:widowControl/>
                    <w:spacing w:line="240" w:lineRule="auto"/>
                    <w:jc w:val="center"/>
                    <w:rPr>
                      <w:rFonts w:ascii="宋体" w:hAnsi="宋体"/>
                      <w:color w:val="000000"/>
                      <w:w w:val="80"/>
                      <w:kern w:val="0"/>
                      <w:sz w:val="18"/>
                      <w:szCs w:val="18"/>
                    </w:rPr>
                  </w:pPr>
                  <w:r>
                    <w:rPr>
                      <w:color w:val="000000"/>
                      <w:w w:val="80"/>
                      <w:kern w:val="0"/>
                      <w:sz w:val="18"/>
                      <w:szCs w:val="18"/>
                    </w:rPr>
                    <w:t>900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A389">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8EB8">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FB6A">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F1CA">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BBE1">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39D5A">
                  <w:pPr>
                    <w:widowControl/>
                    <w:spacing w:line="240" w:lineRule="auto"/>
                    <w:jc w:val="left"/>
                    <w:rPr>
                      <w:rFonts w:ascii="宋体" w:hAnsi="宋体" w:cs="宋体"/>
                      <w:color w:val="000000"/>
                      <w:w w:val="80"/>
                      <w:kern w:val="0"/>
                      <w:sz w:val="18"/>
                      <w:szCs w:val="18"/>
                    </w:rPr>
                  </w:pPr>
                </w:p>
              </w:tc>
            </w:tr>
            <w:tr w14:paraId="749C9B1A">
              <w:tblPrEx>
                <w:tblCellMar>
                  <w:top w:w="0" w:type="dxa"/>
                  <w:left w:w="0" w:type="dxa"/>
                  <w:bottom w:w="0" w:type="dxa"/>
                  <w:right w:w="0" w:type="dxa"/>
                </w:tblCellMar>
              </w:tblPrEx>
              <w:trPr>
                <w:trHeight w:val="20" w:hRule="atLeast"/>
              </w:trPr>
              <w:tc>
                <w:tcPr>
                  <w:tcW w:w="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F7AF7">
                  <w:pPr>
                    <w:widowControl/>
                    <w:spacing w:line="240" w:lineRule="auto"/>
                    <w:jc w:val="center"/>
                    <w:rPr>
                      <w:rFonts w:ascii="宋体" w:hAnsi="宋体"/>
                      <w:color w:val="000000"/>
                      <w:w w:val="80"/>
                      <w:kern w:val="0"/>
                      <w:sz w:val="18"/>
                      <w:szCs w:val="18"/>
                    </w:rPr>
                  </w:pPr>
                  <w:r>
                    <w:rPr>
                      <w:color w:val="000000"/>
                      <w:w w:val="80"/>
                      <w:kern w:val="0"/>
                      <w:sz w:val="18"/>
                      <w:szCs w:val="18"/>
                    </w:rPr>
                    <w:t>G7</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D163F">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制芯</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3E176">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射芯机</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54EB">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颗粒物</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882C">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无组织</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7E0CA">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w:t>
                  </w: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7994C">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D273">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99</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5774">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5B02A">
                  <w:pPr>
                    <w:widowControl/>
                    <w:spacing w:line="240" w:lineRule="auto"/>
                    <w:jc w:val="center"/>
                    <w:rPr>
                      <w:rFonts w:ascii="宋体" w:hAnsi="宋体"/>
                      <w:color w:val="000000"/>
                      <w:w w:val="80"/>
                      <w:kern w:val="0"/>
                      <w:sz w:val="18"/>
                      <w:szCs w:val="18"/>
                    </w:rPr>
                  </w:pPr>
                  <w:r>
                    <w:rPr>
                      <w:color w:val="000000"/>
                      <w:w w:val="80"/>
                      <w:kern w:val="0"/>
                      <w:sz w:val="18"/>
                      <w:szCs w:val="18"/>
                    </w:rPr>
                    <w:t>2400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2FDA">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7A97">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B5C4">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01E9">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1C17">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6D08">
                  <w:pPr>
                    <w:widowControl/>
                    <w:spacing w:line="240" w:lineRule="auto"/>
                    <w:jc w:val="left"/>
                    <w:rPr>
                      <w:rFonts w:ascii="宋体" w:hAnsi="宋体" w:cs="宋体"/>
                      <w:color w:val="000000"/>
                      <w:w w:val="80"/>
                      <w:kern w:val="0"/>
                      <w:sz w:val="18"/>
                      <w:szCs w:val="18"/>
                    </w:rPr>
                  </w:pPr>
                </w:p>
              </w:tc>
            </w:tr>
            <w:tr w14:paraId="23CB6D44">
              <w:tblPrEx>
                <w:tblCellMar>
                  <w:top w:w="0" w:type="dxa"/>
                  <w:left w:w="0" w:type="dxa"/>
                  <w:bottom w:w="0" w:type="dxa"/>
                  <w:right w:w="0" w:type="dxa"/>
                </w:tblCellMar>
              </w:tblPrEx>
              <w:trPr>
                <w:trHeight w:val="20" w:hRule="atLeast"/>
              </w:trPr>
              <w:tc>
                <w:tcPr>
                  <w:tcW w:w="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7346C">
                  <w:pPr>
                    <w:widowControl/>
                    <w:spacing w:line="240" w:lineRule="auto"/>
                    <w:jc w:val="left"/>
                    <w:rPr>
                      <w:rFonts w:ascii="宋体" w:hAnsi="宋体"/>
                      <w:color w:val="000000"/>
                      <w:w w:val="80"/>
                      <w:kern w:val="0"/>
                      <w:sz w:val="18"/>
                      <w:szCs w:val="18"/>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2F65D">
                  <w:pPr>
                    <w:widowControl/>
                    <w:spacing w:line="240" w:lineRule="auto"/>
                    <w:jc w:val="left"/>
                    <w:rPr>
                      <w:rFonts w:ascii="宋体" w:hAnsi="宋体"/>
                      <w:color w:val="000000"/>
                      <w:w w:val="8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0023C">
                  <w:pPr>
                    <w:widowControl/>
                    <w:spacing w:line="240" w:lineRule="auto"/>
                    <w:jc w:val="left"/>
                    <w:rPr>
                      <w:rFonts w:ascii="宋体" w:hAnsi="宋体"/>
                      <w:color w:val="000000"/>
                      <w:w w:val="8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8E1D">
                  <w:pPr>
                    <w:widowControl/>
                    <w:spacing w:line="240" w:lineRule="auto"/>
                    <w:jc w:val="center"/>
                    <w:rPr>
                      <w:rFonts w:ascii="宋体" w:hAnsi="宋体"/>
                      <w:color w:val="000000"/>
                      <w:w w:val="80"/>
                      <w:kern w:val="0"/>
                      <w:sz w:val="18"/>
                      <w:szCs w:val="18"/>
                    </w:rPr>
                  </w:pPr>
                  <w:r>
                    <w:rPr>
                      <w:rFonts w:ascii="宋体" w:hAnsi="宋体"/>
                      <w:color w:val="000000"/>
                      <w:w w:val="80"/>
                      <w:kern w:val="0"/>
                      <w:sz w:val="18"/>
                      <w:szCs w:val="18"/>
                    </w:rPr>
                    <w:t>挥发性有机物</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D1F7">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无组织</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DCBFF">
                  <w:pPr>
                    <w:widowControl/>
                    <w:spacing w:line="240" w:lineRule="auto"/>
                    <w:jc w:val="left"/>
                    <w:rPr>
                      <w:rFonts w:ascii="宋体" w:hAnsi="宋体"/>
                      <w:color w:val="000000"/>
                      <w:w w:val="80"/>
                      <w:kern w:val="0"/>
                      <w:sz w:val="18"/>
                      <w:szCs w:val="18"/>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7B241">
                  <w:pPr>
                    <w:widowControl/>
                    <w:spacing w:line="240" w:lineRule="auto"/>
                    <w:jc w:val="left"/>
                    <w:rPr>
                      <w:rFonts w:ascii="宋体" w:hAnsi="宋体"/>
                      <w:color w:val="000000"/>
                      <w:w w:val="8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3F6E">
                  <w:pPr>
                    <w:widowControl/>
                    <w:spacing w:line="240" w:lineRule="auto"/>
                    <w:jc w:val="center"/>
                    <w:rPr>
                      <w:rFonts w:ascii="宋体" w:hAnsi="宋体"/>
                      <w:color w:val="000000"/>
                      <w:w w:val="80"/>
                      <w:kern w:val="0"/>
                      <w:sz w:val="18"/>
                      <w:szCs w:val="18"/>
                    </w:rPr>
                  </w:pPr>
                  <w:r>
                    <w:rPr>
                      <w:color w:val="000000"/>
                      <w:w w:val="80"/>
                      <w:kern w:val="0"/>
                      <w:sz w:val="18"/>
                      <w:szCs w:val="18"/>
                    </w:rPr>
                    <w:t>0</w:t>
                  </w:r>
                  <w:r>
                    <w:rPr>
                      <w:rFonts w:ascii="宋体" w:hAnsi="宋体"/>
                      <w:color w:val="000000"/>
                      <w:w w:val="80"/>
                      <w:kern w:val="0"/>
                      <w:sz w:val="18"/>
                      <w:szCs w:val="18"/>
                    </w:rPr>
                    <w:t>.</w:t>
                  </w:r>
                  <w:r>
                    <w:rPr>
                      <w:color w:val="000000"/>
                      <w:w w:val="80"/>
                      <w:kern w:val="0"/>
                      <w:sz w:val="18"/>
                      <w:szCs w:val="18"/>
                    </w:rPr>
                    <w:t>15</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344F">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769E8">
                  <w:pPr>
                    <w:widowControl/>
                    <w:spacing w:line="240" w:lineRule="auto"/>
                    <w:jc w:val="left"/>
                    <w:rPr>
                      <w:rFonts w:ascii="宋体" w:hAnsi="宋体"/>
                      <w:color w:val="000000"/>
                      <w:w w:val="8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AD63">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B370">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AEEB">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6868">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1B26">
                  <w:pPr>
                    <w:widowControl/>
                    <w:spacing w:line="240" w:lineRule="auto"/>
                    <w:jc w:val="center"/>
                    <w:rPr>
                      <w:rFonts w:ascii="宋体" w:hAnsi="宋体" w:cs="宋体"/>
                      <w:color w:val="000000"/>
                      <w:w w:val="80"/>
                      <w:kern w:val="0"/>
                      <w:sz w:val="18"/>
                      <w:szCs w:val="18"/>
                    </w:rPr>
                  </w:pPr>
                  <w:r>
                    <w:rPr>
                      <w:rFonts w:hint="eastAsia" w:ascii="宋体" w:hAnsi="宋体" w:cs="宋体"/>
                      <w:color w:val="000000"/>
                      <w:w w:val="80"/>
                      <w:kern w:val="0"/>
                      <w:sz w:val="18"/>
                      <w:szCs w:val="18"/>
                    </w:rPr>
                    <w:t>/</w:t>
                  </w: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95193">
                  <w:pPr>
                    <w:widowControl/>
                    <w:spacing w:line="240" w:lineRule="auto"/>
                    <w:jc w:val="left"/>
                    <w:rPr>
                      <w:rFonts w:ascii="宋体" w:hAnsi="宋体" w:cs="宋体"/>
                      <w:color w:val="000000"/>
                      <w:w w:val="80"/>
                      <w:kern w:val="0"/>
                      <w:sz w:val="18"/>
                      <w:szCs w:val="18"/>
                    </w:rPr>
                  </w:pPr>
                </w:p>
              </w:tc>
            </w:tr>
          </w:tbl>
          <w:p w14:paraId="565CAD20">
            <w:pPr>
              <w:rPr>
                <w:rFonts w:ascii="宋体" w:hAnsi="宋体"/>
                <w:lang w:bidi="ar"/>
              </w:rPr>
            </w:pPr>
            <w:r>
              <w:rPr>
                <w:rFonts w:hint="eastAsia"/>
                <w:lang w:bidi="ar"/>
              </w:rPr>
              <w:t>3</w:t>
            </w:r>
            <w:r>
              <w:rPr>
                <w:rFonts w:hint="eastAsia" w:ascii="宋体" w:hAnsi="宋体"/>
                <w:lang w:bidi="ar"/>
              </w:rPr>
              <w:t>）项目废气污染物年排放量统计见下表。</w:t>
            </w:r>
          </w:p>
          <w:p w14:paraId="4FBD81D1">
            <w:pPr>
              <w:pStyle w:val="31"/>
              <w:rPr>
                <w:rFonts w:hint="default" w:ascii="宋体" w:hAnsi="宋体"/>
              </w:rPr>
            </w:pPr>
            <w:r>
              <w:rPr>
                <w:rFonts w:ascii="宋体" w:hAnsi="宋体"/>
              </w:rPr>
              <w:t>项目废气污染物年排放量统计表</w:t>
            </w:r>
          </w:p>
          <w:tbl>
            <w:tblPr>
              <w:tblStyle w:val="20"/>
              <w:tblW w:w="5000" w:type="pct"/>
              <w:tblInd w:w="0" w:type="dxa"/>
              <w:tblLayout w:type="fixed"/>
              <w:tblCellMar>
                <w:top w:w="0" w:type="dxa"/>
                <w:left w:w="0" w:type="dxa"/>
                <w:bottom w:w="0" w:type="dxa"/>
                <w:right w:w="0" w:type="dxa"/>
              </w:tblCellMar>
            </w:tblPr>
            <w:tblGrid>
              <w:gridCol w:w="984"/>
              <w:gridCol w:w="1668"/>
              <w:gridCol w:w="1642"/>
              <w:gridCol w:w="1216"/>
              <w:gridCol w:w="1216"/>
              <w:gridCol w:w="2017"/>
            </w:tblGrid>
            <w:tr w14:paraId="0AC0EA61">
              <w:tblPrEx>
                <w:tblCellMar>
                  <w:top w:w="0" w:type="dxa"/>
                  <w:left w:w="0" w:type="dxa"/>
                  <w:bottom w:w="0" w:type="dxa"/>
                  <w:right w:w="0" w:type="dxa"/>
                </w:tblCellMar>
              </w:tblPrEx>
              <w:trPr>
                <w:trHeight w:val="20" w:hRule="atLeast"/>
              </w:trPr>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260C">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排放形式</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81FC">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工序</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0827B">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污染物</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A6BAC">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排气筒编号</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7E996">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废气排放量</w:t>
                  </w:r>
                </w:p>
                <w:p w14:paraId="2BB167CC">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（万</w:t>
                  </w:r>
                  <w:r>
                    <w:rPr>
                      <w:rFonts w:hint="eastAsia" w:cs="宋体"/>
                      <w:color w:val="000000"/>
                      <w:kern w:val="0"/>
                      <w:szCs w:val="21"/>
                    </w:rPr>
                    <w:t>m</w:t>
                  </w:r>
                  <w:r>
                    <w:rPr>
                      <w:rFonts w:hint="eastAsia" w:ascii="宋体" w:hAnsi="宋体" w:cs="宋体"/>
                      <w:color w:val="000000"/>
                      <w:kern w:val="0"/>
                      <w:szCs w:val="21"/>
                    </w:rPr>
                    <w:t>³/</w:t>
                  </w:r>
                  <w:r>
                    <w:rPr>
                      <w:rFonts w:hint="eastAsia" w:cs="宋体"/>
                      <w:color w:val="000000"/>
                      <w:kern w:val="0"/>
                      <w:szCs w:val="21"/>
                    </w:rPr>
                    <w:t>a</w:t>
                  </w:r>
                  <w:r>
                    <w:rPr>
                      <w:rFonts w:hint="eastAsia" w:ascii="宋体" w:hAnsi="宋体" w:cs="宋体"/>
                      <w:color w:val="000000"/>
                      <w:kern w:val="0"/>
                      <w:szCs w:val="21"/>
                    </w:rPr>
                    <w:t>)</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CD6F">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污染物排放量（</w:t>
                  </w:r>
                  <w:r>
                    <w:rPr>
                      <w:color w:val="000000"/>
                      <w:kern w:val="0"/>
                      <w:szCs w:val="21"/>
                    </w:rPr>
                    <w:t>t</w:t>
                  </w:r>
                  <w:r>
                    <w:rPr>
                      <w:rFonts w:ascii="宋体" w:hAnsi="宋体"/>
                      <w:color w:val="000000"/>
                      <w:kern w:val="0"/>
                      <w:szCs w:val="21"/>
                    </w:rPr>
                    <w:t>/</w:t>
                  </w:r>
                  <w:r>
                    <w:rPr>
                      <w:color w:val="000000"/>
                      <w:kern w:val="0"/>
                      <w:szCs w:val="21"/>
                    </w:rPr>
                    <w:t>a</w:t>
                  </w:r>
                  <w:r>
                    <w:rPr>
                      <w:rFonts w:ascii="宋体" w:hAnsi="宋体"/>
                      <w:color w:val="000000"/>
                      <w:kern w:val="0"/>
                      <w:szCs w:val="21"/>
                    </w:rPr>
                    <w:t>)</w:t>
                  </w:r>
                </w:p>
              </w:tc>
            </w:tr>
            <w:tr w14:paraId="4BE444AF">
              <w:tblPrEx>
                <w:tblCellMar>
                  <w:top w:w="0" w:type="dxa"/>
                  <w:left w:w="0" w:type="dxa"/>
                  <w:bottom w:w="0" w:type="dxa"/>
                  <w:right w:w="0" w:type="dxa"/>
                </w:tblCellMar>
              </w:tblPrEx>
              <w:trPr>
                <w:trHeight w:val="20" w:hRule="atLeast"/>
              </w:trPr>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C308E">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有组织</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7C98">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熔炼</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BB838">
                  <w:pPr>
                    <w:widowControl/>
                    <w:spacing w:line="240" w:lineRule="auto"/>
                    <w:jc w:val="center"/>
                    <w:rPr>
                      <w:rFonts w:ascii="宋体" w:hAnsi="宋体"/>
                      <w:color w:val="000000"/>
                      <w:kern w:val="0"/>
                      <w:szCs w:val="21"/>
                    </w:rPr>
                  </w:pPr>
                  <w:r>
                    <w:rPr>
                      <w:rFonts w:ascii="宋体" w:hAnsi="宋体"/>
                      <w:color w:val="000000"/>
                      <w:kern w:val="0"/>
                      <w:szCs w:val="21"/>
                    </w:rPr>
                    <w:t>颗粒物</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36D9">
                  <w:pPr>
                    <w:widowControl/>
                    <w:spacing w:line="240" w:lineRule="auto"/>
                    <w:jc w:val="center"/>
                    <w:rPr>
                      <w:rFonts w:ascii="宋体" w:hAnsi="宋体"/>
                      <w:color w:val="000000"/>
                      <w:kern w:val="0"/>
                      <w:szCs w:val="21"/>
                    </w:rPr>
                  </w:pPr>
                  <w:r>
                    <w:rPr>
                      <w:color w:val="000000"/>
                      <w:kern w:val="0"/>
                      <w:szCs w:val="21"/>
                    </w:rPr>
                    <w:t>DA003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2270">
                  <w:pPr>
                    <w:widowControl/>
                    <w:spacing w:line="240" w:lineRule="auto"/>
                    <w:jc w:val="center"/>
                    <w:rPr>
                      <w:rFonts w:ascii="宋体" w:hAnsi="宋体"/>
                      <w:color w:val="000000"/>
                      <w:kern w:val="0"/>
                      <w:szCs w:val="21"/>
                    </w:rPr>
                  </w:pPr>
                  <w:r>
                    <w:rPr>
                      <w:color w:val="000000"/>
                      <w:kern w:val="0"/>
                      <w:szCs w:val="21"/>
                    </w:rPr>
                    <w:t>1200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5E30E">
                  <w:pPr>
                    <w:widowControl/>
                    <w:spacing w:line="240" w:lineRule="auto"/>
                    <w:jc w:val="center"/>
                    <w:rPr>
                      <w:rFonts w:ascii="宋体" w:hAnsi="宋体"/>
                      <w:color w:val="000000"/>
                      <w:kern w:val="0"/>
                      <w:szCs w:val="21"/>
                    </w:rPr>
                  </w:pPr>
                  <w:r>
                    <w:rPr>
                      <w:color w:val="000000"/>
                      <w:kern w:val="0"/>
                      <w:szCs w:val="21"/>
                    </w:rPr>
                    <w:t>0</w:t>
                  </w:r>
                  <w:r>
                    <w:rPr>
                      <w:rFonts w:ascii="宋体" w:hAnsi="宋体"/>
                      <w:color w:val="000000"/>
                      <w:kern w:val="0"/>
                      <w:szCs w:val="21"/>
                    </w:rPr>
                    <w:t>.</w:t>
                  </w:r>
                  <w:r>
                    <w:rPr>
                      <w:color w:val="000000"/>
                      <w:kern w:val="0"/>
                      <w:szCs w:val="21"/>
                    </w:rPr>
                    <w:t>03832</w:t>
                  </w:r>
                </w:p>
              </w:tc>
            </w:tr>
            <w:tr w14:paraId="426E4A11">
              <w:tblPrEx>
                <w:tblCellMar>
                  <w:top w:w="0" w:type="dxa"/>
                  <w:left w:w="0" w:type="dxa"/>
                  <w:bottom w:w="0" w:type="dxa"/>
                  <w:right w:w="0" w:type="dxa"/>
                </w:tblCellMar>
              </w:tblPrEx>
              <w:trPr>
                <w:trHeight w:val="20" w:hRule="atLeast"/>
              </w:trPr>
              <w:tc>
                <w:tcPr>
                  <w:tcW w:w="563" w:type="pct"/>
                  <w:vMerge w:val="continue"/>
                  <w:tcBorders>
                    <w:top w:val="single" w:color="000000" w:sz="4" w:space="0"/>
                    <w:left w:val="single" w:color="000000" w:sz="4" w:space="0"/>
                    <w:bottom w:val="single" w:color="000000" w:sz="4" w:space="0"/>
                    <w:right w:val="single" w:color="000000" w:sz="4" w:space="0"/>
                  </w:tcBorders>
                  <w:vAlign w:val="center"/>
                </w:tcPr>
                <w:p w14:paraId="0F2BDB0C">
                  <w:pPr>
                    <w:widowControl/>
                    <w:spacing w:line="240" w:lineRule="auto"/>
                    <w:jc w:val="left"/>
                    <w:rPr>
                      <w:rFonts w:ascii="宋体" w:hAnsi="宋体" w:cs="宋体"/>
                      <w:color w:val="000000"/>
                      <w:kern w:val="0"/>
                      <w:szCs w:val="21"/>
                    </w:rPr>
                  </w:pP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1D4C">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浇注、落砂、砂处理</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3C074">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颗粒物</w:t>
                  </w:r>
                </w:p>
              </w:tc>
              <w:tc>
                <w:tcPr>
                  <w:tcW w:w="695" w:type="pct"/>
                  <w:vMerge w:val="restart"/>
                  <w:tcBorders>
                    <w:top w:val="single" w:color="000000" w:sz="4" w:space="0"/>
                    <w:left w:val="single" w:color="000000" w:sz="4" w:space="0"/>
                    <w:right w:val="single" w:color="000000" w:sz="4" w:space="0"/>
                  </w:tcBorders>
                  <w:shd w:val="clear" w:color="auto" w:fill="auto"/>
                  <w:vAlign w:val="center"/>
                </w:tcPr>
                <w:p w14:paraId="0A4B05CD">
                  <w:pPr>
                    <w:widowControl/>
                    <w:spacing w:line="240" w:lineRule="auto"/>
                    <w:jc w:val="center"/>
                    <w:rPr>
                      <w:rFonts w:ascii="宋体" w:hAnsi="宋体"/>
                      <w:color w:val="000000"/>
                      <w:kern w:val="0"/>
                      <w:szCs w:val="21"/>
                    </w:rPr>
                  </w:pPr>
                  <w:r>
                    <w:rPr>
                      <w:color w:val="000000"/>
                      <w:kern w:val="0"/>
                      <w:szCs w:val="21"/>
                    </w:rPr>
                    <w:t>DA001</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A2CE9">
                  <w:pPr>
                    <w:widowControl/>
                    <w:spacing w:line="240" w:lineRule="auto"/>
                    <w:jc w:val="center"/>
                    <w:rPr>
                      <w:rFonts w:ascii="宋体" w:hAnsi="宋体"/>
                      <w:color w:val="000000"/>
                      <w:kern w:val="0"/>
                      <w:szCs w:val="21"/>
                    </w:rPr>
                  </w:pPr>
                  <w:r>
                    <w:rPr>
                      <w:color w:val="000000"/>
                      <w:kern w:val="0"/>
                      <w:szCs w:val="21"/>
                    </w:rPr>
                    <w:t>4800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E3A1">
                  <w:pPr>
                    <w:widowControl/>
                    <w:spacing w:line="240" w:lineRule="auto"/>
                    <w:jc w:val="center"/>
                    <w:rPr>
                      <w:rFonts w:ascii="宋体" w:hAnsi="宋体"/>
                      <w:color w:val="000000"/>
                      <w:kern w:val="0"/>
                      <w:szCs w:val="21"/>
                    </w:rPr>
                  </w:pPr>
                  <w:r>
                    <w:rPr>
                      <w:color w:val="000000"/>
                      <w:kern w:val="0"/>
                      <w:szCs w:val="21"/>
                    </w:rPr>
                    <w:t>0</w:t>
                  </w:r>
                  <w:r>
                    <w:rPr>
                      <w:rFonts w:ascii="宋体" w:hAnsi="宋体"/>
                      <w:color w:val="000000"/>
                      <w:kern w:val="0"/>
                      <w:szCs w:val="21"/>
                    </w:rPr>
                    <w:t>.</w:t>
                  </w:r>
                  <w:r>
                    <w:rPr>
                      <w:color w:val="000000"/>
                      <w:kern w:val="0"/>
                      <w:szCs w:val="21"/>
                    </w:rPr>
                    <w:t>637616</w:t>
                  </w:r>
                </w:p>
              </w:tc>
            </w:tr>
            <w:tr w14:paraId="13715D4E">
              <w:tblPrEx>
                <w:tblCellMar>
                  <w:top w:w="0" w:type="dxa"/>
                  <w:left w:w="0" w:type="dxa"/>
                  <w:bottom w:w="0" w:type="dxa"/>
                  <w:right w:w="0" w:type="dxa"/>
                </w:tblCellMar>
              </w:tblPrEx>
              <w:trPr>
                <w:trHeight w:val="20" w:hRule="atLeast"/>
              </w:trPr>
              <w:tc>
                <w:tcPr>
                  <w:tcW w:w="563" w:type="pct"/>
                  <w:vMerge w:val="continue"/>
                  <w:tcBorders>
                    <w:top w:val="single" w:color="000000" w:sz="4" w:space="0"/>
                    <w:left w:val="single" w:color="000000" w:sz="4" w:space="0"/>
                    <w:bottom w:val="single" w:color="000000" w:sz="4" w:space="0"/>
                    <w:right w:val="single" w:color="000000" w:sz="4" w:space="0"/>
                  </w:tcBorders>
                  <w:vAlign w:val="center"/>
                </w:tcPr>
                <w:p w14:paraId="1C1C38F5">
                  <w:pPr>
                    <w:widowControl/>
                    <w:spacing w:line="240" w:lineRule="auto"/>
                    <w:jc w:val="left"/>
                    <w:rPr>
                      <w:rFonts w:ascii="宋体" w:hAnsi="宋体" w:cs="宋体"/>
                      <w:color w:val="000000"/>
                      <w:kern w:val="0"/>
                      <w:szCs w:val="21"/>
                    </w:rPr>
                  </w:pP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CD20">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浇注</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6E7FF">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非甲烷总烃</w:t>
                  </w:r>
                </w:p>
              </w:tc>
              <w:tc>
                <w:tcPr>
                  <w:tcW w:w="695" w:type="pct"/>
                  <w:vMerge w:val="continue"/>
                  <w:tcBorders>
                    <w:left w:val="single" w:color="000000" w:sz="4" w:space="0"/>
                    <w:bottom w:val="single" w:color="000000" w:sz="4" w:space="0"/>
                    <w:right w:val="single" w:color="000000" w:sz="4" w:space="0"/>
                  </w:tcBorders>
                  <w:shd w:val="clear" w:color="auto" w:fill="auto"/>
                  <w:vAlign w:val="center"/>
                </w:tcPr>
                <w:p w14:paraId="6F5ECAEC">
                  <w:pPr>
                    <w:widowControl/>
                    <w:spacing w:line="240" w:lineRule="auto"/>
                    <w:jc w:val="center"/>
                    <w:rPr>
                      <w:rFonts w:ascii="宋体" w:hAnsi="宋体"/>
                      <w:color w:val="000000"/>
                      <w:kern w:val="0"/>
                      <w:szCs w:val="21"/>
                    </w:rPr>
                  </w:pPr>
                </w:p>
              </w:tc>
              <w:tc>
                <w:tcPr>
                  <w:tcW w:w="695" w:type="pct"/>
                  <w:vMerge w:val="continue"/>
                  <w:tcBorders>
                    <w:top w:val="single" w:color="000000" w:sz="4" w:space="0"/>
                    <w:left w:val="single" w:color="000000" w:sz="4" w:space="0"/>
                    <w:bottom w:val="single" w:color="000000" w:sz="4" w:space="0"/>
                    <w:right w:val="single" w:color="000000" w:sz="4" w:space="0"/>
                  </w:tcBorders>
                  <w:vAlign w:val="center"/>
                </w:tcPr>
                <w:p w14:paraId="229BB3CC">
                  <w:pPr>
                    <w:widowControl/>
                    <w:spacing w:line="240" w:lineRule="auto"/>
                    <w:jc w:val="left"/>
                    <w:rPr>
                      <w:rFonts w:ascii="宋体" w:hAnsi="宋体"/>
                      <w:color w:val="000000"/>
                      <w:kern w:val="0"/>
                      <w:szCs w:val="21"/>
                    </w:rPr>
                  </w:pP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52E1">
                  <w:pPr>
                    <w:widowControl/>
                    <w:spacing w:line="240" w:lineRule="auto"/>
                    <w:jc w:val="center"/>
                    <w:rPr>
                      <w:rFonts w:ascii="宋体" w:hAnsi="宋体"/>
                      <w:color w:val="000000"/>
                      <w:kern w:val="0"/>
                      <w:szCs w:val="21"/>
                    </w:rPr>
                  </w:pPr>
                  <w:r>
                    <w:rPr>
                      <w:color w:val="000000"/>
                      <w:kern w:val="0"/>
                      <w:szCs w:val="21"/>
                    </w:rPr>
                    <w:t>1</w:t>
                  </w:r>
                  <w:r>
                    <w:rPr>
                      <w:rFonts w:ascii="宋体" w:hAnsi="宋体"/>
                      <w:color w:val="000000"/>
                      <w:kern w:val="0"/>
                      <w:szCs w:val="21"/>
                    </w:rPr>
                    <w:t>.</w:t>
                  </w:r>
                  <w:r>
                    <w:rPr>
                      <w:color w:val="000000"/>
                      <w:kern w:val="0"/>
                      <w:szCs w:val="21"/>
                    </w:rPr>
                    <w:t>67352</w:t>
                  </w:r>
                </w:p>
              </w:tc>
            </w:tr>
            <w:tr w14:paraId="0674B9B6">
              <w:tblPrEx>
                <w:tblCellMar>
                  <w:top w:w="0" w:type="dxa"/>
                  <w:left w:w="0" w:type="dxa"/>
                  <w:bottom w:w="0" w:type="dxa"/>
                  <w:right w:w="0" w:type="dxa"/>
                </w:tblCellMar>
              </w:tblPrEx>
              <w:trPr>
                <w:trHeight w:val="20" w:hRule="atLeast"/>
              </w:trPr>
              <w:tc>
                <w:tcPr>
                  <w:tcW w:w="563" w:type="pct"/>
                  <w:vMerge w:val="continue"/>
                  <w:tcBorders>
                    <w:top w:val="single" w:color="000000" w:sz="4" w:space="0"/>
                    <w:left w:val="single" w:color="000000" w:sz="4" w:space="0"/>
                    <w:bottom w:val="single" w:color="000000" w:sz="4" w:space="0"/>
                    <w:right w:val="single" w:color="000000" w:sz="4" w:space="0"/>
                  </w:tcBorders>
                  <w:vAlign w:val="center"/>
                </w:tcPr>
                <w:p w14:paraId="7F152B76">
                  <w:pPr>
                    <w:widowControl/>
                    <w:spacing w:line="240" w:lineRule="auto"/>
                    <w:jc w:val="left"/>
                    <w:rPr>
                      <w:rFonts w:ascii="宋体" w:hAnsi="宋体" w:cs="宋体"/>
                      <w:color w:val="000000"/>
                      <w:kern w:val="0"/>
                      <w:szCs w:val="21"/>
                    </w:rPr>
                  </w:pP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13B8F">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抛丸</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DA27">
                  <w:pPr>
                    <w:widowControl/>
                    <w:spacing w:line="240" w:lineRule="auto"/>
                    <w:jc w:val="center"/>
                    <w:rPr>
                      <w:rFonts w:ascii="宋体" w:hAnsi="宋体"/>
                      <w:color w:val="000000"/>
                      <w:kern w:val="0"/>
                      <w:szCs w:val="21"/>
                    </w:rPr>
                  </w:pPr>
                  <w:r>
                    <w:rPr>
                      <w:rFonts w:ascii="宋体" w:hAnsi="宋体"/>
                      <w:color w:val="000000"/>
                      <w:kern w:val="0"/>
                      <w:szCs w:val="21"/>
                    </w:rPr>
                    <w:t>颗粒物</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BF803">
                  <w:pPr>
                    <w:widowControl/>
                    <w:spacing w:line="240" w:lineRule="auto"/>
                    <w:jc w:val="center"/>
                    <w:rPr>
                      <w:rFonts w:ascii="宋体" w:hAnsi="宋体"/>
                      <w:color w:val="000000"/>
                      <w:kern w:val="0"/>
                      <w:szCs w:val="21"/>
                    </w:rPr>
                  </w:pPr>
                  <w:r>
                    <w:rPr>
                      <w:color w:val="000000"/>
                      <w:kern w:val="0"/>
                      <w:szCs w:val="21"/>
                    </w:rPr>
                    <w:t>DA002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7004">
                  <w:pPr>
                    <w:widowControl/>
                    <w:spacing w:line="240" w:lineRule="auto"/>
                    <w:jc w:val="center"/>
                    <w:rPr>
                      <w:rFonts w:ascii="宋体" w:hAnsi="宋体"/>
                      <w:color w:val="000000"/>
                      <w:kern w:val="0"/>
                      <w:szCs w:val="21"/>
                    </w:rPr>
                  </w:pPr>
                  <w:r>
                    <w:rPr>
                      <w:color w:val="000000"/>
                      <w:kern w:val="0"/>
                      <w:szCs w:val="21"/>
                    </w:rPr>
                    <w:t>600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3CFE">
                  <w:pPr>
                    <w:widowControl/>
                    <w:spacing w:line="240" w:lineRule="auto"/>
                    <w:jc w:val="center"/>
                    <w:rPr>
                      <w:rFonts w:ascii="宋体" w:hAnsi="宋体"/>
                      <w:color w:val="000000"/>
                      <w:kern w:val="0"/>
                      <w:szCs w:val="21"/>
                    </w:rPr>
                  </w:pPr>
                  <w:r>
                    <w:rPr>
                      <w:color w:val="000000"/>
                      <w:kern w:val="0"/>
                      <w:szCs w:val="21"/>
                    </w:rPr>
                    <w:t>0</w:t>
                  </w:r>
                  <w:r>
                    <w:rPr>
                      <w:rFonts w:ascii="宋体" w:hAnsi="宋体"/>
                      <w:color w:val="000000"/>
                      <w:kern w:val="0"/>
                      <w:szCs w:val="21"/>
                    </w:rPr>
                    <w:t>.</w:t>
                  </w:r>
                  <w:r>
                    <w:rPr>
                      <w:color w:val="000000"/>
                      <w:kern w:val="0"/>
                      <w:szCs w:val="21"/>
                    </w:rPr>
                    <w:t>1752</w:t>
                  </w:r>
                </w:p>
              </w:tc>
            </w:tr>
            <w:tr w14:paraId="2C267D18">
              <w:tblPrEx>
                <w:tblCellMar>
                  <w:top w:w="0" w:type="dxa"/>
                  <w:left w:w="0" w:type="dxa"/>
                  <w:bottom w:w="0" w:type="dxa"/>
                  <w:right w:w="0" w:type="dxa"/>
                </w:tblCellMar>
              </w:tblPrEx>
              <w:trPr>
                <w:trHeight w:val="20" w:hRule="atLeast"/>
              </w:trPr>
              <w:tc>
                <w:tcPr>
                  <w:tcW w:w="563" w:type="pct"/>
                  <w:vMerge w:val="continue"/>
                  <w:tcBorders>
                    <w:top w:val="single" w:color="000000" w:sz="4" w:space="0"/>
                    <w:left w:val="single" w:color="000000" w:sz="4" w:space="0"/>
                    <w:bottom w:val="single" w:color="000000" w:sz="4" w:space="0"/>
                    <w:right w:val="single" w:color="000000" w:sz="4" w:space="0"/>
                  </w:tcBorders>
                  <w:vAlign w:val="center"/>
                </w:tcPr>
                <w:p w14:paraId="47054200">
                  <w:pPr>
                    <w:widowControl/>
                    <w:spacing w:line="240" w:lineRule="auto"/>
                    <w:jc w:val="left"/>
                    <w:rPr>
                      <w:rFonts w:ascii="宋体" w:hAnsi="宋体" w:cs="宋体"/>
                      <w:color w:val="000000"/>
                      <w:kern w:val="0"/>
                      <w:szCs w:val="21"/>
                    </w:rPr>
                  </w:pP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1CD66">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喷漆</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7BE6">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非甲烷总烃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B0916">
                  <w:pPr>
                    <w:widowControl/>
                    <w:spacing w:line="240" w:lineRule="auto"/>
                    <w:jc w:val="center"/>
                    <w:rPr>
                      <w:rFonts w:ascii="宋体" w:hAnsi="宋体"/>
                      <w:color w:val="000000"/>
                      <w:kern w:val="0"/>
                      <w:szCs w:val="21"/>
                    </w:rPr>
                  </w:pPr>
                  <w:r>
                    <w:rPr>
                      <w:color w:val="000000"/>
                      <w:kern w:val="0"/>
                      <w:szCs w:val="21"/>
                    </w:rPr>
                    <w:t>DA004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8655D">
                  <w:pPr>
                    <w:widowControl/>
                    <w:spacing w:line="240" w:lineRule="auto"/>
                    <w:jc w:val="center"/>
                    <w:rPr>
                      <w:rFonts w:ascii="宋体" w:hAnsi="宋体"/>
                      <w:color w:val="000000"/>
                      <w:kern w:val="0"/>
                      <w:szCs w:val="21"/>
                    </w:rPr>
                  </w:pPr>
                  <w:r>
                    <w:rPr>
                      <w:color w:val="000000"/>
                      <w:kern w:val="0"/>
                      <w:szCs w:val="21"/>
                    </w:rPr>
                    <w:t>450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687D">
                  <w:pPr>
                    <w:widowControl/>
                    <w:spacing w:line="240" w:lineRule="auto"/>
                    <w:jc w:val="center"/>
                    <w:rPr>
                      <w:rFonts w:ascii="宋体" w:hAnsi="宋体"/>
                      <w:color w:val="000000"/>
                      <w:kern w:val="0"/>
                      <w:szCs w:val="21"/>
                    </w:rPr>
                  </w:pPr>
                  <w:r>
                    <w:rPr>
                      <w:color w:val="000000"/>
                      <w:kern w:val="0"/>
                      <w:szCs w:val="21"/>
                    </w:rPr>
                    <w:t>0</w:t>
                  </w:r>
                  <w:r>
                    <w:rPr>
                      <w:rFonts w:ascii="宋体" w:hAnsi="宋体"/>
                      <w:color w:val="000000"/>
                      <w:kern w:val="0"/>
                      <w:szCs w:val="21"/>
                    </w:rPr>
                    <w:t>.</w:t>
                  </w:r>
                  <w:r>
                    <w:rPr>
                      <w:color w:val="000000"/>
                      <w:kern w:val="0"/>
                      <w:szCs w:val="21"/>
                    </w:rPr>
                    <w:t>274536</w:t>
                  </w:r>
                </w:p>
              </w:tc>
            </w:tr>
            <w:tr w14:paraId="6F09309A">
              <w:tblPrEx>
                <w:tblCellMar>
                  <w:top w:w="0" w:type="dxa"/>
                  <w:left w:w="0" w:type="dxa"/>
                  <w:bottom w:w="0" w:type="dxa"/>
                  <w:right w:w="0" w:type="dxa"/>
                </w:tblCellMar>
              </w:tblPrEx>
              <w:trPr>
                <w:trHeight w:val="20" w:hRule="atLeast"/>
              </w:trPr>
              <w:tc>
                <w:tcPr>
                  <w:tcW w:w="151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9DAF5">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有组织合计</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CFA8">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颗粒物</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83408">
                  <w:pPr>
                    <w:widowControl/>
                    <w:spacing w:line="240" w:lineRule="auto"/>
                    <w:jc w:val="center"/>
                    <w:rPr>
                      <w:rFonts w:ascii="宋体" w:hAnsi="宋体"/>
                      <w:color w:val="000000"/>
                      <w:kern w:val="0"/>
                      <w:szCs w:val="21"/>
                    </w:rPr>
                  </w:pPr>
                  <w:r>
                    <w:rPr>
                      <w:rFonts w:ascii="宋体" w:hAnsi="宋体"/>
                      <w:color w:val="000000"/>
                      <w:kern w:val="0"/>
                      <w:szCs w:val="21"/>
                    </w:rPr>
                    <w:t>/</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0BBC5">
                  <w:pPr>
                    <w:widowControl/>
                    <w:spacing w:line="240" w:lineRule="auto"/>
                    <w:jc w:val="center"/>
                    <w:rPr>
                      <w:rFonts w:ascii="宋体" w:hAnsi="宋体"/>
                      <w:color w:val="000000"/>
                      <w:kern w:val="0"/>
                      <w:szCs w:val="21"/>
                    </w:rPr>
                  </w:pPr>
                  <w:r>
                    <w:rPr>
                      <w:color w:val="000000"/>
                      <w:kern w:val="0"/>
                      <w:szCs w:val="21"/>
                    </w:rPr>
                    <w:t>7050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05C7E">
                  <w:pPr>
                    <w:widowControl/>
                    <w:spacing w:line="240" w:lineRule="auto"/>
                    <w:jc w:val="center"/>
                    <w:rPr>
                      <w:rFonts w:ascii="宋体" w:hAnsi="宋体"/>
                      <w:color w:val="000000"/>
                      <w:kern w:val="0"/>
                      <w:szCs w:val="21"/>
                    </w:rPr>
                  </w:pPr>
                  <w:r>
                    <w:rPr>
                      <w:color w:val="000000"/>
                      <w:kern w:val="0"/>
                      <w:szCs w:val="21"/>
                    </w:rPr>
                    <w:t>0</w:t>
                  </w:r>
                  <w:r>
                    <w:rPr>
                      <w:rFonts w:ascii="宋体" w:hAnsi="宋体"/>
                      <w:color w:val="000000"/>
                      <w:kern w:val="0"/>
                      <w:szCs w:val="21"/>
                    </w:rPr>
                    <w:t>.</w:t>
                  </w:r>
                  <w:r>
                    <w:rPr>
                      <w:color w:val="000000"/>
                      <w:kern w:val="0"/>
                      <w:szCs w:val="21"/>
                    </w:rPr>
                    <w:t>851136</w:t>
                  </w:r>
                </w:p>
              </w:tc>
            </w:tr>
            <w:tr w14:paraId="637437D9">
              <w:tblPrEx>
                <w:tblCellMar>
                  <w:top w:w="0" w:type="dxa"/>
                  <w:left w:w="0" w:type="dxa"/>
                  <w:bottom w:w="0" w:type="dxa"/>
                  <w:right w:w="0" w:type="dxa"/>
                </w:tblCellMar>
              </w:tblPrEx>
              <w:trPr>
                <w:trHeight w:val="20" w:hRule="atLeast"/>
              </w:trPr>
              <w:tc>
                <w:tcPr>
                  <w:tcW w:w="1516"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4E9A7430">
                  <w:pPr>
                    <w:widowControl/>
                    <w:spacing w:line="240" w:lineRule="auto"/>
                    <w:jc w:val="left"/>
                    <w:rPr>
                      <w:rFonts w:ascii="宋体" w:hAnsi="宋体" w:cs="宋体"/>
                      <w:color w:val="000000"/>
                      <w:kern w:val="0"/>
                      <w:szCs w:val="21"/>
                    </w:rPr>
                  </w:pP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332D">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非甲烷总烃</w:t>
                  </w:r>
                </w:p>
              </w:tc>
              <w:tc>
                <w:tcPr>
                  <w:tcW w:w="695" w:type="pct"/>
                  <w:vMerge w:val="continue"/>
                  <w:tcBorders>
                    <w:top w:val="single" w:color="000000" w:sz="4" w:space="0"/>
                    <w:left w:val="single" w:color="000000" w:sz="4" w:space="0"/>
                    <w:bottom w:val="single" w:color="000000" w:sz="4" w:space="0"/>
                    <w:right w:val="single" w:color="000000" w:sz="4" w:space="0"/>
                  </w:tcBorders>
                  <w:vAlign w:val="center"/>
                </w:tcPr>
                <w:p w14:paraId="368001BE">
                  <w:pPr>
                    <w:widowControl/>
                    <w:spacing w:line="240" w:lineRule="auto"/>
                    <w:jc w:val="left"/>
                    <w:rPr>
                      <w:rFonts w:ascii="宋体" w:hAnsi="宋体"/>
                      <w:color w:val="000000"/>
                      <w:kern w:val="0"/>
                      <w:szCs w:val="21"/>
                    </w:rPr>
                  </w:pPr>
                </w:p>
              </w:tc>
              <w:tc>
                <w:tcPr>
                  <w:tcW w:w="695" w:type="pct"/>
                  <w:vMerge w:val="continue"/>
                  <w:tcBorders>
                    <w:top w:val="single" w:color="000000" w:sz="4" w:space="0"/>
                    <w:left w:val="single" w:color="000000" w:sz="4" w:space="0"/>
                    <w:bottom w:val="single" w:color="000000" w:sz="4" w:space="0"/>
                    <w:right w:val="single" w:color="000000" w:sz="4" w:space="0"/>
                  </w:tcBorders>
                  <w:vAlign w:val="center"/>
                </w:tcPr>
                <w:p w14:paraId="67CF98EF">
                  <w:pPr>
                    <w:widowControl/>
                    <w:spacing w:line="240" w:lineRule="auto"/>
                    <w:jc w:val="left"/>
                    <w:rPr>
                      <w:rFonts w:ascii="宋体" w:hAnsi="宋体"/>
                      <w:color w:val="000000"/>
                      <w:kern w:val="0"/>
                      <w:szCs w:val="21"/>
                    </w:rPr>
                  </w:pP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EA88">
                  <w:pPr>
                    <w:widowControl/>
                    <w:spacing w:line="240" w:lineRule="auto"/>
                    <w:jc w:val="center"/>
                    <w:rPr>
                      <w:rFonts w:ascii="宋体" w:hAnsi="宋体"/>
                      <w:color w:val="000000"/>
                      <w:kern w:val="0"/>
                      <w:szCs w:val="21"/>
                    </w:rPr>
                  </w:pPr>
                  <w:r>
                    <w:rPr>
                      <w:color w:val="000000"/>
                      <w:kern w:val="0"/>
                      <w:szCs w:val="21"/>
                    </w:rPr>
                    <w:t>1</w:t>
                  </w:r>
                  <w:r>
                    <w:rPr>
                      <w:rFonts w:ascii="宋体" w:hAnsi="宋体"/>
                      <w:color w:val="000000"/>
                      <w:kern w:val="0"/>
                      <w:szCs w:val="21"/>
                    </w:rPr>
                    <w:t>.</w:t>
                  </w:r>
                  <w:r>
                    <w:rPr>
                      <w:color w:val="000000"/>
                      <w:kern w:val="0"/>
                      <w:szCs w:val="21"/>
                    </w:rPr>
                    <w:t>948056</w:t>
                  </w:r>
                </w:p>
              </w:tc>
            </w:tr>
            <w:tr w14:paraId="0217D9A2">
              <w:tblPrEx>
                <w:tblCellMar>
                  <w:top w:w="0" w:type="dxa"/>
                  <w:left w:w="0" w:type="dxa"/>
                  <w:bottom w:w="0" w:type="dxa"/>
                  <w:right w:w="0" w:type="dxa"/>
                </w:tblCellMar>
              </w:tblPrEx>
              <w:trPr>
                <w:trHeight w:val="20" w:hRule="atLeast"/>
              </w:trPr>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F74DE">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无组织</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5E36">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全厂</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174F">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颗粒物</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4F56F">
                  <w:pPr>
                    <w:widowControl/>
                    <w:spacing w:line="240" w:lineRule="auto"/>
                    <w:jc w:val="center"/>
                    <w:rPr>
                      <w:rFonts w:ascii="宋体" w:hAnsi="宋体"/>
                      <w:color w:val="000000"/>
                      <w:kern w:val="0"/>
                      <w:szCs w:val="21"/>
                    </w:rPr>
                  </w:pPr>
                  <w:r>
                    <w:rPr>
                      <w:rFonts w:ascii="宋体" w:hAnsi="宋体"/>
                      <w:color w:val="000000"/>
                      <w:kern w:val="0"/>
                      <w:szCs w:val="21"/>
                    </w:rPr>
                    <w:t>/</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884F4">
                  <w:pPr>
                    <w:widowControl/>
                    <w:spacing w:line="240" w:lineRule="auto"/>
                    <w:jc w:val="center"/>
                    <w:rPr>
                      <w:rFonts w:ascii="宋体" w:hAnsi="宋体"/>
                      <w:color w:val="000000"/>
                      <w:kern w:val="0"/>
                      <w:szCs w:val="21"/>
                    </w:rPr>
                  </w:pPr>
                  <w:r>
                    <w:rPr>
                      <w:rFonts w:ascii="宋体" w:hAnsi="宋体"/>
                      <w:color w:val="000000"/>
                      <w:kern w:val="0"/>
                      <w:szCs w:val="21"/>
                    </w:rPr>
                    <w:t>/</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787B">
                  <w:pPr>
                    <w:widowControl/>
                    <w:spacing w:line="240" w:lineRule="auto"/>
                    <w:jc w:val="center"/>
                    <w:rPr>
                      <w:rFonts w:ascii="宋体" w:hAnsi="宋体"/>
                      <w:color w:val="000000"/>
                      <w:kern w:val="0"/>
                      <w:szCs w:val="21"/>
                    </w:rPr>
                  </w:pPr>
                  <w:r>
                    <w:rPr>
                      <w:color w:val="000000"/>
                      <w:kern w:val="0"/>
                      <w:szCs w:val="21"/>
                    </w:rPr>
                    <w:t>27</w:t>
                  </w:r>
                  <w:r>
                    <w:rPr>
                      <w:rFonts w:ascii="宋体" w:hAnsi="宋体"/>
                      <w:color w:val="000000"/>
                      <w:kern w:val="0"/>
                      <w:szCs w:val="21"/>
                    </w:rPr>
                    <w:t>.</w:t>
                  </w:r>
                  <w:r>
                    <w:rPr>
                      <w:color w:val="000000"/>
                      <w:kern w:val="0"/>
                      <w:szCs w:val="21"/>
                    </w:rPr>
                    <w:t>7984</w:t>
                  </w:r>
                </w:p>
              </w:tc>
            </w:tr>
            <w:tr w14:paraId="1671F3A1">
              <w:tblPrEx>
                <w:tblCellMar>
                  <w:top w:w="0" w:type="dxa"/>
                  <w:left w:w="0" w:type="dxa"/>
                  <w:bottom w:w="0" w:type="dxa"/>
                  <w:right w:w="0" w:type="dxa"/>
                </w:tblCellMar>
              </w:tblPrEx>
              <w:trPr>
                <w:trHeight w:val="20" w:hRule="atLeast"/>
              </w:trPr>
              <w:tc>
                <w:tcPr>
                  <w:tcW w:w="563" w:type="pct"/>
                  <w:vMerge w:val="continue"/>
                  <w:tcBorders>
                    <w:top w:val="single" w:color="000000" w:sz="4" w:space="0"/>
                    <w:left w:val="single" w:color="000000" w:sz="4" w:space="0"/>
                    <w:bottom w:val="single" w:color="000000" w:sz="4" w:space="0"/>
                    <w:right w:val="single" w:color="000000" w:sz="4" w:space="0"/>
                  </w:tcBorders>
                  <w:vAlign w:val="center"/>
                </w:tcPr>
                <w:p w14:paraId="6804D23F">
                  <w:pPr>
                    <w:widowControl/>
                    <w:spacing w:line="240" w:lineRule="auto"/>
                    <w:jc w:val="left"/>
                    <w:rPr>
                      <w:rFonts w:ascii="宋体" w:hAnsi="宋体" w:cs="宋体"/>
                      <w:color w:val="000000"/>
                      <w:kern w:val="0"/>
                      <w:szCs w:val="21"/>
                    </w:rPr>
                  </w:pP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B626">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全厂</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29291">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非甲烷总烃</w:t>
                  </w:r>
                </w:p>
              </w:tc>
              <w:tc>
                <w:tcPr>
                  <w:tcW w:w="695" w:type="pct"/>
                  <w:vMerge w:val="continue"/>
                  <w:tcBorders>
                    <w:top w:val="single" w:color="000000" w:sz="4" w:space="0"/>
                    <w:left w:val="single" w:color="000000" w:sz="4" w:space="0"/>
                    <w:bottom w:val="single" w:color="000000" w:sz="4" w:space="0"/>
                    <w:right w:val="single" w:color="000000" w:sz="4" w:space="0"/>
                  </w:tcBorders>
                  <w:vAlign w:val="center"/>
                </w:tcPr>
                <w:p w14:paraId="768D9871">
                  <w:pPr>
                    <w:widowControl/>
                    <w:spacing w:line="240" w:lineRule="auto"/>
                    <w:jc w:val="left"/>
                    <w:rPr>
                      <w:rFonts w:ascii="宋体" w:hAnsi="宋体"/>
                      <w:color w:val="000000"/>
                      <w:kern w:val="0"/>
                      <w:szCs w:val="21"/>
                    </w:rPr>
                  </w:pPr>
                </w:p>
              </w:tc>
              <w:tc>
                <w:tcPr>
                  <w:tcW w:w="695" w:type="pct"/>
                  <w:vMerge w:val="continue"/>
                  <w:tcBorders>
                    <w:top w:val="single" w:color="000000" w:sz="4" w:space="0"/>
                    <w:left w:val="single" w:color="000000" w:sz="4" w:space="0"/>
                    <w:bottom w:val="single" w:color="000000" w:sz="4" w:space="0"/>
                    <w:right w:val="single" w:color="000000" w:sz="4" w:space="0"/>
                  </w:tcBorders>
                  <w:vAlign w:val="center"/>
                </w:tcPr>
                <w:p w14:paraId="311E2A1A">
                  <w:pPr>
                    <w:widowControl/>
                    <w:spacing w:line="240" w:lineRule="auto"/>
                    <w:jc w:val="left"/>
                    <w:rPr>
                      <w:rFonts w:ascii="宋体" w:hAnsi="宋体"/>
                      <w:color w:val="000000"/>
                      <w:kern w:val="0"/>
                      <w:szCs w:val="21"/>
                    </w:rPr>
                  </w:pP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1F571">
                  <w:pPr>
                    <w:widowControl/>
                    <w:spacing w:line="240" w:lineRule="auto"/>
                    <w:jc w:val="center"/>
                    <w:rPr>
                      <w:rFonts w:ascii="宋体" w:hAnsi="宋体"/>
                      <w:color w:val="000000"/>
                      <w:kern w:val="0"/>
                      <w:szCs w:val="21"/>
                    </w:rPr>
                  </w:pPr>
                  <w:r>
                    <w:rPr>
                      <w:color w:val="000000"/>
                      <w:kern w:val="0"/>
                      <w:szCs w:val="21"/>
                    </w:rPr>
                    <w:t>0</w:t>
                  </w:r>
                  <w:r>
                    <w:rPr>
                      <w:rFonts w:ascii="宋体" w:hAnsi="宋体"/>
                      <w:color w:val="000000"/>
                      <w:kern w:val="0"/>
                      <w:szCs w:val="21"/>
                    </w:rPr>
                    <w:t>.</w:t>
                  </w:r>
                  <w:r>
                    <w:rPr>
                      <w:color w:val="000000"/>
                      <w:kern w:val="0"/>
                      <w:szCs w:val="21"/>
                    </w:rPr>
                    <w:t>65208</w:t>
                  </w:r>
                </w:p>
              </w:tc>
            </w:tr>
            <w:tr w14:paraId="1EDC5F4F">
              <w:tblPrEx>
                <w:tblCellMar>
                  <w:top w:w="0" w:type="dxa"/>
                  <w:left w:w="0" w:type="dxa"/>
                  <w:bottom w:w="0" w:type="dxa"/>
                  <w:right w:w="0" w:type="dxa"/>
                </w:tblCellMar>
              </w:tblPrEx>
              <w:trPr>
                <w:trHeight w:val="20" w:hRule="atLeast"/>
              </w:trPr>
              <w:tc>
                <w:tcPr>
                  <w:tcW w:w="151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C1978">
                  <w:pPr>
                    <w:widowControl/>
                    <w:spacing w:line="240" w:lineRule="auto"/>
                    <w:jc w:val="center"/>
                    <w:rPr>
                      <w:rFonts w:ascii="宋体" w:hAnsi="宋体" w:cs="宋体"/>
                      <w:kern w:val="0"/>
                      <w:szCs w:val="21"/>
                    </w:rPr>
                  </w:pPr>
                  <w:r>
                    <w:rPr>
                      <w:rFonts w:hint="eastAsia" w:ascii="宋体" w:hAnsi="宋体" w:cs="宋体"/>
                      <w:kern w:val="0"/>
                      <w:szCs w:val="21"/>
                    </w:rPr>
                    <w:t>全厂总排放</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C9FC">
                  <w:pPr>
                    <w:widowControl/>
                    <w:spacing w:line="240" w:lineRule="auto"/>
                    <w:jc w:val="center"/>
                    <w:rPr>
                      <w:rFonts w:ascii="宋体" w:hAnsi="宋体" w:cs="宋体"/>
                      <w:kern w:val="0"/>
                      <w:szCs w:val="21"/>
                    </w:rPr>
                  </w:pPr>
                  <w:r>
                    <w:rPr>
                      <w:rFonts w:hint="eastAsia" w:ascii="宋体" w:hAnsi="宋体" w:cs="宋体"/>
                      <w:kern w:val="0"/>
                      <w:szCs w:val="21"/>
                    </w:rPr>
                    <w:t>颗粒物</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6CDFE">
                  <w:pPr>
                    <w:widowControl/>
                    <w:spacing w:line="240" w:lineRule="auto"/>
                    <w:jc w:val="center"/>
                    <w:rPr>
                      <w:rFonts w:ascii="宋体" w:hAnsi="宋体"/>
                      <w:kern w:val="0"/>
                      <w:szCs w:val="21"/>
                    </w:rPr>
                  </w:pPr>
                  <w:r>
                    <w:rPr>
                      <w:rFonts w:ascii="宋体" w:hAnsi="宋体"/>
                      <w:kern w:val="0"/>
                      <w:szCs w:val="21"/>
                    </w:rPr>
                    <w:t>/</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97672">
                  <w:pPr>
                    <w:widowControl/>
                    <w:spacing w:line="240" w:lineRule="auto"/>
                    <w:jc w:val="center"/>
                    <w:rPr>
                      <w:rFonts w:ascii="宋体" w:hAnsi="宋体"/>
                      <w:kern w:val="0"/>
                      <w:szCs w:val="21"/>
                    </w:rPr>
                  </w:pPr>
                  <w:r>
                    <w:rPr>
                      <w:kern w:val="0"/>
                      <w:szCs w:val="21"/>
                    </w:rPr>
                    <w:t>7050</w:t>
                  </w: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BFEA">
                  <w:pPr>
                    <w:widowControl/>
                    <w:spacing w:line="240" w:lineRule="auto"/>
                    <w:jc w:val="center"/>
                    <w:rPr>
                      <w:rFonts w:ascii="宋体" w:hAnsi="宋体"/>
                      <w:kern w:val="0"/>
                      <w:szCs w:val="21"/>
                    </w:rPr>
                  </w:pPr>
                  <w:r>
                    <w:rPr>
                      <w:kern w:val="0"/>
                      <w:szCs w:val="21"/>
                    </w:rPr>
                    <w:t>28</w:t>
                  </w:r>
                  <w:r>
                    <w:rPr>
                      <w:rFonts w:ascii="宋体" w:hAnsi="宋体"/>
                      <w:kern w:val="0"/>
                      <w:szCs w:val="21"/>
                    </w:rPr>
                    <w:t>.</w:t>
                  </w:r>
                  <w:r>
                    <w:rPr>
                      <w:kern w:val="0"/>
                      <w:szCs w:val="21"/>
                    </w:rPr>
                    <w:t>649536</w:t>
                  </w:r>
                </w:p>
              </w:tc>
            </w:tr>
            <w:tr w14:paraId="1236D681">
              <w:tblPrEx>
                <w:tblCellMar>
                  <w:top w:w="0" w:type="dxa"/>
                  <w:left w:w="0" w:type="dxa"/>
                  <w:bottom w:w="0" w:type="dxa"/>
                  <w:right w:w="0" w:type="dxa"/>
                </w:tblCellMar>
              </w:tblPrEx>
              <w:trPr>
                <w:trHeight w:val="20" w:hRule="atLeast"/>
              </w:trPr>
              <w:tc>
                <w:tcPr>
                  <w:tcW w:w="1516"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07411160">
                  <w:pPr>
                    <w:widowControl/>
                    <w:spacing w:line="240" w:lineRule="auto"/>
                    <w:jc w:val="left"/>
                    <w:rPr>
                      <w:rFonts w:ascii="宋体" w:hAnsi="宋体" w:cs="宋体"/>
                      <w:kern w:val="0"/>
                      <w:szCs w:val="21"/>
                    </w:rPr>
                  </w:pP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41C6">
                  <w:pPr>
                    <w:widowControl/>
                    <w:spacing w:line="240" w:lineRule="auto"/>
                    <w:jc w:val="center"/>
                    <w:rPr>
                      <w:rFonts w:ascii="宋体" w:hAnsi="宋体" w:cs="宋体"/>
                      <w:kern w:val="0"/>
                      <w:szCs w:val="21"/>
                    </w:rPr>
                  </w:pPr>
                  <w:r>
                    <w:rPr>
                      <w:rFonts w:hint="eastAsia" w:ascii="宋体" w:hAnsi="宋体" w:cs="宋体"/>
                      <w:kern w:val="0"/>
                      <w:szCs w:val="21"/>
                    </w:rPr>
                    <w:t>非甲烷总烃</w:t>
                  </w:r>
                </w:p>
              </w:tc>
              <w:tc>
                <w:tcPr>
                  <w:tcW w:w="695" w:type="pct"/>
                  <w:vMerge w:val="continue"/>
                  <w:tcBorders>
                    <w:top w:val="single" w:color="000000" w:sz="4" w:space="0"/>
                    <w:left w:val="single" w:color="000000" w:sz="4" w:space="0"/>
                    <w:bottom w:val="single" w:color="000000" w:sz="4" w:space="0"/>
                    <w:right w:val="single" w:color="000000" w:sz="4" w:space="0"/>
                  </w:tcBorders>
                  <w:vAlign w:val="center"/>
                </w:tcPr>
                <w:p w14:paraId="639C4815">
                  <w:pPr>
                    <w:widowControl/>
                    <w:spacing w:line="240" w:lineRule="auto"/>
                    <w:jc w:val="left"/>
                    <w:rPr>
                      <w:rFonts w:ascii="宋体" w:hAnsi="宋体"/>
                      <w:kern w:val="0"/>
                      <w:szCs w:val="21"/>
                    </w:rPr>
                  </w:pPr>
                </w:p>
              </w:tc>
              <w:tc>
                <w:tcPr>
                  <w:tcW w:w="695" w:type="pct"/>
                  <w:vMerge w:val="continue"/>
                  <w:tcBorders>
                    <w:top w:val="single" w:color="000000" w:sz="4" w:space="0"/>
                    <w:left w:val="single" w:color="000000" w:sz="4" w:space="0"/>
                    <w:bottom w:val="single" w:color="000000" w:sz="4" w:space="0"/>
                    <w:right w:val="single" w:color="000000" w:sz="4" w:space="0"/>
                  </w:tcBorders>
                  <w:vAlign w:val="center"/>
                </w:tcPr>
                <w:p w14:paraId="7D8630D5">
                  <w:pPr>
                    <w:widowControl/>
                    <w:spacing w:line="240" w:lineRule="auto"/>
                    <w:jc w:val="left"/>
                    <w:rPr>
                      <w:rFonts w:ascii="宋体" w:hAnsi="宋体"/>
                      <w:kern w:val="0"/>
                      <w:szCs w:val="21"/>
                    </w:rPr>
                  </w:pP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481A">
                  <w:pPr>
                    <w:widowControl/>
                    <w:spacing w:line="240" w:lineRule="auto"/>
                    <w:jc w:val="center"/>
                    <w:rPr>
                      <w:rFonts w:ascii="宋体" w:hAnsi="宋体"/>
                      <w:kern w:val="0"/>
                      <w:szCs w:val="21"/>
                    </w:rPr>
                  </w:pPr>
                  <w:r>
                    <w:rPr>
                      <w:kern w:val="0"/>
                      <w:szCs w:val="21"/>
                    </w:rPr>
                    <w:t>2</w:t>
                  </w:r>
                  <w:r>
                    <w:rPr>
                      <w:rFonts w:ascii="宋体" w:hAnsi="宋体"/>
                      <w:kern w:val="0"/>
                      <w:szCs w:val="21"/>
                    </w:rPr>
                    <w:t>.</w:t>
                  </w:r>
                  <w:r>
                    <w:rPr>
                      <w:kern w:val="0"/>
                      <w:szCs w:val="21"/>
                    </w:rPr>
                    <w:t>600136</w:t>
                  </w:r>
                </w:p>
              </w:tc>
            </w:tr>
          </w:tbl>
          <w:p w14:paraId="36CFA294">
            <w:pPr>
              <w:rPr>
                <w:rFonts w:ascii="宋体" w:hAnsi="宋体"/>
                <w:lang w:bidi="ar"/>
              </w:rPr>
            </w:pPr>
            <w:r>
              <w:rPr>
                <w:lang w:bidi="ar"/>
              </w:rPr>
              <w:t>4</w:t>
            </w:r>
            <w:r>
              <w:rPr>
                <w:rFonts w:hint="eastAsia" w:ascii="宋体" w:hAnsi="宋体"/>
                <w:lang w:bidi="ar"/>
              </w:rPr>
              <w:t>）非正常工况废气</w:t>
            </w:r>
          </w:p>
          <w:p w14:paraId="764B43B4">
            <w:pPr>
              <w:autoSpaceDE w:val="0"/>
              <w:adjustRightInd w:val="0"/>
              <w:snapToGrid w:val="0"/>
              <w:ind w:firstLine="480"/>
              <w:rPr>
                <w:rFonts w:ascii="宋体" w:hAnsi="宋体"/>
                <w:bCs/>
              </w:rPr>
            </w:pPr>
            <w:r>
              <w:rPr>
                <w:rFonts w:hint="eastAsia" w:ascii="宋体" w:hAnsi="宋体"/>
                <w:bCs/>
              </w:rPr>
              <w:t>项目非正常工况主要包括生产设施开停机以及污染治理设施不能正产运行的情况。项目在开停炉阶段，污染物产生浓度基本不会超过正产运行阶段的污染物浓度。项目配套若干废气处理设施，</w:t>
            </w:r>
            <w:r>
              <w:rPr>
                <w:rFonts w:hint="eastAsia" w:ascii="宋体" w:hAnsi="宋体"/>
                <w:szCs w:val="21"/>
              </w:rPr>
              <w:t>非正常工况分两种，一是各废气治理工序集气设备失灵，一是废气处理装置治理效率低下。若是各废气治理工序集气设备失灵，则各污染点废气呈无组织排放形式；若是废气处理装置失效（最不利情况下处理效率为</w:t>
            </w:r>
            <w:r>
              <w:rPr>
                <w:rFonts w:hint="eastAsia"/>
                <w:szCs w:val="21"/>
              </w:rPr>
              <w:t>0</w:t>
            </w:r>
            <w:r>
              <w:rPr>
                <w:rFonts w:hint="eastAsia" w:ascii="宋体" w:hAnsi="宋体"/>
                <w:szCs w:val="21"/>
              </w:rPr>
              <w:t>%），则废气未经处理通过对应排放口排出，非正常工况排放源强一览表见下表。</w:t>
            </w:r>
          </w:p>
          <w:p w14:paraId="4071456E">
            <w:pPr>
              <w:pStyle w:val="31"/>
              <w:rPr>
                <w:rFonts w:hint="default" w:ascii="宋体" w:hAnsi="宋体"/>
              </w:rPr>
            </w:pPr>
            <w:r>
              <w:rPr>
                <w:rFonts w:ascii="宋体" w:hAnsi="宋体"/>
              </w:rPr>
              <w:t>项目非正常排放条件下的废气排放情况一览表</w:t>
            </w:r>
          </w:p>
          <w:tbl>
            <w:tblPr>
              <w:tblStyle w:val="20"/>
              <w:tblW w:w="0" w:type="auto"/>
              <w:tblInd w:w="0" w:type="dxa"/>
              <w:tblLayout w:type="fixed"/>
              <w:tblCellMar>
                <w:top w:w="0" w:type="dxa"/>
                <w:left w:w="0" w:type="dxa"/>
                <w:bottom w:w="0" w:type="dxa"/>
                <w:right w:w="0" w:type="dxa"/>
              </w:tblCellMar>
            </w:tblPr>
            <w:tblGrid>
              <w:gridCol w:w="606"/>
              <w:gridCol w:w="417"/>
              <w:gridCol w:w="1984"/>
              <w:gridCol w:w="851"/>
              <w:gridCol w:w="425"/>
              <w:gridCol w:w="851"/>
              <w:gridCol w:w="992"/>
              <w:gridCol w:w="850"/>
              <w:gridCol w:w="709"/>
              <w:gridCol w:w="876"/>
            </w:tblGrid>
            <w:tr w14:paraId="2868381E">
              <w:tblPrEx>
                <w:tblCellMar>
                  <w:top w:w="0" w:type="dxa"/>
                  <w:left w:w="0" w:type="dxa"/>
                  <w:bottom w:w="0" w:type="dxa"/>
                  <w:right w:w="0" w:type="dxa"/>
                </w:tblCellMar>
              </w:tblPrEx>
              <w:trPr>
                <w:trHeight w:val="2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6A30">
                  <w:pPr>
                    <w:widowControl/>
                    <w:spacing w:line="240" w:lineRule="auto"/>
                    <w:jc w:val="center"/>
                    <w:rPr>
                      <w:rFonts w:ascii="宋体" w:hAnsi="宋体"/>
                      <w:color w:val="000000"/>
                      <w:kern w:val="0"/>
                      <w:szCs w:val="21"/>
                    </w:rPr>
                  </w:pPr>
                  <w:r>
                    <w:rPr>
                      <w:rFonts w:ascii="宋体" w:hAnsi="宋体"/>
                      <w:color w:val="000000"/>
                      <w:kern w:val="0"/>
                      <w:szCs w:val="21"/>
                    </w:rPr>
                    <w:t>非正常工况情景</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A0FB">
                  <w:pPr>
                    <w:widowControl/>
                    <w:spacing w:line="240" w:lineRule="auto"/>
                    <w:jc w:val="center"/>
                    <w:rPr>
                      <w:rFonts w:ascii="宋体" w:hAnsi="宋体"/>
                      <w:color w:val="000000"/>
                      <w:kern w:val="0"/>
                      <w:szCs w:val="21"/>
                    </w:rPr>
                  </w:pPr>
                  <w:r>
                    <w:rPr>
                      <w:rFonts w:ascii="宋体" w:hAnsi="宋体"/>
                      <w:color w:val="000000"/>
                      <w:kern w:val="0"/>
                      <w:szCs w:val="21"/>
                    </w:rPr>
                    <w:t>序号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AC73">
                  <w:pPr>
                    <w:widowControl/>
                    <w:spacing w:line="240" w:lineRule="auto"/>
                    <w:jc w:val="center"/>
                    <w:rPr>
                      <w:rFonts w:ascii="宋体" w:hAnsi="宋体"/>
                      <w:color w:val="000000"/>
                      <w:kern w:val="0"/>
                      <w:szCs w:val="21"/>
                    </w:rPr>
                  </w:pPr>
                  <w:r>
                    <w:rPr>
                      <w:rFonts w:ascii="宋体" w:hAnsi="宋体"/>
                      <w:color w:val="000000"/>
                      <w:kern w:val="0"/>
                      <w:szCs w:val="21"/>
                    </w:rPr>
                    <w:t>工序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ADDE">
                  <w:pPr>
                    <w:widowControl/>
                    <w:spacing w:line="240" w:lineRule="auto"/>
                    <w:jc w:val="center"/>
                    <w:rPr>
                      <w:rFonts w:ascii="宋体" w:hAnsi="宋体"/>
                      <w:color w:val="000000"/>
                      <w:kern w:val="0"/>
                      <w:szCs w:val="21"/>
                    </w:rPr>
                  </w:pPr>
                  <w:r>
                    <w:rPr>
                      <w:rFonts w:ascii="宋体" w:hAnsi="宋体"/>
                      <w:color w:val="000000"/>
                      <w:kern w:val="0"/>
                      <w:szCs w:val="21"/>
                    </w:rPr>
                    <w:t>污染物</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DB50">
                  <w:pPr>
                    <w:widowControl/>
                    <w:spacing w:line="240" w:lineRule="auto"/>
                    <w:jc w:val="center"/>
                    <w:rPr>
                      <w:rFonts w:ascii="宋体" w:hAnsi="宋体"/>
                      <w:color w:val="000000"/>
                      <w:kern w:val="0"/>
                      <w:szCs w:val="21"/>
                    </w:rPr>
                  </w:pPr>
                  <w:r>
                    <w:rPr>
                      <w:rFonts w:ascii="宋体" w:hAnsi="宋体"/>
                      <w:color w:val="000000"/>
                      <w:kern w:val="0"/>
                      <w:szCs w:val="21"/>
                    </w:rPr>
                    <w:t>排放形式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78B6">
                  <w:pPr>
                    <w:widowControl/>
                    <w:spacing w:line="240" w:lineRule="auto"/>
                    <w:jc w:val="center"/>
                    <w:rPr>
                      <w:rFonts w:ascii="宋体" w:hAnsi="宋体"/>
                      <w:color w:val="000000"/>
                      <w:kern w:val="0"/>
                      <w:szCs w:val="21"/>
                    </w:rPr>
                  </w:pPr>
                  <w:r>
                    <w:rPr>
                      <w:rFonts w:ascii="宋体" w:hAnsi="宋体"/>
                      <w:color w:val="000000"/>
                      <w:kern w:val="0"/>
                      <w:szCs w:val="21"/>
                    </w:rPr>
                    <w:t>排放量（</w:t>
                  </w:r>
                  <w:r>
                    <w:rPr>
                      <w:color w:val="000000"/>
                      <w:kern w:val="0"/>
                      <w:szCs w:val="21"/>
                    </w:rPr>
                    <w:t>kg</w:t>
                  </w:r>
                  <w:r>
                    <w:rPr>
                      <w:rFonts w:ascii="宋体" w:hAnsi="宋体"/>
                      <w:color w:val="000000"/>
                      <w:kern w:val="0"/>
                      <w:szCs w:val="21"/>
                    </w:rPr>
                    <w:t>/</w:t>
                  </w:r>
                  <w:r>
                    <w:rPr>
                      <w:color w:val="000000"/>
                      <w:kern w:val="0"/>
                      <w:szCs w:val="21"/>
                    </w:rPr>
                    <w:t>h</w:t>
                  </w:r>
                  <w:r>
                    <w:rPr>
                      <w:rFonts w:ascii="宋体" w:hAnsi="宋体"/>
                      <w:color w:val="000000"/>
                      <w:kern w:val="0"/>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A048">
                  <w:pPr>
                    <w:widowControl/>
                    <w:spacing w:line="240" w:lineRule="auto"/>
                    <w:jc w:val="center"/>
                    <w:rPr>
                      <w:rFonts w:ascii="宋体" w:hAnsi="宋体"/>
                      <w:color w:val="000000"/>
                      <w:kern w:val="0"/>
                      <w:szCs w:val="21"/>
                    </w:rPr>
                  </w:pPr>
                  <w:r>
                    <w:rPr>
                      <w:rFonts w:ascii="宋体" w:hAnsi="宋体"/>
                      <w:color w:val="000000"/>
                      <w:kern w:val="0"/>
                      <w:szCs w:val="21"/>
                    </w:rPr>
                    <w:t>非正常排放浓度（</w:t>
                  </w:r>
                  <w:r>
                    <w:rPr>
                      <w:color w:val="000000"/>
                      <w:kern w:val="0"/>
                      <w:szCs w:val="21"/>
                    </w:rPr>
                    <w:t>mg</w:t>
                  </w:r>
                  <w:r>
                    <w:rPr>
                      <w:rFonts w:ascii="宋体" w:hAnsi="宋体"/>
                      <w:color w:val="000000"/>
                      <w:kern w:val="0"/>
                      <w:szCs w:val="21"/>
                    </w:rPr>
                    <w:t>/</w:t>
                  </w:r>
                  <w:r>
                    <w:rPr>
                      <w:color w:val="000000"/>
                      <w:kern w:val="0"/>
                      <w:szCs w:val="21"/>
                    </w:rPr>
                    <w:t>m</w:t>
                  </w:r>
                  <w:r>
                    <w:rPr>
                      <w:rFonts w:ascii="宋体" w:hAnsi="宋体"/>
                      <w:color w:val="000000"/>
                      <w:kern w:val="0"/>
                      <w:szCs w:val="21"/>
                    </w:rPr>
                    <w:t>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AC8B">
                  <w:pPr>
                    <w:widowControl/>
                    <w:spacing w:line="240" w:lineRule="auto"/>
                    <w:jc w:val="center"/>
                    <w:rPr>
                      <w:rFonts w:ascii="宋体" w:hAnsi="宋体"/>
                      <w:color w:val="000000"/>
                      <w:kern w:val="0"/>
                      <w:szCs w:val="21"/>
                    </w:rPr>
                  </w:pPr>
                  <w:r>
                    <w:rPr>
                      <w:rFonts w:ascii="宋体" w:hAnsi="宋体"/>
                      <w:color w:val="000000"/>
                      <w:kern w:val="0"/>
                      <w:szCs w:val="21"/>
                    </w:rPr>
                    <w:t>单次持续时间（</w:t>
                  </w:r>
                  <w:r>
                    <w:rPr>
                      <w:color w:val="000000"/>
                      <w:kern w:val="0"/>
                      <w:szCs w:val="21"/>
                    </w:rPr>
                    <w:t>min</w:t>
                  </w:r>
                  <w:r>
                    <w:rPr>
                      <w:rFonts w:ascii="宋体" w:hAnsi="宋体"/>
                      <w:color w:val="000000"/>
                      <w:kern w:val="0"/>
                      <w:szCs w:val="21"/>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27CA">
                  <w:pPr>
                    <w:widowControl/>
                    <w:spacing w:line="240" w:lineRule="auto"/>
                    <w:jc w:val="center"/>
                    <w:rPr>
                      <w:rFonts w:ascii="宋体" w:hAnsi="宋体"/>
                      <w:color w:val="000000"/>
                      <w:kern w:val="0"/>
                      <w:szCs w:val="21"/>
                    </w:rPr>
                  </w:pPr>
                  <w:r>
                    <w:rPr>
                      <w:rFonts w:ascii="宋体" w:hAnsi="宋体"/>
                      <w:color w:val="000000"/>
                      <w:kern w:val="0"/>
                      <w:szCs w:val="21"/>
                    </w:rPr>
                    <w:t>年发生频次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3B4F">
                  <w:pPr>
                    <w:widowControl/>
                    <w:spacing w:line="240" w:lineRule="auto"/>
                    <w:jc w:val="center"/>
                    <w:rPr>
                      <w:rFonts w:ascii="宋体" w:hAnsi="宋体"/>
                      <w:color w:val="000000"/>
                      <w:kern w:val="0"/>
                      <w:szCs w:val="21"/>
                    </w:rPr>
                  </w:pPr>
                  <w:r>
                    <w:rPr>
                      <w:rFonts w:ascii="宋体" w:hAnsi="宋体"/>
                      <w:color w:val="000000"/>
                      <w:kern w:val="0"/>
                      <w:szCs w:val="21"/>
                    </w:rPr>
                    <w:t>应对措施</w:t>
                  </w:r>
                </w:p>
              </w:tc>
            </w:tr>
            <w:tr w14:paraId="7B5D07BA">
              <w:tblPrEx>
                <w:tblCellMar>
                  <w:top w:w="0" w:type="dxa"/>
                  <w:left w:w="0" w:type="dxa"/>
                  <w:bottom w:w="0" w:type="dxa"/>
                  <w:right w:w="0" w:type="dxa"/>
                </w:tblCellMar>
              </w:tblPrEx>
              <w:trPr>
                <w:trHeight w:val="20" w:hRule="atLeast"/>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D9863">
                  <w:pPr>
                    <w:widowControl/>
                    <w:spacing w:line="240" w:lineRule="auto"/>
                    <w:jc w:val="center"/>
                    <w:rPr>
                      <w:rFonts w:ascii="宋体" w:hAnsi="宋体"/>
                      <w:color w:val="000000"/>
                      <w:kern w:val="0"/>
                      <w:szCs w:val="21"/>
                    </w:rPr>
                  </w:pPr>
                  <w:r>
                    <w:rPr>
                      <w:rFonts w:ascii="宋体" w:hAnsi="宋体"/>
                      <w:color w:val="000000"/>
                      <w:kern w:val="0"/>
                      <w:szCs w:val="21"/>
                    </w:rPr>
                    <w:t>集气设备失灵</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DE5C">
                  <w:pPr>
                    <w:widowControl/>
                    <w:spacing w:line="240" w:lineRule="auto"/>
                    <w:jc w:val="center"/>
                    <w:rPr>
                      <w:rFonts w:ascii="宋体" w:hAnsi="宋体"/>
                      <w:color w:val="000000"/>
                      <w:kern w:val="0"/>
                      <w:szCs w:val="21"/>
                    </w:rPr>
                  </w:pPr>
                  <w:r>
                    <w:rPr>
                      <w:color w:val="000000"/>
                      <w:kern w:val="0"/>
                      <w:szCs w:val="21"/>
                    </w:rPr>
                    <w:t>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6BCE">
                  <w:pPr>
                    <w:widowControl/>
                    <w:spacing w:line="240" w:lineRule="auto"/>
                    <w:jc w:val="center"/>
                    <w:rPr>
                      <w:rFonts w:ascii="宋体" w:hAnsi="宋体"/>
                      <w:color w:val="000000"/>
                      <w:kern w:val="0"/>
                      <w:szCs w:val="21"/>
                    </w:rPr>
                  </w:pPr>
                  <w:r>
                    <w:rPr>
                      <w:rFonts w:ascii="宋体" w:hAnsi="宋体"/>
                      <w:color w:val="000000"/>
                      <w:kern w:val="0"/>
                      <w:szCs w:val="21"/>
                    </w:rPr>
                    <w:t>熔炼（感应电炉）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8565">
                  <w:pPr>
                    <w:widowControl/>
                    <w:spacing w:line="240" w:lineRule="auto"/>
                    <w:jc w:val="center"/>
                    <w:rPr>
                      <w:rFonts w:ascii="宋体" w:hAnsi="宋体"/>
                      <w:color w:val="000000"/>
                      <w:kern w:val="0"/>
                      <w:szCs w:val="21"/>
                    </w:rPr>
                  </w:pPr>
                  <w:r>
                    <w:rPr>
                      <w:rFonts w:ascii="宋体" w:hAnsi="宋体"/>
                      <w:color w:val="000000"/>
                      <w:kern w:val="0"/>
                      <w:szCs w:val="21"/>
                    </w:rPr>
                    <w:t>颗粒物</w:t>
                  </w: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C3912">
                  <w:pPr>
                    <w:widowControl/>
                    <w:spacing w:line="240" w:lineRule="auto"/>
                    <w:jc w:val="center"/>
                    <w:rPr>
                      <w:rFonts w:ascii="宋体" w:hAnsi="宋体"/>
                      <w:color w:val="000000"/>
                      <w:kern w:val="0"/>
                      <w:szCs w:val="21"/>
                    </w:rPr>
                  </w:pPr>
                  <w:r>
                    <w:rPr>
                      <w:rFonts w:ascii="宋体" w:hAnsi="宋体"/>
                      <w:color w:val="000000"/>
                      <w:kern w:val="0"/>
                      <w:szCs w:val="21"/>
                    </w:rPr>
                    <w:t>无组织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6F62">
                  <w:pPr>
                    <w:widowControl/>
                    <w:spacing w:line="240" w:lineRule="auto"/>
                    <w:jc w:val="center"/>
                    <w:rPr>
                      <w:rFonts w:ascii="宋体" w:hAnsi="宋体"/>
                      <w:color w:val="000000"/>
                      <w:kern w:val="0"/>
                      <w:szCs w:val="21"/>
                    </w:rPr>
                  </w:pPr>
                  <w:r>
                    <w:rPr>
                      <w:color w:val="000000"/>
                      <w:kern w:val="0"/>
                      <w:szCs w:val="21"/>
                    </w:rPr>
                    <w:t>1</w:t>
                  </w:r>
                  <w:r>
                    <w:rPr>
                      <w:rFonts w:ascii="宋体" w:hAnsi="宋体"/>
                      <w:color w:val="000000"/>
                      <w:kern w:val="0"/>
                      <w:szCs w:val="21"/>
                    </w:rPr>
                    <w:t>.</w:t>
                  </w:r>
                  <w:r>
                    <w:rPr>
                      <w:color w:val="000000"/>
                      <w:kern w:val="0"/>
                      <w:szCs w:val="21"/>
                    </w:rPr>
                    <w:t>996</w:t>
                  </w:r>
                  <w:r>
                    <w:rPr>
                      <w:rFonts w:ascii="宋体" w:hAnsi="宋体"/>
                      <w:color w:val="000000"/>
                      <w:kern w:val="0"/>
                      <w:szCs w:val="21"/>
                    </w:rPr>
                    <w:t xml:space="preserve">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E894">
                  <w:pPr>
                    <w:widowControl/>
                    <w:spacing w:line="240" w:lineRule="auto"/>
                    <w:jc w:val="center"/>
                    <w:rPr>
                      <w:rFonts w:ascii="宋体" w:hAnsi="宋体"/>
                      <w:color w:val="000000"/>
                      <w:kern w:val="0"/>
                      <w:szCs w:val="21"/>
                    </w:rPr>
                  </w:pPr>
                  <w:r>
                    <w:rPr>
                      <w:rFonts w:ascii="宋体" w:hAnsi="宋体"/>
                      <w:color w:val="000000"/>
                      <w:kern w:val="0"/>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57C6">
                  <w:pPr>
                    <w:widowControl/>
                    <w:spacing w:line="240" w:lineRule="auto"/>
                    <w:jc w:val="center"/>
                    <w:rPr>
                      <w:rFonts w:ascii="宋体" w:hAnsi="宋体"/>
                      <w:color w:val="000000"/>
                      <w:kern w:val="0"/>
                      <w:szCs w:val="21"/>
                    </w:rPr>
                  </w:pPr>
                  <w:r>
                    <w:rPr>
                      <w:color w:val="000000"/>
                      <w:kern w:val="0"/>
                      <w:szCs w:val="21"/>
                    </w:rPr>
                    <w:t>60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10E2">
                  <w:pPr>
                    <w:widowControl/>
                    <w:spacing w:line="240" w:lineRule="auto"/>
                    <w:jc w:val="center"/>
                    <w:rPr>
                      <w:rFonts w:ascii="宋体" w:hAnsi="宋体"/>
                      <w:color w:val="000000"/>
                      <w:kern w:val="0"/>
                      <w:szCs w:val="21"/>
                    </w:rPr>
                  </w:pPr>
                  <w:r>
                    <w:rPr>
                      <w:color w:val="000000"/>
                      <w:kern w:val="0"/>
                      <w:szCs w:val="21"/>
                    </w:rPr>
                    <w:t>2</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E92A7">
                  <w:pPr>
                    <w:widowControl/>
                    <w:spacing w:line="240" w:lineRule="auto"/>
                    <w:jc w:val="center"/>
                    <w:rPr>
                      <w:rFonts w:ascii="宋体" w:hAnsi="宋体"/>
                      <w:color w:val="000000"/>
                      <w:kern w:val="0"/>
                      <w:szCs w:val="21"/>
                    </w:rPr>
                  </w:pPr>
                  <w:r>
                    <w:rPr>
                      <w:rFonts w:ascii="宋体" w:hAnsi="宋体"/>
                      <w:color w:val="000000"/>
                      <w:kern w:val="0"/>
                      <w:szCs w:val="21"/>
                    </w:rPr>
                    <w:t>做好设备维护，发现设备异常即刻关停相应生产设备。</w:t>
                  </w:r>
                </w:p>
              </w:tc>
            </w:tr>
            <w:tr w14:paraId="78D84710">
              <w:tblPrEx>
                <w:tblCellMar>
                  <w:top w:w="0" w:type="dxa"/>
                  <w:left w:w="0" w:type="dxa"/>
                  <w:bottom w:w="0" w:type="dxa"/>
                  <w:right w:w="0" w:type="dxa"/>
                </w:tblCellMar>
              </w:tblPrEx>
              <w:trPr>
                <w:trHeight w:val="20" w:hRule="atLeast"/>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3AFE5C76">
                  <w:pPr>
                    <w:widowControl/>
                    <w:spacing w:line="240" w:lineRule="auto"/>
                    <w:jc w:val="left"/>
                    <w:rPr>
                      <w:rFonts w:ascii="宋体" w:hAnsi="宋体"/>
                      <w:color w:val="000000"/>
                      <w:kern w:val="0"/>
                      <w:szCs w:val="21"/>
                    </w:rPr>
                  </w:pP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DF84D">
                  <w:pPr>
                    <w:widowControl/>
                    <w:spacing w:line="240" w:lineRule="auto"/>
                    <w:jc w:val="center"/>
                    <w:rPr>
                      <w:rFonts w:ascii="宋体" w:hAnsi="宋体"/>
                      <w:color w:val="000000"/>
                      <w:kern w:val="0"/>
                      <w:szCs w:val="21"/>
                    </w:rPr>
                  </w:pPr>
                  <w:r>
                    <w:rPr>
                      <w:color w:val="000000"/>
                      <w:kern w:val="0"/>
                      <w:szCs w:val="21"/>
                    </w:rPr>
                    <w:t>2</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B8F38">
                  <w:pPr>
                    <w:widowControl/>
                    <w:spacing w:line="240" w:lineRule="auto"/>
                    <w:jc w:val="center"/>
                    <w:rPr>
                      <w:rFonts w:ascii="宋体" w:hAnsi="宋体"/>
                      <w:color w:val="000000"/>
                      <w:kern w:val="0"/>
                      <w:szCs w:val="21"/>
                    </w:rPr>
                  </w:pPr>
                  <w:r>
                    <w:rPr>
                      <w:rFonts w:ascii="宋体" w:hAnsi="宋体"/>
                      <w:color w:val="000000"/>
                      <w:kern w:val="0"/>
                      <w:szCs w:val="21"/>
                    </w:rPr>
                    <w:t>浇注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2ABE">
                  <w:pPr>
                    <w:widowControl/>
                    <w:spacing w:line="240" w:lineRule="auto"/>
                    <w:jc w:val="center"/>
                    <w:rPr>
                      <w:rFonts w:ascii="宋体" w:hAnsi="宋体"/>
                      <w:color w:val="000000"/>
                      <w:kern w:val="0"/>
                      <w:szCs w:val="21"/>
                    </w:rPr>
                  </w:pPr>
                  <w:r>
                    <w:rPr>
                      <w:rFonts w:ascii="宋体" w:hAnsi="宋体"/>
                      <w:color w:val="000000"/>
                      <w:kern w:val="0"/>
                      <w:szCs w:val="21"/>
                    </w:rPr>
                    <w:t>颗粒物</w:t>
                  </w: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00BE74DF">
                  <w:pPr>
                    <w:widowControl/>
                    <w:spacing w:line="240" w:lineRule="auto"/>
                    <w:jc w:val="left"/>
                    <w:rPr>
                      <w:rFonts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4B2E">
                  <w:pPr>
                    <w:widowControl/>
                    <w:spacing w:line="240" w:lineRule="auto"/>
                    <w:jc w:val="center"/>
                    <w:rPr>
                      <w:rFonts w:ascii="宋体" w:hAnsi="宋体"/>
                      <w:color w:val="000000"/>
                      <w:kern w:val="0"/>
                      <w:szCs w:val="21"/>
                    </w:rPr>
                  </w:pPr>
                  <w:r>
                    <w:rPr>
                      <w:color w:val="000000"/>
                      <w:kern w:val="0"/>
                      <w:szCs w:val="21"/>
                    </w:rPr>
                    <w:t>2</w:t>
                  </w:r>
                  <w:r>
                    <w:rPr>
                      <w:rFonts w:ascii="宋体" w:hAnsi="宋体"/>
                      <w:color w:val="000000"/>
                      <w:kern w:val="0"/>
                      <w:szCs w:val="21"/>
                    </w:rPr>
                    <w:t>.</w:t>
                  </w:r>
                  <w:r>
                    <w:rPr>
                      <w:color w:val="000000"/>
                      <w:kern w:val="0"/>
                      <w:szCs w:val="21"/>
                    </w:rPr>
                    <w:t>938</w:t>
                  </w:r>
                  <w:r>
                    <w:rPr>
                      <w:rFonts w:ascii="宋体" w:hAnsi="宋体"/>
                      <w:color w:val="000000"/>
                      <w:kern w:val="0"/>
                      <w:szCs w:val="21"/>
                    </w:rPr>
                    <w:t xml:space="preserve">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F816">
                  <w:pPr>
                    <w:widowControl/>
                    <w:spacing w:line="240" w:lineRule="auto"/>
                    <w:jc w:val="center"/>
                    <w:rPr>
                      <w:rFonts w:ascii="宋体" w:hAnsi="宋体"/>
                      <w:color w:val="000000"/>
                      <w:kern w:val="0"/>
                      <w:szCs w:val="21"/>
                    </w:rPr>
                  </w:pPr>
                  <w:r>
                    <w:rPr>
                      <w:rFonts w:ascii="宋体" w:hAnsi="宋体"/>
                      <w:color w:val="000000"/>
                      <w:kern w:val="0"/>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10D6">
                  <w:pPr>
                    <w:widowControl/>
                    <w:spacing w:line="240" w:lineRule="auto"/>
                    <w:jc w:val="center"/>
                    <w:rPr>
                      <w:rFonts w:ascii="宋体" w:hAnsi="宋体"/>
                      <w:color w:val="000000"/>
                      <w:kern w:val="0"/>
                      <w:szCs w:val="21"/>
                    </w:rPr>
                  </w:pPr>
                  <w:r>
                    <w:rPr>
                      <w:color w:val="000000"/>
                      <w:kern w:val="0"/>
                      <w:szCs w:val="21"/>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C3B7">
                  <w:pPr>
                    <w:widowControl/>
                    <w:spacing w:line="240" w:lineRule="auto"/>
                    <w:jc w:val="center"/>
                    <w:rPr>
                      <w:rFonts w:ascii="宋体" w:hAnsi="宋体"/>
                      <w:color w:val="000000"/>
                      <w:kern w:val="0"/>
                      <w:szCs w:val="21"/>
                    </w:rPr>
                  </w:pPr>
                  <w:r>
                    <w:rPr>
                      <w:color w:val="000000"/>
                      <w:kern w:val="0"/>
                      <w:szCs w:val="21"/>
                    </w:rPr>
                    <w:t>2</w:t>
                  </w: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AFAF6BC">
                  <w:pPr>
                    <w:widowControl/>
                    <w:spacing w:line="240" w:lineRule="auto"/>
                    <w:jc w:val="left"/>
                    <w:rPr>
                      <w:rFonts w:ascii="宋体" w:hAnsi="宋体"/>
                      <w:color w:val="000000"/>
                      <w:kern w:val="0"/>
                      <w:szCs w:val="21"/>
                    </w:rPr>
                  </w:pPr>
                </w:p>
              </w:tc>
            </w:tr>
            <w:tr w14:paraId="71CCA331">
              <w:tblPrEx>
                <w:tblCellMar>
                  <w:top w:w="0" w:type="dxa"/>
                  <w:left w:w="0" w:type="dxa"/>
                  <w:bottom w:w="0" w:type="dxa"/>
                  <w:right w:w="0" w:type="dxa"/>
                </w:tblCellMar>
              </w:tblPrEx>
              <w:trPr>
                <w:trHeight w:val="20" w:hRule="atLeast"/>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1C2B1691">
                  <w:pPr>
                    <w:widowControl/>
                    <w:spacing w:line="240" w:lineRule="auto"/>
                    <w:jc w:val="left"/>
                    <w:rPr>
                      <w:rFonts w:ascii="宋体" w:hAnsi="宋体"/>
                      <w:color w:val="000000"/>
                      <w:kern w:val="0"/>
                      <w:szCs w:val="21"/>
                    </w:rPr>
                  </w:pPr>
                </w:p>
              </w:tc>
              <w:tc>
                <w:tcPr>
                  <w:tcW w:w="417" w:type="dxa"/>
                  <w:vMerge w:val="continue"/>
                  <w:tcBorders>
                    <w:top w:val="single" w:color="000000" w:sz="4" w:space="0"/>
                    <w:left w:val="single" w:color="000000" w:sz="4" w:space="0"/>
                    <w:bottom w:val="single" w:color="000000" w:sz="4" w:space="0"/>
                    <w:right w:val="single" w:color="000000" w:sz="4" w:space="0"/>
                  </w:tcBorders>
                  <w:vAlign w:val="center"/>
                </w:tcPr>
                <w:p w14:paraId="3C0D85ED">
                  <w:pPr>
                    <w:widowControl/>
                    <w:spacing w:line="240" w:lineRule="auto"/>
                    <w:jc w:val="left"/>
                    <w:rPr>
                      <w:rFonts w:ascii="宋体" w:hAnsi="宋体"/>
                      <w:color w:val="000000"/>
                      <w:kern w:val="0"/>
                      <w:szCs w:val="21"/>
                    </w:rPr>
                  </w:pPr>
                </w:p>
              </w:tc>
              <w:tc>
                <w:tcPr>
                  <w:tcW w:w="1984" w:type="dxa"/>
                  <w:vMerge w:val="continue"/>
                  <w:tcBorders>
                    <w:top w:val="single" w:color="000000" w:sz="4" w:space="0"/>
                    <w:left w:val="single" w:color="000000" w:sz="4" w:space="0"/>
                    <w:bottom w:val="single" w:color="000000" w:sz="4" w:space="0"/>
                    <w:right w:val="single" w:color="000000" w:sz="4" w:space="0"/>
                  </w:tcBorders>
                  <w:vAlign w:val="center"/>
                </w:tcPr>
                <w:p w14:paraId="6DD7B959">
                  <w:pPr>
                    <w:widowControl/>
                    <w:spacing w:line="240" w:lineRule="auto"/>
                    <w:jc w:val="left"/>
                    <w:rPr>
                      <w:rFonts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8CE3">
                  <w:pPr>
                    <w:widowControl/>
                    <w:spacing w:line="240" w:lineRule="auto"/>
                    <w:jc w:val="center"/>
                    <w:rPr>
                      <w:rFonts w:ascii="宋体" w:hAnsi="宋体"/>
                      <w:color w:val="000000"/>
                      <w:kern w:val="0"/>
                      <w:szCs w:val="21"/>
                    </w:rPr>
                  </w:pPr>
                  <w:r>
                    <w:rPr>
                      <w:color w:val="000000"/>
                      <w:kern w:val="0"/>
                      <w:szCs w:val="21"/>
                    </w:rPr>
                    <w:t>NMHC</w:t>
                  </w: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659F9630">
                  <w:pPr>
                    <w:widowControl/>
                    <w:spacing w:line="240" w:lineRule="auto"/>
                    <w:jc w:val="left"/>
                    <w:rPr>
                      <w:rFonts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9258">
                  <w:pPr>
                    <w:widowControl/>
                    <w:spacing w:line="240" w:lineRule="auto"/>
                    <w:jc w:val="center"/>
                    <w:rPr>
                      <w:rFonts w:ascii="宋体" w:hAnsi="宋体"/>
                      <w:color w:val="000000"/>
                      <w:kern w:val="0"/>
                      <w:szCs w:val="21"/>
                    </w:rPr>
                  </w:pPr>
                  <w:r>
                    <w:rPr>
                      <w:color w:val="000000"/>
                      <w:kern w:val="0"/>
                      <w:szCs w:val="21"/>
                    </w:rPr>
                    <w:t>0</w:t>
                  </w:r>
                  <w:r>
                    <w:rPr>
                      <w:rFonts w:ascii="宋体" w:hAnsi="宋体"/>
                      <w:color w:val="000000"/>
                      <w:kern w:val="0"/>
                      <w:szCs w:val="21"/>
                    </w:rPr>
                    <w:t>.</w:t>
                  </w:r>
                  <w:r>
                    <w:rPr>
                      <w:color w:val="000000"/>
                      <w:kern w:val="0"/>
                      <w:szCs w:val="21"/>
                    </w:rPr>
                    <w:t>872</w:t>
                  </w:r>
                  <w:r>
                    <w:rPr>
                      <w:rFonts w:ascii="宋体" w:hAnsi="宋体"/>
                      <w:color w:val="000000"/>
                      <w:kern w:val="0"/>
                      <w:szCs w:val="21"/>
                    </w:rPr>
                    <w:t xml:space="preserve">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0AD0">
                  <w:pPr>
                    <w:widowControl/>
                    <w:spacing w:line="240" w:lineRule="auto"/>
                    <w:jc w:val="center"/>
                    <w:rPr>
                      <w:rFonts w:ascii="宋体" w:hAnsi="宋体"/>
                      <w:color w:val="000000"/>
                      <w:kern w:val="0"/>
                      <w:szCs w:val="21"/>
                    </w:rPr>
                  </w:pPr>
                  <w:r>
                    <w:rPr>
                      <w:rFonts w:ascii="宋体" w:hAnsi="宋体"/>
                      <w:color w:val="000000"/>
                      <w:kern w:val="0"/>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CD65">
                  <w:pPr>
                    <w:widowControl/>
                    <w:spacing w:line="240" w:lineRule="auto"/>
                    <w:jc w:val="center"/>
                    <w:rPr>
                      <w:rFonts w:ascii="宋体" w:hAnsi="宋体"/>
                      <w:color w:val="000000"/>
                      <w:kern w:val="0"/>
                      <w:szCs w:val="21"/>
                    </w:rPr>
                  </w:pPr>
                  <w:r>
                    <w:rPr>
                      <w:color w:val="000000"/>
                      <w:kern w:val="0"/>
                      <w:szCs w:val="21"/>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4AAC">
                  <w:pPr>
                    <w:widowControl/>
                    <w:spacing w:line="240" w:lineRule="auto"/>
                    <w:jc w:val="center"/>
                    <w:rPr>
                      <w:rFonts w:ascii="宋体" w:hAnsi="宋体"/>
                      <w:color w:val="000000"/>
                      <w:kern w:val="0"/>
                      <w:szCs w:val="21"/>
                    </w:rPr>
                  </w:pPr>
                  <w:r>
                    <w:rPr>
                      <w:color w:val="000000"/>
                      <w:kern w:val="0"/>
                      <w:szCs w:val="21"/>
                    </w:rPr>
                    <w:t>2</w:t>
                  </w: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D8C7E0D">
                  <w:pPr>
                    <w:widowControl/>
                    <w:spacing w:line="240" w:lineRule="auto"/>
                    <w:jc w:val="left"/>
                    <w:rPr>
                      <w:rFonts w:ascii="宋体" w:hAnsi="宋体"/>
                      <w:color w:val="000000"/>
                      <w:kern w:val="0"/>
                      <w:szCs w:val="21"/>
                    </w:rPr>
                  </w:pPr>
                </w:p>
              </w:tc>
            </w:tr>
            <w:tr w14:paraId="41EA2604">
              <w:tblPrEx>
                <w:tblCellMar>
                  <w:top w:w="0" w:type="dxa"/>
                  <w:left w:w="0" w:type="dxa"/>
                  <w:bottom w:w="0" w:type="dxa"/>
                  <w:right w:w="0" w:type="dxa"/>
                </w:tblCellMar>
              </w:tblPrEx>
              <w:trPr>
                <w:trHeight w:val="20" w:hRule="atLeast"/>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529D9346">
                  <w:pPr>
                    <w:widowControl/>
                    <w:spacing w:line="240" w:lineRule="auto"/>
                    <w:jc w:val="left"/>
                    <w:rPr>
                      <w:rFonts w:ascii="宋体" w:hAnsi="宋体"/>
                      <w:color w:val="000000"/>
                      <w:kern w:val="0"/>
                      <w:szCs w:val="21"/>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C3AB">
                  <w:pPr>
                    <w:widowControl/>
                    <w:spacing w:line="240" w:lineRule="auto"/>
                    <w:jc w:val="center"/>
                    <w:rPr>
                      <w:rFonts w:ascii="宋体" w:hAnsi="宋体"/>
                      <w:color w:val="000000"/>
                      <w:kern w:val="0"/>
                      <w:szCs w:val="21"/>
                    </w:rPr>
                  </w:pPr>
                  <w:r>
                    <w:rPr>
                      <w:color w:val="000000"/>
                      <w:kern w:val="0"/>
                      <w:szCs w:val="21"/>
                    </w:rPr>
                    <w:t>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256D">
                  <w:pPr>
                    <w:widowControl/>
                    <w:spacing w:line="240" w:lineRule="auto"/>
                    <w:jc w:val="center"/>
                    <w:rPr>
                      <w:rFonts w:ascii="宋体" w:hAnsi="宋体"/>
                      <w:color w:val="000000"/>
                      <w:kern w:val="0"/>
                      <w:szCs w:val="21"/>
                    </w:rPr>
                  </w:pPr>
                  <w:r>
                    <w:rPr>
                      <w:rFonts w:ascii="宋体" w:hAnsi="宋体"/>
                      <w:color w:val="000000"/>
                      <w:kern w:val="0"/>
                      <w:szCs w:val="21"/>
                    </w:rPr>
                    <w:t>落砂</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AA2E">
                  <w:pPr>
                    <w:widowControl/>
                    <w:spacing w:line="240" w:lineRule="auto"/>
                    <w:jc w:val="center"/>
                    <w:rPr>
                      <w:rFonts w:ascii="宋体" w:hAnsi="宋体"/>
                      <w:color w:val="000000"/>
                      <w:kern w:val="0"/>
                      <w:szCs w:val="21"/>
                    </w:rPr>
                  </w:pPr>
                  <w:r>
                    <w:rPr>
                      <w:rFonts w:ascii="宋体" w:hAnsi="宋体"/>
                      <w:color w:val="000000"/>
                      <w:kern w:val="0"/>
                      <w:szCs w:val="21"/>
                    </w:rPr>
                    <w:t>颗粒物</w:t>
                  </w: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69EF808C">
                  <w:pPr>
                    <w:widowControl/>
                    <w:spacing w:line="240" w:lineRule="auto"/>
                    <w:jc w:val="left"/>
                    <w:rPr>
                      <w:rFonts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72E6">
                  <w:pPr>
                    <w:widowControl/>
                    <w:spacing w:line="240" w:lineRule="auto"/>
                    <w:jc w:val="center"/>
                    <w:rPr>
                      <w:rFonts w:ascii="宋体" w:hAnsi="宋体"/>
                      <w:color w:val="000000"/>
                      <w:kern w:val="0"/>
                      <w:szCs w:val="21"/>
                    </w:rPr>
                  </w:pPr>
                  <w:r>
                    <w:rPr>
                      <w:color w:val="000000"/>
                      <w:kern w:val="0"/>
                      <w:szCs w:val="21"/>
                    </w:rPr>
                    <w:t>18</w:t>
                  </w:r>
                  <w:r>
                    <w:rPr>
                      <w:rFonts w:ascii="宋体" w:hAnsi="宋体"/>
                      <w:color w:val="000000"/>
                      <w:kern w:val="0"/>
                      <w:szCs w:val="21"/>
                    </w:rPr>
                    <w:t>.</w:t>
                  </w:r>
                  <w:r>
                    <w:rPr>
                      <w:color w:val="000000"/>
                      <w:kern w:val="0"/>
                      <w:szCs w:val="21"/>
                    </w:rPr>
                    <w:t>750</w:t>
                  </w:r>
                  <w:r>
                    <w:rPr>
                      <w:rFonts w:ascii="宋体" w:hAnsi="宋体"/>
                      <w:color w:val="000000"/>
                      <w:kern w:val="0"/>
                      <w:szCs w:val="21"/>
                    </w:rPr>
                    <w:t xml:space="preserve">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9494">
                  <w:pPr>
                    <w:widowControl/>
                    <w:spacing w:line="240" w:lineRule="auto"/>
                    <w:jc w:val="center"/>
                    <w:rPr>
                      <w:rFonts w:ascii="宋体" w:hAnsi="宋体"/>
                      <w:color w:val="000000"/>
                      <w:kern w:val="0"/>
                      <w:szCs w:val="21"/>
                    </w:rPr>
                  </w:pPr>
                  <w:r>
                    <w:rPr>
                      <w:rFonts w:ascii="宋体" w:hAnsi="宋体"/>
                      <w:color w:val="000000"/>
                      <w:kern w:val="0"/>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E65B">
                  <w:pPr>
                    <w:widowControl/>
                    <w:spacing w:line="240" w:lineRule="auto"/>
                    <w:jc w:val="center"/>
                    <w:rPr>
                      <w:rFonts w:ascii="宋体" w:hAnsi="宋体"/>
                      <w:color w:val="000000"/>
                      <w:kern w:val="0"/>
                      <w:szCs w:val="21"/>
                    </w:rPr>
                  </w:pPr>
                  <w:r>
                    <w:rPr>
                      <w:color w:val="000000"/>
                      <w:kern w:val="0"/>
                      <w:szCs w:val="21"/>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FCD1">
                  <w:pPr>
                    <w:widowControl/>
                    <w:spacing w:line="240" w:lineRule="auto"/>
                    <w:jc w:val="center"/>
                    <w:rPr>
                      <w:rFonts w:ascii="宋体" w:hAnsi="宋体"/>
                      <w:color w:val="000000"/>
                      <w:kern w:val="0"/>
                      <w:szCs w:val="21"/>
                    </w:rPr>
                  </w:pPr>
                  <w:r>
                    <w:rPr>
                      <w:color w:val="000000"/>
                      <w:kern w:val="0"/>
                      <w:szCs w:val="21"/>
                    </w:rPr>
                    <w:t>2</w:t>
                  </w: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F538389">
                  <w:pPr>
                    <w:widowControl/>
                    <w:spacing w:line="240" w:lineRule="auto"/>
                    <w:jc w:val="left"/>
                    <w:rPr>
                      <w:rFonts w:ascii="宋体" w:hAnsi="宋体"/>
                      <w:color w:val="000000"/>
                      <w:kern w:val="0"/>
                      <w:szCs w:val="21"/>
                    </w:rPr>
                  </w:pPr>
                </w:p>
              </w:tc>
            </w:tr>
            <w:tr w14:paraId="445EED2B">
              <w:tblPrEx>
                <w:tblCellMar>
                  <w:top w:w="0" w:type="dxa"/>
                  <w:left w:w="0" w:type="dxa"/>
                  <w:bottom w:w="0" w:type="dxa"/>
                  <w:right w:w="0" w:type="dxa"/>
                </w:tblCellMar>
              </w:tblPrEx>
              <w:trPr>
                <w:trHeight w:val="20" w:hRule="atLeast"/>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4EC13C0C">
                  <w:pPr>
                    <w:widowControl/>
                    <w:spacing w:line="240" w:lineRule="auto"/>
                    <w:jc w:val="left"/>
                    <w:rPr>
                      <w:rFonts w:ascii="宋体" w:hAnsi="宋体"/>
                      <w:color w:val="000000"/>
                      <w:kern w:val="0"/>
                      <w:szCs w:val="21"/>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74F8">
                  <w:pPr>
                    <w:widowControl/>
                    <w:spacing w:line="240" w:lineRule="auto"/>
                    <w:jc w:val="center"/>
                    <w:rPr>
                      <w:rFonts w:ascii="宋体" w:hAnsi="宋体"/>
                      <w:color w:val="000000"/>
                      <w:kern w:val="0"/>
                      <w:szCs w:val="21"/>
                    </w:rPr>
                  </w:pPr>
                  <w:r>
                    <w:rPr>
                      <w:color w:val="000000"/>
                      <w:kern w:val="0"/>
                      <w:szCs w:val="21"/>
                    </w:rPr>
                    <w:t>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3B6A">
                  <w:pPr>
                    <w:widowControl/>
                    <w:spacing w:line="240" w:lineRule="auto"/>
                    <w:jc w:val="center"/>
                    <w:rPr>
                      <w:rFonts w:ascii="宋体" w:hAnsi="宋体"/>
                      <w:color w:val="000000"/>
                      <w:kern w:val="0"/>
                      <w:szCs w:val="21"/>
                    </w:rPr>
                  </w:pPr>
                  <w:r>
                    <w:rPr>
                      <w:rFonts w:ascii="宋体" w:hAnsi="宋体"/>
                      <w:color w:val="000000"/>
                      <w:kern w:val="0"/>
                      <w:szCs w:val="21"/>
                    </w:rPr>
                    <w:t>砂处理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2BDF">
                  <w:pPr>
                    <w:widowControl/>
                    <w:spacing w:line="240" w:lineRule="auto"/>
                    <w:jc w:val="center"/>
                    <w:rPr>
                      <w:rFonts w:ascii="宋体" w:hAnsi="宋体"/>
                      <w:color w:val="000000"/>
                      <w:kern w:val="0"/>
                      <w:szCs w:val="21"/>
                    </w:rPr>
                  </w:pPr>
                  <w:r>
                    <w:rPr>
                      <w:rFonts w:ascii="宋体" w:hAnsi="宋体"/>
                      <w:color w:val="000000"/>
                      <w:kern w:val="0"/>
                      <w:szCs w:val="21"/>
                    </w:rPr>
                    <w:t>颗粒物</w:t>
                  </w: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3444E61A">
                  <w:pPr>
                    <w:widowControl/>
                    <w:spacing w:line="240" w:lineRule="auto"/>
                    <w:jc w:val="left"/>
                    <w:rPr>
                      <w:rFonts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2FFD">
                  <w:pPr>
                    <w:widowControl/>
                    <w:spacing w:line="240" w:lineRule="auto"/>
                    <w:jc w:val="center"/>
                    <w:rPr>
                      <w:rFonts w:ascii="宋体" w:hAnsi="宋体"/>
                      <w:color w:val="000000"/>
                      <w:kern w:val="0"/>
                      <w:szCs w:val="21"/>
                    </w:rPr>
                  </w:pPr>
                  <w:r>
                    <w:rPr>
                      <w:color w:val="000000"/>
                      <w:kern w:val="0"/>
                      <w:szCs w:val="21"/>
                    </w:rPr>
                    <w:t>23</w:t>
                  </w:r>
                  <w:r>
                    <w:rPr>
                      <w:rFonts w:ascii="宋体" w:hAnsi="宋体"/>
                      <w:color w:val="000000"/>
                      <w:kern w:val="0"/>
                      <w:szCs w:val="21"/>
                    </w:rPr>
                    <w:t>.</w:t>
                  </w:r>
                  <w:r>
                    <w:rPr>
                      <w:color w:val="000000"/>
                      <w:kern w:val="0"/>
                      <w:szCs w:val="21"/>
                    </w:rPr>
                    <w:t>042</w:t>
                  </w:r>
                  <w:r>
                    <w:rPr>
                      <w:rFonts w:ascii="宋体" w:hAnsi="宋体"/>
                      <w:color w:val="000000"/>
                      <w:kern w:val="0"/>
                      <w:szCs w:val="21"/>
                    </w:rPr>
                    <w:t xml:space="preserve">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CDC1">
                  <w:pPr>
                    <w:widowControl/>
                    <w:spacing w:line="240" w:lineRule="auto"/>
                    <w:jc w:val="center"/>
                    <w:rPr>
                      <w:rFonts w:ascii="宋体" w:hAnsi="宋体"/>
                      <w:color w:val="000000"/>
                      <w:kern w:val="0"/>
                      <w:szCs w:val="21"/>
                    </w:rPr>
                  </w:pPr>
                  <w:r>
                    <w:rPr>
                      <w:rFonts w:ascii="宋体" w:hAnsi="宋体"/>
                      <w:color w:val="000000"/>
                      <w:kern w:val="0"/>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64F2">
                  <w:pPr>
                    <w:widowControl/>
                    <w:spacing w:line="240" w:lineRule="auto"/>
                    <w:jc w:val="center"/>
                    <w:rPr>
                      <w:rFonts w:ascii="宋体" w:hAnsi="宋体"/>
                      <w:color w:val="000000"/>
                      <w:kern w:val="0"/>
                      <w:szCs w:val="21"/>
                    </w:rPr>
                  </w:pPr>
                  <w:r>
                    <w:rPr>
                      <w:color w:val="000000"/>
                      <w:kern w:val="0"/>
                      <w:szCs w:val="21"/>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46BF">
                  <w:pPr>
                    <w:widowControl/>
                    <w:spacing w:line="240" w:lineRule="auto"/>
                    <w:jc w:val="center"/>
                    <w:rPr>
                      <w:rFonts w:ascii="宋体" w:hAnsi="宋体"/>
                      <w:color w:val="000000"/>
                      <w:kern w:val="0"/>
                      <w:szCs w:val="21"/>
                    </w:rPr>
                  </w:pPr>
                  <w:r>
                    <w:rPr>
                      <w:color w:val="000000"/>
                      <w:kern w:val="0"/>
                      <w:szCs w:val="21"/>
                    </w:rPr>
                    <w:t>2</w:t>
                  </w: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C9ED506">
                  <w:pPr>
                    <w:widowControl/>
                    <w:spacing w:line="240" w:lineRule="auto"/>
                    <w:jc w:val="left"/>
                    <w:rPr>
                      <w:rFonts w:ascii="宋体" w:hAnsi="宋体"/>
                      <w:color w:val="000000"/>
                      <w:kern w:val="0"/>
                      <w:szCs w:val="21"/>
                    </w:rPr>
                  </w:pPr>
                </w:p>
              </w:tc>
            </w:tr>
            <w:tr w14:paraId="6B309843">
              <w:tblPrEx>
                <w:tblCellMar>
                  <w:top w:w="0" w:type="dxa"/>
                  <w:left w:w="0" w:type="dxa"/>
                  <w:bottom w:w="0" w:type="dxa"/>
                  <w:right w:w="0" w:type="dxa"/>
                </w:tblCellMar>
              </w:tblPrEx>
              <w:trPr>
                <w:trHeight w:val="20" w:hRule="atLeast"/>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08BD67FC">
                  <w:pPr>
                    <w:widowControl/>
                    <w:spacing w:line="240" w:lineRule="auto"/>
                    <w:jc w:val="left"/>
                    <w:rPr>
                      <w:rFonts w:ascii="宋体" w:hAnsi="宋体"/>
                      <w:color w:val="000000"/>
                      <w:kern w:val="0"/>
                      <w:szCs w:val="21"/>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EE75">
                  <w:pPr>
                    <w:widowControl/>
                    <w:spacing w:line="240" w:lineRule="auto"/>
                    <w:jc w:val="center"/>
                    <w:rPr>
                      <w:rFonts w:ascii="宋体" w:hAnsi="宋体"/>
                      <w:color w:val="000000"/>
                      <w:kern w:val="0"/>
                      <w:szCs w:val="21"/>
                    </w:rPr>
                  </w:pPr>
                  <w:r>
                    <w:rPr>
                      <w:color w:val="000000"/>
                      <w:kern w:val="0"/>
                      <w:szCs w:val="21"/>
                    </w:rPr>
                    <w:t>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FC63">
                  <w:pPr>
                    <w:widowControl/>
                    <w:spacing w:line="240" w:lineRule="auto"/>
                    <w:jc w:val="center"/>
                    <w:rPr>
                      <w:rFonts w:ascii="宋体" w:hAnsi="宋体"/>
                      <w:color w:val="000000"/>
                      <w:kern w:val="0"/>
                      <w:szCs w:val="21"/>
                    </w:rPr>
                  </w:pPr>
                  <w:r>
                    <w:rPr>
                      <w:rFonts w:ascii="宋体" w:hAnsi="宋体"/>
                      <w:color w:val="000000"/>
                      <w:kern w:val="0"/>
                      <w:szCs w:val="21"/>
                    </w:rPr>
                    <w:t>抛丸机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1B6F">
                  <w:pPr>
                    <w:widowControl/>
                    <w:spacing w:line="240" w:lineRule="auto"/>
                    <w:jc w:val="center"/>
                    <w:rPr>
                      <w:rFonts w:ascii="宋体" w:hAnsi="宋体"/>
                      <w:color w:val="000000"/>
                      <w:kern w:val="0"/>
                      <w:szCs w:val="21"/>
                    </w:rPr>
                  </w:pPr>
                  <w:r>
                    <w:rPr>
                      <w:rFonts w:ascii="宋体" w:hAnsi="宋体"/>
                      <w:color w:val="000000"/>
                      <w:kern w:val="0"/>
                      <w:szCs w:val="21"/>
                    </w:rPr>
                    <w:t>颗粒物</w:t>
                  </w: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07A65761">
                  <w:pPr>
                    <w:widowControl/>
                    <w:spacing w:line="240" w:lineRule="auto"/>
                    <w:jc w:val="left"/>
                    <w:rPr>
                      <w:rFonts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E6DA">
                  <w:pPr>
                    <w:widowControl/>
                    <w:spacing w:line="240" w:lineRule="auto"/>
                    <w:jc w:val="center"/>
                    <w:rPr>
                      <w:rFonts w:ascii="宋体" w:hAnsi="宋体"/>
                      <w:color w:val="000000"/>
                      <w:kern w:val="0"/>
                      <w:szCs w:val="21"/>
                    </w:rPr>
                  </w:pPr>
                  <w:r>
                    <w:rPr>
                      <w:color w:val="000000"/>
                      <w:kern w:val="0"/>
                      <w:szCs w:val="21"/>
                    </w:rPr>
                    <w:t>18</w:t>
                  </w:r>
                  <w:r>
                    <w:rPr>
                      <w:rFonts w:ascii="宋体" w:hAnsi="宋体"/>
                      <w:color w:val="000000"/>
                      <w:kern w:val="0"/>
                      <w:szCs w:val="21"/>
                    </w:rPr>
                    <w:t>.</w:t>
                  </w:r>
                  <w:r>
                    <w:rPr>
                      <w:color w:val="000000"/>
                      <w:kern w:val="0"/>
                      <w:szCs w:val="21"/>
                    </w:rPr>
                    <w:t>250</w:t>
                  </w:r>
                  <w:r>
                    <w:rPr>
                      <w:rFonts w:ascii="宋体" w:hAnsi="宋体"/>
                      <w:color w:val="000000"/>
                      <w:kern w:val="0"/>
                      <w:szCs w:val="21"/>
                    </w:rPr>
                    <w:t xml:space="preserve">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FF07">
                  <w:pPr>
                    <w:widowControl/>
                    <w:spacing w:line="240" w:lineRule="auto"/>
                    <w:jc w:val="center"/>
                    <w:rPr>
                      <w:rFonts w:ascii="宋体" w:hAnsi="宋体"/>
                      <w:color w:val="000000"/>
                      <w:kern w:val="0"/>
                      <w:szCs w:val="21"/>
                    </w:rPr>
                  </w:pPr>
                  <w:r>
                    <w:rPr>
                      <w:rFonts w:ascii="宋体" w:hAnsi="宋体"/>
                      <w:color w:val="000000"/>
                      <w:kern w:val="0"/>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9478">
                  <w:pPr>
                    <w:widowControl/>
                    <w:spacing w:line="240" w:lineRule="auto"/>
                    <w:jc w:val="center"/>
                    <w:rPr>
                      <w:rFonts w:ascii="宋体" w:hAnsi="宋体"/>
                      <w:color w:val="000000"/>
                      <w:kern w:val="0"/>
                      <w:szCs w:val="21"/>
                    </w:rPr>
                  </w:pPr>
                  <w:r>
                    <w:rPr>
                      <w:color w:val="000000"/>
                      <w:kern w:val="0"/>
                      <w:szCs w:val="21"/>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B322">
                  <w:pPr>
                    <w:widowControl/>
                    <w:spacing w:line="240" w:lineRule="auto"/>
                    <w:jc w:val="center"/>
                    <w:rPr>
                      <w:rFonts w:ascii="宋体" w:hAnsi="宋体"/>
                      <w:color w:val="000000"/>
                      <w:kern w:val="0"/>
                      <w:szCs w:val="21"/>
                    </w:rPr>
                  </w:pPr>
                  <w:r>
                    <w:rPr>
                      <w:color w:val="000000"/>
                      <w:kern w:val="0"/>
                      <w:szCs w:val="21"/>
                    </w:rPr>
                    <w:t>2</w:t>
                  </w: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B2AFCC9">
                  <w:pPr>
                    <w:widowControl/>
                    <w:spacing w:line="240" w:lineRule="auto"/>
                    <w:jc w:val="left"/>
                    <w:rPr>
                      <w:rFonts w:ascii="宋体" w:hAnsi="宋体"/>
                      <w:color w:val="000000"/>
                      <w:kern w:val="0"/>
                      <w:szCs w:val="21"/>
                    </w:rPr>
                  </w:pPr>
                </w:p>
              </w:tc>
            </w:tr>
            <w:tr w14:paraId="3CE21B64">
              <w:tblPrEx>
                <w:tblCellMar>
                  <w:top w:w="0" w:type="dxa"/>
                  <w:left w:w="0" w:type="dxa"/>
                  <w:bottom w:w="0" w:type="dxa"/>
                  <w:right w:w="0" w:type="dxa"/>
                </w:tblCellMar>
              </w:tblPrEx>
              <w:trPr>
                <w:trHeight w:val="20" w:hRule="atLeast"/>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424E3C40">
                  <w:pPr>
                    <w:widowControl/>
                    <w:spacing w:line="240" w:lineRule="auto"/>
                    <w:jc w:val="left"/>
                    <w:rPr>
                      <w:rFonts w:ascii="宋体" w:hAnsi="宋体"/>
                      <w:color w:val="000000"/>
                      <w:kern w:val="0"/>
                      <w:szCs w:val="21"/>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2B1B">
                  <w:pPr>
                    <w:widowControl/>
                    <w:spacing w:line="240" w:lineRule="auto"/>
                    <w:jc w:val="center"/>
                    <w:rPr>
                      <w:rFonts w:ascii="宋体" w:hAnsi="宋体"/>
                      <w:color w:val="000000"/>
                      <w:kern w:val="0"/>
                      <w:szCs w:val="21"/>
                    </w:rPr>
                  </w:pPr>
                  <w:r>
                    <w:rPr>
                      <w:color w:val="000000"/>
                      <w:kern w:val="0"/>
                      <w:szCs w:val="21"/>
                    </w:rPr>
                    <w:t>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8C10">
                  <w:pPr>
                    <w:widowControl/>
                    <w:spacing w:line="240" w:lineRule="auto"/>
                    <w:jc w:val="center"/>
                    <w:rPr>
                      <w:rFonts w:ascii="宋体" w:hAnsi="宋体"/>
                      <w:color w:val="000000"/>
                      <w:kern w:val="0"/>
                      <w:szCs w:val="21"/>
                    </w:rPr>
                  </w:pPr>
                  <w:r>
                    <w:rPr>
                      <w:rFonts w:ascii="宋体" w:hAnsi="宋体"/>
                      <w:color w:val="000000"/>
                      <w:kern w:val="0"/>
                      <w:szCs w:val="21"/>
                    </w:rPr>
                    <w:t>喷漆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392C">
                  <w:pPr>
                    <w:widowControl/>
                    <w:spacing w:line="240" w:lineRule="auto"/>
                    <w:jc w:val="center"/>
                    <w:rPr>
                      <w:rFonts w:ascii="宋体" w:hAnsi="宋体"/>
                      <w:color w:val="000000"/>
                      <w:kern w:val="0"/>
                      <w:szCs w:val="21"/>
                    </w:rPr>
                  </w:pPr>
                  <w:r>
                    <w:rPr>
                      <w:color w:val="000000"/>
                      <w:kern w:val="0"/>
                      <w:szCs w:val="21"/>
                    </w:rPr>
                    <w:t>NMHC</w:t>
                  </w: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34643463">
                  <w:pPr>
                    <w:widowControl/>
                    <w:spacing w:line="240" w:lineRule="auto"/>
                    <w:jc w:val="left"/>
                    <w:rPr>
                      <w:rFonts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86EC">
                  <w:pPr>
                    <w:widowControl/>
                    <w:spacing w:line="240" w:lineRule="auto"/>
                    <w:jc w:val="center"/>
                    <w:rPr>
                      <w:rFonts w:ascii="宋体" w:hAnsi="宋体"/>
                      <w:color w:val="000000"/>
                      <w:kern w:val="0"/>
                      <w:szCs w:val="21"/>
                    </w:rPr>
                  </w:pPr>
                  <w:r>
                    <w:rPr>
                      <w:color w:val="000000"/>
                      <w:kern w:val="0"/>
                      <w:szCs w:val="21"/>
                    </w:rPr>
                    <w:t>0</w:t>
                  </w:r>
                  <w:r>
                    <w:rPr>
                      <w:rFonts w:ascii="宋体" w:hAnsi="宋体"/>
                      <w:color w:val="000000"/>
                      <w:kern w:val="0"/>
                      <w:szCs w:val="21"/>
                    </w:rPr>
                    <w:t>.</w:t>
                  </w:r>
                  <w:r>
                    <w:rPr>
                      <w:color w:val="000000"/>
                      <w:kern w:val="0"/>
                      <w:szCs w:val="21"/>
                    </w:rPr>
                    <w:t>465</w:t>
                  </w:r>
                  <w:r>
                    <w:rPr>
                      <w:rFonts w:ascii="宋体" w:hAnsi="宋体"/>
                      <w:color w:val="000000"/>
                      <w:kern w:val="0"/>
                      <w:szCs w:val="21"/>
                    </w:rPr>
                    <w:t xml:space="preserve">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ADC0">
                  <w:pPr>
                    <w:widowControl/>
                    <w:spacing w:line="240" w:lineRule="auto"/>
                    <w:jc w:val="center"/>
                    <w:rPr>
                      <w:rFonts w:ascii="宋体" w:hAnsi="宋体"/>
                      <w:color w:val="000000"/>
                      <w:kern w:val="0"/>
                      <w:szCs w:val="21"/>
                    </w:rPr>
                  </w:pPr>
                  <w:r>
                    <w:rPr>
                      <w:rFonts w:ascii="宋体" w:hAnsi="宋体"/>
                      <w:color w:val="000000"/>
                      <w:kern w:val="0"/>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8A6C">
                  <w:pPr>
                    <w:widowControl/>
                    <w:spacing w:line="240" w:lineRule="auto"/>
                    <w:jc w:val="center"/>
                    <w:rPr>
                      <w:rFonts w:ascii="宋体" w:hAnsi="宋体"/>
                      <w:color w:val="000000"/>
                      <w:kern w:val="0"/>
                      <w:szCs w:val="21"/>
                    </w:rPr>
                  </w:pPr>
                  <w:r>
                    <w:rPr>
                      <w:color w:val="000000"/>
                      <w:kern w:val="0"/>
                      <w:szCs w:val="21"/>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42C0">
                  <w:pPr>
                    <w:widowControl/>
                    <w:spacing w:line="240" w:lineRule="auto"/>
                    <w:jc w:val="center"/>
                    <w:rPr>
                      <w:rFonts w:ascii="宋体" w:hAnsi="宋体"/>
                      <w:color w:val="000000"/>
                      <w:kern w:val="0"/>
                      <w:szCs w:val="21"/>
                    </w:rPr>
                  </w:pPr>
                  <w:r>
                    <w:rPr>
                      <w:color w:val="000000"/>
                      <w:kern w:val="0"/>
                      <w:szCs w:val="21"/>
                    </w:rPr>
                    <w:t>2</w:t>
                  </w: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4C0A0B6">
                  <w:pPr>
                    <w:widowControl/>
                    <w:spacing w:line="240" w:lineRule="auto"/>
                    <w:jc w:val="left"/>
                    <w:rPr>
                      <w:rFonts w:ascii="宋体" w:hAnsi="宋体"/>
                      <w:color w:val="000000"/>
                      <w:kern w:val="0"/>
                      <w:szCs w:val="21"/>
                    </w:rPr>
                  </w:pPr>
                </w:p>
              </w:tc>
            </w:tr>
            <w:tr w14:paraId="02EAEDF0">
              <w:tblPrEx>
                <w:tblCellMar>
                  <w:top w:w="0" w:type="dxa"/>
                  <w:left w:w="0" w:type="dxa"/>
                  <w:bottom w:w="0" w:type="dxa"/>
                  <w:right w:w="0" w:type="dxa"/>
                </w:tblCellMar>
              </w:tblPrEx>
              <w:trPr>
                <w:trHeight w:val="20" w:hRule="atLeast"/>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1AAC9">
                  <w:pPr>
                    <w:widowControl/>
                    <w:spacing w:line="240" w:lineRule="auto"/>
                    <w:jc w:val="center"/>
                    <w:rPr>
                      <w:rFonts w:ascii="宋体" w:hAnsi="宋体"/>
                      <w:color w:val="000000"/>
                      <w:kern w:val="0"/>
                      <w:szCs w:val="21"/>
                    </w:rPr>
                  </w:pPr>
                  <w:r>
                    <w:rPr>
                      <w:rFonts w:ascii="宋体" w:hAnsi="宋体"/>
                      <w:color w:val="000000"/>
                      <w:kern w:val="0"/>
                      <w:szCs w:val="21"/>
                    </w:rPr>
                    <w:t>废气处理效率异常</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CA97">
                  <w:pPr>
                    <w:widowControl/>
                    <w:spacing w:line="240" w:lineRule="auto"/>
                    <w:jc w:val="center"/>
                    <w:rPr>
                      <w:rFonts w:ascii="宋体" w:hAnsi="宋体"/>
                      <w:color w:val="000000"/>
                      <w:kern w:val="0"/>
                      <w:szCs w:val="21"/>
                    </w:rPr>
                  </w:pPr>
                  <w:r>
                    <w:rPr>
                      <w:color w:val="000000"/>
                      <w:kern w:val="0"/>
                      <w:szCs w:val="21"/>
                    </w:rPr>
                    <w:t>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0070">
                  <w:pPr>
                    <w:widowControl/>
                    <w:spacing w:line="240" w:lineRule="auto"/>
                    <w:jc w:val="center"/>
                    <w:rPr>
                      <w:rFonts w:ascii="宋体" w:hAnsi="宋体"/>
                      <w:color w:val="000000"/>
                      <w:kern w:val="0"/>
                      <w:szCs w:val="21"/>
                    </w:rPr>
                  </w:pPr>
                  <w:r>
                    <w:rPr>
                      <w:rFonts w:ascii="宋体" w:hAnsi="宋体"/>
                      <w:color w:val="000000"/>
                      <w:kern w:val="0"/>
                      <w:szCs w:val="21"/>
                    </w:rPr>
                    <w:t>中频电炉-</w:t>
                  </w:r>
                  <w:r>
                    <w:rPr>
                      <w:color w:val="000000"/>
                      <w:kern w:val="0"/>
                      <w:szCs w:val="21"/>
                    </w:rPr>
                    <w:t>DA003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8CA6">
                  <w:pPr>
                    <w:widowControl/>
                    <w:spacing w:line="240" w:lineRule="auto"/>
                    <w:jc w:val="center"/>
                    <w:rPr>
                      <w:rFonts w:ascii="宋体" w:hAnsi="宋体"/>
                      <w:color w:val="000000"/>
                      <w:kern w:val="0"/>
                      <w:szCs w:val="21"/>
                    </w:rPr>
                  </w:pPr>
                  <w:r>
                    <w:rPr>
                      <w:rFonts w:ascii="宋体" w:hAnsi="宋体"/>
                      <w:color w:val="000000"/>
                      <w:kern w:val="0"/>
                      <w:szCs w:val="21"/>
                    </w:rPr>
                    <w:t>颗粒物</w:t>
                  </w: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F8C7B">
                  <w:pPr>
                    <w:widowControl/>
                    <w:spacing w:line="240" w:lineRule="auto"/>
                    <w:jc w:val="center"/>
                    <w:rPr>
                      <w:rFonts w:ascii="宋体" w:hAnsi="宋体"/>
                      <w:color w:val="000000"/>
                      <w:kern w:val="0"/>
                      <w:szCs w:val="21"/>
                    </w:rPr>
                  </w:pPr>
                  <w:r>
                    <w:rPr>
                      <w:rFonts w:ascii="宋体" w:hAnsi="宋体"/>
                      <w:color w:val="000000"/>
                      <w:kern w:val="0"/>
                      <w:szCs w:val="21"/>
                    </w:rPr>
                    <w:t>有组织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0BCC">
                  <w:pPr>
                    <w:widowControl/>
                    <w:spacing w:line="240" w:lineRule="auto"/>
                    <w:jc w:val="center"/>
                    <w:rPr>
                      <w:rFonts w:ascii="宋体" w:hAnsi="宋体"/>
                      <w:color w:val="000000"/>
                      <w:kern w:val="0"/>
                      <w:szCs w:val="21"/>
                    </w:rPr>
                  </w:pPr>
                  <w:r>
                    <w:rPr>
                      <w:color w:val="000000"/>
                      <w:kern w:val="0"/>
                      <w:szCs w:val="21"/>
                    </w:rPr>
                    <w:t>1</w:t>
                  </w:r>
                  <w:r>
                    <w:rPr>
                      <w:rFonts w:ascii="宋体" w:hAnsi="宋体"/>
                      <w:color w:val="000000"/>
                      <w:kern w:val="0"/>
                      <w:szCs w:val="21"/>
                    </w:rPr>
                    <w:t>.</w:t>
                  </w:r>
                  <w:r>
                    <w:rPr>
                      <w:color w:val="000000"/>
                      <w:kern w:val="0"/>
                      <w:szCs w:val="21"/>
                    </w:rPr>
                    <w:t>597</w:t>
                  </w:r>
                  <w:r>
                    <w:rPr>
                      <w:rFonts w:ascii="宋体" w:hAnsi="宋体"/>
                      <w:color w:val="000000"/>
                      <w:kern w:val="0"/>
                      <w:szCs w:val="21"/>
                    </w:rPr>
                    <w:t xml:space="preserve">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6507">
                  <w:pPr>
                    <w:widowControl/>
                    <w:spacing w:line="240" w:lineRule="auto"/>
                    <w:jc w:val="center"/>
                    <w:rPr>
                      <w:rFonts w:ascii="宋体" w:hAnsi="宋体"/>
                      <w:b/>
                      <w:bCs/>
                      <w:color w:val="000000"/>
                      <w:kern w:val="0"/>
                      <w:szCs w:val="21"/>
                    </w:rPr>
                  </w:pPr>
                  <w:r>
                    <w:rPr>
                      <w:b/>
                      <w:bCs/>
                      <w:color w:val="000000"/>
                      <w:kern w:val="0"/>
                      <w:szCs w:val="21"/>
                    </w:rPr>
                    <w:t>320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A82B">
                  <w:pPr>
                    <w:widowControl/>
                    <w:spacing w:line="240" w:lineRule="auto"/>
                    <w:jc w:val="center"/>
                    <w:rPr>
                      <w:rFonts w:ascii="宋体" w:hAnsi="宋体"/>
                      <w:color w:val="000000"/>
                      <w:kern w:val="0"/>
                      <w:szCs w:val="21"/>
                    </w:rPr>
                  </w:pPr>
                  <w:r>
                    <w:rPr>
                      <w:color w:val="000000"/>
                      <w:kern w:val="0"/>
                      <w:szCs w:val="21"/>
                    </w:rPr>
                    <w:t>60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3F4E">
                  <w:pPr>
                    <w:widowControl/>
                    <w:spacing w:line="240" w:lineRule="auto"/>
                    <w:jc w:val="center"/>
                    <w:rPr>
                      <w:rFonts w:ascii="宋体" w:hAnsi="宋体"/>
                      <w:color w:val="000000"/>
                      <w:kern w:val="0"/>
                      <w:szCs w:val="21"/>
                    </w:rPr>
                  </w:pPr>
                  <w:r>
                    <w:rPr>
                      <w:color w:val="000000"/>
                      <w:kern w:val="0"/>
                      <w:szCs w:val="21"/>
                    </w:rPr>
                    <w:t>2</w:t>
                  </w: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ABB6A53">
                  <w:pPr>
                    <w:widowControl/>
                    <w:spacing w:line="240" w:lineRule="auto"/>
                    <w:jc w:val="left"/>
                    <w:rPr>
                      <w:rFonts w:ascii="宋体" w:hAnsi="宋体"/>
                      <w:color w:val="000000"/>
                      <w:kern w:val="0"/>
                      <w:szCs w:val="21"/>
                    </w:rPr>
                  </w:pPr>
                </w:p>
              </w:tc>
            </w:tr>
            <w:tr w14:paraId="39535B84">
              <w:tblPrEx>
                <w:tblCellMar>
                  <w:top w:w="0" w:type="dxa"/>
                  <w:left w:w="0" w:type="dxa"/>
                  <w:bottom w:w="0" w:type="dxa"/>
                  <w:right w:w="0" w:type="dxa"/>
                </w:tblCellMar>
              </w:tblPrEx>
              <w:trPr>
                <w:trHeight w:val="20" w:hRule="atLeast"/>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09B6C65D">
                  <w:pPr>
                    <w:widowControl/>
                    <w:spacing w:line="240" w:lineRule="auto"/>
                    <w:jc w:val="left"/>
                    <w:rPr>
                      <w:rFonts w:ascii="宋体" w:hAnsi="宋体"/>
                      <w:color w:val="000000"/>
                      <w:kern w:val="0"/>
                      <w:szCs w:val="21"/>
                    </w:rPr>
                  </w:pP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49DC7">
                  <w:pPr>
                    <w:widowControl/>
                    <w:spacing w:line="240" w:lineRule="auto"/>
                    <w:jc w:val="center"/>
                    <w:rPr>
                      <w:rFonts w:ascii="宋体" w:hAnsi="宋体"/>
                      <w:color w:val="000000"/>
                      <w:kern w:val="0"/>
                      <w:szCs w:val="21"/>
                    </w:rPr>
                  </w:pPr>
                  <w:r>
                    <w:rPr>
                      <w:color w:val="000000"/>
                      <w:kern w:val="0"/>
                      <w:szCs w:val="21"/>
                    </w:rPr>
                    <w:t>2</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5AA69">
                  <w:pPr>
                    <w:widowControl/>
                    <w:spacing w:line="240" w:lineRule="auto"/>
                    <w:jc w:val="center"/>
                    <w:rPr>
                      <w:rFonts w:ascii="宋体" w:hAnsi="宋体"/>
                      <w:color w:val="000000"/>
                      <w:kern w:val="0"/>
                      <w:szCs w:val="21"/>
                    </w:rPr>
                  </w:pPr>
                  <w:r>
                    <w:rPr>
                      <w:rFonts w:ascii="宋体" w:hAnsi="宋体"/>
                      <w:color w:val="000000"/>
                      <w:kern w:val="0"/>
                      <w:szCs w:val="21"/>
                    </w:rPr>
                    <w:t>浇注、落砂、砂处理-</w:t>
                  </w:r>
                  <w:r>
                    <w:rPr>
                      <w:color w:val="000000"/>
                      <w:kern w:val="0"/>
                      <w:szCs w:val="21"/>
                    </w:rPr>
                    <w:t>DA001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4182">
                  <w:pPr>
                    <w:widowControl/>
                    <w:spacing w:line="240" w:lineRule="auto"/>
                    <w:jc w:val="center"/>
                    <w:rPr>
                      <w:rFonts w:ascii="宋体" w:hAnsi="宋体"/>
                      <w:color w:val="000000"/>
                      <w:kern w:val="0"/>
                      <w:szCs w:val="21"/>
                    </w:rPr>
                  </w:pPr>
                  <w:r>
                    <w:rPr>
                      <w:rFonts w:ascii="宋体" w:hAnsi="宋体"/>
                      <w:color w:val="000000"/>
                      <w:kern w:val="0"/>
                      <w:szCs w:val="21"/>
                    </w:rPr>
                    <w:t>颗粒物</w:t>
                  </w: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70C8D704">
                  <w:pPr>
                    <w:widowControl/>
                    <w:spacing w:line="240" w:lineRule="auto"/>
                    <w:jc w:val="left"/>
                    <w:rPr>
                      <w:rFonts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9688">
                  <w:pPr>
                    <w:widowControl/>
                    <w:spacing w:line="240" w:lineRule="auto"/>
                    <w:jc w:val="center"/>
                    <w:rPr>
                      <w:rFonts w:ascii="宋体" w:hAnsi="宋体"/>
                      <w:color w:val="000000"/>
                      <w:kern w:val="0"/>
                      <w:szCs w:val="21"/>
                    </w:rPr>
                  </w:pPr>
                  <w:r>
                    <w:rPr>
                      <w:color w:val="000000"/>
                      <w:kern w:val="0"/>
                      <w:szCs w:val="21"/>
                    </w:rPr>
                    <w:t>2</w:t>
                  </w:r>
                  <w:r>
                    <w:rPr>
                      <w:rFonts w:ascii="宋体" w:hAnsi="宋体"/>
                      <w:color w:val="000000"/>
                      <w:kern w:val="0"/>
                      <w:szCs w:val="21"/>
                    </w:rPr>
                    <w:t>.</w:t>
                  </w:r>
                  <w:r>
                    <w:rPr>
                      <w:color w:val="000000"/>
                      <w:kern w:val="0"/>
                      <w:szCs w:val="21"/>
                    </w:rPr>
                    <w:t>351</w:t>
                  </w:r>
                  <w:r>
                    <w:rPr>
                      <w:rFonts w:ascii="宋体" w:hAnsi="宋体"/>
                      <w:color w:val="000000"/>
                      <w:kern w:val="0"/>
                      <w:szCs w:val="21"/>
                    </w:rPr>
                    <w:t xml:space="preserve">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D6C5">
                  <w:pPr>
                    <w:widowControl/>
                    <w:spacing w:line="240" w:lineRule="auto"/>
                    <w:jc w:val="center"/>
                    <w:rPr>
                      <w:rFonts w:ascii="宋体" w:hAnsi="宋体"/>
                      <w:b/>
                      <w:bCs/>
                      <w:color w:val="000000"/>
                      <w:kern w:val="0"/>
                      <w:szCs w:val="21"/>
                    </w:rPr>
                  </w:pPr>
                  <w:r>
                    <w:rPr>
                      <w:b/>
                      <w:bCs/>
                      <w:color w:val="000000"/>
                      <w:kern w:val="0"/>
                      <w:szCs w:val="21"/>
                    </w:rPr>
                    <w:t>1789</w:t>
                  </w:r>
                  <w:r>
                    <w:rPr>
                      <w:rFonts w:ascii="宋体" w:hAnsi="宋体"/>
                      <w:b/>
                      <w:bCs/>
                      <w:color w:val="000000"/>
                      <w:kern w:val="0"/>
                      <w:szCs w:val="21"/>
                    </w:rPr>
                    <w:t>.</w:t>
                  </w:r>
                  <w:r>
                    <w:rPr>
                      <w:b/>
                      <w:bCs/>
                      <w:color w:val="000000"/>
                      <w:kern w:val="0"/>
                      <w:szCs w:val="21"/>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049B">
                  <w:pPr>
                    <w:widowControl/>
                    <w:spacing w:line="240" w:lineRule="auto"/>
                    <w:jc w:val="center"/>
                    <w:rPr>
                      <w:rFonts w:ascii="宋体" w:hAnsi="宋体"/>
                      <w:color w:val="000000"/>
                      <w:kern w:val="0"/>
                      <w:szCs w:val="21"/>
                    </w:rPr>
                  </w:pPr>
                  <w:r>
                    <w:rPr>
                      <w:color w:val="000000"/>
                      <w:kern w:val="0"/>
                      <w:szCs w:val="21"/>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7B44">
                  <w:pPr>
                    <w:widowControl/>
                    <w:spacing w:line="240" w:lineRule="auto"/>
                    <w:jc w:val="center"/>
                    <w:rPr>
                      <w:rFonts w:ascii="宋体" w:hAnsi="宋体"/>
                      <w:color w:val="000000"/>
                      <w:kern w:val="0"/>
                      <w:szCs w:val="21"/>
                    </w:rPr>
                  </w:pPr>
                  <w:r>
                    <w:rPr>
                      <w:color w:val="000000"/>
                      <w:kern w:val="0"/>
                      <w:szCs w:val="21"/>
                    </w:rPr>
                    <w:t>2</w:t>
                  </w: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CCE81B9">
                  <w:pPr>
                    <w:widowControl/>
                    <w:spacing w:line="240" w:lineRule="auto"/>
                    <w:jc w:val="left"/>
                    <w:rPr>
                      <w:rFonts w:ascii="宋体" w:hAnsi="宋体"/>
                      <w:color w:val="000000"/>
                      <w:kern w:val="0"/>
                      <w:szCs w:val="21"/>
                    </w:rPr>
                  </w:pPr>
                </w:p>
              </w:tc>
            </w:tr>
            <w:tr w14:paraId="14AD7787">
              <w:tblPrEx>
                <w:tblCellMar>
                  <w:top w:w="0" w:type="dxa"/>
                  <w:left w:w="0" w:type="dxa"/>
                  <w:bottom w:w="0" w:type="dxa"/>
                  <w:right w:w="0" w:type="dxa"/>
                </w:tblCellMar>
              </w:tblPrEx>
              <w:trPr>
                <w:trHeight w:val="20" w:hRule="atLeast"/>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4DEAB177">
                  <w:pPr>
                    <w:widowControl/>
                    <w:spacing w:line="240" w:lineRule="auto"/>
                    <w:jc w:val="left"/>
                    <w:rPr>
                      <w:rFonts w:ascii="宋体" w:hAnsi="宋体"/>
                      <w:color w:val="000000"/>
                      <w:kern w:val="0"/>
                      <w:szCs w:val="21"/>
                    </w:rPr>
                  </w:pPr>
                </w:p>
              </w:tc>
              <w:tc>
                <w:tcPr>
                  <w:tcW w:w="417" w:type="dxa"/>
                  <w:vMerge w:val="continue"/>
                  <w:tcBorders>
                    <w:top w:val="single" w:color="000000" w:sz="4" w:space="0"/>
                    <w:left w:val="single" w:color="000000" w:sz="4" w:space="0"/>
                    <w:bottom w:val="single" w:color="000000" w:sz="4" w:space="0"/>
                    <w:right w:val="single" w:color="000000" w:sz="4" w:space="0"/>
                  </w:tcBorders>
                  <w:vAlign w:val="center"/>
                </w:tcPr>
                <w:p w14:paraId="3FA70C41">
                  <w:pPr>
                    <w:widowControl/>
                    <w:spacing w:line="240" w:lineRule="auto"/>
                    <w:jc w:val="left"/>
                    <w:rPr>
                      <w:rFonts w:ascii="宋体" w:hAnsi="宋体"/>
                      <w:color w:val="000000"/>
                      <w:kern w:val="0"/>
                      <w:szCs w:val="21"/>
                    </w:rPr>
                  </w:pPr>
                </w:p>
              </w:tc>
              <w:tc>
                <w:tcPr>
                  <w:tcW w:w="1984" w:type="dxa"/>
                  <w:vMerge w:val="continue"/>
                  <w:tcBorders>
                    <w:top w:val="single" w:color="000000" w:sz="4" w:space="0"/>
                    <w:left w:val="single" w:color="000000" w:sz="4" w:space="0"/>
                    <w:bottom w:val="single" w:color="000000" w:sz="4" w:space="0"/>
                    <w:right w:val="single" w:color="000000" w:sz="4" w:space="0"/>
                  </w:tcBorders>
                  <w:vAlign w:val="center"/>
                </w:tcPr>
                <w:p w14:paraId="068DF448">
                  <w:pPr>
                    <w:widowControl/>
                    <w:spacing w:line="240" w:lineRule="auto"/>
                    <w:jc w:val="left"/>
                    <w:rPr>
                      <w:rFonts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1965">
                  <w:pPr>
                    <w:widowControl/>
                    <w:spacing w:line="240" w:lineRule="auto"/>
                    <w:jc w:val="center"/>
                    <w:rPr>
                      <w:rFonts w:ascii="宋体" w:hAnsi="宋体"/>
                      <w:color w:val="000000"/>
                      <w:kern w:val="0"/>
                      <w:szCs w:val="21"/>
                    </w:rPr>
                  </w:pPr>
                  <w:r>
                    <w:rPr>
                      <w:color w:val="000000"/>
                      <w:kern w:val="0"/>
                      <w:szCs w:val="21"/>
                    </w:rPr>
                    <w:t>NMHC</w:t>
                  </w: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6C97E3BF">
                  <w:pPr>
                    <w:widowControl/>
                    <w:spacing w:line="240" w:lineRule="auto"/>
                    <w:jc w:val="left"/>
                    <w:rPr>
                      <w:rFonts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0F19">
                  <w:pPr>
                    <w:widowControl/>
                    <w:spacing w:line="240" w:lineRule="auto"/>
                    <w:jc w:val="center"/>
                    <w:rPr>
                      <w:rFonts w:ascii="宋体" w:hAnsi="宋体"/>
                      <w:color w:val="000000"/>
                      <w:kern w:val="0"/>
                      <w:szCs w:val="21"/>
                    </w:rPr>
                  </w:pPr>
                  <w:r>
                    <w:rPr>
                      <w:color w:val="000000"/>
                      <w:kern w:val="0"/>
                      <w:szCs w:val="21"/>
                    </w:rPr>
                    <w:t>0</w:t>
                  </w:r>
                  <w:r>
                    <w:rPr>
                      <w:rFonts w:ascii="宋体" w:hAnsi="宋体"/>
                      <w:color w:val="000000"/>
                      <w:kern w:val="0"/>
                      <w:szCs w:val="21"/>
                    </w:rPr>
                    <w:t>.</w:t>
                  </w:r>
                  <w:r>
                    <w:rPr>
                      <w:color w:val="000000"/>
                      <w:kern w:val="0"/>
                      <w:szCs w:val="21"/>
                    </w:rPr>
                    <w:t>697</w:t>
                  </w:r>
                  <w:r>
                    <w:rPr>
                      <w:rFonts w:ascii="宋体" w:hAnsi="宋体"/>
                      <w:color w:val="000000"/>
                      <w:kern w:val="0"/>
                      <w:szCs w:val="21"/>
                    </w:rPr>
                    <w:t xml:space="preserve">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FD88">
                  <w:pPr>
                    <w:widowControl/>
                    <w:spacing w:line="240" w:lineRule="auto"/>
                    <w:jc w:val="center"/>
                    <w:rPr>
                      <w:rFonts w:ascii="宋体" w:hAnsi="宋体"/>
                      <w:color w:val="000000"/>
                      <w:kern w:val="0"/>
                      <w:szCs w:val="21"/>
                    </w:rPr>
                  </w:pPr>
                  <w:r>
                    <w:rPr>
                      <w:color w:val="000000"/>
                      <w:kern w:val="0"/>
                      <w:szCs w:val="21"/>
                    </w:rPr>
                    <w:t>34</w:t>
                  </w:r>
                  <w:r>
                    <w:rPr>
                      <w:rFonts w:ascii="宋体" w:hAnsi="宋体"/>
                      <w:color w:val="000000"/>
                      <w:kern w:val="0"/>
                      <w:szCs w:val="21"/>
                    </w:rPr>
                    <w:t>.</w:t>
                  </w:r>
                  <w:r>
                    <w:rPr>
                      <w:color w:val="000000"/>
                      <w:kern w:val="0"/>
                      <w:szCs w:val="21"/>
                    </w:rPr>
                    <w:t>865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473D">
                  <w:pPr>
                    <w:widowControl/>
                    <w:spacing w:line="240" w:lineRule="auto"/>
                    <w:jc w:val="center"/>
                    <w:rPr>
                      <w:rFonts w:ascii="宋体" w:hAnsi="宋体"/>
                      <w:color w:val="000000"/>
                      <w:kern w:val="0"/>
                      <w:szCs w:val="21"/>
                    </w:rPr>
                  </w:pPr>
                  <w:r>
                    <w:rPr>
                      <w:color w:val="000000"/>
                      <w:kern w:val="0"/>
                      <w:szCs w:val="21"/>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BA2A">
                  <w:pPr>
                    <w:widowControl/>
                    <w:spacing w:line="240" w:lineRule="auto"/>
                    <w:jc w:val="center"/>
                    <w:rPr>
                      <w:rFonts w:ascii="宋体" w:hAnsi="宋体"/>
                      <w:color w:val="000000"/>
                      <w:kern w:val="0"/>
                      <w:szCs w:val="21"/>
                    </w:rPr>
                  </w:pPr>
                  <w:r>
                    <w:rPr>
                      <w:color w:val="000000"/>
                      <w:kern w:val="0"/>
                      <w:szCs w:val="21"/>
                    </w:rPr>
                    <w:t>2</w:t>
                  </w: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CAEB047">
                  <w:pPr>
                    <w:widowControl/>
                    <w:spacing w:line="240" w:lineRule="auto"/>
                    <w:jc w:val="left"/>
                    <w:rPr>
                      <w:rFonts w:ascii="宋体" w:hAnsi="宋体"/>
                      <w:color w:val="000000"/>
                      <w:kern w:val="0"/>
                      <w:szCs w:val="21"/>
                    </w:rPr>
                  </w:pPr>
                </w:p>
              </w:tc>
            </w:tr>
            <w:tr w14:paraId="2DB77FA5">
              <w:tblPrEx>
                <w:tblCellMar>
                  <w:top w:w="0" w:type="dxa"/>
                  <w:left w:w="0" w:type="dxa"/>
                  <w:bottom w:w="0" w:type="dxa"/>
                  <w:right w:w="0" w:type="dxa"/>
                </w:tblCellMar>
              </w:tblPrEx>
              <w:trPr>
                <w:trHeight w:val="20" w:hRule="atLeast"/>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5DCF2073">
                  <w:pPr>
                    <w:widowControl/>
                    <w:spacing w:line="240" w:lineRule="auto"/>
                    <w:jc w:val="left"/>
                    <w:rPr>
                      <w:rFonts w:ascii="宋体" w:hAnsi="宋体"/>
                      <w:color w:val="000000"/>
                      <w:kern w:val="0"/>
                      <w:szCs w:val="21"/>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D4A2">
                  <w:pPr>
                    <w:widowControl/>
                    <w:spacing w:line="240" w:lineRule="auto"/>
                    <w:jc w:val="center"/>
                    <w:rPr>
                      <w:rFonts w:ascii="宋体" w:hAnsi="宋体"/>
                      <w:color w:val="000000"/>
                      <w:kern w:val="0"/>
                      <w:szCs w:val="21"/>
                    </w:rPr>
                  </w:pPr>
                  <w:r>
                    <w:rPr>
                      <w:color w:val="000000"/>
                      <w:kern w:val="0"/>
                      <w:szCs w:val="21"/>
                    </w:rPr>
                    <w:t>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4A87">
                  <w:pPr>
                    <w:widowControl/>
                    <w:spacing w:line="240" w:lineRule="auto"/>
                    <w:jc w:val="center"/>
                    <w:rPr>
                      <w:rFonts w:ascii="宋体" w:hAnsi="宋体"/>
                      <w:color w:val="000000"/>
                      <w:kern w:val="0"/>
                      <w:szCs w:val="21"/>
                    </w:rPr>
                  </w:pPr>
                  <w:r>
                    <w:rPr>
                      <w:rFonts w:ascii="宋体" w:hAnsi="宋体"/>
                      <w:color w:val="000000"/>
                      <w:kern w:val="0"/>
                      <w:szCs w:val="21"/>
                    </w:rPr>
                    <w:t>抛丸-</w:t>
                  </w:r>
                  <w:r>
                    <w:rPr>
                      <w:color w:val="000000"/>
                      <w:kern w:val="0"/>
                      <w:szCs w:val="21"/>
                    </w:rPr>
                    <w:t>DA002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0AA9">
                  <w:pPr>
                    <w:widowControl/>
                    <w:spacing w:line="240" w:lineRule="auto"/>
                    <w:jc w:val="center"/>
                    <w:rPr>
                      <w:rFonts w:ascii="宋体" w:hAnsi="宋体"/>
                      <w:color w:val="000000"/>
                      <w:kern w:val="0"/>
                      <w:szCs w:val="21"/>
                    </w:rPr>
                  </w:pPr>
                  <w:r>
                    <w:rPr>
                      <w:rFonts w:ascii="宋体" w:hAnsi="宋体"/>
                      <w:color w:val="000000"/>
                      <w:kern w:val="0"/>
                      <w:szCs w:val="21"/>
                    </w:rPr>
                    <w:t>颗粒物</w:t>
                  </w: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5943EBA1">
                  <w:pPr>
                    <w:widowControl/>
                    <w:spacing w:line="240" w:lineRule="auto"/>
                    <w:jc w:val="left"/>
                    <w:rPr>
                      <w:rFonts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7175">
                  <w:pPr>
                    <w:widowControl/>
                    <w:spacing w:line="240" w:lineRule="auto"/>
                    <w:jc w:val="center"/>
                    <w:rPr>
                      <w:rFonts w:ascii="宋体" w:hAnsi="宋体"/>
                      <w:color w:val="000000"/>
                      <w:kern w:val="0"/>
                      <w:szCs w:val="21"/>
                    </w:rPr>
                  </w:pPr>
                  <w:r>
                    <w:rPr>
                      <w:color w:val="000000"/>
                      <w:kern w:val="0"/>
                      <w:szCs w:val="21"/>
                    </w:rPr>
                    <w:t>14</w:t>
                  </w:r>
                  <w:r>
                    <w:rPr>
                      <w:rFonts w:ascii="宋体" w:hAnsi="宋体"/>
                      <w:color w:val="000000"/>
                      <w:kern w:val="0"/>
                      <w:szCs w:val="21"/>
                    </w:rPr>
                    <w:t>.</w:t>
                  </w:r>
                  <w:r>
                    <w:rPr>
                      <w:color w:val="000000"/>
                      <w:kern w:val="0"/>
                      <w:szCs w:val="21"/>
                    </w:rPr>
                    <w:t>600</w:t>
                  </w:r>
                  <w:r>
                    <w:rPr>
                      <w:rFonts w:ascii="宋体" w:hAnsi="宋体"/>
                      <w:color w:val="000000"/>
                      <w:kern w:val="0"/>
                      <w:szCs w:val="21"/>
                    </w:rPr>
                    <w:t xml:space="preserve">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538C">
                  <w:pPr>
                    <w:widowControl/>
                    <w:spacing w:line="240" w:lineRule="auto"/>
                    <w:jc w:val="center"/>
                    <w:rPr>
                      <w:rFonts w:ascii="宋体" w:hAnsi="宋体"/>
                      <w:b/>
                      <w:bCs/>
                      <w:color w:val="000000"/>
                      <w:kern w:val="0"/>
                      <w:szCs w:val="21"/>
                    </w:rPr>
                  </w:pPr>
                  <w:r>
                    <w:rPr>
                      <w:b/>
                      <w:bCs/>
                      <w:color w:val="000000"/>
                      <w:kern w:val="0"/>
                      <w:szCs w:val="21"/>
                    </w:rPr>
                    <w:t>2920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E4A0">
                  <w:pPr>
                    <w:widowControl/>
                    <w:spacing w:line="240" w:lineRule="auto"/>
                    <w:jc w:val="center"/>
                    <w:rPr>
                      <w:rFonts w:ascii="宋体" w:hAnsi="宋体"/>
                      <w:color w:val="000000"/>
                      <w:kern w:val="0"/>
                      <w:szCs w:val="21"/>
                    </w:rPr>
                  </w:pPr>
                  <w:r>
                    <w:rPr>
                      <w:color w:val="000000"/>
                      <w:kern w:val="0"/>
                      <w:szCs w:val="21"/>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7B88">
                  <w:pPr>
                    <w:widowControl/>
                    <w:spacing w:line="240" w:lineRule="auto"/>
                    <w:jc w:val="center"/>
                    <w:rPr>
                      <w:rFonts w:ascii="宋体" w:hAnsi="宋体"/>
                      <w:color w:val="000000"/>
                      <w:kern w:val="0"/>
                      <w:szCs w:val="21"/>
                    </w:rPr>
                  </w:pPr>
                  <w:r>
                    <w:rPr>
                      <w:color w:val="000000"/>
                      <w:kern w:val="0"/>
                      <w:szCs w:val="21"/>
                    </w:rPr>
                    <w:t>2</w:t>
                  </w: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37FED18">
                  <w:pPr>
                    <w:widowControl/>
                    <w:spacing w:line="240" w:lineRule="auto"/>
                    <w:jc w:val="left"/>
                    <w:rPr>
                      <w:rFonts w:ascii="宋体" w:hAnsi="宋体"/>
                      <w:color w:val="000000"/>
                      <w:kern w:val="0"/>
                      <w:szCs w:val="21"/>
                    </w:rPr>
                  </w:pPr>
                </w:p>
              </w:tc>
            </w:tr>
            <w:tr w14:paraId="482F362B">
              <w:tblPrEx>
                <w:tblCellMar>
                  <w:top w:w="0" w:type="dxa"/>
                  <w:left w:w="0" w:type="dxa"/>
                  <w:bottom w:w="0" w:type="dxa"/>
                  <w:right w:w="0" w:type="dxa"/>
                </w:tblCellMar>
              </w:tblPrEx>
              <w:trPr>
                <w:trHeight w:val="20" w:hRule="atLeast"/>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73A8B32E">
                  <w:pPr>
                    <w:widowControl/>
                    <w:spacing w:line="240" w:lineRule="auto"/>
                    <w:jc w:val="left"/>
                    <w:rPr>
                      <w:rFonts w:ascii="宋体" w:hAnsi="宋体"/>
                      <w:color w:val="000000"/>
                      <w:kern w:val="0"/>
                      <w:szCs w:val="21"/>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EE8A">
                  <w:pPr>
                    <w:widowControl/>
                    <w:spacing w:line="240" w:lineRule="auto"/>
                    <w:jc w:val="center"/>
                    <w:rPr>
                      <w:rFonts w:ascii="宋体" w:hAnsi="宋体"/>
                      <w:color w:val="000000"/>
                      <w:kern w:val="0"/>
                      <w:szCs w:val="21"/>
                    </w:rPr>
                  </w:pPr>
                  <w:r>
                    <w:rPr>
                      <w:color w:val="000000"/>
                      <w:kern w:val="0"/>
                      <w:szCs w:val="21"/>
                    </w:rPr>
                    <w:t>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DD4D">
                  <w:pPr>
                    <w:widowControl/>
                    <w:spacing w:line="240" w:lineRule="auto"/>
                    <w:jc w:val="center"/>
                    <w:rPr>
                      <w:rFonts w:ascii="宋体" w:hAnsi="宋体"/>
                      <w:color w:val="000000"/>
                      <w:kern w:val="0"/>
                      <w:szCs w:val="21"/>
                    </w:rPr>
                  </w:pPr>
                  <w:r>
                    <w:rPr>
                      <w:rFonts w:ascii="宋体" w:hAnsi="宋体"/>
                      <w:color w:val="000000"/>
                      <w:kern w:val="0"/>
                      <w:szCs w:val="21"/>
                    </w:rPr>
                    <w:t>喷漆-</w:t>
                  </w:r>
                  <w:r>
                    <w:rPr>
                      <w:color w:val="000000"/>
                      <w:kern w:val="0"/>
                      <w:szCs w:val="21"/>
                    </w:rPr>
                    <w:t>DA004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C384">
                  <w:pPr>
                    <w:widowControl/>
                    <w:spacing w:line="240" w:lineRule="auto"/>
                    <w:jc w:val="center"/>
                    <w:rPr>
                      <w:rFonts w:ascii="宋体" w:hAnsi="宋体"/>
                      <w:color w:val="000000"/>
                      <w:kern w:val="0"/>
                      <w:szCs w:val="21"/>
                    </w:rPr>
                  </w:pPr>
                  <w:r>
                    <w:rPr>
                      <w:color w:val="000000"/>
                      <w:kern w:val="0"/>
                      <w:szCs w:val="21"/>
                    </w:rPr>
                    <w:t>NMHC</w:t>
                  </w: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0A00720D">
                  <w:pPr>
                    <w:widowControl/>
                    <w:spacing w:line="240" w:lineRule="auto"/>
                    <w:jc w:val="left"/>
                    <w:rPr>
                      <w:rFonts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210F">
                  <w:pPr>
                    <w:widowControl/>
                    <w:spacing w:line="240" w:lineRule="auto"/>
                    <w:jc w:val="center"/>
                    <w:rPr>
                      <w:rFonts w:ascii="宋体" w:hAnsi="宋体"/>
                      <w:color w:val="000000"/>
                      <w:kern w:val="0"/>
                      <w:szCs w:val="21"/>
                    </w:rPr>
                  </w:pPr>
                  <w:r>
                    <w:rPr>
                      <w:color w:val="000000"/>
                      <w:kern w:val="0"/>
                      <w:szCs w:val="21"/>
                    </w:rPr>
                    <w:t>0</w:t>
                  </w:r>
                  <w:r>
                    <w:rPr>
                      <w:rFonts w:ascii="宋体" w:hAnsi="宋体"/>
                      <w:color w:val="000000"/>
                      <w:kern w:val="0"/>
                      <w:szCs w:val="21"/>
                    </w:rPr>
                    <w:t>.</w:t>
                  </w:r>
                  <w:r>
                    <w:rPr>
                      <w:color w:val="000000"/>
                      <w:kern w:val="0"/>
                      <w:szCs w:val="21"/>
                    </w:rPr>
                    <w:t>372</w:t>
                  </w:r>
                  <w:r>
                    <w:rPr>
                      <w:rFonts w:ascii="宋体" w:hAnsi="宋体"/>
                      <w:color w:val="000000"/>
                      <w:kern w:val="0"/>
                      <w:szCs w:val="21"/>
                    </w:rPr>
                    <w:t xml:space="preserve">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0919">
                  <w:pPr>
                    <w:widowControl/>
                    <w:spacing w:line="240" w:lineRule="auto"/>
                    <w:jc w:val="center"/>
                    <w:rPr>
                      <w:rFonts w:ascii="宋体" w:hAnsi="宋体"/>
                      <w:color w:val="000000"/>
                      <w:kern w:val="0"/>
                      <w:szCs w:val="21"/>
                    </w:rPr>
                  </w:pPr>
                  <w:r>
                    <w:rPr>
                      <w:color w:val="000000"/>
                      <w:kern w:val="0"/>
                      <w:szCs w:val="21"/>
                    </w:rPr>
                    <w:t>74</w:t>
                  </w:r>
                  <w:r>
                    <w:rPr>
                      <w:rFonts w:ascii="宋体" w:hAnsi="宋体"/>
                      <w:color w:val="000000"/>
                      <w:kern w:val="0"/>
                      <w:szCs w:val="21"/>
                    </w:rPr>
                    <w:t>.</w:t>
                  </w:r>
                  <w:r>
                    <w:rPr>
                      <w:color w:val="000000"/>
                      <w:kern w:val="0"/>
                      <w:szCs w:val="21"/>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FD51">
                  <w:pPr>
                    <w:widowControl/>
                    <w:spacing w:line="240" w:lineRule="auto"/>
                    <w:jc w:val="center"/>
                    <w:rPr>
                      <w:rFonts w:ascii="宋体" w:hAnsi="宋体"/>
                      <w:color w:val="000000"/>
                      <w:kern w:val="0"/>
                      <w:szCs w:val="21"/>
                    </w:rPr>
                  </w:pPr>
                  <w:r>
                    <w:rPr>
                      <w:color w:val="000000"/>
                      <w:kern w:val="0"/>
                      <w:szCs w:val="21"/>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E238">
                  <w:pPr>
                    <w:widowControl/>
                    <w:spacing w:line="240" w:lineRule="auto"/>
                    <w:jc w:val="center"/>
                    <w:rPr>
                      <w:rFonts w:ascii="宋体" w:hAnsi="宋体"/>
                      <w:color w:val="000000"/>
                      <w:kern w:val="0"/>
                      <w:szCs w:val="21"/>
                    </w:rPr>
                  </w:pPr>
                  <w:r>
                    <w:rPr>
                      <w:color w:val="000000"/>
                      <w:kern w:val="0"/>
                      <w:szCs w:val="21"/>
                    </w:rPr>
                    <w:t>2</w:t>
                  </w: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987575C">
                  <w:pPr>
                    <w:widowControl/>
                    <w:spacing w:line="240" w:lineRule="auto"/>
                    <w:jc w:val="left"/>
                    <w:rPr>
                      <w:rFonts w:ascii="宋体" w:hAnsi="宋体"/>
                      <w:color w:val="000000"/>
                      <w:kern w:val="0"/>
                      <w:szCs w:val="21"/>
                    </w:rPr>
                  </w:pPr>
                </w:p>
              </w:tc>
            </w:tr>
          </w:tbl>
          <w:p w14:paraId="675D5FA8">
            <w:pPr>
              <w:autoSpaceDE w:val="0"/>
              <w:autoSpaceDN w:val="0"/>
              <w:adjustRightInd w:val="0"/>
              <w:snapToGrid w:val="0"/>
              <w:ind w:firstLine="420" w:firstLineChars="200"/>
              <w:jc w:val="left"/>
              <w:rPr>
                <w:rFonts w:ascii="宋体" w:hAnsi="宋体"/>
                <w:kern w:val="0"/>
                <w:szCs w:val="21"/>
                <w:lang w:bidi="ar"/>
              </w:rPr>
            </w:pPr>
            <w:r>
              <w:rPr>
                <w:rFonts w:hint="eastAsia" w:ascii="宋体" w:hAnsi="宋体"/>
                <w:kern w:val="0"/>
                <w:szCs w:val="21"/>
                <w:lang w:bidi="ar"/>
              </w:rPr>
              <w:t>非正常情况下，可能造成颗粒物超标排放。因此，一旦发现环保设备故障，设施运行不正常，应立即关停生产设施，所有工序中，由于熔炼一次需要</w:t>
            </w:r>
            <w:r>
              <w:rPr>
                <w:rFonts w:hint="eastAsia"/>
                <w:kern w:val="0"/>
                <w:szCs w:val="21"/>
                <w:lang w:bidi="ar"/>
              </w:rPr>
              <w:t>1h</w:t>
            </w:r>
            <w:r>
              <w:rPr>
                <w:rFonts w:hint="eastAsia" w:ascii="宋体" w:hAnsi="宋体"/>
                <w:kern w:val="0"/>
                <w:szCs w:val="21"/>
                <w:lang w:bidi="ar"/>
              </w:rPr>
              <w:t>，因此故障出现至工序完成，非正常工况持续时间最长为</w:t>
            </w:r>
            <w:r>
              <w:rPr>
                <w:rFonts w:hint="eastAsia"/>
                <w:kern w:val="0"/>
                <w:szCs w:val="21"/>
                <w:lang w:bidi="ar"/>
              </w:rPr>
              <w:t>1h</w:t>
            </w:r>
            <w:r>
              <w:rPr>
                <w:rFonts w:hint="eastAsia" w:ascii="宋体" w:hAnsi="宋体"/>
                <w:kern w:val="0"/>
                <w:szCs w:val="21"/>
                <w:lang w:bidi="ar"/>
              </w:rPr>
              <w:t>，其余工序发现故障后可在</w:t>
            </w:r>
            <w:r>
              <w:rPr>
                <w:rFonts w:hint="eastAsia"/>
                <w:kern w:val="0"/>
                <w:szCs w:val="21"/>
                <w:lang w:bidi="ar"/>
              </w:rPr>
              <w:t>10</w:t>
            </w:r>
            <w:r>
              <w:rPr>
                <w:rFonts w:hint="eastAsia" w:ascii="宋体" w:hAnsi="宋体"/>
                <w:kern w:val="0"/>
                <w:szCs w:val="21"/>
                <w:lang w:bidi="ar"/>
              </w:rPr>
              <w:t>分钟内关停。实施关停后，非正常工况时间短且排放量小，不会对区域环境产生明显不利影响。</w:t>
            </w:r>
          </w:p>
          <w:p w14:paraId="1784F462">
            <w:pPr>
              <w:pStyle w:val="28"/>
              <w:ind w:firstLine="0" w:firstLineChars="0"/>
              <w:rPr>
                <w:rFonts w:ascii="宋体" w:hAnsi="宋体"/>
                <w:b/>
                <w:bCs/>
              </w:rPr>
            </w:pPr>
            <w:r>
              <w:rPr>
                <w:rFonts w:hint="eastAsia" w:ascii="宋体" w:hAnsi="宋体"/>
                <w:b/>
                <w:bCs/>
              </w:rPr>
              <w:t>（</w:t>
            </w:r>
            <w:r>
              <w:rPr>
                <w:rFonts w:hint="eastAsia"/>
                <w:b/>
                <w:bCs/>
              </w:rPr>
              <w:t>3</w:t>
            </w:r>
            <w:r>
              <w:rPr>
                <w:rFonts w:hint="eastAsia" w:ascii="宋体" w:hAnsi="宋体"/>
                <w:b/>
                <w:bCs/>
              </w:rPr>
              <w:t>）废气无组织排放管控要求</w:t>
            </w:r>
          </w:p>
          <w:p w14:paraId="62A003C7">
            <w:pPr>
              <w:pStyle w:val="61"/>
              <w:ind w:firstLine="420" w:firstLineChars="200"/>
              <w:jc w:val="left"/>
              <w:rPr>
                <w:rFonts w:ascii="宋体" w:hAnsi="宋体"/>
                <w:b w:val="0"/>
                <w:bCs w:val="0"/>
              </w:rPr>
            </w:pPr>
            <w:r>
              <w:rPr>
                <w:rFonts w:hint="eastAsia" w:ascii="宋体" w:hAnsi="宋体"/>
                <w:b w:val="0"/>
                <w:bCs w:val="0"/>
              </w:rPr>
              <w:t>为加强对厂区内无组织废气管控，提高厂区内空气质量，需要对厂区无组织废气采取以下措施：</w:t>
            </w:r>
          </w:p>
          <w:p w14:paraId="2FBDE1A1">
            <w:pPr>
              <w:pStyle w:val="61"/>
              <w:ind w:firstLine="420" w:firstLineChars="200"/>
              <w:jc w:val="left"/>
              <w:rPr>
                <w:rFonts w:ascii="宋体" w:hAnsi="宋体"/>
                <w:b w:val="0"/>
                <w:bCs w:val="0"/>
              </w:rPr>
            </w:pPr>
            <w:r>
              <w:rPr>
                <w:rFonts w:hint="eastAsia"/>
                <w:b w:val="0"/>
                <w:bCs w:val="0"/>
              </w:rPr>
              <w:t>1</w:t>
            </w:r>
            <w:r>
              <w:rPr>
                <w:rFonts w:hint="eastAsia" w:ascii="宋体" w:hAnsi="宋体"/>
                <w:b w:val="0"/>
                <w:bCs w:val="0"/>
              </w:rPr>
              <w:t>）粉状物料应袋装或灌装储存，储存地点应密闭或半密闭。</w:t>
            </w:r>
          </w:p>
          <w:p w14:paraId="2285AC64">
            <w:pPr>
              <w:pStyle w:val="61"/>
              <w:ind w:firstLine="420" w:firstLineChars="200"/>
              <w:jc w:val="left"/>
              <w:rPr>
                <w:rFonts w:ascii="宋体" w:hAnsi="宋体"/>
                <w:b w:val="0"/>
                <w:bCs w:val="0"/>
              </w:rPr>
            </w:pPr>
            <w:r>
              <w:rPr>
                <w:rFonts w:hint="eastAsia"/>
                <w:b w:val="0"/>
                <w:bCs w:val="0"/>
              </w:rPr>
              <w:t>2</w:t>
            </w:r>
            <w:r>
              <w:rPr>
                <w:rFonts w:hint="eastAsia" w:ascii="宋体" w:hAnsi="宋体"/>
                <w:b w:val="0"/>
                <w:bCs w:val="0"/>
              </w:rPr>
              <w:t>）生铁、废钢、铁合金等粒状、块状散装物料应储存于封闭储库、料仓中，或储存于半封闭料场（堆棚）中，或四周设置防风抑尘网、挡风墙，或采取覆盖措施。半封闭料场（堆棚）应至少两面有围墙（围挡）及屋顶；防风抑尘网、挡风墙高度应不低于堆存物料高度的</w:t>
            </w:r>
            <w:r>
              <w:rPr>
                <w:rFonts w:hint="eastAsia"/>
                <w:b w:val="0"/>
                <w:bCs w:val="0"/>
              </w:rPr>
              <w:t>1</w:t>
            </w:r>
            <w:r>
              <w:rPr>
                <w:rFonts w:hint="eastAsia" w:ascii="宋体" w:hAnsi="宋体"/>
                <w:b w:val="0"/>
                <w:bCs w:val="0"/>
              </w:rPr>
              <w:t>.</w:t>
            </w:r>
            <w:r>
              <w:rPr>
                <w:rFonts w:hint="eastAsia"/>
                <w:b w:val="0"/>
                <w:bCs w:val="0"/>
              </w:rPr>
              <w:t>1</w:t>
            </w:r>
            <w:r>
              <w:rPr>
                <w:rFonts w:hint="eastAsia" w:ascii="宋体" w:hAnsi="宋体"/>
                <w:b w:val="0"/>
                <w:bCs w:val="0"/>
              </w:rPr>
              <w:t>倍。</w:t>
            </w:r>
          </w:p>
          <w:p w14:paraId="7D333611">
            <w:pPr>
              <w:pStyle w:val="61"/>
              <w:ind w:firstLine="420" w:firstLineChars="200"/>
              <w:jc w:val="left"/>
              <w:rPr>
                <w:rFonts w:ascii="宋体" w:hAnsi="宋体"/>
                <w:b w:val="0"/>
                <w:bCs w:val="0"/>
              </w:rPr>
            </w:pPr>
            <w:r>
              <w:rPr>
                <w:rFonts w:hint="eastAsia"/>
                <w:b w:val="0"/>
                <w:bCs w:val="0"/>
              </w:rPr>
              <w:t>3</w:t>
            </w:r>
            <w:r>
              <w:rPr>
                <w:rFonts w:hint="eastAsia" w:ascii="宋体" w:hAnsi="宋体"/>
                <w:b w:val="0"/>
                <w:bCs w:val="0"/>
              </w:rPr>
              <w:t>）粉状、粒状等易散发粉尘的物料厂内转移、输送过程，应封闭或采取覆盖等抑尘措施；</w:t>
            </w:r>
            <w:r>
              <w:rPr>
                <w:rFonts w:ascii="宋体" w:hAnsi="宋体"/>
                <w:b w:val="0"/>
                <w:bCs w:val="0"/>
              </w:rPr>
              <w:t xml:space="preserve"> </w:t>
            </w:r>
          </w:p>
          <w:p w14:paraId="30AE1DCB">
            <w:pPr>
              <w:pStyle w:val="61"/>
              <w:ind w:firstLine="420" w:firstLineChars="200"/>
              <w:jc w:val="left"/>
              <w:rPr>
                <w:rFonts w:ascii="宋体" w:hAnsi="宋体"/>
                <w:b w:val="0"/>
                <w:bCs w:val="0"/>
              </w:rPr>
            </w:pPr>
            <w:r>
              <w:rPr>
                <w:rFonts w:hint="eastAsia"/>
                <w:b w:val="0"/>
                <w:bCs w:val="0"/>
              </w:rPr>
              <w:t>4</w:t>
            </w:r>
            <w:r>
              <w:rPr>
                <w:rFonts w:hint="eastAsia" w:ascii="宋体" w:hAnsi="宋体"/>
                <w:b w:val="0"/>
                <w:bCs w:val="0"/>
              </w:rPr>
              <w:t>）转移、输送、装卸过程中产尘点应采取集气除尘措施，或喷淋（雾）等抑尘措施。</w:t>
            </w:r>
          </w:p>
          <w:p w14:paraId="22B9B2B7">
            <w:pPr>
              <w:pStyle w:val="61"/>
              <w:ind w:firstLine="420" w:firstLineChars="200"/>
              <w:jc w:val="left"/>
              <w:rPr>
                <w:rFonts w:ascii="宋体" w:hAnsi="宋体"/>
                <w:b w:val="0"/>
                <w:bCs w:val="0"/>
              </w:rPr>
            </w:pPr>
            <w:r>
              <w:rPr>
                <w:rFonts w:hint="eastAsia"/>
                <w:b w:val="0"/>
                <w:bCs w:val="0"/>
              </w:rPr>
              <w:t>5</w:t>
            </w:r>
            <w:r>
              <w:rPr>
                <w:rFonts w:hint="eastAsia" w:ascii="宋体" w:hAnsi="宋体"/>
                <w:b w:val="0"/>
                <w:bCs w:val="0"/>
              </w:rPr>
              <w:t>）除尘器卸灰口应采取遮挡等抑尘措施，除尘灰不得直接卸落到地面。除尘灰采取袋装、罐装等密闭措施收集、存放和运输。</w:t>
            </w:r>
          </w:p>
          <w:p w14:paraId="4909D246">
            <w:pPr>
              <w:pStyle w:val="61"/>
              <w:ind w:firstLine="420" w:firstLineChars="200"/>
              <w:jc w:val="left"/>
              <w:rPr>
                <w:rFonts w:ascii="宋体" w:hAnsi="宋体"/>
                <w:b w:val="0"/>
                <w:bCs w:val="0"/>
              </w:rPr>
            </w:pPr>
            <w:r>
              <w:rPr>
                <w:rFonts w:hint="eastAsia"/>
                <w:b w:val="0"/>
                <w:bCs w:val="0"/>
              </w:rPr>
              <w:t>6</w:t>
            </w:r>
            <w:r>
              <w:rPr>
                <w:rFonts w:hint="eastAsia" w:ascii="宋体" w:hAnsi="宋体"/>
                <w:b w:val="0"/>
                <w:bCs w:val="0"/>
              </w:rPr>
              <w:t>）厂区道路应硬化，并采取定期清扫、洒水等措施，保持清洁。</w:t>
            </w:r>
          </w:p>
          <w:p w14:paraId="18D49F53">
            <w:pPr>
              <w:pStyle w:val="61"/>
              <w:ind w:firstLine="420" w:firstLineChars="200"/>
              <w:jc w:val="left"/>
              <w:rPr>
                <w:rFonts w:ascii="宋体" w:hAnsi="宋体"/>
                <w:b w:val="0"/>
                <w:bCs w:val="0"/>
              </w:rPr>
            </w:pPr>
            <w:r>
              <w:rPr>
                <w:rFonts w:hint="eastAsia"/>
                <w:b w:val="0"/>
                <w:bCs w:val="0"/>
              </w:rPr>
              <w:t>7</w:t>
            </w:r>
            <w:r>
              <w:rPr>
                <w:rFonts w:hint="eastAsia" w:ascii="宋体" w:hAnsi="宋体"/>
                <w:b w:val="0"/>
                <w:bCs w:val="0"/>
              </w:rPr>
              <w:t>）铸造车间各产尘点应配备喷淋（雾）抑尘措施。</w:t>
            </w:r>
          </w:p>
          <w:p w14:paraId="2FF0E91A">
            <w:pPr>
              <w:pStyle w:val="61"/>
              <w:ind w:firstLine="420" w:firstLineChars="200"/>
              <w:jc w:val="left"/>
              <w:rPr>
                <w:rFonts w:ascii="宋体" w:hAnsi="宋体"/>
                <w:b w:val="0"/>
                <w:bCs w:val="0"/>
              </w:rPr>
            </w:pPr>
            <w:r>
              <w:rPr>
                <w:rFonts w:hint="eastAsia"/>
                <w:b w:val="0"/>
                <w:bCs w:val="0"/>
              </w:rPr>
              <w:t>8</w:t>
            </w:r>
            <w:r>
              <w:rPr>
                <w:rFonts w:hint="eastAsia" w:ascii="宋体" w:hAnsi="宋体"/>
                <w:b w:val="0"/>
                <w:bCs w:val="0"/>
              </w:rPr>
              <w:t>）涂料应储存于密闭的容器、包装袋、储库中。盛装涂料的容器或包装袋在非取用状态时应加盖、封口，保持密闭。转移</w:t>
            </w:r>
            <w:r>
              <w:rPr>
                <w:rFonts w:hint="eastAsia"/>
                <w:b w:val="0"/>
                <w:bCs w:val="0"/>
              </w:rPr>
              <w:t>VOCs</w:t>
            </w:r>
            <w:r>
              <w:rPr>
                <w:rFonts w:hint="eastAsia" w:ascii="宋体" w:hAnsi="宋体"/>
                <w:b w:val="0"/>
                <w:bCs w:val="0"/>
              </w:rPr>
              <w:t xml:space="preserve"> 物料时，应采用密闭容器。</w:t>
            </w:r>
          </w:p>
          <w:p w14:paraId="482B5BE4">
            <w:pPr>
              <w:pStyle w:val="61"/>
              <w:jc w:val="left"/>
              <w:rPr>
                <w:rFonts w:ascii="宋体" w:hAnsi="宋体"/>
              </w:rPr>
            </w:pPr>
            <w:r>
              <w:rPr>
                <w:rFonts w:hint="eastAsia" w:ascii="宋体" w:hAnsi="宋体"/>
                <w:kern w:val="0"/>
              </w:rPr>
              <w:t>（</w:t>
            </w:r>
            <w:r>
              <w:rPr>
                <w:rFonts w:hint="eastAsia"/>
                <w:kern w:val="0"/>
              </w:rPr>
              <w:t>4</w:t>
            </w:r>
            <w:r>
              <w:rPr>
                <w:rFonts w:hint="eastAsia" w:ascii="宋体" w:hAnsi="宋体"/>
                <w:kern w:val="0"/>
              </w:rPr>
              <w:t>）废气治理措施及可行性分析</w:t>
            </w:r>
          </w:p>
          <w:p w14:paraId="33D36C05">
            <w:pPr>
              <w:pStyle w:val="61"/>
              <w:ind w:firstLine="420" w:firstLineChars="200"/>
              <w:jc w:val="left"/>
              <w:rPr>
                <w:rFonts w:ascii="宋体" w:hAnsi="宋体"/>
                <w:b w:val="0"/>
                <w:bCs w:val="0"/>
                <w:kern w:val="0"/>
              </w:rPr>
            </w:pPr>
            <w:r>
              <w:rPr>
                <w:rFonts w:hint="eastAsia" w:ascii="宋体" w:hAnsi="宋体"/>
                <w:b w:val="0"/>
                <w:bCs w:val="0"/>
                <w:kern w:val="0"/>
              </w:rPr>
              <w:t>1）废气治理措施工艺可行性</w:t>
            </w:r>
          </w:p>
          <w:p w14:paraId="43B03E13">
            <w:pPr>
              <w:pStyle w:val="61"/>
              <w:ind w:firstLine="420" w:firstLineChars="200"/>
              <w:jc w:val="left"/>
              <w:rPr>
                <w:rFonts w:ascii="宋体" w:hAnsi="宋体"/>
                <w:b w:val="0"/>
                <w:bCs w:val="0"/>
                <w:kern w:val="0"/>
              </w:rPr>
            </w:pPr>
            <w:r>
              <w:rPr>
                <w:rFonts w:hint="eastAsia" w:ascii="宋体" w:hAnsi="宋体"/>
                <w:b w:val="0"/>
                <w:bCs w:val="0"/>
                <w:kern w:val="0"/>
              </w:rPr>
              <w:t>本项目熔炼废气在电炉顶部设置集气罩收集后，采用高温布袋除尘器处理后经</w:t>
            </w:r>
            <w:r>
              <w:rPr>
                <w:rFonts w:hint="eastAsia"/>
                <w:b w:val="0"/>
                <w:bCs w:val="0"/>
                <w:kern w:val="0"/>
              </w:rPr>
              <w:t>1</w:t>
            </w:r>
            <w:r>
              <w:rPr>
                <w:b w:val="0"/>
                <w:bCs w:val="0"/>
                <w:kern w:val="0"/>
              </w:rPr>
              <w:t>5</w:t>
            </w:r>
            <w:r>
              <w:rPr>
                <w:rFonts w:hint="eastAsia"/>
                <w:b w:val="0"/>
                <w:bCs w:val="0"/>
                <w:kern w:val="0"/>
              </w:rPr>
              <w:t>m</w:t>
            </w:r>
            <w:r>
              <w:rPr>
                <w:rFonts w:hint="eastAsia" w:ascii="宋体" w:hAnsi="宋体"/>
                <w:b w:val="0"/>
                <w:bCs w:val="0"/>
                <w:kern w:val="0"/>
              </w:rPr>
              <w:t>高</w:t>
            </w:r>
            <w:r>
              <w:rPr>
                <w:rFonts w:hint="eastAsia"/>
                <w:b w:val="0"/>
                <w:bCs w:val="0"/>
                <w:kern w:val="0"/>
              </w:rPr>
              <w:t>DA</w:t>
            </w:r>
            <w:r>
              <w:rPr>
                <w:b w:val="0"/>
                <w:bCs w:val="0"/>
                <w:kern w:val="0"/>
              </w:rPr>
              <w:t>003</w:t>
            </w:r>
            <w:r>
              <w:rPr>
                <w:rFonts w:hint="eastAsia" w:ascii="宋体" w:hAnsi="宋体"/>
                <w:b w:val="0"/>
                <w:bCs w:val="0"/>
                <w:kern w:val="0"/>
              </w:rPr>
              <w:t>号排气筒排放；浇注废气和落砂废气，设集气罩收集后，经布袋除尘</w:t>
            </w:r>
            <w:r>
              <w:rPr>
                <w:rFonts w:ascii="宋体" w:hAnsi="宋体"/>
                <w:b w:val="0"/>
                <w:bCs w:val="0"/>
                <w:kern w:val="0"/>
              </w:rPr>
              <w:t>+水喷淋除尘处理，通过</w:t>
            </w:r>
            <w:r>
              <w:rPr>
                <w:b w:val="0"/>
                <w:bCs w:val="0"/>
                <w:kern w:val="0"/>
              </w:rPr>
              <w:t>15m</w:t>
            </w:r>
            <w:r>
              <w:rPr>
                <w:rFonts w:ascii="宋体" w:hAnsi="宋体"/>
                <w:b w:val="0"/>
                <w:bCs w:val="0"/>
                <w:kern w:val="0"/>
              </w:rPr>
              <w:t>高</w:t>
            </w:r>
            <w:r>
              <w:rPr>
                <w:b w:val="0"/>
                <w:bCs w:val="0"/>
                <w:kern w:val="0"/>
              </w:rPr>
              <w:t>DA001</w:t>
            </w:r>
            <w:r>
              <w:rPr>
                <w:rFonts w:ascii="宋体" w:hAnsi="宋体"/>
                <w:b w:val="0"/>
                <w:bCs w:val="0"/>
                <w:kern w:val="0"/>
              </w:rPr>
              <w:t>排气筒排放</w:t>
            </w:r>
            <w:r>
              <w:rPr>
                <w:rFonts w:hint="eastAsia" w:ascii="宋体" w:hAnsi="宋体"/>
                <w:b w:val="0"/>
                <w:bCs w:val="0"/>
                <w:kern w:val="0"/>
              </w:rPr>
              <w:t>；砂处理废气经重力除尘处理后，与浇注废气、落砂废气一并经布袋除尘</w:t>
            </w:r>
            <w:r>
              <w:rPr>
                <w:rFonts w:ascii="宋体" w:hAnsi="宋体"/>
                <w:b w:val="0"/>
                <w:bCs w:val="0"/>
                <w:kern w:val="0"/>
              </w:rPr>
              <w:t>+水喷淋除尘处理，通过</w:t>
            </w:r>
            <w:r>
              <w:rPr>
                <w:b w:val="0"/>
                <w:bCs w:val="0"/>
                <w:kern w:val="0"/>
              </w:rPr>
              <w:t>15m</w:t>
            </w:r>
            <w:r>
              <w:rPr>
                <w:rFonts w:ascii="宋体" w:hAnsi="宋体"/>
                <w:b w:val="0"/>
                <w:bCs w:val="0"/>
                <w:kern w:val="0"/>
              </w:rPr>
              <w:t>高</w:t>
            </w:r>
            <w:r>
              <w:rPr>
                <w:b w:val="0"/>
                <w:bCs w:val="0"/>
                <w:kern w:val="0"/>
              </w:rPr>
              <w:t>DA001</w:t>
            </w:r>
            <w:r>
              <w:rPr>
                <w:rFonts w:ascii="宋体" w:hAnsi="宋体"/>
                <w:b w:val="0"/>
                <w:bCs w:val="0"/>
                <w:kern w:val="0"/>
              </w:rPr>
              <w:t>排气筒排放</w:t>
            </w:r>
            <w:r>
              <w:rPr>
                <w:rFonts w:hint="eastAsia" w:ascii="宋体" w:hAnsi="宋体"/>
                <w:b w:val="0"/>
                <w:bCs w:val="0"/>
                <w:kern w:val="0"/>
              </w:rPr>
              <w:t>；抛丸废气经抛丸机配套设置的布袋除尘器处理后，</w:t>
            </w:r>
            <w:r>
              <w:rPr>
                <w:rFonts w:ascii="宋体" w:hAnsi="宋体"/>
                <w:b w:val="0"/>
                <w:bCs w:val="0"/>
                <w:kern w:val="0"/>
              </w:rPr>
              <w:t>通过</w:t>
            </w:r>
            <w:r>
              <w:rPr>
                <w:b w:val="0"/>
                <w:bCs w:val="0"/>
                <w:kern w:val="0"/>
              </w:rPr>
              <w:t>15m</w:t>
            </w:r>
            <w:r>
              <w:rPr>
                <w:rFonts w:ascii="宋体" w:hAnsi="宋体"/>
                <w:b w:val="0"/>
                <w:bCs w:val="0"/>
                <w:kern w:val="0"/>
              </w:rPr>
              <w:t>高</w:t>
            </w:r>
            <w:r>
              <w:rPr>
                <w:b w:val="0"/>
                <w:bCs w:val="0"/>
                <w:kern w:val="0"/>
              </w:rPr>
              <w:t>DA002</w:t>
            </w:r>
            <w:r>
              <w:rPr>
                <w:rFonts w:ascii="宋体" w:hAnsi="宋体"/>
                <w:b w:val="0"/>
                <w:bCs w:val="0"/>
                <w:kern w:val="0"/>
              </w:rPr>
              <w:t>排气筒排放</w:t>
            </w:r>
            <w:r>
              <w:rPr>
                <w:rFonts w:hint="eastAsia" w:ascii="宋体" w:hAnsi="宋体"/>
                <w:b w:val="0"/>
                <w:bCs w:val="0"/>
                <w:kern w:val="0"/>
              </w:rPr>
              <w:t>；喷漆废气经喷漆房设置的</w:t>
            </w:r>
            <w:r>
              <w:rPr>
                <w:rFonts w:hint="eastAsia" w:ascii="宋体" w:hAnsi="宋体"/>
                <w:b w:val="0"/>
                <w:bCs w:val="0"/>
                <w:color w:val="000000"/>
                <w:kern w:val="0"/>
              </w:rPr>
              <w:t>过滤棉+</w:t>
            </w:r>
            <w:r>
              <w:rPr>
                <w:rFonts w:hint="eastAsia" w:ascii="宋体" w:hAnsi="宋体"/>
                <w:b w:val="0"/>
                <w:bCs w:val="0"/>
                <w:kern w:val="0"/>
              </w:rPr>
              <w:t>活性炭吸附装置处理后，</w:t>
            </w:r>
            <w:r>
              <w:rPr>
                <w:rFonts w:ascii="宋体" w:hAnsi="宋体"/>
                <w:b w:val="0"/>
                <w:bCs w:val="0"/>
                <w:kern w:val="0"/>
              </w:rPr>
              <w:t>通过</w:t>
            </w:r>
            <w:r>
              <w:rPr>
                <w:b w:val="0"/>
                <w:bCs w:val="0"/>
                <w:kern w:val="0"/>
              </w:rPr>
              <w:t>15m</w:t>
            </w:r>
            <w:r>
              <w:rPr>
                <w:rFonts w:ascii="宋体" w:hAnsi="宋体"/>
                <w:b w:val="0"/>
                <w:bCs w:val="0"/>
                <w:kern w:val="0"/>
              </w:rPr>
              <w:t>高</w:t>
            </w:r>
            <w:r>
              <w:rPr>
                <w:b w:val="0"/>
                <w:bCs w:val="0"/>
                <w:kern w:val="0"/>
              </w:rPr>
              <w:t>DA004</w:t>
            </w:r>
            <w:r>
              <w:rPr>
                <w:rFonts w:ascii="宋体" w:hAnsi="宋体"/>
                <w:b w:val="0"/>
                <w:bCs w:val="0"/>
                <w:kern w:val="0"/>
              </w:rPr>
              <w:t>排气筒排放</w:t>
            </w:r>
            <w:r>
              <w:rPr>
                <w:rFonts w:hint="eastAsia" w:ascii="宋体" w:hAnsi="宋体"/>
                <w:b w:val="0"/>
                <w:bCs w:val="0"/>
                <w:kern w:val="0"/>
              </w:rPr>
              <w:t>。</w:t>
            </w:r>
          </w:p>
          <w:p w14:paraId="25D6878A">
            <w:pPr>
              <w:pStyle w:val="61"/>
              <w:ind w:firstLine="420" w:firstLineChars="200"/>
              <w:jc w:val="left"/>
              <w:rPr>
                <w:rFonts w:ascii="宋体" w:hAnsi="宋体"/>
                <w:b w:val="0"/>
                <w:bCs w:val="0"/>
                <w:kern w:val="0"/>
              </w:rPr>
            </w:pPr>
            <w:r>
              <w:rPr>
                <w:rFonts w:hint="eastAsia" w:ascii="宋体" w:hAnsi="宋体"/>
                <w:b w:val="0"/>
                <w:bCs w:val="0"/>
                <w:kern w:val="0"/>
              </w:rPr>
              <w:t>参照《排污许可证申请与核发技术规范 金属铸造工业》（</w:t>
            </w:r>
            <w:r>
              <w:rPr>
                <w:rFonts w:hint="eastAsia"/>
                <w:b w:val="0"/>
                <w:bCs w:val="0"/>
                <w:kern w:val="0"/>
              </w:rPr>
              <w:t>HJ1115</w:t>
            </w:r>
            <w:r>
              <w:rPr>
                <w:rFonts w:hint="eastAsia" w:ascii="宋体" w:hAnsi="宋体"/>
                <w:b w:val="0"/>
                <w:bCs w:val="0"/>
                <w:kern w:val="0"/>
              </w:rPr>
              <w:t>-</w:t>
            </w:r>
            <w:r>
              <w:rPr>
                <w:rFonts w:hint="eastAsia"/>
                <w:b w:val="0"/>
                <w:bCs w:val="0"/>
                <w:kern w:val="0"/>
              </w:rPr>
              <w:t>2020</w:t>
            </w:r>
            <w:r>
              <w:rPr>
                <w:rFonts w:hint="eastAsia" w:ascii="宋体" w:hAnsi="宋体"/>
                <w:b w:val="0"/>
                <w:bCs w:val="0"/>
                <w:kern w:val="0"/>
              </w:rPr>
              <w:t>）“附录</w:t>
            </w:r>
            <w:r>
              <w:rPr>
                <w:rFonts w:hint="eastAsia"/>
                <w:b w:val="0"/>
                <w:bCs w:val="0"/>
                <w:kern w:val="0"/>
              </w:rPr>
              <w:t>A</w:t>
            </w:r>
            <w:r>
              <w:rPr>
                <w:rFonts w:ascii="宋体" w:hAnsi="宋体"/>
                <w:b w:val="0"/>
                <w:bCs w:val="0"/>
                <w:kern w:val="0"/>
              </w:rPr>
              <w:t xml:space="preserve"> </w:t>
            </w:r>
            <w:r>
              <w:rPr>
                <w:rFonts w:hint="eastAsia" w:ascii="宋体" w:hAnsi="宋体"/>
                <w:b w:val="0"/>
                <w:bCs w:val="0"/>
                <w:kern w:val="0"/>
              </w:rPr>
              <w:t>废气和废水防治可行技术参考表”，本项目污染治理设施及工艺均为可行技术；处理后废气的浓度均达到《铸造工业大气污染物综合排放标准》（</w:t>
            </w:r>
            <w:r>
              <w:rPr>
                <w:rFonts w:hint="eastAsia"/>
                <w:b w:val="0"/>
                <w:bCs w:val="0"/>
                <w:kern w:val="0"/>
              </w:rPr>
              <w:t>GB39726</w:t>
            </w:r>
            <w:r>
              <w:rPr>
                <w:rFonts w:hint="eastAsia" w:ascii="宋体" w:hAnsi="宋体"/>
                <w:b w:val="0"/>
                <w:bCs w:val="0"/>
                <w:kern w:val="0"/>
              </w:rPr>
              <w:t>-</w:t>
            </w:r>
            <w:r>
              <w:rPr>
                <w:rFonts w:hint="eastAsia"/>
                <w:b w:val="0"/>
                <w:bCs w:val="0"/>
                <w:kern w:val="0"/>
              </w:rPr>
              <w:t>2020</w:t>
            </w:r>
            <w:r>
              <w:rPr>
                <w:rFonts w:hint="eastAsia" w:ascii="宋体" w:hAnsi="宋体"/>
                <w:b w:val="0"/>
                <w:bCs w:val="0"/>
                <w:kern w:val="0"/>
              </w:rPr>
              <w:t>）限值要求，各废气经处理后均能实现达标排放。因此本项目废气处理措施可行。</w:t>
            </w:r>
          </w:p>
          <w:p w14:paraId="041DFB47">
            <w:pPr>
              <w:pStyle w:val="61"/>
              <w:ind w:firstLine="420" w:firstLineChars="200"/>
              <w:jc w:val="left"/>
              <w:rPr>
                <w:b w:val="0"/>
                <w:bCs w:val="0"/>
                <w:kern w:val="0"/>
              </w:rPr>
            </w:pPr>
            <w:r>
              <w:rPr>
                <w:b w:val="0"/>
                <w:bCs w:val="0"/>
                <w:kern w:val="0"/>
              </w:rPr>
              <w:t>2）排气筒高度设置可行性分析</w:t>
            </w:r>
          </w:p>
          <w:p w14:paraId="0D3D7F01">
            <w:pPr>
              <w:pStyle w:val="61"/>
              <w:ind w:firstLine="420" w:firstLineChars="200"/>
              <w:jc w:val="both"/>
              <w:rPr>
                <w:rFonts w:ascii="宋体" w:hAnsi="宋体"/>
                <w:b w:val="0"/>
                <w:bCs w:val="0"/>
              </w:rPr>
            </w:pPr>
            <w:r>
              <w:rPr>
                <w:rFonts w:hint="eastAsia" w:ascii="宋体" w:hAnsi="宋体"/>
                <w:b w:val="0"/>
                <w:bCs w:val="0"/>
                <w:kern w:val="0"/>
              </w:rPr>
              <w:t>项目排气筒高度参照《铸造工业大气污染物综合排放标准》（</w:t>
            </w:r>
            <w:r>
              <w:rPr>
                <w:rFonts w:hint="eastAsia"/>
                <w:b w:val="0"/>
                <w:bCs w:val="0"/>
                <w:kern w:val="0"/>
              </w:rPr>
              <w:t>GB39726</w:t>
            </w:r>
            <w:r>
              <w:rPr>
                <w:rFonts w:hint="eastAsia" w:ascii="宋体" w:hAnsi="宋体"/>
                <w:b w:val="0"/>
                <w:bCs w:val="0"/>
                <w:kern w:val="0"/>
              </w:rPr>
              <w:t>-</w:t>
            </w:r>
            <w:r>
              <w:rPr>
                <w:rFonts w:hint="eastAsia"/>
                <w:b w:val="0"/>
                <w:bCs w:val="0"/>
                <w:kern w:val="0"/>
              </w:rPr>
              <w:t>2020</w:t>
            </w:r>
            <w:r>
              <w:rPr>
                <w:rFonts w:hint="eastAsia" w:ascii="宋体" w:hAnsi="宋体"/>
                <w:b w:val="0"/>
                <w:bCs w:val="0"/>
                <w:kern w:val="0"/>
              </w:rPr>
              <w:t>）执行，即“除移动式除尘设备外，其他车间或生产设施排气筒高度不低于</w:t>
            </w:r>
            <w:r>
              <w:rPr>
                <w:rFonts w:hint="eastAsia"/>
                <w:b w:val="0"/>
                <w:bCs w:val="0"/>
                <w:kern w:val="0"/>
              </w:rPr>
              <w:t>15m</w:t>
            </w:r>
            <w:r>
              <w:rPr>
                <w:rFonts w:hint="eastAsia" w:ascii="宋体" w:hAnsi="宋体"/>
                <w:b w:val="0"/>
                <w:bCs w:val="0"/>
                <w:kern w:val="0"/>
              </w:rPr>
              <w:t>，其具体高度以及周围建筑的相对高度关系应根据环境影响评价文件确定。”本项目排气筒高度为</w:t>
            </w:r>
            <w:r>
              <w:rPr>
                <w:rFonts w:hint="eastAsia"/>
                <w:b w:val="0"/>
                <w:bCs w:val="0"/>
                <w:kern w:val="0"/>
              </w:rPr>
              <w:t>15m</w:t>
            </w:r>
            <w:r>
              <w:rPr>
                <w:rFonts w:hint="eastAsia" w:ascii="宋体" w:hAnsi="宋体"/>
                <w:b w:val="0"/>
                <w:bCs w:val="0"/>
                <w:kern w:val="0"/>
              </w:rPr>
              <w:t>，能够满足要求，本项目排气筒高度设置可行。</w:t>
            </w:r>
          </w:p>
          <w:p w14:paraId="03674BB2">
            <w:pPr>
              <w:pStyle w:val="61"/>
              <w:ind w:firstLine="420" w:firstLineChars="200"/>
              <w:jc w:val="left"/>
              <w:rPr>
                <w:b w:val="0"/>
                <w:bCs w:val="0"/>
                <w:kern w:val="0"/>
              </w:rPr>
            </w:pPr>
            <w:r>
              <w:rPr>
                <w:b w:val="0"/>
                <w:bCs w:val="0"/>
                <w:kern w:val="0"/>
              </w:rPr>
              <w:t>3）活性炭日常管理要求</w:t>
            </w:r>
          </w:p>
          <w:p w14:paraId="70F85ADD">
            <w:pPr>
              <w:pStyle w:val="61"/>
              <w:ind w:firstLine="420" w:firstLineChars="200"/>
              <w:jc w:val="left"/>
              <w:rPr>
                <w:rFonts w:ascii="宋体" w:hAnsi="宋体"/>
                <w:b w:val="0"/>
                <w:bCs w:val="0"/>
              </w:rPr>
            </w:pPr>
            <w:r>
              <w:rPr>
                <w:rFonts w:ascii="宋体" w:hAnsi="宋体"/>
                <w:b w:val="0"/>
                <w:bCs w:val="0"/>
                <w:kern w:val="0"/>
              </w:rPr>
              <w:t>为避免活性炭吸附装置产生二次污染，拟加强活性炭装置日常的管理，具体如下：</w:t>
            </w:r>
          </w:p>
          <w:p w14:paraId="02C2CC5F">
            <w:pPr>
              <w:pStyle w:val="61"/>
              <w:ind w:firstLine="420" w:firstLineChars="200"/>
              <w:jc w:val="left"/>
              <w:rPr>
                <w:rFonts w:ascii="宋体" w:hAnsi="宋体"/>
                <w:b w:val="0"/>
                <w:bCs w:val="0"/>
              </w:rPr>
            </w:pPr>
            <w:r>
              <w:rPr>
                <w:rFonts w:hint="eastAsia" w:ascii="宋体" w:hAnsi="宋体" w:cs="宋体"/>
                <w:b w:val="0"/>
                <w:bCs w:val="0"/>
                <w:kern w:val="0"/>
              </w:rPr>
              <w:t>①</w:t>
            </w:r>
            <w:r>
              <w:rPr>
                <w:rFonts w:ascii="宋体" w:hAnsi="宋体"/>
                <w:b w:val="0"/>
                <w:bCs w:val="0"/>
                <w:kern w:val="0"/>
              </w:rPr>
              <w:t>设置专人专岗负责活性炭吸附装置的日常管理，每月监测一次；</w:t>
            </w:r>
          </w:p>
          <w:p w14:paraId="06270433">
            <w:pPr>
              <w:pStyle w:val="61"/>
              <w:ind w:firstLine="420" w:firstLineChars="200"/>
              <w:jc w:val="left"/>
              <w:rPr>
                <w:rFonts w:ascii="宋体" w:hAnsi="宋体"/>
                <w:b w:val="0"/>
                <w:bCs w:val="0"/>
              </w:rPr>
            </w:pPr>
            <w:r>
              <w:rPr>
                <w:rFonts w:hint="eastAsia" w:ascii="宋体" w:hAnsi="宋体" w:cs="宋体"/>
                <w:b w:val="0"/>
                <w:bCs w:val="0"/>
                <w:kern w:val="0"/>
              </w:rPr>
              <w:t>②</w:t>
            </w:r>
            <w:r>
              <w:rPr>
                <w:rFonts w:ascii="宋体" w:hAnsi="宋体"/>
                <w:b w:val="0"/>
                <w:bCs w:val="0"/>
                <w:kern w:val="0"/>
              </w:rPr>
              <w:t>定期更换活性炭颗粒并做好记录，备查；</w:t>
            </w:r>
          </w:p>
          <w:p w14:paraId="21D8C809">
            <w:pPr>
              <w:pStyle w:val="61"/>
              <w:ind w:firstLine="420" w:firstLineChars="200"/>
              <w:jc w:val="left"/>
              <w:rPr>
                <w:rFonts w:ascii="宋体" w:hAnsi="宋体"/>
                <w:b w:val="0"/>
                <w:bCs w:val="0"/>
              </w:rPr>
            </w:pPr>
            <w:r>
              <w:rPr>
                <w:rFonts w:hint="eastAsia" w:ascii="宋体" w:hAnsi="宋体" w:cs="宋体"/>
                <w:b w:val="0"/>
                <w:bCs w:val="0"/>
                <w:kern w:val="0"/>
              </w:rPr>
              <w:t>③</w:t>
            </w:r>
            <w:r>
              <w:rPr>
                <w:rFonts w:ascii="宋体" w:hAnsi="宋体"/>
                <w:b w:val="0"/>
                <w:bCs w:val="0"/>
                <w:kern w:val="0"/>
              </w:rPr>
              <w:t>在洗净、检查废气处理过程中，必须由专业监测单位跟踪监测相关数据，以确保处理效率。</w:t>
            </w:r>
          </w:p>
          <w:p w14:paraId="147ED1E3">
            <w:pPr>
              <w:pStyle w:val="61"/>
              <w:ind w:firstLine="420" w:firstLineChars="200"/>
              <w:jc w:val="left"/>
              <w:rPr>
                <w:rFonts w:ascii="宋体" w:hAnsi="宋体"/>
                <w:b w:val="0"/>
                <w:bCs w:val="0"/>
              </w:rPr>
            </w:pPr>
            <w:r>
              <w:rPr>
                <w:rFonts w:hint="eastAsia" w:ascii="宋体" w:hAnsi="宋体" w:cs="宋体"/>
                <w:b w:val="0"/>
                <w:bCs w:val="0"/>
                <w:kern w:val="0"/>
              </w:rPr>
              <w:t>④</w:t>
            </w:r>
            <w:r>
              <w:rPr>
                <w:rFonts w:ascii="宋体" w:hAnsi="宋体"/>
                <w:b w:val="0"/>
                <w:bCs w:val="0"/>
                <w:kern w:val="0"/>
              </w:rPr>
              <w:t>在活性炭更换过程中，更换的活性炭必须密封储存，及时委托危险废物处置单位进行处置，防止活性炭吸附的有机废气解析出来，造成二次污染。</w:t>
            </w:r>
          </w:p>
          <w:p w14:paraId="6046A6C6">
            <w:pPr>
              <w:pStyle w:val="61"/>
              <w:ind w:firstLine="420" w:firstLineChars="200"/>
              <w:jc w:val="left"/>
              <w:rPr>
                <w:rFonts w:ascii="宋体" w:hAnsi="宋体"/>
                <w:b w:val="0"/>
                <w:bCs w:val="0"/>
              </w:rPr>
            </w:pPr>
            <w:r>
              <w:rPr>
                <w:rFonts w:hint="eastAsia" w:ascii="宋体" w:hAnsi="宋体" w:cs="宋体"/>
                <w:b w:val="0"/>
                <w:bCs w:val="0"/>
                <w:kern w:val="0"/>
              </w:rPr>
              <w:t>⑤</w:t>
            </w:r>
            <w:r>
              <w:rPr>
                <w:rFonts w:ascii="宋体" w:hAnsi="宋体"/>
                <w:b w:val="0"/>
                <w:bCs w:val="0"/>
                <w:kern w:val="0"/>
              </w:rPr>
              <w:t xml:space="preserve">达标可行性：活性炭的吸附能力在于它具有巨大的比表面积（高达 </w:t>
            </w:r>
            <w:r>
              <w:rPr>
                <w:b w:val="0"/>
                <w:bCs w:val="0"/>
                <w:kern w:val="0"/>
              </w:rPr>
              <w:t>600</w:t>
            </w:r>
            <w:r>
              <w:rPr>
                <w:rFonts w:ascii="宋体" w:hAnsi="宋体"/>
                <w:b w:val="0"/>
                <w:bCs w:val="0"/>
                <w:kern w:val="0"/>
              </w:rPr>
              <w:t>～</w:t>
            </w:r>
            <w:r>
              <w:rPr>
                <w:b w:val="0"/>
                <w:bCs w:val="0"/>
                <w:kern w:val="0"/>
              </w:rPr>
              <w:t>500m</w:t>
            </w:r>
            <w:r>
              <w:rPr>
                <w:b w:val="0"/>
                <w:bCs w:val="0"/>
                <w:kern w:val="0"/>
                <w:vertAlign w:val="superscript"/>
              </w:rPr>
              <w:t>2</w:t>
            </w:r>
            <w:r>
              <w:rPr>
                <w:rFonts w:ascii="宋体" w:hAnsi="宋体"/>
                <w:b w:val="0"/>
                <w:bCs w:val="0"/>
                <w:kern w:val="0"/>
              </w:rPr>
              <w:t>/</w:t>
            </w:r>
            <w:r>
              <w:rPr>
                <w:b w:val="0"/>
                <w:bCs w:val="0"/>
                <w:kern w:val="0"/>
              </w:rPr>
              <w:t>g</w:t>
            </w:r>
            <w:r>
              <w:rPr>
                <w:rFonts w:ascii="宋体" w:hAnsi="宋体"/>
                <w:b w:val="0"/>
                <w:bCs w:val="0"/>
                <w:kern w:val="0"/>
              </w:rPr>
              <w:t>），以及其精细的多孔表面构造。废气经过活性炭时，其中的一种或几种组分浓集在固体表面，从而与其他组分分开，气体得到净化处理，处理效率可达</w:t>
            </w:r>
            <w:r>
              <w:rPr>
                <w:b w:val="0"/>
                <w:bCs w:val="0"/>
                <w:kern w:val="0"/>
              </w:rPr>
              <w:t>90</w:t>
            </w:r>
            <w:r>
              <w:rPr>
                <w:rFonts w:ascii="宋体" w:hAnsi="宋体"/>
                <w:b w:val="0"/>
                <w:bCs w:val="0"/>
                <w:kern w:val="0"/>
              </w:rPr>
              <w:t>%</w:t>
            </w:r>
            <w:r>
              <w:rPr>
                <w:rFonts w:hint="eastAsia" w:ascii="宋体" w:hAnsi="宋体"/>
                <w:b w:val="0"/>
                <w:bCs w:val="0"/>
                <w:kern w:val="0"/>
              </w:rPr>
              <w:t>。</w:t>
            </w:r>
          </w:p>
          <w:p w14:paraId="2E85BFF0">
            <w:pPr>
              <w:pStyle w:val="61"/>
              <w:jc w:val="left"/>
              <w:rPr>
                <w:rFonts w:ascii="宋体" w:hAnsi="宋体"/>
              </w:rPr>
            </w:pPr>
            <w:r>
              <w:rPr>
                <w:rFonts w:hint="eastAsia" w:ascii="宋体" w:hAnsi="宋体"/>
                <w:kern w:val="0"/>
              </w:rPr>
              <w:t>（</w:t>
            </w:r>
            <w:r>
              <w:rPr>
                <w:rFonts w:hint="eastAsia"/>
                <w:kern w:val="0"/>
              </w:rPr>
              <w:t>5</w:t>
            </w:r>
            <w:r>
              <w:rPr>
                <w:rFonts w:hint="eastAsia" w:ascii="宋体" w:hAnsi="宋体"/>
                <w:kern w:val="0"/>
              </w:rPr>
              <w:t>）大气环境影响小结</w:t>
            </w:r>
          </w:p>
          <w:p w14:paraId="5C21336D">
            <w:pPr>
              <w:pStyle w:val="61"/>
              <w:ind w:firstLine="420" w:firstLineChars="200"/>
              <w:jc w:val="left"/>
              <w:rPr>
                <w:rFonts w:ascii="宋体" w:hAnsi="宋体"/>
                <w:b w:val="0"/>
                <w:bCs w:val="0"/>
              </w:rPr>
            </w:pPr>
            <w:r>
              <w:rPr>
                <w:rFonts w:hint="eastAsia" w:ascii="宋体" w:hAnsi="宋体"/>
                <w:b w:val="0"/>
                <w:bCs w:val="0"/>
                <w:kern w:val="0"/>
              </w:rPr>
              <w:t>项目所在区域环境质量现状达标。本项目熔炼废气、抛丸粉尘、砂处理粉尘、精加工粉尘、浇注废气经处理后均可满足相关排放标准。废气经污染防治措施处理后，均能达标排放，不会突破环境质量底线，对周边大气环境的环境影响可接受。</w:t>
            </w:r>
          </w:p>
          <w:p w14:paraId="16B8A0F2">
            <w:pPr>
              <w:pStyle w:val="28"/>
              <w:ind w:firstLine="0" w:firstLineChars="0"/>
              <w:rPr>
                <w:rFonts w:ascii="宋体" w:hAnsi="宋体"/>
                <w:b/>
                <w:bCs/>
              </w:rPr>
            </w:pPr>
            <w:r>
              <w:rPr>
                <w:b/>
                <w:bCs/>
              </w:rPr>
              <w:t>2</w:t>
            </w:r>
            <w:r>
              <w:rPr>
                <w:rFonts w:ascii="宋体" w:hAnsi="宋体"/>
                <w:b/>
                <w:bCs/>
              </w:rPr>
              <w:t>、</w:t>
            </w:r>
            <w:r>
              <w:rPr>
                <w:rFonts w:hint="eastAsia" w:ascii="宋体" w:hAnsi="宋体"/>
                <w:b/>
                <w:bCs/>
              </w:rPr>
              <w:t>运营期</w:t>
            </w:r>
            <w:r>
              <w:rPr>
                <w:rFonts w:ascii="宋体" w:hAnsi="宋体"/>
                <w:b/>
                <w:bCs/>
              </w:rPr>
              <w:t>废水</w:t>
            </w:r>
          </w:p>
          <w:p w14:paraId="454E831D">
            <w:pPr>
              <w:autoSpaceDE w:val="0"/>
              <w:adjustRightInd w:val="0"/>
              <w:snapToGrid w:val="0"/>
              <w:rPr>
                <w:rFonts w:ascii="宋体" w:hAnsi="宋体"/>
                <w:b/>
                <w:bCs/>
              </w:rPr>
            </w:pPr>
            <w:r>
              <w:rPr>
                <w:rFonts w:ascii="宋体" w:hAnsi="宋体"/>
                <w:b/>
                <w:bCs/>
              </w:rPr>
              <w:t>（</w:t>
            </w:r>
            <w:r>
              <w:rPr>
                <w:b/>
                <w:bCs/>
              </w:rPr>
              <w:t>1</w:t>
            </w:r>
            <w:r>
              <w:rPr>
                <w:rFonts w:ascii="宋体" w:hAnsi="宋体"/>
                <w:b/>
                <w:bCs/>
              </w:rPr>
              <w:t>）</w:t>
            </w:r>
            <w:r>
              <w:rPr>
                <w:rFonts w:hint="eastAsia" w:ascii="宋体" w:hAnsi="宋体"/>
                <w:b/>
                <w:bCs/>
              </w:rPr>
              <w:t>项目用排水量及去向</w:t>
            </w:r>
          </w:p>
          <w:p w14:paraId="61A0EF91">
            <w:pPr>
              <w:adjustRightInd w:val="0"/>
              <w:snapToGrid w:val="0"/>
              <w:ind w:firstLine="420" w:firstLineChars="200"/>
              <w:rPr>
                <w:rFonts w:ascii="宋体" w:hAnsi="宋体"/>
                <w:szCs w:val="21"/>
              </w:rPr>
            </w:pPr>
            <w:r>
              <w:rPr>
                <w:szCs w:val="21"/>
              </w:rPr>
              <w:t>1</w:t>
            </w:r>
            <w:r>
              <w:rPr>
                <w:rFonts w:ascii="宋体" w:hAnsi="宋体"/>
                <w:szCs w:val="21"/>
              </w:rPr>
              <w:t>）生产废水</w:t>
            </w:r>
          </w:p>
          <w:p w14:paraId="76136A49">
            <w:pPr>
              <w:adjustRightInd w:val="0"/>
              <w:snapToGrid w:val="0"/>
              <w:ind w:firstLine="420" w:firstLineChars="200"/>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1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ascii="宋体" w:hAnsi="宋体"/>
                <w:szCs w:val="21"/>
              </w:rPr>
              <w:t>中频炉循环冷却废水：中频炉运行时需要为其铜管散热，因此配有冷却</w:t>
            </w:r>
            <w:r>
              <w:rPr>
                <w:rFonts w:hint="eastAsia" w:ascii="宋体" w:hAnsi="宋体"/>
                <w:szCs w:val="21"/>
              </w:rPr>
              <w:t>塔</w:t>
            </w:r>
            <w:r>
              <w:rPr>
                <w:rFonts w:ascii="宋体" w:hAnsi="宋体"/>
                <w:szCs w:val="21"/>
              </w:rPr>
              <w:t>，</w:t>
            </w:r>
            <w:r>
              <w:rPr>
                <w:rFonts w:hint="eastAsia" w:ascii="宋体" w:hAnsi="宋体"/>
                <w:szCs w:val="21"/>
              </w:rPr>
              <w:t>冷却塔配套有</w:t>
            </w:r>
            <w:r>
              <w:rPr>
                <w:rFonts w:hint="eastAsia"/>
                <w:szCs w:val="21"/>
              </w:rPr>
              <w:t>60m</w:t>
            </w:r>
            <w:r>
              <w:rPr>
                <w:rFonts w:hint="eastAsia" w:ascii="宋体" w:hAnsi="宋体"/>
                <w:szCs w:val="21"/>
              </w:rPr>
              <w:t>³循环沉淀池。冷却塔及循环池由于受热挥发损耗，仅做定期补水，不外排。补</w:t>
            </w:r>
            <w:r>
              <w:rPr>
                <w:rFonts w:ascii="宋体" w:hAnsi="宋体"/>
                <w:szCs w:val="21"/>
              </w:rPr>
              <w:t>新鲜水用量</w:t>
            </w:r>
            <w:r>
              <w:rPr>
                <w:rFonts w:hint="eastAsia" w:ascii="宋体" w:hAnsi="宋体"/>
                <w:szCs w:val="21"/>
              </w:rPr>
              <w:t>为</w:t>
            </w:r>
            <w:r>
              <w:rPr>
                <w:rFonts w:hint="eastAsia"/>
                <w:szCs w:val="21"/>
              </w:rPr>
              <w:t>450</w:t>
            </w:r>
            <w:r>
              <w:rPr>
                <w:szCs w:val="21"/>
              </w:rPr>
              <w:t>m</w:t>
            </w:r>
            <w:r>
              <w:rPr>
                <w:rFonts w:ascii="宋体" w:hAnsi="宋体"/>
                <w:szCs w:val="21"/>
              </w:rPr>
              <w:t>³/</w:t>
            </w:r>
            <w:r>
              <w:rPr>
                <w:szCs w:val="21"/>
              </w:rPr>
              <w:t>a</w:t>
            </w:r>
            <w:r>
              <w:rPr>
                <w:rFonts w:ascii="宋体" w:hAnsi="宋体"/>
                <w:szCs w:val="21"/>
              </w:rPr>
              <w:t>。</w:t>
            </w:r>
          </w:p>
          <w:p w14:paraId="61E15FD7">
            <w:pPr>
              <w:pStyle w:val="6"/>
              <w:ind w:firstLine="420" w:firstLineChars="200"/>
              <w:rPr>
                <w:rFonts w:ascii="宋体" w:hAnsi="宋体" w:cs="Times New Roman"/>
                <w:sz w:val="21"/>
                <w:szCs w:val="21"/>
              </w:rPr>
            </w:pPr>
            <w:r>
              <w:rPr>
                <w:rFonts w:ascii="宋体" w:hAnsi="宋体" w:cs="Times New Roman"/>
                <w:sz w:val="21"/>
                <w:szCs w:val="21"/>
              </w:rPr>
              <w:fldChar w:fldCharType="begin"/>
            </w:r>
            <w:r>
              <w:rPr>
                <w:rFonts w:ascii="宋体" w:hAnsi="宋体" w:cs="Times New Roman"/>
                <w:sz w:val="21"/>
                <w:szCs w:val="21"/>
              </w:rPr>
              <w:instrText xml:space="preserve"> </w:instrText>
            </w:r>
            <w:r>
              <w:rPr>
                <w:rFonts w:hint="eastAsia" w:ascii="宋体" w:hAnsi="宋体" w:cs="Times New Roman"/>
                <w:sz w:val="21"/>
                <w:szCs w:val="21"/>
              </w:rPr>
              <w:instrText xml:space="preserve">= 2 \* GB3</w:instrText>
            </w:r>
            <w:r>
              <w:rPr>
                <w:rFonts w:ascii="宋体" w:hAnsi="宋体" w:cs="Times New Roman"/>
                <w:sz w:val="21"/>
                <w:szCs w:val="21"/>
              </w:rPr>
              <w:instrText xml:space="preserve"> </w:instrText>
            </w:r>
            <w:r>
              <w:rPr>
                <w:rFonts w:ascii="宋体" w:hAnsi="宋体" w:cs="Times New Roman"/>
                <w:sz w:val="21"/>
                <w:szCs w:val="21"/>
              </w:rPr>
              <w:fldChar w:fldCharType="separate"/>
            </w:r>
            <w:r>
              <w:rPr>
                <w:rFonts w:hint="eastAsia" w:ascii="宋体" w:hAnsi="宋体" w:cs="Times New Roman"/>
                <w:sz w:val="21"/>
                <w:szCs w:val="21"/>
              </w:rPr>
              <w:t>②</w:t>
            </w:r>
            <w:r>
              <w:rPr>
                <w:rFonts w:ascii="宋体" w:hAnsi="宋体" w:cs="Times New Roman"/>
                <w:sz w:val="21"/>
                <w:szCs w:val="21"/>
              </w:rPr>
              <w:fldChar w:fldCharType="end"/>
            </w:r>
            <w:r>
              <w:rPr>
                <w:rFonts w:ascii="宋体" w:hAnsi="宋体" w:cs="Times New Roman"/>
                <w:sz w:val="21"/>
                <w:szCs w:val="21"/>
              </w:rPr>
              <w:t>砂处理冷却循环废水：砂冷却用水主要来源于沉淀池处理的</w:t>
            </w:r>
            <w:r>
              <w:rPr>
                <w:rFonts w:hint="eastAsia" w:ascii="宋体" w:hAnsi="宋体" w:cs="Times New Roman"/>
                <w:sz w:val="21"/>
                <w:szCs w:val="21"/>
              </w:rPr>
              <w:t>生活废水</w:t>
            </w:r>
            <w:r>
              <w:rPr>
                <w:rFonts w:ascii="宋体" w:hAnsi="宋体" w:cs="Times New Roman"/>
                <w:sz w:val="21"/>
                <w:szCs w:val="21"/>
              </w:rPr>
              <w:t>，冷却水回流至沉淀池循环使用，不外排</w:t>
            </w:r>
            <w:r>
              <w:rPr>
                <w:rFonts w:hint="eastAsia" w:ascii="宋体" w:hAnsi="宋体" w:cs="Times New Roman"/>
                <w:sz w:val="21"/>
                <w:szCs w:val="21"/>
              </w:rPr>
              <w:t>。同时由于砂冷却和沉淀池自然损耗，</w:t>
            </w:r>
            <w:r>
              <w:rPr>
                <w:rFonts w:ascii="宋体" w:hAnsi="宋体" w:cs="Times New Roman"/>
                <w:sz w:val="21"/>
                <w:szCs w:val="21"/>
              </w:rPr>
              <w:t>沉淀池额外补新鲜水</w:t>
            </w:r>
            <w:r>
              <w:rPr>
                <w:rFonts w:ascii="Times New Roman" w:hAnsi="Times New Roman" w:cs="Times New Roman"/>
                <w:sz w:val="21"/>
                <w:szCs w:val="21"/>
              </w:rPr>
              <w:t>300m</w:t>
            </w:r>
            <w:r>
              <w:rPr>
                <w:rFonts w:ascii="宋体" w:hAnsi="宋体" w:cs="Times New Roman"/>
                <w:sz w:val="21"/>
                <w:szCs w:val="21"/>
              </w:rPr>
              <w:t>³</w:t>
            </w:r>
            <w:r>
              <w:rPr>
                <w:rFonts w:hint="eastAsia" w:ascii="宋体" w:hAnsi="宋体" w:cs="Times New Roman"/>
                <w:sz w:val="21"/>
                <w:szCs w:val="21"/>
              </w:rPr>
              <w:t>/</w:t>
            </w:r>
            <w:r>
              <w:rPr>
                <w:rFonts w:hint="eastAsia" w:ascii="Times New Roman" w:hAnsi="Times New Roman" w:cs="Times New Roman"/>
                <w:sz w:val="21"/>
                <w:szCs w:val="21"/>
              </w:rPr>
              <w:t>a</w:t>
            </w:r>
            <w:r>
              <w:rPr>
                <w:rFonts w:ascii="宋体" w:hAnsi="宋体" w:cs="Times New Roman"/>
                <w:sz w:val="21"/>
                <w:szCs w:val="21"/>
              </w:rPr>
              <w:t>。</w:t>
            </w:r>
          </w:p>
          <w:p w14:paraId="1E26958C">
            <w:pPr>
              <w:pStyle w:val="6"/>
              <w:ind w:firstLine="420" w:firstLineChars="200"/>
              <w:rPr>
                <w:rFonts w:ascii="宋体" w:hAnsi="宋体" w:cs="Times New Roman"/>
                <w:sz w:val="21"/>
                <w:szCs w:val="21"/>
              </w:rPr>
            </w:pPr>
            <w:r>
              <w:rPr>
                <w:rFonts w:ascii="宋体" w:hAnsi="宋体" w:cs="Times New Roman"/>
                <w:sz w:val="21"/>
                <w:szCs w:val="21"/>
              </w:rPr>
              <w:fldChar w:fldCharType="begin"/>
            </w:r>
            <w:r>
              <w:rPr>
                <w:rFonts w:ascii="宋体" w:hAnsi="宋体" w:cs="Times New Roman"/>
                <w:sz w:val="21"/>
                <w:szCs w:val="21"/>
              </w:rPr>
              <w:instrText xml:space="preserve"> </w:instrText>
            </w:r>
            <w:r>
              <w:rPr>
                <w:rFonts w:hint="eastAsia" w:ascii="宋体" w:hAnsi="宋体" w:cs="Times New Roman"/>
                <w:sz w:val="21"/>
                <w:szCs w:val="21"/>
              </w:rPr>
              <w:instrText xml:space="preserve">= 3 \* GB3</w:instrText>
            </w:r>
            <w:r>
              <w:rPr>
                <w:rFonts w:ascii="宋体" w:hAnsi="宋体" w:cs="Times New Roman"/>
                <w:sz w:val="21"/>
                <w:szCs w:val="21"/>
              </w:rPr>
              <w:instrText xml:space="preserve"> </w:instrText>
            </w:r>
            <w:r>
              <w:rPr>
                <w:rFonts w:ascii="宋体" w:hAnsi="宋体" w:cs="Times New Roman"/>
                <w:sz w:val="21"/>
                <w:szCs w:val="21"/>
              </w:rPr>
              <w:fldChar w:fldCharType="separate"/>
            </w:r>
            <w:r>
              <w:rPr>
                <w:rFonts w:hint="eastAsia" w:ascii="宋体" w:hAnsi="宋体" w:cs="Times New Roman"/>
                <w:sz w:val="21"/>
                <w:szCs w:val="21"/>
              </w:rPr>
              <w:t>③</w:t>
            </w:r>
            <w:r>
              <w:rPr>
                <w:rFonts w:ascii="宋体" w:hAnsi="宋体" w:cs="Times New Roman"/>
                <w:sz w:val="21"/>
                <w:szCs w:val="21"/>
              </w:rPr>
              <w:fldChar w:fldCharType="end"/>
            </w:r>
            <w:r>
              <w:rPr>
                <w:rFonts w:hint="eastAsia" w:ascii="宋体" w:hAnsi="宋体" w:cs="Times New Roman"/>
                <w:sz w:val="21"/>
                <w:szCs w:val="21"/>
              </w:rPr>
              <w:t>中频炉配电柜冷却废水：中频炉电柜配套有冷却塔，冷却水循环使用不外排，年补充新鲜水</w:t>
            </w:r>
            <w:r>
              <w:rPr>
                <w:rFonts w:hint="eastAsia" w:ascii="Times New Roman" w:hAnsi="Times New Roman" w:cs="Times New Roman"/>
                <w:sz w:val="21"/>
                <w:szCs w:val="21"/>
              </w:rPr>
              <w:t>5m</w:t>
            </w:r>
            <w:r>
              <w:rPr>
                <w:rFonts w:hint="eastAsia" w:ascii="宋体" w:hAnsi="宋体" w:cs="Times New Roman"/>
                <w:sz w:val="21"/>
                <w:szCs w:val="21"/>
              </w:rPr>
              <w:t>³/</w:t>
            </w:r>
            <w:r>
              <w:rPr>
                <w:rFonts w:hint="eastAsia" w:ascii="Times New Roman" w:hAnsi="Times New Roman" w:cs="Times New Roman"/>
                <w:sz w:val="21"/>
                <w:szCs w:val="21"/>
              </w:rPr>
              <w:t>a</w:t>
            </w:r>
            <w:r>
              <w:rPr>
                <w:rFonts w:hint="eastAsia" w:ascii="宋体" w:hAnsi="宋体" w:cs="Times New Roman"/>
                <w:sz w:val="21"/>
                <w:szCs w:val="21"/>
              </w:rPr>
              <w:t>。</w:t>
            </w:r>
          </w:p>
          <w:p w14:paraId="56DFC54D">
            <w:pPr>
              <w:pStyle w:val="6"/>
              <w:ind w:firstLine="420" w:firstLineChars="200"/>
              <w:rPr>
                <w:rFonts w:ascii="宋体" w:hAnsi="宋体" w:cs="Times New Roman"/>
                <w:sz w:val="21"/>
                <w:szCs w:val="21"/>
              </w:rPr>
            </w:pPr>
            <w:r>
              <w:rPr>
                <w:rFonts w:ascii="宋体" w:hAnsi="宋体" w:cs="Times New Roman"/>
                <w:sz w:val="21"/>
                <w:szCs w:val="21"/>
              </w:rPr>
              <w:fldChar w:fldCharType="begin"/>
            </w:r>
            <w:r>
              <w:rPr>
                <w:rFonts w:ascii="宋体" w:hAnsi="宋体" w:cs="Times New Roman"/>
                <w:sz w:val="21"/>
                <w:szCs w:val="21"/>
              </w:rPr>
              <w:instrText xml:space="preserve"> </w:instrText>
            </w:r>
            <w:r>
              <w:rPr>
                <w:rFonts w:hint="eastAsia" w:ascii="宋体" w:hAnsi="宋体" w:cs="Times New Roman"/>
                <w:sz w:val="21"/>
                <w:szCs w:val="21"/>
              </w:rPr>
              <w:instrText xml:space="preserve">= 4 \* GB3</w:instrText>
            </w:r>
            <w:r>
              <w:rPr>
                <w:rFonts w:ascii="宋体" w:hAnsi="宋体" w:cs="Times New Roman"/>
                <w:sz w:val="21"/>
                <w:szCs w:val="21"/>
              </w:rPr>
              <w:instrText xml:space="preserve"> </w:instrText>
            </w:r>
            <w:r>
              <w:rPr>
                <w:rFonts w:ascii="宋体" w:hAnsi="宋体" w:cs="Times New Roman"/>
                <w:sz w:val="21"/>
                <w:szCs w:val="21"/>
              </w:rPr>
              <w:fldChar w:fldCharType="separate"/>
            </w:r>
            <w:r>
              <w:rPr>
                <w:rFonts w:hint="eastAsia" w:ascii="宋体" w:hAnsi="宋体" w:cs="Times New Roman"/>
                <w:sz w:val="21"/>
                <w:szCs w:val="21"/>
              </w:rPr>
              <w:t>④</w:t>
            </w:r>
            <w:r>
              <w:rPr>
                <w:rFonts w:ascii="宋体" w:hAnsi="宋体" w:cs="Times New Roman"/>
                <w:sz w:val="21"/>
                <w:szCs w:val="21"/>
              </w:rPr>
              <w:fldChar w:fldCharType="end"/>
            </w:r>
            <w:r>
              <w:rPr>
                <w:rFonts w:hint="eastAsia" w:ascii="宋体" w:hAnsi="宋体" w:cs="Times New Roman"/>
                <w:sz w:val="21"/>
                <w:szCs w:val="21"/>
              </w:rPr>
              <w:t>水喷淋除尘</w:t>
            </w:r>
            <w:r>
              <w:rPr>
                <w:rFonts w:ascii="宋体" w:hAnsi="宋体" w:cs="Times New Roman"/>
                <w:sz w:val="21"/>
                <w:szCs w:val="21"/>
              </w:rPr>
              <w:t>设备用</w:t>
            </w:r>
            <w:r>
              <w:rPr>
                <w:rFonts w:hint="eastAsia" w:ascii="宋体" w:hAnsi="宋体" w:cs="Times New Roman"/>
                <w:sz w:val="21"/>
                <w:szCs w:val="21"/>
              </w:rPr>
              <w:t>废</w:t>
            </w:r>
            <w:r>
              <w:rPr>
                <w:rFonts w:ascii="宋体" w:hAnsi="宋体" w:cs="Times New Roman"/>
                <w:sz w:val="21"/>
                <w:szCs w:val="21"/>
              </w:rPr>
              <w:t>水：</w:t>
            </w:r>
            <w:r>
              <w:rPr>
                <w:rFonts w:hint="eastAsia" w:ascii="宋体" w:hAnsi="宋体" w:cs="Times New Roman"/>
                <w:sz w:val="21"/>
                <w:szCs w:val="21"/>
              </w:rPr>
              <w:t>水喷淋除尘</w:t>
            </w:r>
            <w:r>
              <w:rPr>
                <w:rFonts w:ascii="宋体" w:hAnsi="宋体" w:cs="Times New Roman"/>
                <w:sz w:val="21"/>
                <w:szCs w:val="21"/>
              </w:rPr>
              <w:t>设备在使用中水会自然损耗，根据业主提供资料，设备开启时每天补水约</w:t>
            </w:r>
            <w:r>
              <w:rPr>
                <w:rFonts w:ascii="Times New Roman" w:hAnsi="Times New Roman" w:cs="Times New Roman"/>
                <w:sz w:val="21"/>
                <w:szCs w:val="21"/>
              </w:rPr>
              <w:t>0</w:t>
            </w:r>
            <w:r>
              <w:rPr>
                <w:rFonts w:ascii="宋体" w:hAnsi="宋体" w:cs="Times New Roman"/>
                <w:sz w:val="21"/>
                <w:szCs w:val="21"/>
              </w:rPr>
              <w:t>.</w:t>
            </w:r>
            <w:r>
              <w:rPr>
                <w:rFonts w:ascii="Times New Roman" w:hAnsi="Times New Roman" w:cs="Times New Roman"/>
                <w:sz w:val="21"/>
                <w:szCs w:val="21"/>
              </w:rPr>
              <w:t>5m</w:t>
            </w:r>
            <w:r>
              <w:rPr>
                <w:rFonts w:ascii="宋体" w:hAnsi="宋体" w:cs="Times New Roman"/>
                <w:sz w:val="21"/>
                <w:szCs w:val="21"/>
              </w:rPr>
              <w:t>³，项目年生产</w:t>
            </w:r>
            <w:r>
              <w:rPr>
                <w:rFonts w:ascii="Times New Roman" w:hAnsi="Times New Roman" w:cs="Times New Roman"/>
                <w:sz w:val="21"/>
                <w:szCs w:val="21"/>
              </w:rPr>
              <w:t>300</w:t>
            </w:r>
            <w:r>
              <w:rPr>
                <w:rFonts w:ascii="宋体" w:hAnsi="宋体" w:cs="Times New Roman"/>
                <w:sz w:val="21"/>
                <w:szCs w:val="21"/>
              </w:rPr>
              <w:t>天，则每台</w:t>
            </w:r>
            <w:r>
              <w:rPr>
                <w:rFonts w:hint="eastAsia" w:ascii="宋体" w:hAnsi="宋体" w:cs="Times New Roman"/>
                <w:sz w:val="21"/>
                <w:szCs w:val="21"/>
              </w:rPr>
              <w:t>水喷淋除尘</w:t>
            </w:r>
            <w:r>
              <w:rPr>
                <w:rFonts w:ascii="宋体" w:hAnsi="宋体" w:cs="Times New Roman"/>
                <w:sz w:val="21"/>
                <w:szCs w:val="21"/>
              </w:rPr>
              <w:t>设备每年补水</w:t>
            </w:r>
            <w:r>
              <w:rPr>
                <w:rFonts w:ascii="Times New Roman" w:hAnsi="Times New Roman" w:cs="Times New Roman"/>
                <w:sz w:val="21"/>
                <w:szCs w:val="21"/>
              </w:rPr>
              <w:t>150m</w:t>
            </w:r>
            <w:r>
              <w:rPr>
                <w:rFonts w:ascii="宋体" w:hAnsi="宋体" w:cs="Times New Roman"/>
                <w:sz w:val="21"/>
                <w:szCs w:val="21"/>
              </w:rPr>
              <w:t>³，项目共有两台，</w:t>
            </w:r>
            <w:r>
              <w:rPr>
                <w:rFonts w:hint="eastAsia" w:ascii="宋体" w:hAnsi="宋体" w:cs="Times New Roman"/>
                <w:sz w:val="21"/>
                <w:szCs w:val="21"/>
              </w:rPr>
              <w:t>用</w:t>
            </w:r>
            <w:r>
              <w:rPr>
                <w:rFonts w:ascii="宋体" w:hAnsi="宋体" w:cs="Times New Roman"/>
                <w:sz w:val="21"/>
                <w:szCs w:val="21"/>
              </w:rPr>
              <w:t>水量为</w:t>
            </w:r>
            <w:r>
              <w:rPr>
                <w:rFonts w:ascii="Times New Roman" w:hAnsi="Times New Roman" w:cs="Times New Roman"/>
                <w:sz w:val="21"/>
                <w:szCs w:val="21"/>
              </w:rPr>
              <w:t>300m</w:t>
            </w:r>
            <w:r>
              <w:rPr>
                <w:rFonts w:ascii="宋体" w:hAnsi="宋体" w:cs="Times New Roman"/>
                <w:sz w:val="21"/>
                <w:szCs w:val="21"/>
              </w:rPr>
              <w:t>³/</w:t>
            </w:r>
            <w:r>
              <w:rPr>
                <w:rFonts w:ascii="Times New Roman" w:hAnsi="Times New Roman" w:cs="Times New Roman"/>
                <w:sz w:val="21"/>
                <w:szCs w:val="21"/>
              </w:rPr>
              <w:t>a</w:t>
            </w:r>
            <w:r>
              <w:rPr>
                <w:rFonts w:ascii="宋体" w:hAnsi="宋体" w:cs="Times New Roman"/>
                <w:sz w:val="21"/>
                <w:szCs w:val="21"/>
              </w:rPr>
              <w:t>。</w:t>
            </w:r>
          </w:p>
          <w:p w14:paraId="3DED99DE">
            <w:pPr>
              <w:adjustRightInd w:val="0"/>
              <w:snapToGrid w:val="0"/>
              <w:ind w:firstLine="420" w:firstLineChars="200"/>
              <w:rPr>
                <w:rFonts w:ascii="宋体" w:hAnsi="宋体"/>
                <w:szCs w:val="21"/>
              </w:rPr>
            </w:pPr>
            <w:r>
              <w:rPr>
                <w:rFonts w:hint="eastAsia"/>
                <w:szCs w:val="21"/>
              </w:rPr>
              <w:t>2</w:t>
            </w:r>
            <w:r>
              <w:rPr>
                <w:rFonts w:ascii="宋体" w:hAnsi="宋体"/>
                <w:szCs w:val="21"/>
              </w:rPr>
              <w:t>）生活</w:t>
            </w:r>
            <w:r>
              <w:rPr>
                <w:rFonts w:hint="eastAsia" w:ascii="宋体" w:hAnsi="宋体"/>
                <w:szCs w:val="21"/>
              </w:rPr>
              <w:t>污水</w:t>
            </w:r>
          </w:p>
          <w:p w14:paraId="5F34A8B2">
            <w:pPr>
              <w:ind w:firstLine="420"/>
              <w:rPr>
                <w:rFonts w:ascii="宋体" w:hAnsi="宋体"/>
                <w:szCs w:val="21"/>
              </w:rPr>
            </w:pPr>
            <w:r>
              <w:rPr>
                <w:rFonts w:ascii="宋体" w:hAnsi="宋体"/>
                <w:szCs w:val="21"/>
              </w:rPr>
              <w:t>项目劳动定员</w:t>
            </w:r>
            <w:r>
              <w:rPr>
                <w:rFonts w:hint="eastAsia" w:ascii="宋体" w:hAnsi="宋体"/>
                <w:szCs w:val="21"/>
              </w:rPr>
              <w:t>共</w:t>
            </w:r>
            <w:r>
              <w:rPr>
                <w:szCs w:val="21"/>
              </w:rPr>
              <w:t>30</w:t>
            </w:r>
            <w:r>
              <w:rPr>
                <w:rFonts w:ascii="宋体" w:hAnsi="宋体"/>
                <w:szCs w:val="21"/>
              </w:rPr>
              <w:t>人，厂区内</w:t>
            </w:r>
            <w:r>
              <w:rPr>
                <w:szCs w:val="21"/>
              </w:rPr>
              <w:t>15</w:t>
            </w:r>
            <w:r>
              <w:rPr>
                <w:rFonts w:ascii="宋体" w:hAnsi="宋体"/>
                <w:szCs w:val="21"/>
              </w:rPr>
              <w:t>人住宿，</w:t>
            </w:r>
            <w:r>
              <w:rPr>
                <w:rFonts w:hint="eastAsia" w:ascii="宋体" w:hAnsi="宋体"/>
                <w:szCs w:val="21"/>
              </w:rPr>
              <w:t>不设食堂。厕所为旱厕，生活废水主要是员工洗漱、洗衣用水。</w:t>
            </w:r>
            <w:r>
              <w:rPr>
                <w:rFonts w:ascii="宋体" w:hAnsi="宋体"/>
                <w:szCs w:val="21"/>
              </w:rPr>
              <w:t>按照《云南用水定额标准》(</w:t>
            </w:r>
            <w:r>
              <w:rPr>
                <w:szCs w:val="21"/>
              </w:rPr>
              <w:t>DB53</w:t>
            </w:r>
            <w:r>
              <w:rPr>
                <w:rFonts w:ascii="宋体" w:hAnsi="宋体"/>
                <w:szCs w:val="21"/>
              </w:rPr>
              <w:t>/</w:t>
            </w:r>
            <w:r>
              <w:rPr>
                <w:szCs w:val="21"/>
              </w:rPr>
              <w:t>T163</w:t>
            </w:r>
            <w:r>
              <w:rPr>
                <w:rFonts w:ascii="宋体" w:hAnsi="宋体"/>
                <w:szCs w:val="21"/>
              </w:rPr>
              <w:t>-</w:t>
            </w:r>
            <w:r>
              <w:rPr>
                <w:szCs w:val="21"/>
              </w:rPr>
              <w:t>2019</w:t>
            </w:r>
            <w:r>
              <w:rPr>
                <w:rFonts w:ascii="宋体" w:hAnsi="宋体"/>
                <w:szCs w:val="21"/>
              </w:rPr>
              <w:t>)，参照表</w:t>
            </w:r>
            <w:r>
              <w:rPr>
                <w:szCs w:val="21"/>
              </w:rPr>
              <w:t>12</w:t>
            </w:r>
            <w:r>
              <w:rPr>
                <w:rFonts w:ascii="宋体" w:hAnsi="宋体"/>
                <w:szCs w:val="21"/>
              </w:rPr>
              <w:t>城镇居民生活用水定额中城镇用水定额，厂区住宿员工用水量以</w:t>
            </w:r>
            <w:r>
              <w:rPr>
                <w:szCs w:val="21"/>
              </w:rPr>
              <w:t>100L</w:t>
            </w:r>
            <w:r>
              <w:rPr>
                <w:rFonts w:ascii="宋体" w:hAnsi="宋体"/>
                <w:szCs w:val="21"/>
              </w:rPr>
              <w:t>/(人•</w:t>
            </w:r>
            <w:r>
              <w:rPr>
                <w:szCs w:val="21"/>
              </w:rPr>
              <w:t>d</w:t>
            </w:r>
            <w:r>
              <w:rPr>
                <w:rFonts w:ascii="宋体" w:hAnsi="宋体"/>
                <w:szCs w:val="21"/>
              </w:rPr>
              <w:t>)计，不在厂区住宿员工用水量以</w:t>
            </w:r>
            <w:r>
              <w:rPr>
                <w:szCs w:val="21"/>
              </w:rPr>
              <w:t>50L</w:t>
            </w:r>
            <w:r>
              <w:rPr>
                <w:rFonts w:ascii="宋体" w:hAnsi="宋体"/>
                <w:szCs w:val="21"/>
              </w:rPr>
              <w:t>/(人•</w:t>
            </w:r>
            <w:r>
              <w:rPr>
                <w:szCs w:val="21"/>
              </w:rPr>
              <w:t>d</w:t>
            </w:r>
            <w:r>
              <w:rPr>
                <w:rFonts w:ascii="宋体" w:hAnsi="宋体"/>
                <w:szCs w:val="21"/>
              </w:rPr>
              <w:t>)计，则生活用水量为</w:t>
            </w:r>
            <w:r>
              <w:rPr>
                <w:szCs w:val="21"/>
              </w:rPr>
              <w:t>2</w:t>
            </w:r>
            <w:r>
              <w:rPr>
                <w:rFonts w:ascii="宋体" w:hAnsi="宋体"/>
                <w:szCs w:val="21"/>
              </w:rPr>
              <w:t>.</w:t>
            </w:r>
            <w:r>
              <w:rPr>
                <w:szCs w:val="21"/>
              </w:rPr>
              <w:t>25m</w:t>
            </w:r>
            <w:r>
              <w:rPr>
                <w:rFonts w:ascii="宋体" w:hAnsi="宋体"/>
                <w:szCs w:val="21"/>
              </w:rPr>
              <w:t>³/</w:t>
            </w:r>
            <w:r>
              <w:rPr>
                <w:szCs w:val="21"/>
              </w:rPr>
              <w:t>d</w:t>
            </w:r>
            <w:r>
              <w:rPr>
                <w:rFonts w:ascii="宋体" w:hAnsi="宋体"/>
                <w:szCs w:val="21"/>
              </w:rPr>
              <w:t>，</w:t>
            </w:r>
            <w:r>
              <w:rPr>
                <w:rFonts w:hint="eastAsia" w:ascii="宋体" w:hAnsi="宋体"/>
                <w:szCs w:val="21"/>
              </w:rPr>
              <w:t>年</w:t>
            </w:r>
            <w:r>
              <w:rPr>
                <w:rFonts w:ascii="宋体" w:hAnsi="宋体"/>
                <w:szCs w:val="21"/>
              </w:rPr>
              <w:t>生产天数</w:t>
            </w:r>
            <w:r>
              <w:rPr>
                <w:szCs w:val="21"/>
              </w:rPr>
              <w:t>300</w:t>
            </w:r>
            <w:r>
              <w:rPr>
                <w:rFonts w:ascii="宋体" w:hAnsi="宋体"/>
                <w:szCs w:val="21"/>
              </w:rPr>
              <w:t>天，其生活用水量为</w:t>
            </w:r>
            <w:r>
              <w:rPr>
                <w:szCs w:val="21"/>
              </w:rPr>
              <w:t>675t</w:t>
            </w:r>
            <w:r>
              <w:rPr>
                <w:rFonts w:ascii="宋体" w:hAnsi="宋体"/>
                <w:szCs w:val="21"/>
              </w:rPr>
              <w:t>/</w:t>
            </w:r>
            <w:r>
              <w:rPr>
                <w:szCs w:val="21"/>
              </w:rPr>
              <w:t>a</w:t>
            </w:r>
            <w:r>
              <w:rPr>
                <w:rFonts w:ascii="宋体" w:hAnsi="宋体"/>
                <w:szCs w:val="21"/>
              </w:rPr>
              <w:t>，产污系数按</w:t>
            </w:r>
            <w:r>
              <w:rPr>
                <w:szCs w:val="21"/>
              </w:rPr>
              <w:t>0</w:t>
            </w:r>
            <w:r>
              <w:rPr>
                <w:rFonts w:ascii="宋体" w:hAnsi="宋体"/>
                <w:szCs w:val="21"/>
              </w:rPr>
              <w:t>.</w:t>
            </w:r>
            <w:r>
              <w:rPr>
                <w:szCs w:val="21"/>
              </w:rPr>
              <w:t>8</w:t>
            </w:r>
            <w:r>
              <w:rPr>
                <w:rFonts w:ascii="宋体" w:hAnsi="宋体"/>
                <w:szCs w:val="21"/>
              </w:rPr>
              <w:t>计算，生活</w:t>
            </w:r>
            <w:r>
              <w:rPr>
                <w:rFonts w:hint="eastAsia" w:ascii="宋体" w:hAnsi="宋体"/>
                <w:szCs w:val="21"/>
              </w:rPr>
              <w:t>废水产生</w:t>
            </w:r>
            <w:r>
              <w:rPr>
                <w:rFonts w:ascii="宋体" w:hAnsi="宋体"/>
                <w:szCs w:val="21"/>
              </w:rPr>
              <w:t>量为</w:t>
            </w:r>
            <w:r>
              <w:rPr>
                <w:szCs w:val="21"/>
              </w:rPr>
              <w:t>540m</w:t>
            </w:r>
            <w:r>
              <w:rPr>
                <w:rFonts w:ascii="宋体" w:hAnsi="宋体"/>
                <w:szCs w:val="21"/>
              </w:rPr>
              <w:t>³/</w:t>
            </w:r>
            <w:r>
              <w:rPr>
                <w:szCs w:val="21"/>
              </w:rPr>
              <w:t>a</w:t>
            </w:r>
            <w:r>
              <w:rPr>
                <w:rFonts w:ascii="宋体" w:hAnsi="宋体"/>
                <w:szCs w:val="21"/>
              </w:rPr>
              <w:t>。</w:t>
            </w:r>
            <w:r>
              <w:rPr>
                <w:rFonts w:hint="eastAsia" w:ascii="宋体" w:hAnsi="宋体"/>
                <w:szCs w:val="21"/>
              </w:rPr>
              <w:t>生活废水</w:t>
            </w:r>
            <w:r>
              <w:rPr>
                <w:rFonts w:ascii="宋体" w:hAnsi="宋体"/>
                <w:szCs w:val="21"/>
              </w:rPr>
              <w:t>排入厂区沉淀池，</w:t>
            </w:r>
            <w:r>
              <w:rPr>
                <w:rFonts w:hint="eastAsia" w:ascii="宋体" w:hAnsi="宋体"/>
                <w:szCs w:val="21"/>
              </w:rPr>
              <w:t>处理</w:t>
            </w:r>
            <w:r>
              <w:rPr>
                <w:rFonts w:ascii="宋体" w:hAnsi="宋体"/>
                <w:szCs w:val="21"/>
              </w:rPr>
              <w:t>后用于砂冷却</w:t>
            </w:r>
            <w:r>
              <w:rPr>
                <w:rFonts w:hint="eastAsia" w:ascii="宋体" w:hAnsi="宋体"/>
                <w:szCs w:val="21"/>
              </w:rPr>
              <w:t>工艺</w:t>
            </w:r>
            <w:r>
              <w:rPr>
                <w:rFonts w:ascii="宋体" w:hAnsi="宋体"/>
                <w:szCs w:val="21"/>
              </w:rPr>
              <w:t>，砂冷却水循环使用，不外排；</w:t>
            </w:r>
          </w:p>
          <w:p w14:paraId="0238A6B6">
            <w:pPr>
              <w:ind w:right="119" w:firstLine="420" w:firstLineChars="200"/>
              <w:rPr>
                <w:rFonts w:ascii="宋体" w:hAnsi="宋体"/>
                <w:szCs w:val="21"/>
              </w:rPr>
            </w:pPr>
            <w:r>
              <w:rPr>
                <w:rFonts w:ascii="宋体" w:hAnsi="宋体"/>
                <w:szCs w:val="21"/>
              </w:rPr>
              <w:t>综上，项目生活用水量</w:t>
            </w:r>
            <w:r>
              <w:rPr>
                <w:szCs w:val="21"/>
              </w:rPr>
              <w:t>675m</w:t>
            </w:r>
            <w:r>
              <w:rPr>
                <w:rFonts w:ascii="宋体" w:hAnsi="宋体"/>
                <w:szCs w:val="21"/>
              </w:rPr>
              <w:t>³/</w:t>
            </w:r>
            <w:r>
              <w:rPr>
                <w:szCs w:val="21"/>
              </w:rPr>
              <w:t>a</w:t>
            </w:r>
            <w:r>
              <w:rPr>
                <w:rFonts w:ascii="宋体" w:hAnsi="宋体"/>
                <w:szCs w:val="21"/>
              </w:rPr>
              <w:t>，</w:t>
            </w:r>
            <w:r>
              <w:rPr>
                <w:rFonts w:hint="eastAsia" w:ascii="宋体" w:hAnsi="宋体"/>
                <w:szCs w:val="21"/>
              </w:rPr>
              <w:t>生活废水</w:t>
            </w:r>
            <w:r>
              <w:rPr>
                <w:rFonts w:ascii="宋体" w:hAnsi="宋体"/>
                <w:szCs w:val="21"/>
              </w:rPr>
              <w:t>产生</w:t>
            </w:r>
            <w:r>
              <w:rPr>
                <w:rFonts w:hint="eastAsia" w:ascii="宋体" w:hAnsi="宋体"/>
                <w:szCs w:val="21"/>
              </w:rPr>
              <w:t>量</w:t>
            </w:r>
            <w:r>
              <w:rPr>
                <w:szCs w:val="21"/>
              </w:rPr>
              <w:t>540m</w:t>
            </w:r>
            <w:r>
              <w:rPr>
                <w:rFonts w:ascii="宋体" w:hAnsi="宋体"/>
                <w:szCs w:val="21"/>
              </w:rPr>
              <w:t>³/</w:t>
            </w:r>
            <w:r>
              <w:rPr>
                <w:szCs w:val="21"/>
              </w:rPr>
              <w:t>a</w:t>
            </w:r>
            <w:r>
              <w:rPr>
                <w:rFonts w:ascii="宋体" w:hAnsi="宋体"/>
                <w:szCs w:val="21"/>
              </w:rPr>
              <w:t>，经过处理后全部回用，不外排。</w:t>
            </w:r>
          </w:p>
          <w:p w14:paraId="1B7C49D2">
            <w:pPr>
              <w:adjustRightInd w:val="0"/>
              <w:snapToGrid w:val="0"/>
              <w:ind w:firstLine="420" w:firstLineChars="200"/>
              <w:rPr>
                <w:szCs w:val="21"/>
              </w:rPr>
            </w:pPr>
            <w:r>
              <w:rPr>
                <w:rFonts w:hint="eastAsia"/>
                <w:szCs w:val="21"/>
              </w:rPr>
              <w:t>3）初期雨水</w:t>
            </w:r>
          </w:p>
          <w:p w14:paraId="73F7F15B">
            <w:pPr>
              <w:ind w:firstLine="420" w:firstLineChars="200"/>
              <w:rPr>
                <w:kern w:val="0"/>
                <w:szCs w:val="21"/>
              </w:rPr>
            </w:pPr>
            <w:r>
              <w:rPr>
                <w:rFonts w:hint="eastAsia"/>
                <w:kern w:val="0"/>
                <w:szCs w:val="21"/>
              </w:rPr>
              <w:t>项目实行雨污分流制，项目生产区域原辅料及产品运输过程中，不可避免有“跑冒滴漏”现象，雨水冲刷厂区内地表后，会含有一定量的粉尘等，直接外排会增大地表水体的悬浮物含量，甚至阻塞雨水管道，因此厂区内须设置雨水收集沟道，将厂区内的初期雨水收集至初期雨水收集池进行沉淀处理后回用于生产。项目初期雨水按照以下公示进行计算：</w:t>
            </w:r>
          </w:p>
          <w:p w14:paraId="09F31E48">
            <w:pPr>
              <w:autoSpaceDE w:val="0"/>
              <w:autoSpaceDN w:val="0"/>
              <w:jc w:val="center"/>
              <w:rPr>
                <w:rFonts w:cs="TimesNewRomanPS-ItalicMT"/>
                <w:kern w:val="0"/>
                <w:szCs w:val="21"/>
              </w:rPr>
            </w:pPr>
            <w:r>
              <w:rPr>
                <w:rFonts w:cs="TimesNewRomanPS-ItalicMT"/>
                <w:kern w:val="0"/>
                <w:szCs w:val="21"/>
              </w:rPr>
              <w:t>Q=</w:t>
            </w:r>
            <w:r>
              <w:rPr>
                <w:rFonts w:hint="eastAsia" w:cs="TimesNewRomanPS-ItalicMT"/>
                <w:kern w:val="0"/>
                <w:szCs w:val="21"/>
              </w:rPr>
              <w:t>Ψ×</w:t>
            </w:r>
            <w:r>
              <w:rPr>
                <w:rFonts w:cs="TimesNewRomanPS-ItalicMT"/>
                <w:kern w:val="0"/>
                <w:szCs w:val="21"/>
              </w:rPr>
              <w:t>q</w:t>
            </w:r>
            <w:r>
              <w:rPr>
                <w:rFonts w:hint="eastAsia" w:cs="TimesNewRomanPS-ItalicMT"/>
                <w:kern w:val="0"/>
                <w:szCs w:val="21"/>
              </w:rPr>
              <w:t>×</w:t>
            </w:r>
            <w:r>
              <w:rPr>
                <w:rFonts w:cs="TimesNewRomanPS-ItalicMT"/>
                <w:kern w:val="0"/>
                <w:szCs w:val="21"/>
              </w:rPr>
              <w:t>F</w:t>
            </w:r>
          </w:p>
          <w:p w14:paraId="4EDD6B20">
            <w:pPr>
              <w:autoSpaceDE w:val="0"/>
              <w:autoSpaceDN w:val="0"/>
              <w:ind w:firstLine="420" w:firstLineChars="200"/>
              <w:jc w:val="left"/>
              <w:rPr>
                <w:kern w:val="0"/>
                <w:szCs w:val="21"/>
                <w:lang w:bidi="ar"/>
              </w:rPr>
            </w:pPr>
            <w:r>
              <w:rPr>
                <w:rFonts w:hint="eastAsia"/>
                <w:kern w:val="0"/>
                <w:szCs w:val="21"/>
                <w:lang w:bidi="ar"/>
              </w:rPr>
              <w:t>式中：</w:t>
            </w:r>
            <w:r>
              <w:rPr>
                <w:kern w:val="0"/>
                <w:szCs w:val="21"/>
                <w:lang w:bidi="ar"/>
              </w:rPr>
              <w:t>Q</w:t>
            </w:r>
            <w:r>
              <w:rPr>
                <w:rFonts w:hint="eastAsia"/>
                <w:kern w:val="0"/>
                <w:szCs w:val="21"/>
                <w:lang w:bidi="ar"/>
              </w:rPr>
              <w:t>——雨水流量（</w:t>
            </w:r>
            <w:r>
              <w:rPr>
                <w:kern w:val="0"/>
                <w:szCs w:val="21"/>
                <w:lang w:bidi="ar"/>
              </w:rPr>
              <w:t>L/s</w:t>
            </w:r>
            <w:r>
              <w:rPr>
                <w:rFonts w:hint="eastAsia"/>
                <w:kern w:val="0"/>
                <w:szCs w:val="21"/>
                <w:lang w:bidi="ar"/>
              </w:rPr>
              <w:t>）；</w:t>
            </w:r>
          </w:p>
          <w:p w14:paraId="1F638298">
            <w:pPr>
              <w:autoSpaceDE w:val="0"/>
              <w:autoSpaceDN w:val="0"/>
              <w:ind w:firstLine="1050" w:firstLineChars="500"/>
              <w:jc w:val="left"/>
              <w:rPr>
                <w:kern w:val="0"/>
                <w:szCs w:val="21"/>
                <w:lang w:bidi="ar"/>
              </w:rPr>
            </w:pPr>
            <w:r>
              <w:rPr>
                <w:rFonts w:hint="eastAsia"/>
                <w:kern w:val="0"/>
                <w:szCs w:val="21"/>
                <w:lang w:bidi="ar"/>
              </w:rPr>
              <w:t>Ψ——径流系数（混凝土和沥青路面取</w:t>
            </w:r>
            <w:r>
              <w:rPr>
                <w:kern w:val="0"/>
                <w:szCs w:val="21"/>
                <w:lang w:bidi="ar"/>
              </w:rPr>
              <w:t>0.9</w:t>
            </w:r>
            <w:r>
              <w:rPr>
                <w:rFonts w:hint="eastAsia"/>
                <w:kern w:val="0"/>
                <w:szCs w:val="21"/>
                <w:lang w:bidi="ar"/>
              </w:rPr>
              <w:t>）；</w:t>
            </w:r>
          </w:p>
          <w:p w14:paraId="4795BE23">
            <w:pPr>
              <w:autoSpaceDE w:val="0"/>
              <w:autoSpaceDN w:val="0"/>
              <w:ind w:firstLine="1050" w:firstLineChars="500"/>
              <w:jc w:val="left"/>
              <w:rPr>
                <w:kern w:val="0"/>
                <w:szCs w:val="21"/>
                <w:lang w:bidi="ar"/>
              </w:rPr>
            </w:pPr>
            <w:r>
              <w:rPr>
                <w:kern w:val="0"/>
                <w:szCs w:val="21"/>
                <w:lang w:bidi="ar"/>
              </w:rPr>
              <w:t>q</w:t>
            </w:r>
            <w:r>
              <w:rPr>
                <w:rFonts w:hint="eastAsia"/>
                <w:kern w:val="0"/>
                <w:szCs w:val="21"/>
                <w:lang w:bidi="ar"/>
              </w:rPr>
              <w:t>——设计暴雨强度（</w:t>
            </w:r>
            <w:r>
              <w:rPr>
                <w:kern w:val="0"/>
                <w:szCs w:val="21"/>
                <w:lang w:bidi="ar"/>
              </w:rPr>
              <w:t>L/s</w:t>
            </w:r>
            <w:r>
              <w:rPr>
                <w:rFonts w:hint="eastAsia"/>
                <w:kern w:val="0"/>
                <w:szCs w:val="21"/>
                <w:lang w:bidi="ar"/>
              </w:rPr>
              <w:t>·</w:t>
            </w:r>
            <w:r>
              <w:rPr>
                <w:kern w:val="0"/>
                <w:szCs w:val="21"/>
                <w:lang w:bidi="ar"/>
              </w:rPr>
              <w:t>hm</w:t>
            </w:r>
            <w:r>
              <w:rPr>
                <w:kern w:val="0"/>
                <w:szCs w:val="21"/>
                <w:vertAlign w:val="superscript"/>
                <w:lang w:bidi="ar"/>
              </w:rPr>
              <w:t>2</w:t>
            </w:r>
            <w:r>
              <w:rPr>
                <w:rFonts w:hint="eastAsia"/>
                <w:kern w:val="0"/>
                <w:szCs w:val="21"/>
                <w:lang w:bidi="ar"/>
              </w:rPr>
              <w:t>）</w:t>
            </w:r>
          </w:p>
          <w:p w14:paraId="56AC120A">
            <w:pPr>
              <w:autoSpaceDE w:val="0"/>
              <w:autoSpaceDN w:val="0"/>
              <w:ind w:firstLine="1050" w:firstLineChars="500"/>
              <w:jc w:val="left"/>
              <w:rPr>
                <w:kern w:val="0"/>
                <w:szCs w:val="21"/>
                <w:lang w:bidi="ar"/>
              </w:rPr>
            </w:pPr>
            <w:r>
              <w:rPr>
                <w:kern w:val="0"/>
                <w:szCs w:val="21"/>
                <w:lang w:bidi="ar"/>
              </w:rPr>
              <w:t>F</w:t>
            </w:r>
            <w:r>
              <w:rPr>
                <w:rFonts w:hint="eastAsia"/>
                <w:kern w:val="0"/>
                <w:szCs w:val="21"/>
                <w:lang w:bidi="ar"/>
              </w:rPr>
              <w:t>——汇水面积（</w:t>
            </w:r>
            <w:r>
              <w:rPr>
                <w:kern w:val="0"/>
                <w:szCs w:val="21"/>
                <w:lang w:bidi="ar"/>
              </w:rPr>
              <w:t>hm</w:t>
            </w:r>
            <w:r>
              <w:rPr>
                <w:kern w:val="0"/>
                <w:szCs w:val="21"/>
                <w:vertAlign w:val="superscript"/>
                <w:lang w:bidi="ar"/>
              </w:rPr>
              <w:t>2</w:t>
            </w:r>
            <w:r>
              <w:rPr>
                <w:rFonts w:hint="eastAsia"/>
                <w:kern w:val="0"/>
                <w:szCs w:val="21"/>
                <w:lang w:bidi="ar"/>
              </w:rPr>
              <w:t>，项目生产区面积</w:t>
            </w:r>
            <w:r>
              <w:rPr>
                <w:kern w:val="0"/>
                <w:szCs w:val="21"/>
                <w:lang w:bidi="ar"/>
              </w:rPr>
              <w:t>0.63hm</w:t>
            </w:r>
            <w:r>
              <w:rPr>
                <w:kern w:val="0"/>
                <w:szCs w:val="21"/>
                <w:vertAlign w:val="superscript"/>
                <w:lang w:bidi="ar"/>
              </w:rPr>
              <w:t>2</w:t>
            </w:r>
            <w:r>
              <w:rPr>
                <w:rFonts w:hint="eastAsia"/>
                <w:kern w:val="0"/>
                <w:szCs w:val="21"/>
                <w:lang w:bidi="ar"/>
              </w:rPr>
              <w:t>）。</w:t>
            </w:r>
          </w:p>
          <w:p w14:paraId="223CF4DB">
            <w:pPr>
              <w:autoSpaceDE w:val="0"/>
              <w:autoSpaceDN w:val="0"/>
              <w:ind w:firstLine="420" w:firstLineChars="200"/>
              <w:jc w:val="left"/>
              <w:rPr>
                <w:kern w:val="0"/>
                <w:szCs w:val="21"/>
                <w:lang w:bidi="ar"/>
              </w:rPr>
            </w:pPr>
            <w:r>
              <w:rPr>
                <w:rFonts w:hint="eastAsia"/>
                <w:kern w:val="0"/>
                <w:szCs w:val="21"/>
                <w:lang w:bidi="ar"/>
              </w:rPr>
              <w:t>降雨强度按昆明市暴雨强度公式计算：</w:t>
            </w:r>
          </w:p>
          <w:p w14:paraId="178A4CA1">
            <w:pPr>
              <w:autoSpaceDE w:val="0"/>
              <w:autoSpaceDN w:val="0"/>
              <w:jc w:val="center"/>
              <w:rPr>
                <w:kern w:val="0"/>
                <w:szCs w:val="21"/>
                <w:lang w:bidi="ar"/>
              </w:rPr>
            </w:pPr>
            <w:r>
              <w:rPr>
                <w:kern w:val="0"/>
                <w:szCs w:val="21"/>
                <w:lang w:bidi="ar"/>
              </w:rPr>
              <w:t>q=700</w:t>
            </w:r>
            <w:r>
              <w:rPr>
                <w:rFonts w:hint="eastAsia"/>
                <w:kern w:val="0"/>
                <w:szCs w:val="21"/>
                <w:lang w:bidi="ar"/>
              </w:rPr>
              <w:t>（</w:t>
            </w:r>
            <w:r>
              <w:rPr>
                <w:kern w:val="0"/>
                <w:szCs w:val="21"/>
                <w:lang w:bidi="ar"/>
              </w:rPr>
              <w:t>1+0.775lgP</w:t>
            </w:r>
            <w:r>
              <w:rPr>
                <w:rFonts w:hint="eastAsia"/>
                <w:kern w:val="0"/>
                <w:szCs w:val="21"/>
                <w:lang w:bidi="ar"/>
              </w:rPr>
              <w:t>）</w:t>
            </w:r>
            <w:r>
              <w:rPr>
                <w:kern w:val="0"/>
                <w:szCs w:val="21"/>
                <w:lang w:bidi="ar"/>
              </w:rPr>
              <w:t>/</w:t>
            </w:r>
            <w:r>
              <w:rPr>
                <w:rFonts w:hint="eastAsia"/>
                <w:kern w:val="0"/>
                <w:szCs w:val="21"/>
                <w:lang w:bidi="ar"/>
              </w:rPr>
              <w:t>（</w:t>
            </w:r>
            <w:r>
              <w:rPr>
                <w:kern w:val="0"/>
                <w:szCs w:val="21"/>
                <w:lang w:bidi="ar"/>
              </w:rPr>
              <w:t>t</w:t>
            </w:r>
            <w:r>
              <w:rPr>
                <w:kern w:val="0"/>
                <w:szCs w:val="21"/>
                <w:vertAlign w:val="superscript"/>
                <w:lang w:bidi="ar"/>
              </w:rPr>
              <w:t>0.496</w:t>
            </w:r>
            <w:r>
              <w:rPr>
                <w:rFonts w:hint="eastAsia"/>
                <w:kern w:val="0"/>
                <w:szCs w:val="21"/>
                <w:lang w:bidi="ar"/>
              </w:rPr>
              <w:t>）</w:t>
            </w:r>
          </w:p>
          <w:p w14:paraId="2FAA7283">
            <w:pPr>
              <w:autoSpaceDE w:val="0"/>
              <w:autoSpaceDN w:val="0"/>
              <w:ind w:firstLine="420" w:firstLineChars="200"/>
              <w:jc w:val="left"/>
              <w:rPr>
                <w:kern w:val="0"/>
                <w:szCs w:val="21"/>
                <w:lang w:bidi="ar"/>
              </w:rPr>
            </w:pPr>
            <w:r>
              <w:rPr>
                <w:rFonts w:hint="eastAsia"/>
                <w:kern w:val="0"/>
                <w:szCs w:val="21"/>
                <w:lang w:bidi="ar"/>
              </w:rPr>
              <w:t>式中：</w:t>
            </w:r>
            <w:r>
              <w:rPr>
                <w:kern w:val="0"/>
                <w:szCs w:val="21"/>
                <w:lang w:bidi="ar"/>
              </w:rPr>
              <w:t>P</w:t>
            </w:r>
            <w:r>
              <w:rPr>
                <w:rFonts w:hint="eastAsia"/>
                <w:kern w:val="0"/>
                <w:szCs w:val="21"/>
                <w:lang w:bidi="ar"/>
              </w:rPr>
              <w:t>——设计降雨重现期</w:t>
            </w:r>
            <w:r>
              <w:rPr>
                <w:kern w:val="0"/>
                <w:szCs w:val="21"/>
                <w:lang w:bidi="ar"/>
              </w:rPr>
              <w:t>2a</w:t>
            </w:r>
            <w:r>
              <w:rPr>
                <w:rFonts w:hint="eastAsia"/>
                <w:kern w:val="0"/>
                <w:szCs w:val="21"/>
                <w:lang w:bidi="ar"/>
              </w:rPr>
              <w:t>；</w:t>
            </w:r>
          </w:p>
          <w:p w14:paraId="38F7E402">
            <w:pPr>
              <w:autoSpaceDE w:val="0"/>
              <w:autoSpaceDN w:val="0"/>
              <w:ind w:firstLine="420" w:firstLineChars="200"/>
              <w:jc w:val="left"/>
              <w:rPr>
                <w:kern w:val="0"/>
                <w:szCs w:val="21"/>
                <w:lang w:bidi="ar"/>
              </w:rPr>
            </w:pPr>
            <w:r>
              <w:rPr>
                <w:rFonts w:hint="eastAsia"/>
                <w:kern w:val="0"/>
                <w:szCs w:val="21"/>
                <w:lang w:bidi="ar"/>
              </w:rPr>
              <w:t>t——降雨历时（min）；本次核算取降雨前15min；</w:t>
            </w:r>
          </w:p>
          <w:p w14:paraId="18F2E118">
            <w:pPr>
              <w:ind w:firstLine="420" w:firstLineChars="200"/>
              <w:rPr>
                <w:kern w:val="0"/>
                <w:szCs w:val="21"/>
              </w:rPr>
            </w:pPr>
            <w:r>
              <w:rPr>
                <w:rFonts w:hint="eastAsia"/>
                <w:kern w:val="0"/>
                <w:szCs w:val="21"/>
              </w:rPr>
              <w:t>按照上述公式计算，项目暴雨天气时设计暴雨强度225.33L/s</w:t>
            </w:r>
            <w:r>
              <w:rPr>
                <w:rFonts w:hint="eastAsia"/>
                <w:color w:val="000000"/>
                <w:kern w:val="0"/>
                <w:szCs w:val="21"/>
                <w:lang w:bidi="ar"/>
              </w:rPr>
              <w:t>·</w:t>
            </w:r>
            <w:r>
              <w:rPr>
                <w:color w:val="000000"/>
                <w:kern w:val="0"/>
                <w:szCs w:val="21"/>
                <w:lang w:bidi="ar"/>
              </w:rPr>
              <w:t>hm</w:t>
            </w:r>
            <w:r>
              <w:rPr>
                <w:color w:val="000000"/>
                <w:kern w:val="0"/>
                <w:szCs w:val="21"/>
                <w:vertAlign w:val="superscript"/>
                <w:lang w:bidi="ar"/>
              </w:rPr>
              <w:t>2</w:t>
            </w:r>
            <w:r>
              <w:rPr>
                <w:rFonts w:hint="eastAsia"/>
                <w:kern w:val="0"/>
                <w:szCs w:val="21"/>
              </w:rPr>
              <w:t>，即初期将于15min汇水量为</w:t>
            </w:r>
            <w:r>
              <w:rPr>
                <w:kern w:val="0"/>
                <w:szCs w:val="21"/>
              </w:rPr>
              <w:t>127.76</w:t>
            </w:r>
            <w:r>
              <w:rPr>
                <w:rFonts w:hint="eastAsia"/>
                <w:kern w:val="0"/>
                <w:szCs w:val="21"/>
              </w:rPr>
              <w:t>m</w:t>
            </w:r>
            <w:r>
              <w:rPr>
                <w:rFonts w:hint="eastAsia"/>
                <w:kern w:val="0"/>
                <w:szCs w:val="21"/>
                <w:vertAlign w:val="superscript"/>
              </w:rPr>
              <w:t>3</w:t>
            </w:r>
            <w:r>
              <w:rPr>
                <w:rFonts w:hint="eastAsia"/>
                <w:kern w:val="0"/>
                <w:szCs w:val="21"/>
              </w:rPr>
              <w:t>/次。</w:t>
            </w:r>
          </w:p>
          <w:p w14:paraId="58BA08FF">
            <w:pPr>
              <w:ind w:firstLine="420" w:firstLineChars="200"/>
              <w:rPr>
                <w:kern w:val="0"/>
                <w:szCs w:val="21"/>
              </w:rPr>
            </w:pPr>
            <w:r>
              <w:rPr>
                <w:rFonts w:hint="eastAsia"/>
                <w:kern w:val="0"/>
                <w:szCs w:val="21"/>
              </w:rPr>
              <w:t>经过计算，项目初期雨水量为</w:t>
            </w:r>
            <w:r>
              <w:rPr>
                <w:kern w:val="0"/>
                <w:szCs w:val="21"/>
              </w:rPr>
              <w:t>127.76</w:t>
            </w:r>
            <w:r>
              <w:rPr>
                <w:rFonts w:hint="eastAsia"/>
                <w:kern w:val="0"/>
                <w:szCs w:val="21"/>
              </w:rPr>
              <w:t>m</w:t>
            </w:r>
            <w:r>
              <w:rPr>
                <w:rFonts w:hint="eastAsia"/>
                <w:kern w:val="0"/>
                <w:szCs w:val="21"/>
                <w:vertAlign w:val="superscript"/>
              </w:rPr>
              <w:t>3</w:t>
            </w:r>
            <w:r>
              <w:rPr>
                <w:rFonts w:hint="eastAsia"/>
                <w:kern w:val="0"/>
                <w:szCs w:val="21"/>
              </w:rPr>
              <w:t>/次，根据项目地形雨水收集布置，环评要求项目低洼处建设一个容积为</w:t>
            </w:r>
            <w:r>
              <w:rPr>
                <w:kern w:val="0"/>
                <w:szCs w:val="21"/>
              </w:rPr>
              <w:t>130</w:t>
            </w:r>
            <w:r>
              <w:rPr>
                <w:rFonts w:hint="eastAsia"/>
                <w:kern w:val="0"/>
                <w:szCs w:val="21"/>
              </w:rPr>
              <w:t>m</w:t>
            </w:r>
            <w:r>
              <w:rPr>
                <w:rFonts w:hint="eastAsia"/>
                <w:kern w:val="0"/>
                <w:szCs w:val="21"/>
                <w:vertAlign w:val="superscript"/>
              </w:rPr>
              <w:t>3</w:t>
            </w:r>
            <w:r>
              <w:rPr>
                <w:rFonts w:hint="eastAsia"/>
                <w:kern w:val="0"/>
                <w:szCs w:val="21"/>
              </w:rPr>
              <w:t>的初期雨水收集池，初期雨水经沉淀处理后回用于生产。</w:t>
            </w:r>
          </w:p>
          <w:p w14:paraId="1B8D2533">
            <w:pPr>
              <w:pStyle w:val="28"/>
              <w:ind w:firstLine="0" w:firstLineChars="0"/>
              <w:rPr>
                <w:rFonts w:ascii="宋体" w:hAnsi="宋体"/>
                <w:b/>
                <w:bCs/>
              </w:rPr>
            </w:pPr>
            <w:r>
              <w:rPr>
                <w:rFonts w:ascii="宋体" w:hAnsi="宋体"/>
                <w:b/>
                <w:bCs/>
              </w:rPr>
              <w:t>（</w:t>
            </w:r>
            <w:r>
              <w:rPr>
                <w:b/>
                <w:bCs/>
              </w:rPr>
              <w:t>2</w:t>
            </w:r>
            <w:r>
              <w:rPr>
                <w:rFonts w:ascii="宋体" w:hAnsi="宋体"/>
                <w:b/>
                <w:bCs/>
              </w:rPr>
              <w:t>）废水</w:t>
            </w:r>
            <w:r>
              <w:rPr>
                <w:rFonts w:hint="eastAsia" w:ascii="宋体" w:hAnsi="宋体"/>
                <w:b/>
                <w:bCs/>
              </w:rPr>
              <w:t>处理措施及</w:t>
            </w:r>
            <w:r>
              <w:rPr>
                <w:rFonts w:ascii="宋体" w:hAnsi="宋体"/>
                <w:b/>
                <w:bCs/>
              </w:rPr>
              <w:t>可行性</w:t>
            </w:r>
            <w:r>
              <w:rPr>
                <w:rFonts w:hint="eastAsia" w:ascii="宋体" w:hAnsi="宋体"/>
                <w:b/>
                <w:bCs/>
              </w:rPr>
              <w:t>分析</w:t>
            </w:r>
          </w:p>
          <w:p w14:paraId="5B2DBEE0">
            <w:pPr>
              <w:pStyle w:val="6"/>
              <w:spacing w:before="0"/>
              <w:rPr>
                <w:rFonts w:ascii="宋体" w:hAnsi="宋体" w:cs="Times New Roman"/>
                <w:sz w:val="21"/>
                <w:szCs w:val="21"/>
              </w:rPr>
            </w:pPr>
            <w:r>
              <w:rPr>
                <w:rFonts w:hint="eastAsia" w:ascii="Times New Roman" w:hAnsi="Times New Roman" w:cs="Times New Roman"/>
                <w:sz w:val="21"/>
                <w:szCs w:val="21"/>
              </w:rPr>
              <w:t>1</w:t>
            </w:r>
            <w:r>
              <w:rPr>
                <w:rFonts w:hint="eastAsia" w:ascii="宋体" w:hAnsi="宋体" w:cs="Times New Roman"/>
                <w:sz w:val="21"/>
                <w:szCs w:val="21"/>
              </w:rPr>
              <w:t>）生产废水措施及可行性分析</w:t>
            </w:r>
          </w:p>
          <w:p w14:paraId="05006C7F">
            <w:pPr>
              <w:pStyle w:val="6"/>
              <w:spacing w:before="0"/>
              <w:ind w:firstLine="420" w:firstLineChars="200"/>
              <w:rPr>
                <w:rFonts w:ascii="宋体" w:hAnsi="宋体" w:cs="Times New Roman"/>
                <w:sz w:val="21"/>
                <w:szCs w:val="21"/>
              </w:rPr>
            </w:pPr>
            <w:r>
              <w:rPr>
                <w:rFonts w:ascii="宋体" w:hAnsi="宋体" w:cs="Times New Roman"/>
                <w:sz w:val="21"/>
                <w:szCs w:val="21"/>
              </w:rPr>
              <w:t>项目生产</w:t>
            </w:r>
            <w:r>
              <w:rPr>
                <w:rFonts w:hint="eastAsia" w:ascii="宋体" w:hAnsi="宋体" w:cs="Times New Roman"/>
                <w:sz w:val="21"/>
                <w:szCs w:val="21"/>
              </w:rPr>
              <w:t>废水</w:t>
            </w:r>
            <w:r>
              <w:rPr>
                <w:rFonts w:ascii="宋体" w:hAnsi="宋体" w:cs="Times New Roman"/>
                <w:sz w:val="21"/>
                <w:szCs w:val="21"/>
              </w:rPr>
              <w:t>主要是中频炉循环冷却废水，砂处理冷却循环废水，</w:t>
            </w:r>
            <w:r>
              <w:rPr>
                <w:rFonts w:hint="eastAsia" w:ascii="宋体" w:hAnsi="宋体" w:cs="Times New Roman"/>
                <w:sz w:val="21"/>
                <w:szCs w:val="21"/>
              </w:rPr>
              <w:t>中频炉配电柜冷却水，水喷淋除尘器</w:t>
            </w:r>
            <w:r>
              <w:rPr>
                <w:rFonts w:ascii="宋体" w:hAnsi="宋体" w:cs="Times New Roman"/>
                <w:sz w:val="21"/>
                <w:szCs w:val="21"/>
              </w:rPr>
              <w:t>循环</w:t>
            </w:r>
            <w:r>
              <w:rPr>
                <w:rFonts w:hint="eastAsia" w:ascii="宋体" w:hAnsi="宋体" w:cs="Times New Roman"/>
                <w:sz w:val="21"/>
                <w:szCs w:val="21"/>
              </w:rPr>
              <w:t>废水</w:t>
            </w:r>
            <w:r>
              <w:rPr>
                <w:rFonts w:ascii="宋体" w:hAnsi="宋体" w:cs="Times New Roman"/>
                <w:sz w:val="21"/>
                <w:szCs w:val="21"/>
              </w:rPr>
              <w:t>。</w:t>
            </w:r>
          </w:p>
          <w:p w14:paraId="7C4F04CC">
            <w:pPr>
              <w:pStyle w:val="6"/>
              <w:spacing w:before="0"/>
              <w:ind w:firstLine="420" w:firstLineChars="200"/>
              <w:rPr>
                <w:rFonts w:ascii="宋体" w:hAnsi="宋体" w:cs="Times New Roman"/>
                <w:sz w:val="21"/>
                <w:szCs w:val="21"/>
              </w:rPr>
            </w:pPr>
            <w:r>
              <w:rPr>
                <w:rFonts w:ascii="宋体" w:hAnsi="宋体" w:cs="Times New Roman"/>
                <w:sz w:val="21"/>
                <w:szCs w:val="21"/>
              </w:rPr>
              <w:t>中频炉循环冷却</w:t>
            </w:r>
            <w:r>
              <w:rPr>
                <w:rFonts w:hint="eastAsia" w:ascii="宋体" w:hAnsi="宋体" w:cs="Times New Roman"/>
                <w:sz w:val="21"/>
                <w:szCs w:val="21"/>
              </w:rPr>
              <w:t>废水</w:t>
            </w:r>
            <w:r>
              <w:rPr>
                <w:rFonts w:ascii="宋体" w:hAnsi="宋体" w:cs="Times New Roman"/>
                <w:sz w:val="21"/>
                <w:szCs w:val="21"/>
              </w:rPr>
              <w:t>，</w:t>
            </w:r>
            <w:r>
              <w:rPr>
                <w:rFonts w:hint="eastAsia" w:ascii="宋体" w:hAnsi="宋体" w:cs="Times New Roman"/>
                <w:sz w:val="21"/>
                <w:szCs w:val="21"/>
              </w:rPr>
              <w:t>循环水经中频炉受热后收集在循环水池，热水自然蒸发损耗，为保证冷却效果和满足循环要求</w:t>
            </w:r>
            <w:r>
              <w:rPr>
                <w:rFonts w:ascii="宋体" w:hAnsi="宋体" w:cs="Times New Roman"/>
                <w:sz w:val="21"/>
                <w:szCs w:val="21"/>
              </w:rPr>
              <w:t>，</w:t>
            </w:r>
            <w:r>
              <w:rPr>
                <w:rFonts w:hint="eastAsia" w:ascii="宋体" w:hAnsi="宋体" w:cs="Times New Roman"/>
                <w:sz w:val="21"/>
                <w:szCs w:val="21"/>
              </w:rPr>
              <w:t>需</w:t>
            </w:r>
            <w:r>
              <w:rPr>
                <w:rFonts w:ascii="宋体" w:hAnsi="宋体" w:cs="Times New Roman"/>
                <w:sz w:val="21"/>
                <w:szCs w:val="21"/>
              </w:rPr>
              <w:t>补充</w:t>
            </w:r>
            <w:r>
              <w:rPr>
                <w:rFonts w:hint="eastAsia" w:ascii="宋体" w:hAnsi="宋体" w:cs="Times New Roman"/>
                <w:sz w:val="21"/>
                <w:szCs w:val="21"/>
              </w:rPr>
              <w:t>少量</w:t>
            </w:r>
            <w:r>
              <w:rPr>
                <w:rFonts w:ascii="宋体" w:hAnsi="宋体" w:cs="Times New Roman"/>
                <w:sz w:val="21"/>
                <w:szCs w:val="21"/>
              </w:rPr>
              <w:t>新鲜水，</w:t>
            </w:r>
            <w:r>
              <w:rPr>
                <w:rFonts w:hint="eastAsia" w:ascii="宋体" w:hAnsi="宋体" w:cs="Times New Roman"/>
                <w:sz w:val="21"/>
                <w:szCs w:val="21"/>
              </w:rPr>
              <w:t>循环冷却水不</w:t>
            </w:r>
            <w:r>
              <w:rPr>
                <w:rFonts w:ascii="宋体" w:hAnsi="宋体" w:cs="Times New Roman"/>
                <w:sz w:val="21"/>
                <w:szCs w:val="21"/>
              </w:rPr>
              <w:t>外排。</w:t>
            </w:r>
          </w:p>
          <w:p w14:paraId="7E77FCF1">
            <w:pPr>
              <w:pStyle w:val="6"/>
              <w:spacing w:before="0"/>
              <w:ind w:firstLine="420" w:firstLineChars="200"/>
              <w:rPr>
                <w:rFonts w:ascii="宋体" w:hAnsi="宋体" w:cs="Times New Roman"/>
                <w:sz w:val="21"/>
                <w:szCs w:val="21"/>
              </w:rPr>
            </w:pPr>
            <w:r>
              <w:rPr>
                <w:rFonts w:hint="eastAsia" w:ascii="宋体" w:hAnsi="宋体" w:cs="Times New Roman"/>
                <w:sz w:val="21"/>
                <w:szCs w:val="21"/>
              </w:rPr>
              <w:t>砂冷却水是为了使</w:t>
            </w:r>
            <w:r>
              <w:rPr>
                <w:rFonts w:hint="eastAsia" w:ascii="Times New Roman" w:hAnsi="Times New Roman" w:cs="Times New Roman"/>
                <w:sz w:val="21"/>
                <w:szCs w:val="21"/>
              </w:rPr>
              <w:t>V</w:t>
            </w:r>
            <w:r>
              <w:rPr>
                <w:rFonts w:hint="eastAsia" w:ascii="宋体" w:hAnsi="宋体" w:cs="Times New Roman"/>
                <w:sz w:val="21"/>
                <w:szCs w:val="21"/>
              </w:rPr>
              <w:t>法浇注使用的砂冷却至</w:t>
            </w:r>
            <w:r>
              <w:rPr>
                <w:rFonts w:hint="eastAsia" w:ascii="Times New Roman" w:hAnsi="Times New Roman" w:cs="Times New Roman"/>
                <w:sz w:val="21"/>
                <w:szCs w:val="21"/>
              </w:rPr>
              <w:t>30</w:t>
            </w:r>
            <w:r>
              <w:rPr>
                <w:rFonts w:hint="eastAsia" w:ascii="宋体" w:hAnsi="宋体" w:cs="Times New Roman"/>
                <w:sz w:val="21"/>
                <w:szCs w:val="21"/>
              </w:rPr>
              <w:t>-</w:t>
            </w:r>
            <w:r>
              <w:rPr>
                <w:rFonts w:hint="eastAsia" w:ascii="Times New Roman" w:hAnsi="Times New Roman" w:cs="Times New Roman"/>
                <w:sz w:val="21"/>
                <w:szCs w:val="21"/>
              </w:rPr>
              <w:t>40</w:t>
            </w:r>
            <w:r>
              <w:rPr>
                <w:rFonts w:hint="eastAsia" w:ascii="宋体" w:hAnsi="宋体" w:cs="Times New Roman"/>
                <w:sz w:val="21"/>
                <w:szCs w:val="21"/>
              </w:rPr>
              <w:t>℃。冷却水通过滚筒与砂非直接接触冷却。使用后的水</w:t>
            </w:r>
            <w:r>
              <w:rPr>
                <w:rFonts w:ascii="宋体" w:hAnsi="宋体" w:cs="Times New Roman"/>
                <w:sz w:val="21"/>
                <w:szCs w:val="21"/>
              </w:rPr>
              <w:t>回流至沉淀池循环使用，生产过程中</w:t>
            </w:r>
            <w:r>
              <w:rPr>
                <w:rFonts w:hint="eastAsia" w:ascii="宋体" w:hAnsi="宋体" w:cs="Times New Roman"/>
                <w:sz w:val="21"/>
                <w:szCs w:val="21"/>
              </w:rPr>
              <w:t>水量自然损耗</w:t>
            </w:r>
            <w:r>
              <w:rPr>
                <w:rFonts w:ascii="宋体" w:hAnsi="宋体" w:cs="Times New Roman"/>
                <w:sz w:val="21"/>
                <w:szCs w:val="21"/>
              </w:rPr>
              <w:t>，处于亏水状态，</w:t>
            </w:r>
            <w:r>
              <w:rPr>
                <w:rFonts w:hint="eastAsia" w:ascii="宋体" w:hAnsi="宋体" w:cs="Times New Roman"/>
                <w:sz w:val="21"/>
                <w:szCs w:val="21"/>
              </w:rPr>
              <w:t>每年需</w:t>
            </w:r>
            <w:r>
              <w:rPr>
                <w:rFonts w:ascii="宋体" w:hAnsi="宋体" w:cs="Times New Roman"/>
                <w:sz w:val="21"/>
                <w:szCs w:val="21"/>
              </w:rPr>
              <w:t>补</w:t>
            </w:r>
            <w:r>
              <w:rPr>
                <w:rFonts w:hint="eastAsia" w:ascii="宋体" w:hAnsi="宋体" w:cs="Times New Roman"/>
                <w:sz w:val="21"/>
                <w:szCs w:val="21"/>
              </w:rPr>
              <w:t>充</w:t>
            </w:r>
            <w:r>
              <w:rPr>
                <w:rFonts w:ascii="宋体" w:hAnsi="宋体" w:cs="Times New Roman"/>
                <w:sz w:val="21"/>
                <w:szCs w:val="21"/>
              </w:rPr>
              <w:t>新鲜水</w:t>
            </w:r>
            <w:r>
              <w:rPr>
                <w:rFonts w:hint="eastAsia" w:ascii="宋体" w:hAnsi="宋体" w:cs="Times New Roman"/>
                <w:sz w:val="21"/>
                <w:szCs w:val="21"/>
              </w:rPr>
              <w:t>约</w:t>
            </w:r>
            <w:r>
              <w:rPr>
                <w:rFonts w:ascii="Times New Roman" w:hAnsi="Times New Roman" w:cs="Times New Roman"/>
                <w:sz w:val="21"/>
                <w:szCs w:val="21"/>
              </w:rPr>
              <w:t>300m</w:t>
            </w:r>
            <w:r>
              <w:rPr>
                <w:rFonts w:ascii="宋体" w:hAnsi="宋体" w:cs="Times New Roman"/>
                <w:sz w:val="21"/>
                <w:szCs w:val="21"/>
              </w:rPr>
              <w:t>³，因此</w:t>
            </w:r>
            <w:r>
              <w:rPr>
                <w:rFonts w:hint="eastAsia" w:ascii="宋体" w:hAnsi="宋体" w:cs="Times New Roman"/>
                <w:sz w:val="21"/>
                <w:szCs w:val="21"/>
              </w:rPr>
              <w:t>砂冷却</w:t>
            </w:r>
            <w:r>
              <w:rPr>
                <w:rFonts w:ascii="宋体" w:hAnsi="宋体" w:cs="Times New Roman"/>
                <w:sz w:val="21"/>
                <w:szCs w:val="21"/>
              </w:rPr>
              <w:t>废水可以全部回用。</w:t>
            </w:r>
          </w:p>
          <w:p w14:paraId="5C2FAD0C">
            <w:pPr>
              <w:ind w:firstLine="420" w:firstLineChars="200"/>
              <w:rPr>
                <w:rFonts w:ascii="宋体" w:hAnsi="宋体"/>
                <w:szCs w:val="21"/>
              </w:rPr>
            </w:pPr>
            <w:r>
              <w:rPr>
                <w:rFonts w:hint="eastAsia" w:ascii="宋体" w:hAnsi="宋体"/>
                <w:szCs w:val="21"/>
              </w:rPr>
              <w:t>中频炉配电柜冷却废水是为电气设施降温，循环使用，因吸热蒸发，补水</w:t>
            </w:r>
            <w:r>
              <w:rPr>
                <w:rFonts w:hint="eastAsia"/>
                <w:szCs w:val="21"/>
              </w:rPr>
              <w:t>5m</w:t>
            </w:r>
            <w:r>
              <w:rPr>
                <w:rFonts w:hint="eastAsia"/>
                <w:szCs w:val="21"/>
                <w:vertAlign w:val="superscript"/>
              </w:rPr>
              <w:t>3</w:t>
            </w:r>
            <w:r>
              <w:rPr>
                <w:rFonts w:hint="eastAsia" w:ascii="宋体" w:hAnsi="宋体"/>
                <w:szCs w:val="21"/>
              </w:rPr>
              <w:t>/</w:t>
            </w:r>
            <w:r>
              <w:rPr>
                <w:rFonts w:hint="eastAsia"/>
                <w:szCs w:val="21"/>
              </w:rPr>
              <w:t>a</w:t>
            </w:r>
            <w:r>
              <w:rPr>
                <w:rFonts w:hint="eastAsia" w:ascii="宋体" w:hAnsi="宋体"/>
                <w:szCs w:val="21"/>
              </w:rPr>
              <w:t>，不外排。</w:t>
            </w:r>
          </w:p>
          <w:p w14:paraId="2C0E9D2C">
            <w:pPr>
              <w:ind w:firstLine="420" w:firstLineChars="200"/>
              <w:rPr>
                <w:rFonts w:ascii="宋体" w:hAnsi="宋体"/>
                <w:szCs w:val="21"/>
              </w:rPr>
            </w:pPr>
            <w:r>
              <w:rPr>
                <w:rFonts w:hint="eastAsia" w:ascii="宋体" w:hAnsi="宋体"/>
                <w:szCs w:val="21"/>
              </w:rPr>
              <w:t>水喷淋除尘器用水。水喷淋除尘器自带循环水箱，运行过程中自然损耗，需补充少量新鲜水。长时间运行后，循环水箱将产生少量</w:t>
            </w:r>
            <w:r>
              <w:rPr>
                <w:rFonts w:hint="eastAsia"/>
                <w:szCs w:val="21"/>
              </w:rPr>
              <w:t>SS</w:t>
            </w:r>
            <w:r>
              <w:rPr>
                <w:rFonts w:hint="eastAsia" w:ascii="宋体" w:hAnsi="宋体"/>
                <w:szCs w:val="21"/>
              </w:rPr>
              <w:t>，定期清掏作为一般固废处理。</w:t>
            </w:r>
          </w:p>
          <w:p w14:paraId="47B06578">
            <w:pPr>
              <w:pStyle w:val="6"/>
              <w:spacing w:before="0"/>
              <w:ind w:firstLine="420" w:firstLineChars="200"/>
              <w:rPr>
                <w:rFonts w:ascii="宋体" w:hAnsi="宋体"/>
                <w:sz w:val="21"/>
                <w:szCs w:val="21"/>
              </w:rPr>
            </w:pPr>
            <w:r>
              <w:rPr>
                <w:rFonts w:ascii="宋体" w:hAnsi="宋体"/>
                <w:sz w:val="21"/>
                <w:szCs w:val="21"/>
              </w:rPr>
              <w:t>因此生产废水不外排可行。</w:t>
            </w:r>
          </w:p>
          <w:p w14:paraId="5531872E">
            <w:pPr>
              <w:pStyle w:val="6"/>
              <w:spacing w:before="0"/>
              <w:rPr>
                <w:rFonts w:ascii="宋体" w:hAnsi="宋体" w:cs="Times New Roman"/>
                <w:sz w:val="21"/>
                <w:szCs w:val="21"/>
              </w:rPr>
            </w:pPr>
            <w:r>
              <w:rPr>
                <w:rFonts w:hint="eastAsia" w:ascii="Times New Roman" w:hAnsi="Times New Roman" w:cs="Times New Roman"/>
                <w:sz w:val="21"/>
                <w:szCs w:val="21"/>
              </w:rPr>
              <w:t>2</w:t>
            </w:r>
            <w:r>
              <w:rPr>
                <w:rFonts w:ascii="宋体" w:hAnsi="宋体" w:cs="Times New Roman"/>
                <w:sz w:val="21"/>
                <w:szCs w:val="21"/>
              </w:rPr>
              <w:t>）生活</w:t>
            </w:r>
            <w:r>
              <w:rPr>
                <w:rFonts w:hint="eastAsia" w:ascii="宋体" w:hAnsi="宋体" w:cs="Times New Roman"/>
                <w:sz w:val="21"/>
                <w:szCs w:val="21"/>
              </w:rPr>
              <w:t>污水措施及</w:t>
            </w:r>
            <w:r>
              <w:rPr>
                <w:rFonts w:ascii="宋体" w:hAnsi="宋体" w:cs="Times New Roman"/>
                <w:sz w:val="21"/>
                <w:szCs w:val="21"/>
              </w:rPr>
              <w:t>可行性</w:t>
            </w:r>
            <w:r>
              <w:rPr>
                <w:rFonts w:hint="eastAsia" w:ascii="宋体" w:hAnsi="宋体" w:cs="Times New Roman"/>
                <w:sz w:val="21"/>
                <w:szCs w:val="21"/>
              </w:rPr>
              <w:t>分析</w:t>
            </w:r>
          </w:p>
          <w:p w14:paraId="681BE0B3">
            <w:pPr>
              <w:ind w:firstLine="420" w:firstLineChars="200"/>
              <w:rPr>
                <w:rFonts w:ascii="宋体" w:hAnsi="宋体"/>
                <w:szCs w:val="21"/>
              </w:rPr>
            </w:pPr>
            <w:r>
              <w:rPr>
                <w:rFonts w:hint="eastAsia" w:ascii="宋体" w:hAnsi="宋体"/>
                <w:szCs w:val="21"/>
              </w:rPr>
              <w:t>本项目厂区内住宿员工</w:t>
            </w:r>
            <w:r>
              <w:rPr>
                <w:rFonts w:hint="eastAsia"/>
                <w:szCs w:val="21"/>
              </w:rPr>
              <w:t>15</w:t>
            </w:r>
            <w:r>
              <w:rPr>
                <w:rFonts w:hint="eastAsia" w:ascii="宋体" w:hAnsi="宋体"/>
                <w:szCs w:val="21"/>
              </w:rPr>
              <w:t>人，不在厂区内做饭。项目内厕所为旱厕，委托周围村民定期清掏，不外排。</w:t>
            </w:r>
          </w:p>
          <w:p w14:paraId="10882FF0">
            <w:pPr>
              <w:ind w:firstLine="420" w:firstLineChars="200"/>
              <w:rPr>
                <w:rFonts w:ascii="宋体" w:hAnsi="宋体"/>
                <w:szCs w:val="21"/>
              </w:rPr>
            </w:pPr>
            <w:r>
              <w:rPr>
                <w:rFonts w:hint="eastAsia" w:ascii="宋体" w:hAnsi="宋体"/>
                <w:szCs w:val="21"/>
              </w:rPr>
              <w:t>洗漱废水</w:t>
            </w:r>
            <w:r>
              <w:rPr>
                <w:rFonts w:ascii="宋体" w:hAnsi="宋体"/>
                <w:szCs w:val="21"/>
              </w:rPr>
              <w:t>经管道汇入沉淀池，用于砂冷却工艺，</w:t>
            </w:r>
            <w:r>
              <w:rPr>
                <w:rFonts w:hint="eastAsia" w:ascii="宋体" w:hAnsi="宋体"/>
                <w:szCs w:val="21"/>
              </w:rPr>
              <w:t>沉淀池容积</w:t>
            </w:r>
            <w:r>
              <w:rPr>
                <w:rFonts w:hint="eastAsia"/>
                <w:szCs w:val="21"/>
              </w:rPr>
              <w:t>160m</w:t>
            </w:r>
            <w:r>
              <w:rPr>
                <w:rFonts w:hint="eastAsia" w:ascii="宋体" w:hAnsi="宋体"/>
                <w:szCs w:val="21"/>
              </w:rPr>
              <w:t>³，</w:t>
            </w:r>
            <w:r>
              <w:rPr>
                <w:rFonts w:ascii="宋体" w:hAnsi="宋体"/>
                <w:szCs w:val="21"/>
              </w:rPr>
              <w:t>由于砂冷却和沉淀池损耗，处于亏水状态，年补新鲜水</w:t>
            </w:r>
            <w:r>
              <w:rPr>
                <w:szCs w:val="21"/>
              </w:rPr>
              <w:t>300m</w:t>
            </w:r>
            <w:r>
              <w:rPr>
                <w:rFonts w:ascii="宋体" w:hAnsi="宋体"/>
                <w:szCs w:val="21"/>
              </w:rPr>
              <w:t>³，因此</w:t>
            </w:r>
            <w:r>
              <w:rPr>
                <w:rFonts w:hint="eastAsia" w:ascii="宋体" w:hAnsi="宋体"/>
                <w:szCs w:val="21"/>
              </w:rPr>
              <w:t>洗漱</w:t>
            </w:r>
            <w:r>
              <w:rPr>
                <w:rFonts w:ascii="宋体" w:hAnsi="宋体"/>
                <w:szCs w:val="21"/>
              </w:rPr>
              <w:t>可以全部回用。沉淀池水长时间使用后可能产生</w:t>
            </w:r>
            <w:r>
              <w:rPr>
                <w:szCs w:val="21"/>
              </w:rPr>
              <w:t>SS</w:t>
            </w:r>
            <w:r>
              <w:rPr>
                <w:rFonts w:ascii="宋体" w:hAnsi="宋体"/>
                <w:szCs w:val="21"/>
              </w:rPr>
              <w:t>，池低淤泥堆积，定期清掏作为固废处理。</w:t>
            </w:r>
          </w:p>
          <w:p w14:paraId="53A3B5CB">
            <w:pPr>
              <w:ind w:firstLine="420" w:firstLineChars="200"/>
              <w:rPr>
                <w:rFonts w:ascii="宋体" w:hAnsi="宋体"/>
                <w:szCs w:val="21"/>
              </w:rPr>
            </w:pPr>
            <w:r>
              <w:rPr>
                <w:rFonts w:ascii="宋体" w:hAnsi="宋体"/>
                <w:szCs w:val="21"/>
              </w:rPr>
              <w:t>综上所述，本项目产生的生产生活废水设计处理量满足处理要求，处理后的水质能够满足回用要求，故废水不外排可行。</w:t>
            </w:r>
          </w:p>
          <w:p w14:paraId="4A19F4A5">
            <w:pPr>
              <w:pStyle w:val="28"/>
              <w:ind w:firstLine="0" w:firstLineChars="0"/>
              <w:rPr>
                <w:rFonts w:ascii="宋体" w:hAnsi="宋体"/>
                <w:b/>
                <w:bCs/>
              </w:rPr>
            </w:pPr>
            <w:r>
              <w:rPr>
                <w:b/>
                <w:bCs/>
              </w:rPr>
              <w:t>3</w:t>
            </w:r>
            <w:r>
              <w:rPr>
                <w:rFonts w:ascii="宋体" w:hAnsi="宋体"/>
                <w:b/>
                <w:bCs/>
              </w:rPr>
              <w:t>、噪声</w:t>
            </w:r>
          </w:p>
          <w:p w14:paraId="031EDC48">
            <w:pPr>
              <w:ind w:firstLine="480"/>
              <w:rPr>
                <w:rFonts w:ascii="宋体" w:hAnsi="宋体"/>
              </w:rPr>
            </w:pPr>
            <w:r>
              <w:rPr>
                <w:rFonts w:ascii="宋体" w:hAnsi="宋体"/>
              </w:rPr>
              <w:t>（</w:t>
            </w:r>
            <w:r>
              <w:t>1</w:t>
            </w:r>
            <w:r>
              <w:rPr>
                <w:rFonts w:ascii="宋体" w:hAnsi="宋体"/>
              </w:rPr>
              <w:t>）源强分析</w:t>
            </w:r>
          </w:p>
          <w:p w14:paraId="3AC1459A">
            <w:pPr>
              <w:ind w:firstLine="420" w:firstLineChars="200"/>
              <w:rPr>
                <w:rFonts w:ascii="宋体" w:hAnsi="宋体"/>
                <w:szCs w:val="21"/>
              </w:rPr>
            </w:pPr>
            <w:r>
              <w:rPr>
                <w:rFonts w:ascii="宋体" w:hAnsi="宋体"/>
                <w:szCs w:val="21"/>
              </w:rPr>
              <w:t>项目的噪声源主要是</w:t>
            </w:r>
            <w:r>
              <w:rPr>
                <w:rFonts w:hint="eastAsia" w:ascii="宋体" w:hAnsi="宋体"/>
                <w:szCs w:val="21"/>
              </w:rPr>
              <w:t>真空泵、</w:t>
            </w:r>
            <w:r>
              <w:rPr>
                <w:rFonts w:ascii="宋体" w:hAnsi="宋体"/>
                <w:szCs w:val="21"/>
              </w:rPr>
              <w:t>车床、钻床、抛丸机等生产设备的运行噪声。</w:t>
            </w:r>
            <w:r>
              <w:rPr>
                <w:rFonts w:ascii="宋体" w:hAnsi="宋体"/>
              </w:rPr>
              <w:t>项目设备噪声源强见下表。</w:t>
            </w:r>
          </w:p>
          <w:p w14:paraId="2397FFFC">
            <w:pPr>
              <w:pStyle w:val="31"/>
              <w:rPr>
                <w:rFonts w:hint="default" w:ascii="宋体" w:hAnsi="宋体"/>
              </w:rPr>
            </w:pPr>
            <w:bookmarkStart w:id="10" w:name="_Toc11190"/>
            <w:r>
              <w:rPr>
                <w:rFonts w:hint="default" w:ascii="宋体" w:hAnsi="宋体"/>
              </w:rPr>
              <w:t>噪声污染源源强核算结果及相关参数一览表</w:t>
            </w:r>
            <w:bookmarkEnd w:id="10"/>
          </w:p>
          <w:tbl>
            <w:tblPr>
              <w:tblStyle w:val="20"/>
              <w:tblW w:w="0" w:type="auto"/>
              <w:tblInd w:w="0" w:type="dxa"/>
              <w:tblLayout w:type="fixed"/>
              <w:tblCellMar>
                <w:top w:w="0" w:type="dxa"/>
                <w:left w:w="108" w:type="dxa"/>
                <w:bottom w:w="0" w:type="dxa"/>
                <w:right w:w="108" w:type="dxa"/>
              </w:tblCellMar>
            </w:tblPr>
            <w:tblGrid>
              <w:gridCol w:w="509"/>
              <w:gridCol w:w="1266"/>
              <w:gridCol w:w="1283"/>
              <w:gridCol w:w="509"/>
              <w:gridCol w:w="846"/>
              <w:gridCol w:w="2106"/>
              <w:gridCol w:w="1366"/>
              <w:gridCol w:w="676"/>
            </w:tblGrid>
            <w:tr w14:paraId="61A240C1">
              <w:tblPrEx>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1606">
                  <w:pPr>
                    <w:widowControl/>
                    <w:spacing w:line="240" w:lineRule="auto"/>
                    <w:jc w:val="center"/>
                    <w:rPr>
                      <w:rFonts w:ascii="宋体" w:hAnsi="宋体" w:cs="宋体"/>
                      <w:kern w:val="0"/>
                      <w:szCs w:val="21"/>
                    </w:rPr>
                  </w:pPr>
                  <w:r>
                    <w:rPr>
                      <w:rFonts w:hint="eastAsia" w:ascii="宋体" w:hAnsi="宋体" w:cs="宋体"/>
                      <w:kern w:val="0"/>
                      <w:szCs w:val="21"/>
                    </w:rPr>
                    <w:t>序号</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E847">
                  <w:pPr>
                    <w:widowControl/>
                    <w:spacing w:line="240" w:lineRule="auto"/>
                    <w:jc w:val="center"/>
                    <w:rPr>
                      <w:rFonts w:ascii="宋体" w:hAnsi="宋体" w:cs="宋体"/>
                      <w:kern w:val="0"/>
                      <w:szCs w:val="21"/>
                    </w:rPr>
                  </w:pPr>
                  <w:r>
                    <w:rPr>
                      <w:rFonts w:hint="eastAsia" w:ascii="宋体" w:hAnsi="宋体" w:cs="宋体"/>
                      <w:kern w:val="0"/>
                      <w:szCs w:val="21"/>
                    </w:rPr>
                    <w:t>噪声源</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CEA0">
                  <w:pPr>
                    <w:widowControl/>
                    <w:spacing w:line="240" w:lineRule="auto"/>
                    <w:jc w:val="center"/>
                    <w:rPr>
                      <w:rFonts w:ascii="宋体" w:hAnsi="宋体" w:cs="宋体"/>
                      <w:kern w:val="0"/>
                      <w:szCs w:val="21"/>
                    </w:rPr>
                  </w:pPr>
                  <w:r>
                    <w:rPr>
                      <w:rFonts w:hint="eastAsia" w:ascii="宋体" w:hAnsi="宋体" w:cs="宋体"/>
                      <w:kern w:val="0"/>
                      <w:szCs w:val="21"/>
                    </w:rPr>
                    <w:t>声源值[</w:t>
                  </w:r>
                  <w:r>
                    <w:rPr>
                      <w:rFonts w:hint="eastAsia" w:cs="宋体"/>
                      <w:kern w:val="0"/>
                      <w:szCs w:val="21"/>
                    </w:rPr>
                    <w:t>dB</w:t>
                  </w:r>
                  <w:r>
                    <w:rPr>
                      <w:rFonts w:hint="eastAsia" w:ascii="宋体" w:hAnsi="宋体" w:cs="宋体"/>
                      <w:kern w:val="0"/>
                      <w:szCs w:val="21"/>
                    </w:rPr>
                    <w:t>(</w:t>
                  </w:r>
                  <w:r>
                    <w:rPr>
                      <w:rFonts w:hint="eastAsia" w:cs="宋体"/>
                      <w:kern w:val="0"/>
                      <w:szCs w:val="21"/>
                    </w:rPr>
                    <w:t>A</w:t>
                  </w:r>
                  <w:r>
                    <w:rPr>
                      <w:rFonts w:hint="eastAsia" w:ascii="宋体" w:hAnsi="宋体" w:cs="宋体"/>
                      <w:kern w:val="0"/>
                      <w:szCs w:val="21"/>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9A01">
                  <w:pPr>
                    <w:widowControl/>
                    <w:spacing w:line="240" w:lineRule="auto"/>
                    <w:jc w:val="center"/>
                    <w:rPr>
                      <w:rFonts w:ascii="宋体" w:hAnsi="宋体" w:cs="宋体"/>
                      <w:kern w:val="0"/>
                      <w:szCs w:val="21"/>
                    </w:rPr>
                  </w:pPr>
                  <w:r>
                    <w:rPr>
                      <w:rFonts w:hint="eastAsia" w:ascii="宋体" w:hAnsi="宋体" w:cs="宋体"/>
                      <w:kern w:val="0"/>
                      <w:szCs w:val="21"/>
                    </w:rPr>
                    <w:t>数量</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F5F2">
                  <w:pPr>
                    <w:widowControl/>
                    <w:spacing w:line="240" w:lineRule="auto"/>
                    <w:jc w:val="center"/>
                    <w:rPr>
                      <w:rFonts w:ascii="宋体" w:hAnsi="宋体" w:cs="宋体"/>
                      <w:kern w:val="0"/>
                      <w:szCs w:val="21"/>
                    </w:rPr>
                  </w:pPr>
                  <w:r>
                    <w:rPr>
                      <w:rFonts w:hint="eastAsia" w:ascii="宋体" w:hAnsi="宋体" w:cs="宋体"/>
                      <w:kern w:val="0"/>
                      <w:szCs w:val="21"/>
                    </w:rPr>
                    <w:t>位置</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4019">
                  <w:pPr>
                    <w:widowControl/>
                    <w:spacing w:line="240" w:lineRule="auto"/>
                    <w:jc w:val="center"/>
                    <w:rPr>
                      <w:rFonts w:ascii="宋体" w:hAnsi="宋体" w:cs="宋体"/>
                      <w:kern w:val="0"/>
                      <w:szCs w:val="21"/>
                    </w:rPr>
                  </w:pPr>
                  <w:r>
                    <w:rPr>
                      <w:rFonts w:hint="eastAsia" w:ascii="宋体" w:hAnsi="宋体" w:cs="宋体"/>
                      <w:kern w:val="0"/>
                      <w:szCs w:val="21"/>
                    </w:rPr>
                    <w:t>降噪措施</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CA3C">
                  <w:pPr>
                    <w:widowControl/>
                    <w:spacing w:line="240" w:lineRule="auto"/>
                    <w:jc w:val="center"/>
                    <w:rPr>
                      <w:rFonts w:ascii="宋体" w:hAnsi="宋体" w:cs="宋体"/>
                      <w:kern w:val="0"/>
                      <w:szCs w:val="21"/>
                    </w:rPr>
                  </w:pPr>
                  <w:r>
                    <w:rPr>
                      <w:rFonts w:hint="eastAsia" w:ascii="宋体" w:hAnsi="宋体" w:cs="宋体"/>
                      <w:kern w:val="0"/>
                      <w:szCs w:val="21"/>
                    </w:rPr>
                    <w:t>排放强度[</w:t>
                  </w:r>
                  <w:r>
                    <w:rPr>
                      <w:rFonts w:hint="eastAsia" w:cs="宋体"/>
                      <w:kern w:val="0"/>
                      <w:szCs w:val="21"/>
                    </w:rPr>
                    <w:t>dB</w:t>
                  </w:r>
                  <w:r>
                    <w:rPr>
                      <w:rFonts w:hint="eastAsia" w:ascii="宋体" w:hAnsi="宋体" w:cs="宋体"/>
                      <w:kern w:val="0"/>
                      <w:szCs w:val="21"/>
                    </w:rPr>
                    <w:t>(</w:t>
                  </w:r>
                  <w:r>
                    <w:rPr>
                      <w:rFonts w:hint="eastAsia" w:cs="宋体"/>
                      <w:kern w:val="0"/>
                      <w:szCs w:val="21"/>
                    </w:rPr>
                    <w:t>A</w:t>
                  </w:r>
                  <w:r>
                    <w:rPr>
                      <w:rFonts w:hint="eastAsia" w:ascii="宋体" w:hAnsi="宋体" w:cs="宋体"/>
                      <w:kern w:val="0"/>
                      <w:szCs w:val="21"/>
                    </w:rPr>
                    <w:t>)]</w:t>
                  </w:r>
                </w:p>
              </w:tc>
              <w:tc>
                <w:tcPr>
                  <w:tcW w:w="676" w:type="dxa"/>
                  <w:tcBorders>
                    <w:top w:val="single" w:color="000000" w:sz="4" w:space="0"/>
                    <w:left w:val="single" w:color="000000" w:sz="4" w:space="0"/>
                    <w:bottom w:val="single" w:color="000000" w:sz="4" w:space="0"/>
                    <w:right w:val="single" w:color="000000" w:sz="4" w:space="0"/>
                  </w:tcBorders>
                  <w:vAlign w:val="center"/>
                </w:tcPr>
                <w:p w14:paraId="54BAA3CC">
                  <w:pPr>
                    <w:widowControl/>
                    <w:spacing w:line="240" w:lineRule="auto"/>
                    <w:jc w:val="center"/>
                    <w:rPr>
                      <w:rFonts w:ascii="宋体" w:hAnsi="宋体" w:cs="宋体"/>
                      <w:kern w:val="0"/>
                      <w:szCs w:val="21"/>
                    </w:rPr>
                  </w:pPr>
                  <w:r>
                    <w:rPr>
                      <w:rFonts w:hint="eastAsia" w:ascii="宋体" w:hAnsi="宋体" w:cs="宋体"/>
                      <w:kern w:val="0"/>
                      <w:szCs w:val="21"/>
                    </w:rPr>
                    <w:t>持续时间</w:t>
                  </w:r>
                </w:p>
              </w:tc>
            </w:tr>
            <w:tr w14:paraId="06D6D2BC">
              <w:tblPrEx>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079A">
                  <w:pPr>
                    <w:widowControl/>
                    <w:spacing w:line="240" w:lineRule="auto"/>
                    <w:jc w:val="center"/>
                    <w:rPr>
                      <w:rFonts w:ascii="宋体" w:hAnsi="宋体" w:cs="宋体"/>
                      <w:kern w:val="0"/>
                      <w:szCs w:val="21"/>
                    </w:rPr>
                  </w:pPr>
                  <w:r>
                    <w:rPr>
                      <w:rFonts w:hint="eastAsia" w:cs="宋体"/>
                      <w:kern w:val="0"/>
                      <w:szCs w:val="21"/>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7077">
                  <w:pPr>
                    <w:widowControl/>
                    <w:spacing w:line="240" w:lineRule="auto"/>
                    <w:jc w:val="center"/>
                    <w:rPr>
                      <w:rFonts w:ascii="宋体" w:hAnsi="宋体" w:cs="宋体"/>
                      <w:kern w:val="0"/>
                      <w:szCs w:val="21"/>
                    </w:rPr>
                  </w:pPr>
                  <w:r>
                    <w:rPr>
                      <w:rFonts w:hint="eastAsia" w:ascii="宋体" w:hAnsi="宋体" w:cs="宋体"/>
                      <w:kern w:val="0"/>
                      <w:szCs w:val="21"/>
                    </w:rPr>
                    <w:t>真空泵</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770C">
                  <w:pPr>
                    <w:widowControl/>
                    <w:spacing w:line="240" w:lineRule="auto"/>
                    <w:jc w:val="center"/>
                    <w:rPr>
                      <w:rFonts w:ascii="宋体" w:hAnsi="宋体" w:cs="宋体"/>
                      <w:kern w:val="0"/>
                      <w:szCs w:val="21"/>
                    </w:rPr>
                  </w:pPr>
                  <w:r>
                    <w:rPr>
                      <w:rFonts w:cs="宋体"/>
                      <w:kern w:val="0"/>
                      <w:szCs w:val="21"/>
                    </w:rPr>
                    <w:t>80</w:t>
                  </w: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DDD3">
                  <w:pPr>
                    <w:widowControl/>
                    <w:spacing w:line="240" w:lineRule="auto"/>
                    <w:jc w:val="center"/>
                    <w:rPr>
                      <w:rFonts w:ascii="宋体" w:hAnsi="宋体" w:cs="宋体"/>
                      <w:kern w:val="0"/>
                      <w:szCs w:val="21"/>
                    </w:rPr>
                  </w:pPr>
                  <w:r>
                    <w:rPr>
                      <w:rFonts w:cs="宋体"/>
                      <w:kern w:val="0"/>
                      <w:szCs w:val="21"/>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D905">
                  <w:pPr>
                    <w:widowControl/>
                    <w:spacing w:line="240" w:lineRule="auto"/>
                    <w:jc w:val="center"/>
                    <w:rPr>
                      <w:rFonts w:ascii="宋体" w:hAnsi="宋体" w:cs="宋体"/>
                      <w:kern w:val="0"/>
                      <w:szCs w:val="21"/>
                    </w:rPr>
                  </w:pPr>
                  <w:r>
                    <w:rPr>
                      <w:rFonts w:hint="eastAsia" w:ascii="宋体" w:hAnsi="宋体" w:cs="宋体"/>
                      <w:kern w:val="0"/>
                      <w:szCs w:val="21"/>
                    </w:rPr>
                    <w:t>厂房内</w:t>
                  </w:r>
                </w:p>
              </w:tc>
              <w:tc>
                <w:tcPr>
                  <w:tcW w:w="2106" w:type="dxa"/>
                  <w:vMerge w:val="restart"/>
                  <w:tcBorders>
                    <w:top w:val="single" w:color="000000" w:sz="4" w:space="0"/>
                    <w:left w:val="single" w:color="000000" w:sz="4" w:space="0"/>
                    <w:right w:val="single" w:color="000000" w:sz="4" w:space="0"/>
                  </w:tcBorders>
                  <w:shd w:val="clear" w:color="auto" w:fill="auto"/>
                  <w:noWrap/>
                  <w:vAlign w:val="center"/>
                </w:tcPr>
                <w:p w14:paraId="05E167D7">
                  <w:pPr>
                    <w:widowControl/>
                    <w:spacing w:line="240" w:lineRule="auto"/>
                    <w:jc w:val="center"/>
                    <w:rPr>
                      <w:rFonts w:ascii="宋体" w:hAnsi="宋体" w:cs="宋体"/>
                      <w:kern w:val="0"/>
                      <w:szCs w:val="21"/>
                    </w:rPr>
                  </w:pPr>
                  <w:r>
                    <w:rPr>
                      <w:rFonts w:hint="eastAsia" w:ascii="宋体" w:hAnsi="宋体" w:cs="宋体"/>
                      <w:kern w:val="0"/>
                      <w:szCs w:val="21"/>
                    </w:rPr>
                    <w:t>基础减振，墙壁隔声</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6079">
                  <w:pPr>
                    <w:widowControl/>
                    <w:spacing w:line="240" w:lineRule="auto"/>
                    <w:jc w:val="center"/>
                    <w:rPr>
                      <w:rFonts w:ascii="宋体" w:hAnsi="宋体" w:cs="宋体"/>
                      <w:kern w:val="0"/>
                      <w:szCs w:val="21"/>
                    </w:rPr>
                  </w:pPr>
                  <w:r>
                    <w:rPr>
                      <w:rFonts w:hint="eastAsia" w:cs="宋体"/>
                      <w:kern w:val="0"/>
                      <w:szCs w:val="21"/>
                    </w:rPr>
                    <w:t>6</w:t>
                  </w:r>
                  <w:r>
                    <w:rPr>
                      <w:rFonts w:cs="宋体"/>
                      <w:kern w:val="0"/>
                      <w:szCs w:val="21"/>
                    </w:rPr>
                    <w:t>5</w:t>
                  </w:r>
                </w:p>
              </w:tc>
              <w:tc>
                <w:tcPr>
                  <w:tcW w:w="676" w:type="dxa"/>
                  <w:tcBorders>
                    <w:top w:val="single" w:color="000000" w:sz="4" w:space="0"/>
                    <w:left w:val="single" w:color="000000" w:sz="4" w:space="0"/>
                    <w:bottom w:val="single" w:color="000000" w:sz="4" w:space="0"/>
                    <w:right w:val="single" w:color="000000" w:sz="4" w:space="0"/>
                  </w:tcBorders>
                  <w:vAlign w:val="center"/>
                </w:tcPr>
                <w:p w14:paraId="58B76196">
                  <w:pPr>
                    <w:widowControl/>
                    <w:spacing w:line="240" w:lineRule="auto"/>
                    <w:jc w:val="center"/>
                    <w:rPr>
                      <w:rFonts w:ascii="宋体" w:hAnsi="宋体" w:cs="宋体"/>
                      <w:kern w:val="0"/>
                      <w:szCs w:val="21"/>
                    </w:rPr>
                  </w:pPr>
                  <w:r>
                    <w:rPr>
                      <w:rFonts w:hint="eastAsia" w:ascii="宋体" w:hAnsi="宋体" w:cs="宋体"/>
                      <w:kern w:val="0"/>
                      <w:szCs w:val="21"/>
                    </w:rPr>
                    <w:t>间歇</w:t>
                  </w:r>
                </w:p>
              </w:tc>
            </w:tr>
            <w:tr w14:paraId="2540E268">
              <w:tblPrEx>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226D">
                  <w:pPr>
                    <w:widowControl/>
                    <w:spacing w:line="240" w:lineRule="auto"/>
                    <w:jc w:val="center"/>
                    <w:rPr>
                      <w:rFonts w:ascii="宋体" w:hAnsi="宋体" w:cs="宋体"/>
                      <w:kern w:val="0"/>
                      <w:szCs w:val="21"/>
                    </w:rPr>
                  </w:pPr>
                  <w:r>
                    <w:rPr>
                      <w:rFonts w:hint="eastAsia" w:cs="宋体"/>
                      <w:kern w:val="0"/>
                      <w:szCs w:val="21"/>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AF47">
                  <w:pPr>
                    <w:widowControl/>
                    <w:spacing w:line="240" w:lineRule="auto"/>
                    <w:jc w:val="center"/>
                    <w:rPr>
                      <w:rFonts w:ascii="宋体" w:hAnsi="宋体" w:cs="宋体"/>
                      <w:kern w:val="0"/>
                      <w:szCs w:val="21"/>
                    </w:rPr>
                  </w:pPr>
                  <w:r>
                    <w:rPr>
                      <w:rFonts w:hint="eastAsia" w:ascii="宋体" w:hAnsi="宋体" w:cs="宋体"/>
                      <w:kern w:val="0"/>
                      <w:szCs w:val="21"/>
                    </w:rPr>
                    <w:t>车床</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FE0C">
                  <w:pPr>
                    <w:widowControl/>
                    <w:spacing w:line="240" w:lineRule="auto"/>
                    <w:jc w:val="center"/>
                    <w:rPr>
                      <w:rFonts w:ascii="宋体" w:hAnsi="宋体" w:cs="宋体"/>
                      <w:kern w:val="0"/>
                      <w:szCs w:val="21"/>
                    </w:rPr>
                  </w:pPr>
                  <w:r>
                    <w:rPr>
                      <w:rFonts w:cs="宋体"/>
                      <w:kern w:val="0"/>
                      <w:szCs w:val="21"/>
                    </w:rPr>
                    <w:t>80</w:t>
                  </w: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089A">
                  <w:pPr>
                    <w:widowControl/>
                    <w:spacing w:line="240" w:lineRule="auto"/>
                    <w:jc w:val="center"/>
                    <w:rPr>
                      <w:rFonts w:ascii="宋体" w:hAnsi="宋体" w:cs="宋体"/>
                      <w:kern w:val="0"/>
                      <w:szCs w:val="21"/>
                    </w:rPr>
                  </w:pPr>
                  <w:r>
                    <w:rPr>
                      <w:rFonts w:cs="宋体"/>
                      <w:kern w:val="0"/>
                      <w:szCs w:val="21"/>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A155">
                  <w:pPr>
                    <w:widowControl/>
                    <w:spacing w:line="240" w:lineRule="auto"/>
                    <w:jc w:val="center"/>
                    <w:rPr>
                      <w:rFonts w:ascii="宋体" w:hAnsi="宋体" w:cs="宋体"/>
                      <w:kern w:val="0"/>
                      <w:szCs w:val="21"/>
                    </w:rPr>
                  </w:pPr>
                  <w:r>
                    <w:rPr>
                      <w:rFonts w:hint="eastAsia" w:ascii="宋体" w:hAnsi="宋体" w:cs="宋体"/>
                      <w:kern w:val="0"/>
                      <w:szCs w:val="21"/>
                    </w:rPr>
                    <w:t>厂房外</w:t>
                  </w:r>
                </w:p>
              </w:tc>
              <w:tc>
                <w:tcPr>
                  <w:tcW w:w="2106" w:type="dxa"/>
                  <w:vMerge w:val="continue"/>
                  <w:tcBorders>
                    <w:left w:val="single" w:color="000000" w:sz="4" w:space="0"/>
                    <w:right w:val="single" w:color="000000" w:sz="4" w:space="0"/>
                  </w:tcBorders>
                  <w:shd w:val="clear" w:color="auto" w:fill="auto"/>
                  <w:noWrap/>
                  <w:vAlign w:val="center"/>
                </w:tcPr>
                <w:p w14:paraId="7D972C37">
                  <w:pPr>
                    <w:widowControl/>
                    <w:spacing w:line="240" w:lineRule="auto"/>
                    <w:jc w:val="center"/>
                    <w:rPr>
                      <w:rFonts w:ascii="宋体" w:hAnsi="宋体" w:cs="宋体"/>
                      <w:kern w:val="0"/>
                      <w:szCs w:val="21"/>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4161">
                  <w:pPr>
                    <w:widowControl/>
                    <w:spacing w:line="240" w:lineRule="auto"/>
                    <w:jc w:val="center"/>
                    <w:rPr>
                      <w:rFonts w:ascii="宋体" w:hAnsi="宋体" w:cs="宋体"/>
                      <w:kern w:val="0"/>
                      <w:szCs w:val="21"/>
                    </w:rPr>
                  </w:pPr>
                  <w:r>
                    <w:rPr>
                      <w:rFonts w:hint="eastAsia" w:cs="宋体"/>
                      <w:kern w:val="0"/>
                      <w:szCs w:val="21"/>
                    </w:rPr>
                    <w:t>6</w:t>
                  </w:r>
                  <w:r>
                    <w:rPr>
                      <w:rFonts w:cs="宋体"/>
                      <w:kern w:val="0"/>
                      <w:szCs w:val="21"/>
                    </w:rPr>
                    <w:t>5</w:t>
                  </w:r>
                </w:p>
              </w:tc>
              <w:tc>
                <w:tcPr>
                  <w:tcW w:w="676" w:type="dxa"/>
                  <w:tcBorders>
                    <w:top w:val="single" w:color="000000" w:sz="4" w:space="0"/>
                    <w:left w:val="single" w:color="000000" w:sz="4" w:space="0"/>
                    <w:bottom w:val="single" w:color="000000" w:sz="4" w:space="0"/>
                    <w:right w:val="single" w:color="000000" w:sz="4" w:space="0"/>
                  </w:tcBorders>
                  <w:vAlign w:val="center"/>
                </w:tcPr>
                <w:p w14:paraId="22C51019">
                  <w:pPr>
                    <w:widowControl/>
                    <w:spacing w:line="240" w:lineRule="auto"/>
                    <w:jc w:val="center"/>
                    <w:rPr>
                      <w:rFonts w:ascii="宋体" w:hAnsi="宋体" w:cs="宋体"/>
                      <w:kern w:val="0"/>
                      <w:szCs w:val="21"/>
                    </w:rPr>
                  </w:pPr>
                  <w:r>
                    <w:rPr>
                      <w:rFonts w:hint="eastAsia" w:ascii="宋体" w:hAnsi="宋体" w:cs="宋体"/>
                      <w:kern w:val="0"/>
                      <w:szCs w:val="21"/>
                    </w:rPr>
                    <w:t>间歇</w:t>
                  </w:r>
                </w:p>
              </w:tc>
            </w:tr>
            <w:tr w14:paraId="773D390F">
              <w:tblPrEx>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8427">
                  <w:pPr>
                    <w:widowControl/>
                    <w:spacing w:line="240" w:lineRule="auto"/>
                    <w:jc w:val="center"/>
                    <w:rPr>
                      <w:rFonts w:ascii="宋体" w:hAnsi="宋体" w:cs="宋体"/>
                      <w:kern w:val="0"/>
                      <w:szCs w:val="21"/>
                    </w:rPr>
                  </w:pPr>
                  <w:r>
                    <w:rPr>
                      <w:rFonts w:hint="eastAsia" w:cs="宋体"/>
                      <w:kern w:val="0"/>
                      <w:szCs w:val="21"/>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93DF">
                  <w:pPr>
                    <w:widowControl/>
                    <w:spacing w:line="240" w:lineRule="auto"/>
                    <w:jc w:val="center"/>
                    <w:rPr>
                      <w:rFonts w:ascii="宋体" w:hAnsi="宋体" w:cs="宋体"/>
                      <w:kern w:val="0"/>
                      <w:szCs w:val="21"/>
                    </w:rPr>
                  </w:pPr>
                  <w:r>
                    <w:rPr>
                      <w:rFonts w:hint="eastAsia" w:ascii="宋体" w:hAnsi="宋体" w:cs="宋体"/>
                      <w:kern w:val="0"/>
                      <w:szCs w:val="21"/>
                    </w:rPr>
                    <w:t>钻床</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CBB2">
                  <w:pPr>
                    <w:widowControl/>
                    <w:spacing w:line="240" w:lineRule="auto"/>
                    <w:jc w:val="center"/>
                    <w:rPr>
                      <w:rFonts w:ascii="宋体" w:hAnsi="宋体" w:cs="宋体"/>
                      <w:kern w:val="0"/>
                      <w:szCs w:val="21"/>
                    </w:rPr>
                  </w:pPr>
                  <w:r>
                    <w:rPr>
                      <w:rFonts w:cs="宋体"/>
                      <w:kern w:val="0"/>
                      <w:szCs w:val="21"/>
                    </w:rPr>
                    <w:t>75</w:t>
                  </w: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44E7">
                  <w:pPr>
                    <w:widowControl/>
                    <w:spacing w:line="240" w:lineRule="auto"/>
                    <w:jc w:val="center"/>
                    <w:rPr>
                      <w:rFonts w:ascii="宋体" w:hAnsi="宋体" w:cs="宋体"/>
                      <w:kern w:val="0"/>
                      <w:szCs w:val="21"/>
                    </w:rPr>
                  </w:pPr>
                  <w:r>
                    <w:rPr>
                      <w:rFonts w:hint="eastAsia" w:cs="宋体"/>
                      <w:kern w:val="0"/>
                      <w:szCs w:val="21"/>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3892">
                  <w:pPr>
                    <w:widowControl/>
                    <w:spacing w:line="240" w:lineRule="auto"/>
                    <w:jc w:val="center"/>
                    <w:rPr>
                      <w:rFonts w:ascii="宋体" w:hAnsi="宋体" w:cs="宋体"/>
                      <w:kern w:val="0"/>
                      <w:szCs w:val="21"/>
                    </w:rPr>
                  </w:pPr>
                  <w:r>
                    <w:rPr>
                      <w:rFonts w:hint="eastAsia" w:ascii="宋体" w:hAnsi="宋体" w:cs="宋体"/>
                      <w:kern w:val="0"/>
                      <w:szCs w:val="21"/>
                    </w:rPr>
                    <w:t>厂房内</w:t>
                  </w:r>
                </w:p>
              </w:tc>
              <w:tc>
                <w:tcPr>
                  <w:tcW w:w="2106" w:type="dxa"/>
                  <w:vMerge w:val="continue"/>
                  <w:tcBorders>
                    <w:left w:val="single" w:color="000000" w:sz="4" w:space="0"/>
                    <w:right w:val="single" w:color="000000" w:sz="4" w:space="0"/>
                  </w:tcBorders>
                  <w:shd w:val="clear" w:color="auto" w:fill="auto"/>
                  <w:noWrap/>
                  <w:vAlign w:val="center"/>
                </w:tcPr>
                <w:p w14:paraId="35870D09">
                  <w:pPr>
                    <w:widowControl/>
                    <w:spacing w:line="240" w:lineRule="auto"/>
                    <w:jc w:val="center"/>
                    <w:rPr>
                      <w:rFonts w:ascii="宋体" w:hAnsi="宋体" w:cs="宋体"/>
                      <w:kern w:val="0"/>
                      <w:szCs w:val="21"/>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DD80">
                  <w:pPr>
                    <w:widowControl/>
                    <w:spacing w:line="240" w:lineRule="auto"/>
                    <w:jc w:val="center"/>
                    <w:rPr>
                      <w:rFonts w:ascii="宋体" w:hAnsi="宋体" w:cs="宋体"/>
                      <w:kern w:val="0"/>
                      <w:szCs w:val="21"/>
                    </w:rPr>
                  </w:pPr>
                  <w:r>
                    <w:rPr>
                      <w:rFonts w:cs="宋体"/>
                      <w:kern w:val="0"/>
                      <w:szCs w:val="21"/>
                    </w:rPr>
                    <w:t>60</w:t>
                  </w:r>
                </w:p>
              </w:tc>
              <w:tc>
                <w:tcPr>
                  <w:tcW w:w="676" w:type="dxa"/>
                  <w:tcBorders>
                    <w:top w:val="single" w:color="000000" w:sz="4" w:space="0"/>
                    <w:left w:val="single" w:color="000000" w:sz="4" w:space="0"/>
                    <w:bottom w:val="single" w:color="000000" w:sz="4" w:space="0"/>
                    <w:right w:val="single" w:color="000000" w:sz="4" w:space="0"/>
                  </w:tcBorders>
                  <w:vAlign w:val="center"/>
                </w:tcPr>
                <w:p w14:paraId="1FB5BE64">
                  <w:pPr>
                    <w:widowControl/>
                    <w:spacing w:line="240" w:lineRule="auto"/>
                    <w:jc w:val="center"/>
                    <w:rPr>
                      <w:rFonts w:ascii="宋体" w:hAnsi="宋体" w:cs="宋体"/>
                      <w:kern w:val="0"/>
                      <w:szCs w:val="21"/>
                    </w:rPr>
                  </w:pPr>
                  <w:r>
                    <w:rPr>
                      <w:rFonts w:hint="eastAsia" w:ascii="宋体" w:hAnsi="宋体" w:cs="宋体"/>
                      <w:kern w:val="0"/>
                      <w:szCs w:val="21"/>
                    </w:rPr>
                    <w:t>间歇</w:t>
                  </w:r>
                </w:p>
              </w:tc>
            </w:tr>
            <w:tr w14:paraId="04E194D1">
              <w:tblPrEx>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677C">
                  <w:pPr>
                    <w:widowControl/>
                    <w:spacing w:line="240" w:lineRule="auto"/>
                    <w:jc w:val="center"/>
                    <w:rPr>
                      <w:rFonts w:ascii="宋体" w:hAnsi="宋体" w:cs="宋体"/>
                      <w:kern w:val="0"/>
                      <w:szCs w:val="21"/>
                    </w:rPr>
                  </w:pPr>
                  <w:r>
                    <w:rPr>
                      <w:rFonts w:hint="eastAsia" w:cs="宋体"/>
                      <w:kern w:val="0"/>
                      <w:szCs w:val="21"/>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0160">
                  <w:pPr>
                    <w:widowControl/>
                    <w:spacing w:line="240" w:lineRule="auto"/>
                    <w:jc w:val="center"/>
                    <w:rPr>
                      <w:rFonts w:ascii="宋体" w:hAnsi="宋体" w:cs="宋体"/>
                      <w:kern w:val="0"/>
                      <w:szCs w:val="21"/>
                    </w:rPr>
                  </w:pPr>
                  <w:r>
                    <w:rPr>
                      <w:rFonts w:hint="eastAsia" w:ascii="宋体" w:hAnsi="宋体" w:cs="宋体"/>
                      <w:kern w:val="0"/>
                      <w:szCs w:val="21"/>
                    </w:rPr>
                    <w:t>抛丸机</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8722">
                  <w:pPr>
                    <w:widowControl/>
                    <w:spacing w:line="240" w:lineRule="auto"/>
                    <w:jc w:val="center"/>
                    <w:rPr>
                      <w:rFonts w:ascii="宋体" w:hAnsi="宋体" w:cs="宋体"/>
                      <w:kern w:val="0"/>
                      <w:szCs w:val="21"/>
                    </w:rPr>
                  </w:pPr>
                  <w:r>
                    <w:rPr>
                      <w:rFonts w:cs="宋体"/>
                      <w:kern w:val="0"/>
                      <w:szCs w:val="21"/>
                    </w:rPr>
                    <w:t>75</w:t>
                  </w: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F339">
                  <w:pPr>
                    <w:widowControl/>
                    <w:spacing w:line="240" w:lineRule="auto"/>
                    <w:jc w:val="center"/>
                    <w:rPr>
                      <w:rFonts w:ascii="宋体" w:hAnsi="宋体" w:cs="宋体"/>
                      <w:kern w:val="0"/>
                      <w:szCs w:val="21"/>
                    </w:rPr>
                  </w:pPr>
                  <w:r>
                    <w:rPr>
                      <w:rFonts w:hint="eastAsia" w:cs="宋体"/>
                      <w:kern w:val="0"/>
                      <w:szCs w:val="21"/>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C3AC">
                  <w:pPr>
                    <w:widowControl/>
                    <w:spacing w:line="240" w:lineRule="auto"/>
                    <w:jc w:val="center"/>
                    <w:rPr>
                      <w:rFonts w:ascii="宋体" w:hAnsi="宋体" w:cs="宋体"/>
                      <w:kern w:val="0"/>
                      <w:szCs w:val="21"/>
                    </w:rPr>
                  </w:pPr>
                  <w:r>
                    <w:rPr>
                      <w:rFonts w:hint="eastAsia" w:ascii="宋体" w:hAnsi="宋体" w:cs="宋体"/>
                      <w:kern w:val="0"/>
                      <w:szCs w:val="21"/>
                    </w:rPr>
                    <w:t>厂房内</w:t>
                  </w:r>
                </w:p>
              </w:tc>
              <w:tc>
                <w:tcPr>
                  <w:tcW w:w="2106" w:type="dxa"/>
                  <w:vMerge w:val="continue"/>
                  <w:tcBorders>
                    <w:left w:val="single" w:color="000000" w:sz="4" w:space="0"/>
                    <w:right w:val="single" w:color="000000" w:sz="4" w:space="0"/>
                  </w:tcBorders>
                  <w:shd w:val="clear" w:color="auto" w:fill="auto"/>
                  <w:noWrap/>
                  <w:vAlign w:val="center"/>
                </w:tcPr>
                <w:p w14:paraId="4D6881E3">
                  <w:pPr>
                    <w:widowControl/>
                    <w:spacing w:line="240" w:lineRule="auto"/>
                    <w:jc w:val="center"/>
                    <w:rPr>
                      <w:rFonts w:ascii="宋体" w:hAnsi="宋体" w:cs="宋体"/>
                      <w:kern w:val="0"/>
                      <w:szCs w:val="21"/>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CA97">
                  <w:pPr>
                    <w:widowControl/>
                    <w:spacing w:line="240" w:lineRule="auto"/>
                    <w:jc w:val="center"/>
                    <w:rPr>
                      <w:rFonts w:ascii="宋体" w:hAnsi="宋体" w:cs="宋体"/>
                      <w:kern w:val="0"/>
                      <w:szCs w:val="21"/>
                    </w:rPr>
                  </w:pPr>
                  <w:r>
                    <w:rPr>
                      <w:rFonts w:hint="eastAsia" w:cs="宋体"/>
                      <w:kern w:val="0"/>
                      <w:szCs w:val="21"/>
                    </w:rPr>
                    <w:t>6</w:t>
                  </w:r>
                  <w:r>
                    <w:rPr>
                      <w:rFonts w:cs="宋体"/>
                      <w:kern w:val="0"/>
                      <w:szCs w:val="21"/>
                    </w:rPr>
                    <w:t>0</w:t>
                  </w:r>
                </w:p>
              </w:tc>
              <w:tc>
                <w:tcPr>
                  <w:tcW w:w="676" w:type="dxa"/>
                  <w:tcBorders>
                    <w:top w:val="single" w:color="000000" w:sz="4" w:space="0"/>
                    <w:left w:val="single" w:color="000000" w:sz="4" w:space="0"/>
                    <w:bottom w:val="single" w:color="000000" w:sz="4" w:space="0"/>
                    <w:right w:val="single" w:color="000000" w:sz="4" w:space="0"/>
                  </w:tcBorders>
                  <w:vAlign w:val="center"/>
                </w:tcPr>
                <w:p w14:paraId="1FA7D6A1">
                  <w:pPr>
                    <w:widowControl/>
                    <w:spacing w:line="240" w:lineRule="auto"/>
                    <w:jc w:val="center"/>
                    <w:rPr>
                      <w:rFonts w:ascii="宋体" w:hAnsi="宋体" w:cs="宋体"/>
                      <w:kern w:val="0"/>
                      <w:szCs w:val="21"/>
                    </w:rPr>
                  </w:pPr>
                  <w:r>
                    <w:rPr>
                      <w:rFonts w:hint="eastAsia" w:ascii="宋体" w:hAnsi="宋体" w:cs="宋体"/>
                      <w:kern w:val="0"/>
                      <w:szCs w:val="21"/>
                    </w:rPr>
                    <w:t>间歇</w:t>
                  </w:r>
                </w:p>
              </w:tc>
            </w:tr>
            <w:tr w14:paraId="0C11FEE0">
              <w:tblPrEx>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D0AA">
                  <w:pPr>
                    <w:widowControl/>
                    <w:spacing w:line="240" w:lineRule="auto"/>
                    <w:jc w:val="center"/>
                    <w:rPr>
                      <w:rFonts w:ascii="宋体" w:hAnsi="宋体" w:cs="宋体"/>
                      <w:kern w:val="0"/>
                      <w:szCs w:val="21"/>
                    </w:rPr>
                  </w:pPr>
                  <w:r>
                    <w:rPr>
                      <w:rFonts w:hint="eastAsia" w:cs="宋体"/>
                      <w:kern w:val="0"/>
                      <w:szCs w:val="21"/>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B3CB">
                  <w:pPr>
                    <w:widowControl/>
                    <w:spacing w:line="240" w:lineRule="auto"/>
                    <w:jc w:val="center"/>
                    <w:rPr>
                      <w:rFonts w:ascii="宋体" w:hAnsi="宋体" w:cs="宋体"/>
                      <w:kern w:val="0"/>
                      <w:szCs w:val="21"/>
                    </w:rPr>
                  </w:pPr>
                  <w:r>
                    <w:rPr>
                      <w:rFonts w:hint="eastAsia" w:ascii="宋体" w:hAnsi="宋体" w:cs="宋体"/>
                      <w:kern w:val="0"/>
                      <w:szCs w:val="21"/>
                    </w:rPr>
                    <w:t>砂处理设备</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48C4">
                  <w:pPr>
                    <w:widowControl/>
                    <w:spacing w:line="240" w:lineRule="auto"/>
                    <w:jc w:val="center"/>
                    <w:rPr>
                      <w:rFonts w:ascii="宋体" w:hAnsi="宋体" w:cs="宋体"/>
                      <w:kern w:val="0"/>
                      <w:szCs w:val="21"/>
                    </w:rPr>
                  </w:pPr>
                  <w:r>
                    <w:rPr>
                      <w:rFonts w:hint="eastAsia" w:cs="宋体"/>
                      <w:kern w:val="0"/>
                      <w:szCs w:val="21"/>
                    </w:rPr>
                    <w:t>7</w:t>
                  </w:r>
                  <w:r>
                    <w:rPr>
                      <w:rFonts w:cs="宋体"/>
                      <w:kern w:val="0"/>
                      <w:szCs w:val="21"/>
                    </w:rPr>
                    <w:t>0</w:t>
                  </w:r>
                </w:p>
              </w:tc>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5A3A">
                  <w:pPr>
                    <w:widowControl/>
                    <w:spacing w:line="240" w:lineRule="auto"/>
                    <w:jc w:val="center"/>
                    <w:rPr>
                      <w:rFonts w:ascii="宋体" w:hAnsi="宋体" w:cs="宋体"/>
                      <w:kern w:val="0"/>
                      <w:szCs w:val="21"/>
                    </w:rPr>
                  </w:pPr>
                  <w:r>
                    <w:rPr>
                      <w:rFonts w:hint="eastAsia" w:cs="宋体"/>
                      <w:kern w:val="0"/>
                      <w:szCs w:val="21"/>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2071">
                  <w:pPr>
                    <w:widowControl/>
                    <w:spacing w:line="240" w:lineRule="auto"/>
                    <w:jc w:val="center"/>
                    <w:rPr>
                      <w:rFonts w:ascii="宋体" w:hAnsi="宋体" w:cs="宋体"/>
                      <w:kern w:val="0"/>
                      <w:szCs w:val="21"/>
                    </w:rPr>
                  </w:pPr>
                  <w:r>
                    <w:rPr>
                      <w:rFonts w:hint="eastAsia" w:ascii="宋体" w:hAnsi="宋体" w:cs="宋体"/>
                      <w:kern w:val="0"/>
                      <w:szCs w:val="21"/>
                    </w:rPr>
                    <w:t>厂房内</w:t>
                  </w:r>
                </w:p>
              </w:tc>
              <w:tc>
                <w:tcPr>
                  <w:tcW w:w="2106" w:type="dxa"/>
                  <w:vMerge w:val="continue"/>
                  <w:tcBorders>
                    <w:left w:val="single" w:color="000000" w:sz="4" w:space="0"/>
                    <w:bottom w:val="single" w:color="000000" w:sz="4" w:space="0"/>
                    <w:right w:val="single" w:color="000000" w:sz="4" w:space="0"/>
                  </w:tcBorders>
                  <w:shd w:val="clear" w:color="auto" w:fill="auto"/>
                  <w:noWrap/>
                  <w:vAlign w:val="center"/>
                </w:tcPr>
                <w:p w14:paraId="4F833976">
                  <w:pPr>
                    <w:widowControl/>
                    <w:spacing w:line="240" w:lineRule="auto"/>
                    <w:jc w:val="center"/>
                    <w:rPr>
                      <w:rFonts w:ascii="宋体" w:hAnsi="宋体" w:cs="宋体"/>
                      <w:kern w:val="0"/>
                      <w:szCs w:val="21"/>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365D">
                  <w:pPr>
                    <w:widowControl/>
                    <w:spacing w:line="240" w:lineRule="auto"/>
                    <w:jc w:val="center"/>
                    <w:rPr>
                      <w:rFonts w:ascii="宋体" w:hAnsi="宋体" w:cs="宋体"/>
                      <w:kern w:val="0"/>
                      <w:szCs w:val="21"/>
                    </w:rPr>
                  </w:pPr>
                  <w:r>
                    <w:rPr>
                      <w:rFonts w:hint="eastAsia" w:cs="宋体"/>
                      <w:kern w:val="0"/>
                      <w:szCs w:val="21"/>
                    </w:rPr>
                    <w:t>5</w:t>
                  </w:r>
                  <w:r>
                    <w:rPr>
                      <w:rFonts w:cs="宋体"/>
                      <w:kern w:val="0"/>
                      <w:szCs w:val="21"/>
                    </w:rPr>
                    <w:t>5</w:t>
                  </w:r>
                </w:p>
              </w:tc>
              <w:tc>
                <w:tcPr>
                  <w:tcW w:w="676" w:type="dxa"/>
                  <w:tcBorders>
                    <w:top w:val="single" w:color="000000" w:sz="4" w:space="0"/>
                    <w:left w:val="single" w:color="000000" w:sz="4" w:space="0"/>
                    <w:bottom w:val="single" w:color="000000" w:sz="4" w:space="0"/>
                    <w:right w:val="single" w:color="000000" w:sz="4" w:space="0"/>
                  </w:tcBorders>
                  <w:vAlign w:val="center"/>
                </w:tcPr>
                <w:p w14:paraId="5272757C">
                  <w:pPr>
                    <w:widowControl/>
                    <w:spacing w:line="240" w:lineRule="auto"/>
                    <w:jc w:val="center"/>
                    <w:rPr>
                      <w:rFonts w:ascii="宋体" w:hAnsi="宋体" w:cs="宋体"/>
                      <w:kern w:val="0"/>
                      <w:szCs w:val="21"/>
                    </w:rPr>
                  </w:pPr>
                  <w:r>
                    <w:rPr>
                      <w:rFonts w:hint="eastAsia" w:cs="宋体"/>
                      <w:kern w:val="0"/>
                      <w:szCs w:val="21"/>
                    </w:rPr>
                    <w:t>8h</w:t>
                  </w:r>
                </w:p>
              </w:tc>
            </w:tr>
          </w:tbl>
          <w:p w14:paraId="599146EB">
            <w:pPr>
              <w:ind w:firstLine="480"/>
              <w:rPr>
                <w:rFonts w:ascii="宋体" w:hAnsi="宋体"/>
              </w:rPr>
            </w:pPr>
            <w:r>
              <w:rPr>
                <w:rFonts w:ascii="宋体" w:hAnsi="宋体"/>
              </w:rPr>
              <w:t>（</w:t>
            </w:r>
            <w:r>
              <w:t>2</w:t>
            </w:r>
            <w:r>
              <w:rPr>
                <w:rFonts w:ascii="宋体" w:hAnsi="宋体"/>
              </w:rPr>
              <w:t>）达标分析</w:t>
            </w:r>
          </w:p>
          <w:p w14:paraId="75043A3A">
            <w:pPr>
              <w:autoSpaceDE w:val="0"/>
              <w:adjustRightInd w:val="0"/>
              <w:snapToGrid w:val="0"/>
              <w:ind w:firstLine="480"/>
              <w:rPr>
                <w:rFonts w:ascii="宋体" w:hAnsi="宋体"/>
                <w:bCs/>
              </w:rPr>
            </w:pPr>
            <w:r>
              <w:rPr>
                <w:rFonts w:hint="eastAsia" w:ascii="宋体" w:hAnsi="宋体"/>
                <w:bCs/>
              </w:rPr>
              <w:t>以上主要噪声设备已于</w:t>
            </w:r>
            <w:r>
              <w:rPr>
                <w:rFonts w:hint="eastAsia"/>
                <w:bCs/>
              </w:rPr>
              <w:t>2</w:t>
            </w:r>
            <w:r>
              <w:rPr>
                <w:bCs/>
              </w:rPr>
              <w:t>009</w:t>
            </w:r>
            <w:r>
              <w:rPr>
                <w:rFonts w:hint="eastAsia" w:ascii="宋体" w:hAnsi="宋体"/>
                <w:bCs/>
              </w:rPr>
              <w:t>年实际建成进行生产，多年运营过程中并未收到环保投诉，同时，根据</w:t>
            </w:r>
            <w:r>
              <w:rPr>
                <w:rFonts w:hint="eastAsia" w:ascii="宋体" w:hAnsi="宋体"/>
              </w:rPr>
              <w:t>云南中科检测技术有限公司在</w:t>
            </w:r>
            <w:r>
              <w:rPr>
                <w:rFonts w:hint="eastAsia"/>
              </w:rPr>
              <w:t>2021</w:t>
            </w:r>
            <w:r>
              <w:rPr>
                <w:rFonts w:hint="eastAsia" w:ascii="宋体" w:hAnsi="宋体"/>
              </w:rPr>
              <w:t>年</w:t>
            </w:r>
            <w:r>
              <w:rPr>
                <w:rFonts w:hint="eastAsia"/>
              </w:rPr>
              <w:t>9</w:t>
            </w:r>
            <w:r>
              <w:rPr>
                <w:rFonts w:hint="eastAsia" w:ascii="宋体" w:hAnsi="宋体"/>
              </w:rPr>
              <w:t>月</w:t>
            </w:r>
            <w:r>
              <w:rPr>
                <w:rFonts w:hint="eastAsia"/>
              </w:rPr>
              <w:t>28</w:t>
            </w:r>
            <w:r>
              <w:rPr>
                <w:rFonts w:hint="eastAsia" w:ascii="宋体" w:hAnsi="宋体"/>
              </w:rPr>
              <w:t>日-</w:t>
            </w:r>
            <w:r>
              <w:rPr>
                <w:rFonts w:hint="eastAsia"/>
              </w:rPr>
              <w:t>29</w:t>
            </w:r>
            <w:r>
              <w:rPr>
                <w:rFonts w:hint="eastAsia" w:ascii="宋体" w:hAnsi="宋体"/>
              </w:rPr>
              <w:t>日对本项目厂界四周声环境现状进行的声环境监测报告（见附件</w:t>
            </w:r>
            <w:r>
              <w:rPr>
                <w:rFonts w:hint="eastAsia"/>
              </w:rPr>
              <w:t>8</w:t>
            </w:r>
            <w:r>
              <w:rPr>
                <w:rFonts w:hint="eastAsia" w:ascii="宋体" w:hAnsi="宋体"/>
              </w:rPr>
              <w:t>），项目厂界噪声昼间不超过</w:t>
            </w:r>
            <w:r>
              <w:rPr>
                <w:rFonts w:hint="eastAsia"/>
              </w:rPr>
              <w:t>6</w:t>
            </w:r>
            <w:r>
              <w:t>0</w:t>
            </w:r>
            <w:r>
              <w:rPr>
                <w:rFonts w:hint="eastAsia" w:ascii="宋体" w:hAnsi="宋体"/>
              </w:rPr>
              <w:t>分贝，夜间不超过</w:t>
            </w:r>
            <w:r>
              <w:rPr>
                <w:rFonts w:hint="eastAsia"/>
              </w:rPr>
              <w:t>5</w:t>
            </w:r>
            <w:r>
              <w:t>0</w:t>
            </w:r>
            <w:r>
              <w:rPr>
                <w:rFonts w:hint="eastAsia" w:ascii="宋体" w:hAnsi="宋体"/>
              </w:rPr>
              <w:t>分贝，厂界噪声达标。且项目周边</w:t>
            </w:r>
            <w:r>
              <w:rPr>
                <w:rFonts w:hint="eastAsia"/>
              </w:rPr>
              <w:t>5</w:t>
            </w:r>
            <w:r>
              <w:t>0</w:t>
            </w:r>
            <w:r>
              <w:rPr>
                <w:rFonts w:hint="eastAsia"/>
              </w:rPr>
              <w:t>m</w:t>
            </w:r>
            <w:r>
              <w:rPr>
                <w:rFonts w:hint="eastAsia" w:ascii="宋体" w:hAnsi="宋体"/>
              </w:rPr>
              <w:t>范围内没有声环境敏感目标，因此</w:t>
            </w:r>
            <w:r>
              <w:rPr>
                <w:rFonts w:hint="eastAsia" w:ascii="宋体" w:hAnsi="宋体"/>
                <w:bCs/>
              </w:rPr>
              <w:t>项目运营对周边敏感目标影响较小。</w:t>
            </w:r>
          </w:p>
          <w:p w14:paraId="0C89A238">
            <w:pPr>
              <w:pStyle w:val="28"/>
              <w:ind w:firstLine="0" w:firstLineChars="0"/>
              <w:rPr>
                <w:rFonts w:ascii="宋体" w:hAnsi="宋体"/>
                <w:b/>
                <w:bCs/>
              </w:rPr>
            </w:pPr>
            <w:r>
              <w:rPr>
                <w:b/>
                <w:bCs/>
              </w:rPr>
              <w:t>4</w:t>
            </w:r>
            <w:r>
              <w:rPr>
                <w:rFonts w:ascii="宋体" w:hAnsi="宋体"/>
                <w:b/>
                <w:bCs/>
              </w:rPr>
              <w:t>、固体废物</w:t>
            </w:r>
          </w:p>
          <w:p w14:paraId="6FEB1F01">
            <w:pPr>
              <w:pStyle w:val="28"/>
              <w:ind w:firstLine="422"/>
              <w:rPr>
                <w:rFonts w:ascii="宋体" w:hAnsi="宋体"/>
                <w:b/>
                <w:bCs/>
              </w:rPr>
            </w:pPr>
            <w:r>
              <w:rPr>
                <w:rFonts w:ascii="宋体" w:hAnsi="宋体"/>
                <w:b/>
                <w:bCs/>
              </w:rPr>
              <w:t>（</w:t>
            </w:r>
            <w:r>
              <w:rPr>
                <w:b/>
                <w:bCs/>
              </w:rPr>
              <w:t>1</w:t>
            </w:r>
            <w:r>
              <w:rPr>
                <w:rFonts w:ascii="宋体" w:hAnsi="宋体"/>
                <w:b/>
                <w:bCs/>
              </w:rPr>
              <w:t>）</w:t>
            </w:r>
            <w:r>
              <w:rPr>
                <w:rFonts w:hint="eastAsia" w:ascii="宋体" w:hAnsi="宋体"/>
                <w:b/>
                <w:bCs/>
              </w:rPr>
              <w:t>固废产生量、处置方式及去向</w:t>
            </w:r>
          </w:p>
          <w:p w14:paraId="70958305">
            <w:pPr>
              <w:pStyle w:val="28"/>
              <w:ind w:firstLine="420"/>
              <w:rPr>
                <w:rFonts w:ascii="宋体" w:hAnsi="宋体"/>
              </w:rPr>
            </w:pPr>
            <w:r>
              <w:rPr>
                <w:rFonts w:hint="eastAsia"/>
              </w:rPr>
              <w:t>1</w:t>
            </w:r>
            <w:r>
              <w:rPr>
                <w:rFonts w:hint="eastAsia" w:ascii="宋体" w:hAnsi="宋体"/>
              </w:rPr>
              <w:t>）</w:t>
            </w:r>
            <w:r>
              <w:rPr>
                <w:rFonts w:ascii="宋体" w:hAnsi="宋体"/>
              </w:rPr>
              <w:t>一般固体废物</w:t>
            </w:r>
          </w:p>
          <w:p w14:paraId="2A2DEA5F">
            <w:pPr>
              <w:autoSpaceDE w:val="0"/>
              <w:adjustRightInd w:val="0"/>
              <w:snapToGrid w:val="0"/>
              <w:ind w:firstLine="480"/>
              <w:rPr>
                <w:rFonts w:ascii="宋体" w:hAnsi="宋体"/>
                <w:bCs/>
                <w:sz w:val="24"/>
              </w:rPr>
            </w:pPr>
            <w:r>
              <w:rPr>
                <w:rFonts w:ascii="宋体" w:hAnsi="宋体"/>
                <w:bCs/>
              </w:rPr>
              <w:t>一般固体废物主要包括生活垃圾</w:t>
            </w:r>
            <w:r>
              <w:rPr>
                <w:rFonts w:hint="eastAsia" w:ascii="宋体" w:hAnsi="宋体"/>
                <w:bCs/>
              </w:rPr>
              <w:t>和各类生产废料、废渣等</w:t>
            </w:r>
            <w:r>
              <w:rPr>
                <w:rFonts w:ascii="宋体" w:hAnsi="宋体"/>
                <w:bCs/>
              </w:rPr>
              <w:t>。</w:t>
            </w:r>
          </w:p>
          <w:p w14:paraId="3E85174D">
            <w:pPr>
              <w:autoSpaceDE w:val="0"/>
              <w:adjustRightInd w:val="0"/>
              <w:snapToGrid w:val="0"/>
              <w:ind w:firstLine="480"/>
              <w:rPr>
                <w:rFonts w:ascii="宋体" w:hAnsi="宋体"/>
                <w:bCs/>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1 \* GB3</w:instrText>
            </w:r>
            <w:r>
              <w:rPr>
                <w:rFonts w:ascii="宋体" w:hAnsi="宋体"/>
                <w:bCs/>
              </w:rPr>
              <w:instrText xml:space="preserve"> </w:instrText>
            </w:r>
            <w:r>
              <w:rPr>
                <w:rFonts w:ascii="宋体" w:hAnsi="宋体"/>
                <w:bCs/>
              </w:rPr>
              <w:fldChar w:fldCharType="separate"/>
            </w:r>
            <w:r>
              <w:rPr>
                <w:rFonts w:hint="eastAsia" w:ascii="宋体" w:hAnsi="宋体"/>
                <w:bCs/>
              </w:rPr>
              <w:t>①</w:t>
            </w:r>
            <w:r>
              <w:rPr>
                <w:rFonts w:ascii="宋体" w:hAnsi="宋体"/>
                <w:bCs/>
              </w:rPr>
              <w:fldChar w:fldCharType="end"/>
            </w:r>
            <w:r>
              <w:rPr>
                <w:rFonts w:ascii="宋体" w:hAnsi="宋体"/>
                <w:bCs/>
              </w:rPr>
              <w:t>生活垃圾</w:t>
            </w:r>
            <w:r>
              <w:rPr>
                <w:rFonts w:hint="eastAsia" w:ascii="宋体" w:hAnsi="宋体"/>
                <w:bCs/>
              </w:rPr>
              <w:t>（</w:t>
            </w:r>
            <w:r>
              <w:rPr>
                <w:rFonts w:hint="eastAsia"/>
                <w:bCs/>
              </w:rPr>
              <w:t>S</w:t>
            </w:r>
            <w:r>
              <w:rPr>
                <w:bCs/>
              </w:rPr>
              <w:t>16</w:t>
            </w:r>
            <w:r>
              <w:rPr>
                <w:rFonts w:hint="eastAsia" w:ascii="宋体" w:hAnsi="宋体"/>
                <w:bCs/>
              </w:rPr>
              <w:t>）</w:t>
            </w:r>
          </w:p>
          <w:p w14:paraId="2DFB308F">
            <w:pPr>
              <w:autoSpaceDE w:val="0"/>
              <w:adjustRightInd w:val="0"/>
              <w:snapToGrid w:val="0"/>
              <w:ind w:firstLine="480"/>
              <w:rPr>
                <w:rFonts w:ascii="宋体" w:hAnsi="宋体"/>
                <w:bCs/>
              </w:rPr>
            </w:pPr>
            <w:r>
              <w:rPr>
                <w:rFonts w:ascii="宋体" w:hAnsi="宋体"/>
                <w:bCs/>
              </w:rPr>
              <w:t>生活垃圾产生量以</w:t>
            </w:r>
            <w:r>
              <w:rPr>
                <w:bCs/>
              </w:rPr>
              <w:t>0</w:t>
            </w:r>
            <w:r>
              <w:rPr>
                <w:rFonts w:ascii="宋体" w:hAnsi="宋体"/>
                <w:bCs/>
              </w:rPr>
              <w:t>.</w:t>
            </w:r>
            <w:r>
              <w:rPr>
                <w:bCs/>
              </w:rPr>
              <w:t>5kg</w:t>
            </w:r>
            <w:r>
              <w:rPr>
                <w:rFonts w:ascii="宋体" w:hAnsi="宋体"/>
                <w:bCs/>
              </w:rPr>
              <w:t>/人·</w:t>
            </w:r>
            <w:r>
              <w:rPr>
                <w:bCs/>
              </w:rPr>
              <w:t>d</w:t>
            </w:r>
            <w:r>
              <w:rPr>
                <w:rFonts w:ascii="宋体" w:hAnsi="宋体"/>
                <w:bCs/>
              </w:rPr>
              <w:t>计，</w:t>
            </w:r>
            <w:r>
              <w:rPr>
                <w:rFonts w:hint="eastAsia" w:ascii="宋体" w:hAnsi="宋体"/>
                <w:bCs/>
              </w:rPr>
              <w:t>本项目</w:t>
            </w:r>
            <w:r>
              <w:rPr>
                <w:rFonts w:ascii="宋体" w:hAnsi="宋体"/>
                <w:bCs/>
              </w:rPr>
              <w:t>员工</w:t>
            </w:r>
            <w:r>
              <w:rPr>
                <w:bCs/>
              </w:rPr>
              <w:t>30</w:t>
            </w:r>
            <w:r>
              <w:rPr>
                <w:rFonts w:ascii="宋体" w:hAnsi="宋体"/>
                <w:bCs/>
              </w:rPr>
              <w:t>人，生活垃圾产生量为</w:t>
            </w:r>
            <w:r>
              <w:rPr>
                <w:bCs/>
              </w:rPr>
              <w:t>15</w:t>
            </w:r>
            <w:r>
              <w:rPr>
                <w:rFonts w:ascii="宋体" w:hAnsi="宋体"/>
                <w:bCs/>
              </w:rPr>
              <w:t>.</w:t>
            </w:r>
            <w:r>
              <w:rPr>
                <w:bCs/>
              </w:rPr>
              <w:t>0kg</w:t>
            </w:r>
            <w:r>
              <w:rPr>
                <w:rFonts w:ascii="宋体" w:hAnsi="宋体"/>
                <w:bCs/>
              </w:rPr>
              <w:t>/</w:t>
            </w:r>
            <w:r>
              <w:rPr>
                <w:bCs/>
              </w:rPr>
              <w:t>d</w:t>
            </w:r>
            <w:r>
              <w:rPr>
                <w:rFonts w:ascii="宋体" w:hAnsi="宋体"/>
                <w:bCs/>
              </w:rPr>
              <w:t>；全年工作</w:t>
            </w:r>
            <w:r>
              <w:rPr>
                <w:bCs/>
              </w:rPr>
              <w:t>300</w:t>
            </w:r>
            <w:r>
              <w:rPr>
                <w:rFonts w:ascii="宋体" w:hAnsi="宋体"/>
                <w:bCs/>
              </w:rPr>
              <w:t>天，则运营期生活垃圾总产生量为</w:t>
            </w:r>
            <w:r>
              <w:rPr>
                <w:bCs/>
              </w:rPr>
              <w:t>4</w:t>
            </w:r>
            <w:r>
              <w:rPr>
                <w:rFonts w:ascii="宋体" w:hAnsi="宋体"/>
                <w:bCs/>
              </w:rPr>
              <w:t>.</w:t>
            </w:r>
            <w:r>
              <w:rPr>
                <w:bCs/>
              </w:rPr>
              <w:t>5t</w:t>
            </w:r>
            <w:r>
              <w:rPr>
                <w:rFonts w:ascii="宋体" w:hAnsi="宋体"/>
                <w:bCs/>
              </w:rPr>
              <w:t>/</w:t>
            </w:r>
            <w:r>
              <w:rPr>
                <w:bCs/>
              </w:rPr>
              <w:t>a</w:t>
            </w:r>
            <w:r>
              <w:rPr>
                <w:rFonts w:ascii="宋体" w:hAnsi="宋体"/>
                <w:bCs/>
              </w:rPr>
              <w:t>，因此在厂房内部设置若干垃圾桶，</w:t>
            </w:r>
            <w:r>
              <w:rPr>
                <w:rFonts w:hint="eastAsia" w:ascii="宋体" w:hAnsi="宋体"/>
                <w:bCs/>
              </w:rPr>
              <w:t>垃圾统一收集后</w:t>
            </w:r>
            <w:r>
              <w:rPr>
                <w:rFonts w:ascii="宋体" w:hAnsi="宋体"/>
                <w:bCs/>
              </w:rPr>
              <w:t>安排专人清运至垃圾转运点堆存，由环卫部</w:t>
            </w:r>
            <w:r>
              <w:rPr>
                <w:rFonts w:hint="eastAsia" w:ascii="宋体" w:hAnsi="宋体"/>
                <w:bCs/>
              </w:rPr>
              <w:t>门</w:t>
            </w:r>
            <w:r>
              <w:rPr>
                <w:rFonts w:ascii="宋体" w:hAnsi="宋体"/>
                <w:bCs/>
              </w:rPr>
              <w:t>统一清运处理。</w:t>
            </w:r>
          </w:p>
          <w:p w14:paraId="149B5312">
            <w:pPr>
              <w:autoSpaceDE w:val="0"/>
              <w:adjustRightInd w:val="0"/>
              <w:snapToGrid w:val="0"/>
              <w:ind w:firstLine="480"/>
              <w:rPr>
                <w:rFonts w:ascii="宋体" w:hAnsi="宋体"/>
                <w:bCs/>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2 \* GB3</w:instrText>
            </w:r>
            <w:r>
              <w:rPr>
                <w:rFonts w:ascii="宋体" w:hAnsi="宋体"/>
                <w:bCs/>
              </w:rPr>
              <w:instrText xml:space="preserve"> </w:instrText>
            </w:r>
            <w:r>
              <w:rPr>
                <w:rFonts w:ascii="宋体" w:hAnsi="宋体"/>
                <w:bCs/>
              </w:rPr>
              <w:fldChar w:fldCharType="separate"/>
            </w:r>
            <w:r>
              <w:rPr>
                <w:rFonts w:hint="eastAsia" w:ascii="宋体" w:hAnsi="宋体"/>
                <w:bCs/>
              </w:rPr>
              <w:t>②</w:t>
            </w:r>
            <w:r>
              <w:rPr>
                <w:rFonts w:ascii="宋体" w:hAnsi="宋体"/>
                <w:bCs/>
              </w:rPr>
              <w:fldChar w:fldCharType="end"/>
            </w:r>
            <w:r>
              <w:rPr>
                <w:rFonts w:hint="eastAsia" w:ascii="宋体" w:hAnsi="宋体"/>
                <w:bCs/>
              </w:rPr>
              <w:t>废物料包装袋（</w:t>
            </w:r>
            <w:r>
              <w:rPr>
                <w:rFonts w:hint="eastAsia"/>
                <w:bCs/>
              </w:rPr>
              <w:t>S</w:t>
            </w:r>
            <w:r>
              <w:rPr>
                <w:bCs/>
              </w:rPr>
              <w:t>1</w:t>
            </w:r>
            <w:r>
              <w:rPr>
                <w:rFonts w:hint="eastAsia" w:ascii="宋体" w:hAnsi="宋体"/>
                <w:bCs/>
              </w:rPr>
              <w:t>）</w:t>
            </w:r>
          </w:p>
          <w:p w14:paraId="525B4EF6">
            <w:pPr>
              <w:ind w:firstLine="480"/>
              <w:rPr>
                <w:rFonts w:ascii="宋体" w:hAnsi="宋体"/>
                <w:szCs w:val="21"/>
              </w:rPr>
            </w:pPr>
            <w:r>
              <w:rPr>
                <w:rFonts w:hint="eastAsia" w:ascii="宋体" w:hAnsi="宋体"/>
                <w:szCs w:val="21"/>
              </w:rPr>
              <w:t>备料环节，原材料的使用过程会产生废物料包装袋，产生量约为</w:t>
            </w:r>
            <w:r>
              <w:rPr>
                <w:rFonts w:hint="eastAsia"/>
                <w:szCs w:val="21"/>
              </w:rPr>
              <w:t>0</w:t>
            </w:r>
            <w:r>
              <w:rPr>
                <w:rFonts w:ascii="宋体" w:hAnsi="宋体"/>
                <w:szCs w:val="21"/>
              </w:rPr>
              <w:t>.</w:t>
            </w:r>
            <w:r>
              <w:rPr>
                <w:szCs w:val="21"/>
              </w:rPr>
              <w:t>5</w:t>
            </w:r>
            <w:r>
              <w:rPr>
                <w:rFonts w:hint="eastAsia"/>
                <w:szCs w:val="21"/>
              </w:rPr>
              <w:t>t</w:t>
            </w:r>
            <w:r>
              <w:rPr>
                <w:rFonts w:ascii="宋体" w:hAnsi="宋体"/>
                <w:szCs w:val="21"/>
              </w:rPr>
              <w:t>/</w:t>
            </w:r>
            <w:r>
              <w:rPr>
                <w:szCs w:val="21"/>
              </w:rPr>
              <w:t>a</w:t>
            </w:r>
            <w:r>
              <w:rPr>
                <w:rFonts w:hint="eastAsia" w:ascii="宋体" w:hAnsi="宋体"/>
                <w:szCs w:val="21"/>
              </w:rPr>
              <w:t>，收集后外售废品回收站。</w:t>
            </w:r>
          </w:p>
          <w:p w14:paraId="27BA2D34">
            <w:pPr>
              <w:autoSpaceDE w:val="0"/>
              <w:adjustRightInd w:val="0"/>
              <w:snapToGrid w:val="0"/>
              <w:ind w:firstLine="480"/>
              <w:rPr>
                <w:rFonts w:ascii="宋体" w:hAnsi="宋体"/>
                <w:bCs/>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3 \* GB3</w:instrText>
            </w:r>
            <w:r>
              <w:rPr>
                <w:rFonts w:ascii="宋体" w:hAnsi="宋体"/>
                <w:bCs/>
              </w:rPr>
              <w:instrText xml:space="preserve"> </w:instrText>
            </w:r>
            <w:r>
              <w:rPr>
                <w:rFonts w:ascii="宋体" w:hAnsi="宋体"/>
                <w:bCs/>
              </w:rPr>
              <w:fldChar w:fldCharType="separate"/>
            </w:r>
            <w:r>
              <w:rPr>
                <w:rFonts w:hint="eastAsia" w:ascii="宋体" w:hAnsi="宋体"/>
                <w:bCs/>
              </w:rPr>
              <w:t>③</w:t>
            </w:r>
            <w:r>
              <w:rPr>
                <w:rFonts w:ascii="宋体" w:hAnsi="宋体"/>
                <w:bCs/>
              </w:rPr>
              <w:fldChar w:fldCharType="end"/>
            </w:r>
            <w:r>
              <w:rPr>
                <w:rFonts w:hint="eastAsia" w:ascii="宋体" w:hAnsi="宋体"/>
                <w:bCs/>
              </w:rPr>
              <w:t>电炉熔炼炉渣（</w:t>
            </w:r>
            <w:r>
              <w:rPr>
                <w:rFonts w:hint="eastAsia"/>
                <w:bCs/>
              </w:rPr>
              <w:t>S</w:t>
            </w:r>
            <w:r>
              <w:rPr>
                <w:bCs/>
              </w:rPr>
              <w:t>2</w:t>
            </w:r>
            <w:r>
              <w:rPr>
                <w:rFonts w:hint="eastAsia" w:ascii="宋体" w:hAnsi="宋体"/>
                <w:bCs/>
              </w:rPr>
              <w:t>）</w:t>
            </w:r>
          </w:p>
          <w:p w14:paraId="43DB9BE9">
            <w:pPr>
              <w:autoSpaceDE w:val="0"/>
              <w:adjustRightInd w:val="0"/>
              <w:snapToGrid w:val="0"/>
              <w:ind w:firstLine="480"/>
              <w:rPr>
                <w:rFonts w:ascii="宋体" w:hAnsi="宋体"/>
                <w:bCs/>
                <w:color w:val="FF0000"/>
              </w:rPr>
            </w:pPr>
            <w:r>
              <w:rPr>
                <w:rFonts w:hint="eastAsia" w:ascii="宋体" w:hAnsi="宋体"/>
                <w:bCs/>
              </w:rPr>
              <w:t>原料中含有一定量的杂质，电炉熔炼后会有少量杂质结成炉渣，主要成分是铁、氧化铁，炉渣产生量约为产品量的</w:t>
            </w:r>
            <w:r>
              <w:rPr>
                <w:rFonts w:hint="eastAsia"/>
                <w:bCs/>
              </w:rPr>
              <w:t>0</w:t>
            </w:r>
            <w:r>
              <w:rPr>
                <w:rFonts w:ascii="宋体" w:hAnsi="宋体"/>
                <w:bCs/>
              </w:rPr>
              <w:t>.</w:t>
            </w:r>
            <w:r>
              <w:rPr>
                <w:bCs/>
              </w:rPr>
              <w:t>8</w:t>
            </w:r>
            <w:r>
              <w:rPr>
                <w:rFonts w:hint="eastAsia" w:ascii="宋体" w:hAnsi="宋体"/>
                <w:bCs/>
              </w:rPr>
              <w:t>%，则项目炉渣产生量约为</w:t>
            </w:r>
            <w:r>
              <w:rPr>
                <w:rFonts w:hint="eastAsia"/>
                <w:bCs/>
              </w:rPr>
              <w:t>8</w:t>
            </w:r>
            <w:r>
              <w:rPr>
                <w:bCs/>
              </w:rPr>
              <w:t>0</w:t>
            </w:r>
            <w:r>
              <w:rPr>
                <w:rFonts w:hint="eastAsia"/>
                <w:bCs/>
              </w:rPr>
              <w:t>t</w:t>
            </w:r>
            <w:r>
              <w:rPr>
                <w:rFonts w:ascii="宋体" w:hAnsi="宋体"/>
                <w:bCs/>
              </w:rPr>
              <w:t>/</w:t>
            </w:r>
            <w:r>
              <w:rPr>
                <w:bCs/>
              </w:rPr>
              <w:t>a</w:t>
            </w:r>
            <w:r>
              <w:rPr>
                <w:rFonts w:hint="eastAsia" w:ascii="宋体" w:hAnsi="宋体"/>
                <w:bCs/>
              </w:rPr>
              <w:t>，外售。</w:t>
            </w:r>
          </w:p>
          <w:p w14:paraId="55B682B7">
            <w:pPr>
              <w:autoSpaceDE w:val="0"/>
              <w:adjustRightInd w:val="0"/>
              <w:snapToGrid w:val="0"/>
              <w:ind w:firstLine="480"/>
              <w:rPr>
                <w:rFonts w:ascii="宋体" w:hAnsi="宋体"/>
                <w:bCs/>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4 \* GB3</w:instrText>
            </w:r>
            <w:r>
              <w:rPr>
                <w:rFonts w:ascii="宋体" w:hAnsi="宋体"/>
                <w:bCs/>
              </w:rPr>
              <w:instrText xml:space="preserve"> </w:instrText>
            </w:r>
            <w:r>
              <w:rPr>
                <w:rFonts w:ascii="宋体" w:hAnsi="宋体"/>
                <w:bCs/>
              </w:rPr>
              <w:fldChar w:fldCharType="separate"/>
            </w:r>
            <w:r>
              <w:rPr>
                <w:rFonts w:hint="eastAsia" w:ascii="宋体" w:hAnsi="宋体"/>
                <w:bCs/>
              </w:rPr>
              <w:t>④</w:t>
            </w:r>
            <w:r>
              <w:rPr>
                <w:rFonts w:ascii="宋体" w:hAnsi="宋体"/>
                <w:bCs/>
              </w:rPr>
              <w:fldChar w:fldCharType="end"/>
            </w:r>
            <w:r>
              <w:rPr>
                <w:rFonts w:hint="eastAsia" w:ascii="宋体" w:hAnsi="宋体"/>
                <w:bCs/>
              </w:rPr>
              <w:t>浇冒口切割废料（</w:t>
            </w:r>
            <w:r>
              <w:rPr>
                <w:rFonts w:hint="eastAsia"/>
                <w:bCs/>
              </w:rPr>
              <w:t>S</w:t>
            </w:r>
            <w:r>
              <w:rPr>
                <w:bCs/>
              </w:rPr>
              <w:t>3</w:t>
            </w:r>
            <w:r>
              <w:rPr>
                <w:rFonts w:hint="eastAsia" w:ascii="宋体" w:hAnsi="宋体"/>
                <w:bCs/>
              </w:rPr>
              <w:t>）、精加工切割废料及金属废屑（</w:t>
            </w:r>
            <w:r>
              <w:rPr>
                <w:rFonts w:hint="eastAsia"/>
                <w:bCs/>
              </w:rPr>
              <w:t>S</w:t>
            </w:r>
            <w:r>
              <w:rPr>
                <w:bCs/>
              </w:rPr>
              <w:t>5</w:t>
            </w:r>
            <w:r>
              <w:rPr>
                <w:rFonts w:hint="eastAsia" w:ascii="宋体" w:hAnsi="宋体"/>
                <w:bCs/>
              </w:rPr>
              <w:t>）</w:t>
            </w:r>
          </w:p>
          <w:p w14:paraId="2B63FC07">
            <w:pPr>
              <w:autoSpaceDE w:val="0"/>
              <w:adjustRightInd w:val="0"/>
              <w:snapToGrid w:val="0"/>
              <w:ind w:firstLine="480"/>
              <w:rPr>
                <w:rFonts w:ascii="宋体" w:hAnsi="宋体"/>
                <w:bCs/>
              </w:rPr>
            </w:pPr>
            <w:r>
              <w:rPr>
                <w:rFonts w:hint="eastAsia" w:ascii="宋体" w:hAnsi="宋体"/>
                <w:bCs/>
              </w:rPr>
              <w:t>浇冒口切割废料、精加工切割废料及金属废屑根据订单铸件的不同产生量不一定，收集后直接返回感应电炉熔炼。</w:t>
            </w:r>
          </w:p>
          <w:p w14:paraId="3730EE2D">
            <w:pPr>
              <w:autoSpaceDE w:val="0"/>
              <w:adjustRightInd w:val="0"/>
              <w:snapToGrid w:val="0"/>
              <w:ind w:firstLine="480"/>
              <w:rPr>
                <w:rFonts w:ascii="宋体" w:hAnsi="宋体"/>
                <w:bCs/>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5 \* GB3</w:instrText>
            </w:r>
            <w:r>
              <w:rPr>
                <w:rFonts w:ascii="宋体" w:hAnsi="宋体"/>
                <w:bCs/>
              </w:rPr>
              <w:instrText xml:space="preserve"> </w:instrText>
            </w:r>
            <w:r>
              <w:rPr>
                <w:rFonts w:ascii="宋体" w:hAnsi="宋体"/>
                <w:bCs/>
              </w:rPr>
              <w:fldChar w:fldCharType="separate"/>
            </w:r>
            <w:r>
              <w:rPr>
                <w:rFonts w:hint="eastAsia" w:ascii="宋体" w:hAnsi="宋体"/>
                <w:bCs/>
              </w:rPr>
              <w:t>⑤</w:t>
            </w:r>
            <w:r>
              <w:rPr>
                <w:rFonts w:ascii="宋体" w:hAnsi="宋体"/>
                <w:bCs/>
              </w:rPr>
              <w:fldChar w:fldCharType="end"/>
            </w:r>
            <w:r>
              <w:rPr>
                <w:rFonts w:hint="eastAsia" w:ascii="宋体" w:hAnsi="宋体"/>
                <w:bCs/>
              </w:rPr>
              <w:t>抛丸废料（</w:t>
            </w:r>
            <w:r>
              <w:rPr>
                <w:rFonts w:hint="eastAsia"/>
                <w:bCs/>
              </w:rPr>
              <w:t>S</w:t>
            </w:r>
            <w:r>
              <w:rPr>
                <w:bCs/>
              </w:rPr>
              <w:t>4</w:t>
            </w:r>
            <w:r>
              <w:rPr>
                <w:rFonts w:hint="eastAsia" w:ascii="宋体" w:hAnsi="宋体"/>
                <w:bCs/>
              </w:rPr>
              <w:t>）</w:t>
            </w:r>
          </w:p>
          <w:p w14:paraId="27A6A398">
            <w:pPr>
              <w:autoSpaceDE w:val="0"/>
              <w:adjustRightInd w:val="0"/>
              <w:snapToGrid w:val="0"/>
              <w:ind w:firstLine="480"/>
              <w:rPr>
                <w:rFonts w:ascii="宋体" w:hAnsi="宋体"/>
                <w:bCs/>
              </w:rPr>
            </w:pPr>
            <w:r>
              <w:rPr>
                <w:rFonts w:hint="eastAsia" w:ascii="宋体" w:hAnsi="宋体"/>
                <w:bCs/>
              </w:rPr>
              <w:t>抛丸废料中包括废钢丸、金属废屑、废砂等，产生量约为产品产量的</w:t>
            </w:r>
            <w:r>
              <w:rPr>
                <w:bCs/>
              </w:rPr>
              <w:t>0</w:t>
            </w:r>
            <w:r>
              <w:rPr>
                <w:rFonts w:ascii="宋体" w:hAnsi="宋体"/>
                <w:bCs/>
              </w:rPr>
              <w:t>.</w:t>
            </w:r>
            <w:r>
              <w:rPr>
                <w:bCs/>
              </w:rPr>
              <w:t>5</w:t>
            </w:r>
            <w:r>
              <w:rPr>
                <w:rFonts w:hint="eastAsia" w:ascii="宋体" w:hAnsi="宋体"/>
                <w:bCs/>
              </w:rPr>
              <w:t>%，约</w:t>
            </w:r>
            <w:r>
              <w:rPr>
                <w:bCs/>
              </w:rPr>
              <w:t>50</w:t>
            </w:r>
            <w:r>
              <w:rPr>
                <w:rFonts w:hint="eastAsia"/>
                <w:bCs/>
              </w:rPr>
              <w:t>t</w:t>
            </w:r>
            <w:r>
              <w:rPr>
                <w:rFonts w:ascii="宋体" w:hAnsi="宋体"/>
                <w:bCs/>
              </w:rPr>
              <w:t>/</w:t>
            </w:r>
            <w:r>
              <w:rPr>
                <w:bCs/>
              </w:rPr>
              <w:t>a</w:t>
            </w:r>
            <w:r>
              <w:rPr>
                <w:rFonts w:hint="eastAsia" w:ascii="宋体" w:hAnsi="宋体"/>
                <w:bCs/>
              </w:rPr>
              <w:t>，外售。</w:t>
            </w:r>
          </w:p>
          <w:p w14:paraId="6DD6084B">
            <w:pPr>
              <w:autoSpaceDE w:val="0"/>
              <w:adjustRightInd w:val="0"/>
              <w:snapToGrid w:val="0"/>
              <w:ind w:firstLine="480"/>
              <w:rPr>
                <w:rFonts w:ascii="宋体" w:hAnsi="宋体"/>
                <w:bCs/>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6 \* GB3</w:instrText>
            </w:r>
            <w:r>
              <w:rPr>
                <w:rFonts w:ascii="宋体" w:hAnsi="宋体"/>
                <w:bCs/>
              </w:rPr>
              <w:instrText xml:space="preserve"> </w:instrText>
            </w:r>
            <w:r>
              <w:rPr>
                <w:rFonts w:ascii="宋体" w:hAnsi="宋体"/>
                <w:bCs/>
              </w:rPr>
              <w:fldChar w:fldCharType="separate"/>
            </w:r>
            <w:r>
              <w:rPr>
                <w:rFonts w:hint="eastAsia" w:ascii="宋体" w:hAnsi="宋体"/>
                <w:bCs/>
              </w:rPr>
              <w:t>⑥</w:t>
            </w:r>
            <w:r>
              <w:rPr>
                <w:rFonts w:ascii="宋体" w:hAnsi="宋体"/>
                <w:bCs/>
              </w:rPr>
              <w:fldChar w:fldCharType="end"/>
            </w:r>
            <w:r>
              <w:rPr>
                <w:rFonts w:hint="eastAsia" w:ascii="宋体" w:hAnsi="宋体"/>
                <w:bCs/>
              </w:rPr>
              <w:t>废覆膜砂（</w:t>
            </w:r>
            <w:r>
              <w:rPr>
                <w:rFonts w:hint="eastAsia"/>
                <w:bCs/>
              </w:rPr>
              <w:t>S</w:t>
            </w:r>
            <w:r>
              <w:rPr>
                <w:bCs/>
              </w:rPr>
              <w:t>8</w:t>
            </w:r>
            <w:r>
              <w:rPr>
                <w:rFonts w:hint="eastAsia" w:ascii="宋体" w:hAnsi="宋体"/>
                <w:bCs/>
              </w:rPr>
              <w:t>）</w:t>
            </w:r>
          </w:p>
          <w:p w14:paraId="3EF299BF">
            <w:pPr>
              <w:autoSpaceDE w:val="0"/>
              <w:adjustRightInd w:val="0"/>
              <w:snapToGrid w:val="0"/>
              <w:ind w:firstLine="480"/>
              <w:rPr>
                <w:rFonts w:ascii="宋体" w:hAnsi="宋体"/>
                <w:bCs/>
              </w:rPr>
            </w:pPr>
            <w:r>
              <w:rPr>
                <w:rFonts w:hint="eastAsia" w:ascii="宋体" w:hAnsi="宋体"/>
                <w:bCs/>
              </w:rPr>
              <w:t>本项目覆膜砂购买成品覆膜砂，不设覆膜砂再生装置，废覆膜砂返回厂家进行砂处理后回用，废覆膜砂产生量为</w:t>
            </w:r>
            <w:r>
              <w:rPr>
                <w:rFonts w:hint="eastAsia"/>
                <w:bCs/>
              </w:rPr>
              <w:t>2</w:t>
            </w:r>
            <w:r>
              <w:rPr>
                <w:bCs/>
              </w:rPr>
              <w:t>50</w:t>
            </w:r>
            <w:r>
              <w:rPr>
                <w:rFonts w:hint="eastAsia"/>
                <w:bCs/>
              </w:rPr>
              <w:t>t</w:t>
            </w:r>
            <w:r>
              <w:rPr>
                <w:rFonts w:hint="eastAsia" w:ascii="宋体" w:hAnsi="宋体"/>
                <w:bCs/>
              </w:rPr>
              <w:t>/</w:t>
            </w:r>
            <w:r>
              <w:rPr>
                <w:bCs/>
              </w:rPr>
              <w:t>a</w:t>
            </w:r>
            <w:r>
              <w:rPr>
                <w:rFonts w:hint="eastAsia" w:ascii="宋体" w:hAnsi="宋体"/>
                <w:bCs/>
              </w:rPr>
              <w:t>。</w:t>
            </w:r>
          </w:p>
          <w:p w14:paraId="38A4007E">
            <w:pPr>
              <w:autoSpaceDE w:val="0"/>
              <w:adjustRightInd w:val="0"/>
              <w:snapToGrid w:val="0"/>
              <w:ind w:firstLine="480"/>
              <w:rPr>
                <w:rFonts w:ascii="宋体" w:hAnsi="宋体"/>
                <w:bCs/>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7 \* GB3</w:instrText>
            </w:r>
            <w:r>
              <w:rPr>
                <w:rFonts w:ascii="宋体" w:hAnsi="宋体"/>
                <w:bCs/>
              </w:rPr>
              <w:instrText xml:space="preserve"> </w:instrText>
            </w:r>
            <w:r>
              <w:rPr>
                <w:rFonts w:ascii="宋体" w:hAnsi="宋体"/>
                <w:bCs/>
              </w:rPr>
              <w:fldChar w:fldCharType="separate"/>
            </w:r>
            <w:r>
              <w:rPr>
                <w:rFonts w:hint="eastAsia" w:ascii="宋体" w:hAnsi="宋体"/>
                <w:bCs/>
              </w:rPr>
              <w:t>⑦</w:t>
            </w:r>
            <w:r>
              <w:rPr>
                <w:rFonts w:ascii="宋体" w:hAnsi="宋体"/>
                <w:bCs/>
              </w:rPr>
              <w:fldChar w:fldCharType="end"/>
            </w:r>
            <w:r>
              <w:rPr>
                <w:rFonts w:hint="eastAsia" w:ascii="宋体" w:hAnsi="宋体"/>
                <w:bCs/>
              </w:rPr>
              <w:t>重力除尘灰（</w:t>
            </w:r>
            <w:r>
              <w:rPr>
                <w:rFonts w:hint="eastAsia"/>
                <w:bCs/>
              </w:rPr>
              <w:t>S</w:t>
            </w:r>
            <w:r>
              <w:rPr>
                <w:bCs/>
              </w:rPr>
              <w:t>9</w:t>
            </w:r>
            <w:r>
              <w:rPr>
                <w:rFonts w:hint="eastAsia" w:ascii="宋体" w:hAnsi="宋体"/>
                <w:bCs/>
              </w:rPr>
              <w:t>）</w:t>
            </w:r>
          </w:p>
          <w:p w14:paraId="43637107">
            <w:pPr>
              <w:autoSpaceDE w:val="0"/>
              <w:adjustRightInd w:val="0"/>
              <w:snapToGrid w:val="0"/>
              <w:ind w:firstLine="480"/>
              <w:rPr>
                <w:rFonts w:ascii="宋体" w:hAnsi="宋体"/>
                <w:bCs/>
              </w:rPr>
            </w:pPr>
            <w:r>
              <w:rPr>
                <w:rFonts w:hint="eastAsia" w:ascii="宋体" w:hAnsi="宋体"/>
                <w:bCs/>
              </w:rPr>
              <w:t>重力除尘灰就地落入砂处理区使用。</w:t>
            </w:r>
          </w:p>
          <w:p w14:paraId="5BD9E09F">
            <w:pPr>
              <w:autoSpaceDE w:val="0"/>
              <w:adjustRightInd w:val="0"/>
              <w:snapToGrid w:val="0"/>
              <w:ind w:firstLine="480"/>
              <w:rPr>
                <w:rFonts w:ascii="宋体" w:hAnsi="宋体"/>
                <w:bCs/>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8 \* GB3</w:instrText>
            </w:r>
            <w:r>
              <w:rPr>
                <w:rFonts w:ascii="宋体" w:hAnsi="宋体"/>
                <w:bCs/>
              </w:rPr>
              <w:instrText xml:space="preserve"> </w:instrText>
            </w:r>
            <w:r>
              <w:rPr>
                <w:rFonts w:ascii="宋体" w:hAnsi="宋体"/>
                <w:bCs/>
              </w:rPr>
              <w:fldChar w:fldCharType="separate"/>
            </w:r>
            <w:r>
              <w:rPr>
                <w:rFonts w:hint="eastAsia" w:ascii="宋体" w:hAnsi="宋体"/>
                <w:bCs/>
              </w:rPr>
              <w:t>⑧</w:t>
            </w:r>
            <w:r>
              <w:rPr>
                <w:rFonts w:ascii="宋体" w:hAnsi="宋体"/>
                <w:bCs/>
              </w:rPr>
              <w:fldChar w:fldCharType="end"/>
            </w:r>
            <w:r>
              <w:rPr>
                <w:rFonts w:hint="eastAsia" w:ascii="宋体" w:hAnsi="宋体"/>
                <w:bCs/>
              </w:rPr>
              <w:t>熔炼废气布袋除尘灰（</w:t>
            </w:r>
            <w:r>
              <w:rPr>
                <w:rFonts w:hint="eastAsia"/>
                <w:bCs/>
              </w:rPr>
              <w:t>S</w:t>
            </w:r>
            <w:r>
              <w:rPr>
                <w:bCs/>
              </w:rPr>
              <w:t>10</w:t>
            </w:r>
            <w:r>
              <w:rPr>
                <w:rFonts w:hint="eastAsia" w:ascii="宋体" w:hAnsi="宋体"/>
                <w:bCs/>
              </w:rPr>
              <w:t>）、浇注废气布袋除尘灰（</w:t>
            </w:r>
            <w:r>
              <w:rPr>
                <w:rFonts w:hint="eastAsia"/>
                <w:bCs/>
              </w:rPr>
              <w:t>S</w:t>
            </w:r>
            <w:r>
              <w:rPr>
                <w:bCs/>
              </w:rPr>
              <w:t>11</w:t>
            </w:r>
            <w:r>
              <w:rPr>
                <w:rFonts w:hint="eastAsia" w:ascii="宋体" w:hAnsi="宋体"/>
                <w:bCs/>
              </w:rPr>
              <w:t>）、水喷淋除尘渣（</w:t>
            </w:r>
            <w:r>
              <w:rPr>
                <w:rFonts w:hint="eastAsia"/>
                <w:bCs/>
              </w:rPr>
              <w:t>S</w:t>
            </w:r>
            <w:r>
              <w:rPr>
                <w:bCs/>
              </w:rPr>
              <w:t>12</w:t>
            </w:r>
            <w:r>
              <w:rPr>
                <w:rFonts w:hint="eastAsia" w:ascii="宋体" w:hAnsi="宋体"/>
                <w:bCs/>
              </w:rPr>
              <w:t>）、抛丸机布袋除尘灰（</w:t>
            </w:r>
            <w:r>
              <w:rPr>
                <w:rFonts w:hint="eastAsia"/>
                <w:bCs/>
              </w:rPr>
              <w:t>S</w:t>
            </w:r>
            <w:r>
              <w:rPr>
                <w:bCs/>
              </w:rPr>
              <w:t>13</w:t>
            </w:r>
            <w:r>
              <w:rPr>
                <w:rFonts w:hint="eastAsia" w:ascii="宋体" w:hAnsi="宋体"/>
                <w:bCs/>
              </w:rPr>
              <w:t>）</w:t>
            </w:r>
          </w:p>
          <w:p w14:paraId="24452BD3">
            <w:pPr>
              <w:autoSpaceDE w:val="0"/>
              <w:adjustRightInd w:val="0"/>
              <w:snapToGrid w:val="0"/>
              <w:ind w:firstLine="480"/>
              <w:rPr>
                <w:rFonts w:ascii="宋体" w:hAnsi="宋体"/>
                <w:bCs/>
              </w:rPr>
            </w:pPr>
            <w:r>
              <w:rPr>
                <w:rFonts w:hint="eastAsia" w:ascii="宋体" w:hAnsi="宋体"/>
                <w:bCs/>
              </w:rPr>
              <w:t>以上除尘灰渣，主要是金属废屑及废砂等，根据废气源强核算，除尘灰渣产生量约为</w:t>
            </w:r>
            <w:r>
              <w:rPr>
                <w:bCs/>
              </w:rPr>
              <w:t>102</w:t>
            </w:r>
            <w:r>
              <w:rPr>
                <w:rFonts w:ascii="宋体" w:hAnsi="宋体"/>
                <w:bCs/>
              </w:rPr>
              <w:t>.</w:t>
            </w:r>
            <w:r>
              <w:rPr>
                <w:bCs/>
              </w:rPr>
              <w:t>6</w:t>
            </w:r>
            <w:r>
              <w:rPr>
                <w:rFonts w:hint="eastAsia"/>
                <w:bCs/>
              </w:rPr>
              <w:t>t</w:t>
            </w:r>
            <w:r>
              <w:rPr>
                <w:rFonts w:ascii="宋体" w:hAnsi="宋体"/>
                <w:bCs/>
              </w:rPr>
              <w:t>/</w:t>
            </w:r>
            <w:r>
              <w:rPr>
                <w:bCs/>
              </w:rPr>
              <w:t>a</w:t>
            </w:r>
            <w:r>
              <w:rPr>
                <w:rFonts w:hint="eastAsia" w:ascii="宋体" w:hAnsi="宋体"/>
                <w:bCs/>
              </w:rPr>
              <w:t>，收集后外售。</w:t>
            </w:r>
          </w:p>
          <w:p w14:paraId="6671D527">
            <w:pPr>
              <w:pStyle w:val="28"/>
              <w:ind w:firstLine="420"/>
              <w:rPr>
                <w:rFonts w:ascii="宋体" w:hAnsi="宋体"/>
              </w:rPr>
            </w:pPr>
            <w:r>
              <w:t>2</w:t>
            </w:r>
            <w:r>
              <w:rPr>
                <w:rFonts w:ascii="宋体" w:hAnsi="宋体"/>
              </w:rPr>
              <w:t>）危险废物</w:t>
            </w:r>
          </w:p>
          <w:p w14:paraId="60CA4368">
            <w:pPr>
              <w:autoSpaceDE w:val="0"/>
              <w:adjustRightInd w:val="0"/>
              <w:snapToGrid w:val="0"/>
              <w:ind w:firstLine="480"/>
              <w:rPr>
                <w:rFonts w:ascii="宋体" w:hAnsi="宋体"/>
                <w:bCs/>
                <w:sz w:val="24"/>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1 \* GB3</w:instrText>
            </w:r>
            <w:r>
              <w:rPr>
                <w:rFonts w:ascii="宋体" w:hAnsi="宋体"/>
                <w:bCs/>
              </w:rPr>
              <w:instrText xml:space="preserve"> </w:instrText>
            </w:r>
            <w:r>
              <w:rPr>
                <w:rFonts w:ascii="宋体" w:hAnsi="宋体"/>
                <w:bCs/>
              </w:rPr>
              <w:fldChar w:fldCharType="separate"/>
            </w:r>
            <w:r>
              <w:rPr>
                <w:rFonts w:hint="eastAsia" w:ascii="宋体" w:hAnsi="宋体"/>
                <w:bCs/>
              </w:rPr>
              <w:t>①</w:t>
            </w:r>
            <w:r>
              <w:rPr>
                <w:rFonts w:ascii="宋体" w:hAnsi="宋体"/>
                <w:bCs/>
              </w:rPr>
              <w:fldChar w:fldCharType="end"/>
            </w:r>
            <w:r>
              <w:rPr>
                <w:rFonts w:hint="eastAsia" w:ascii="宋体" w:hAnsi="宋体"/>
                <w:bCs/>
              </w:rPr>
              <w:t>废机油（废润滑油）（</w:t>
            </w:r>
            <w:r>
              <w:rPr>
                <w:rFonts w:hint="eastAsia"/>
                <w:bCs/>
              </w:rPr>
              <w:t>S</w:t>
            </w:r>
            <w:r>
              <w:rPr>
                <w:bCs/>
              </w:rPr>
              <w:t>6</w:t>
            </w:r>
            <w:r>
              <w:rPr>
                <w:rFonts w:hint="eastAsia" w:ascii="宋体" w:hAnsi="宋体"/>
                <w:bCs/>
              </w:rPr>
              <w:t>）</w:t>
            </w:r>
          </w:p>
          <w:p w14:paraId="35F042FA">
            <w:pPr>
              <w:autoSpaceDE w:val="0"/>
              <w:adjustRightInd w:val="0"/>
              <w:snapToGrid w:val="0"/>
              <w:ind w:firstLine="480"/>
              <w:rPr>
                <w:rFonts w:ascii="宋体" w:hAnsi="宋体"/>
                <w:bCs/>
              </w:rPr>
            </w:pPr>
            <w:r>
              <w:rPr>
                <w:rFonts w:hint="eastAsia" w:ascii="宋体" w:hAnsi="宋体"/>
                <w:bCs/>
              </w:rPr>
              <w:t>精加工设备润滑和检修、保养过程会产生少量废机油，属于危险废物，项目废机油产生量约</w:t>
            </w:r>
            <w:r>
              <w:rPr>
                <w:rFonts w:hint="eastAsia"/>
                <w:bCs/>
              </w:rPr>
              <w:t>0</w:t>
            </w:r>
            <w:r>
              <w:rPr>
                <w:rFonts w:ascii="宋体" w:hAnsi="宋体"/>
                <w:bCs/>
              </w:rPr>
              <w:t>.</w:t>
            </w:r>
            <w:r>
              <w:rPr>
                <w:bCs/>
              </w:rPr>
              <w:t>1</w:t>
            </w:r>
            <w:r>
              <w:rPr>
                <w:rFonts w:hint="eastAsia"/>
                <w:bCs/>
              </w:rPr>
              <w:t>t</w:t>
            </w:r>
            <w:r>
              <w:rPr>
                <w:rFonts w:ascii="宋体" w:hAnsi="宋体"/>
                <w:bCs/>
              </w:rPr>
              <w:t>/</w:t>
            </w:r>
            <w:r>
              <w:rPr>
                <w:bCs/>
              </w:rPr>
              <w:t>a</w:t>
            </w:r>
            <w:r>
              <w:rPr>
                <w:rFonts w:hint="eastAsia" w:ascii="宋体" w:hAnsi="宋体"/>
                <w:bCs/>
              </w:rPr>
              <w:t>，收集后暂存于危废暂存间，定期委托有资质单位清运处置。项目产生的废机油对照《国家危险废物名录（</w:t>
            </w:r>
            <w:r>
              <w:rPr>
                <w:rFonts w:hint="eastAsia"/>
                <w:bCs/>
              </w:rPr>
              <w:t>2</w:t>
            </w:r>
            <w:r>
              <w:rPr>
                <w:bCs/>
              </w:rPr>
              <w:t>021</w:t>
            </w:r>
            <w:r>
              <w:rPr>
                <w:rFonts w:hint="eastAsia" w:ascii="宋体" w:hAnsi="宋体"/>
                <w:bCs/>
              </w:rPr>
              <w:t>年版）》属于“</w:t>
            </w:r>
            <w:r>
              <w:rPr>
                <w:rFonts w:hint="eastAsia"/>
                <w:bCs/>
              </w:rPr>
              <w:t>HW08</w:t>
            </w:r>
            <w:r>
              <w:rPr>
                <w:rFonts w:hint="eastAsia" w:ascii="宋体" w:hAnsi="宋体"/>
                <w:bCs/>
              </w:rPr>
              <w:t>废矿物油与含矿物油废物”中的“</w:t>
            </w:r>
            <w:r>
              <w:rPr>
                <w:rFonts w:hint="eastAsia"/>
                <w:bCs/>
              </w:rPr>
              <w:t>900</w:t>
            </w:r>
            <w:r>
              <w:rPr>
                <w:rFonts w:hint="eastAsia" w:ascii="宋体" w:hAnsi="宋体"/>
                <w:bCs/>
              </w:rPr>
              <w:t>-</w:t>
            </w:r>
            <w:r>
              <w:rPr>
                <w:rFonts w:hint="eastAsia"/>
                <w:bCs/>
              </w:rPr>
              <w:t>249</w:t>
            </w:r>
            <w:r>
              <w:rPr>
                <w:rFonts w:hint="eastAsia" w:ascii="宋体" w:hAnsi="宋体"/>
                <w:bCs/>
              </w:rPr>
              <w:t>-</w:t>
            </w:r>
            <w:r>
              <w:rPr>
                <w:rFonts w:hint="eastAsia"/>
                <w:bCs/>
              </w:rPr>
              <w:t>08</w:t>
            </w:r>
            <w:r>
              <w:rPr>
                <w:rFonts w:hint="eastAsia" w:ascii="宋体" w:hAnsi="宋体"/>
                <w:bCs/>
              </w:rPr>
              <w:t>其他生产、销售、使用过程中产生的废矿物油及沾染矿物油的废弃包装物”。</w:t>
            </w:r>
          </w:p>
          <w:p w14:paraId="6F48E49A">
            <w:pPr>
              <w:autoSpaceDE w:val="0"/>
              <w:adjustRightInd w:val="0"/>
              <w:snapToGrid w:val="0"/>
              <w:ind w:firstLine="480"/>
              <w:rPr>
                <w:rFonts w:ascii="宋体" w:hAnsi="宋体"/>
                <w:bCs/>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2 \* GB3</w:instrText>
            </w:r>
            <w:r>
              <w:rPr>
                <w:rFonts w:ascii="宋体" w:hAnsi="宋体"/>
                <w:bCs/>
              </w:rPr>
              <w:instrText xml:space="preserve"> </w:instrText>
            </w:r>
            <w:r>
              <w:rPr>
                <w:rFonts w:ascii="宋体" w:hAnsi="宋体"/>
                <w:bCs/>
              </w:rPr>
              <w:fldChar w:fldCharType="separate"/>
            </w:r>
            <w:r>
              <w:rPr>
                <w:rFonts w:hint="eastAsia" w:ascii="宋体" w:hAnsi="宋体"/>
                <w:bCs/>
              </w:rPr>
              <w:t>②</w:t>
            </w:r>
            <w:r>
              <w:rPr>
                <w:rFonts w:ascii="宋体" w:hAnsi="宋体"/>
                <w:bCs/>
              </w:rPr>
              <w:fldChar w:fldCharType="end"/>
            </w:r>
            <w:r>
              <w:rPr>
                <w:rFonts w:hint="eastAsia" w:ascii="宋体" w:hAnsi="宋体"/>
                <w:bCs/>
              </w:rPr>
              <w:t>废油漆桶（</w:t>
            </w:r>
            <w:r>
              <w:rPr>
                <w:rFonts w:hint="eastAsia"/>
                <w:bCs/>
              </w:rPr>
              <w:t>S</w:t>
            </w:r>
            <w:r>
              <w:rPr>
                <w:bCs/>
              </w:rPr>
              <w:t>7</w:t>
            </w:r>
            <w:r>
              <w:rPr>
                <w:rFonts w:hint="eastAsia" w:ascii="宋体" w:hAnsi="宋体"/>
                <w:bCs/>
              </w:rPr>
              <w:t>）</w:t>
            </w:r>
          </w:p>
          <w:p w14:paraId="522E8DF9">
            <w:pPr>
              <w:autoSpaceDE w:val="0"/>
              <w:adjustRightInd w:val="0"/>
              <w:snapToGrid w:val="0"/>
              <w:ind w:firstLine="480"/>
              <w:rPr>
                <w:rFonts w:ascii="宋体" w:hAnsi="宋体"/>
                <w:bCs/>
              </w:rPr>
            </w:pPr>
            <w:r>
              <w:rPr>
                <w:rFonts w:hint="eastAsia" w:ascii="宋体" w:hAnsi="宋体"/>
                <w:bCs/>
              </w:rPr>
              <w:t>项目使用水性漆量为</w:t>
            </w:r>
            <w:r>
              <w:rPr>
                <w:rFonts w:hint="eastAsia"/>
                <w:bCs/>
              </w:rPr>
              <w:t>1</w:t>
            </w:r>
            <w:r>
              <w:rPr>
                <w:bCs/>
              </w:rPr>
              <w:t>55</w:t>
            </w:r>
            <w:r>
              <w:rPr>
                <w:rFonts w:hint="eastAsia" w:ascii="宋体" w:hAnsi="宋体"/>
                <w:bCs/>
              </w:rPr>
              <w:t>桶/</w:t>
            </w:r>
            <w:r>
              <w:rPr>
                <w:bCs/>
              </w:rPr>
              <w:t>a</w:t>
            </w:r>
            <w:r>
              <w:rPr>
                <w:rFonts w:hint="eastAsia" w:ascii="宋体" w:hAnsi="宋体"/>
                <w:bCs/>
              </w:rPr>
              <w:t>，每个桶重约</w:t>
            </w:r>
            <w:r>
              <w:rPr>
                <w:rFonts w:hint="eastAsia"/>
                <w:bCs/>
              </w:rPr>
              <w:t>0</w:t>
            </w:r>
            <w:r>
              <w:rPr>
                <w:rFonts w:ascii="宋体" w:hAnsi="宋体"/>
                <w:bCs/>
              </w:rPr>
              <w:t>.</w:t>
            </w:r>
            <w:r>
              <w:rPr>
                <w:bCs/>
              </w:rPr>
              <w:t>5</w:t>
            </w:r>
            <w:r>
              <w:rPr>
                <w:rFonts w:hint="eastAsia"/>
                <w:bCs/>
              </w:rPr>
              <w:t>kg</w:t>
            </w:r>
            <w:r>
              <w:rPr>
                <w:rFonts w:hint="eastAsia" w:ascii="宋体" w:hAnsi="宋体"/>
                <w:bCs/>
              </w:rPr>
              <w:t>，则废油漆桶产生量为</w:t>
            </w:r>
            <w:r>
              <w:rPr>
                <w:rFonts w:hint="eastAsia"/>
                <w:bCs/>
              </w:rPr>
              <w:t>7</w:t>
            </w:r>
            <w:r>
              <w:rPr>
                <w:bCs/>
              </w:rPr>
              <w:t>7</w:t>
            </w:r>
            <w:r>
              <w:rPr>
                <w:rFonts w:ascii="宋体" w:hAnsi="宋体"/>
                <w:bCs/>
              </w:rPr>
              <w:t>.</w:t>
            </w:r>
            <w:r>
              <w:rPr>
                <w:bCs/>
              </w:rPr>
              <w:t>5</w:t>
            </w:r>
            <w:r>
              <w:rPr>
                <w:rFonts w:hint="eastAsia"/>
                <w:bCs/>
              </w:rPr>
              <w:t>kg</w:t>
            </w:r>
            <w:r>
              <w:rPr>
                <w:rFonts w:ascii="宋体" w:hAnsi="宋体"/>
                <w:bCs/>
              </w:rPr>
              <w:t>/</w:t>
            </w:r>
            <w:r>
              <w:rPr>
                <w:bCs/>
              </w:rPr>
              <w:t>a</w:t>
            </w:r>
            <w:r>
              <w:rPr>
                <w:rFonts w:hint="eastAsia" w:ascii="宋体" w:hAnsi="宋体"/>
                <w:bCs/>
              </w:rPr>
              <w:t>。若使用水性漆，则由厂家回收，若无法判定项目用漆是否达到水性漆标准，则</w:t>
            </w:r>
            <w:r>
              <w:rPr>
                <w:rFonts w:ascii="宋体" w:hAnsi="宋体"/>
                <w:bCs/>
              </w:rPr>
              <w:t>根据《危险废物鉴别标准》（</w:t>
            </w:r>
            <w:r>
              <w:rPr>
                <w:bCs/>
              </w:rPr>
              <w:t>GB5085</w:t>
            </w:r>
            <w:r>
              <w:rPr>
                <w:rFonts w:ascii="宋体" w:hAnsi="宋体"/>
                <w:bCs/>
              </w:rPr>
              <w:t>.</w:t>
            </w:r>
            <w:r>
              <w:rPr>
                <w:bCs/>
              </w:rPr>
              <w:t>1</w:t>
            </w:r>
            <w:r>
              <w:rPr>
                <w:rFonts w:ascii="宋体" w:hAnsi="宋体"/>
                <w:bCs/>
              </w:rPr>
              <w:t>~</w:t>
            </w:r>
            <w:r>
              <w:rPr>
                <w:bCs/>
              </w:rPr>
              <w:t>7</w:t>
            </w:r>
            <w:r>
              <w:rPr>
                <w:rFonts w:ascii="宋体" w:hAnsi="宋体"/>
                <w:bCs/>
              </w:rPr>
              <w:t>）和《危险废物鉴别技术规范》（</w:t>
            </w:r>
            <w:r>
              <w:rPr>
                <w:bCs/>
              </w:rPr>
              <w:t>HJ</w:t>
            </w:r>
            <w:r>
              <w:rPr>
                <w:rFonts w:ascii="宋体" w:hAnsi="宋体"/>
                <w:bCs/>
              </w:rPr>
              <w:t xml:space="preserve"> </w:t>
            </w:r>
            <w:r>
              <w:rPr>
                <w:bCs/>
              </w:rPr>
              <w:t>298</w:t>
            </w:r>
            <w:r>
              <w:rPr>
                <w:rFonts w:ascii="宋体" w:hAnsi="宋体"/>
                <w:bCs/>
              </w:rPr>
              <w:t>）等判定</w:t>
            </w:r>
            <w:r>
              <w:rPr>
                <w:rFonts w:hint="eastAsia" w:ascii="宋体" w:hAnsi="宋体"/>
                <w:bCs/>
              </w:rPr>
              <w:t>，若属于危险废物，应收集后暂存于危废暂存间，定期委托有资质单位处理。</w:t>
            </w:r>
          </w:p>
          <w:p w14:paraId="57B3AEFB">
            <w:pPr>
              <w:autoSpaceDE w:val="0"/>
              <w:adjustRightInd w:val="0"/>
              <w:snapToGrid w:val="0"/>
              <w:ind w:firstLine="480"/>
              <w:rPr>
                <w:rFonts w:ascii="宋体" w:hAnsi="宋体"/>
                <w:bCs/>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3 \* GB3</w:instrText>
            </w:r>
            <w:r>
              <w:rPr>
                <w:rFonts w:ascii="宋体" w:hAnsi="宋体"/>
                <w:bCs/>
              </w:rPr>
              <w:instrText xml:space="preserve"> </w:instrText>
            </w:r>
            <w:r>
              <w:rPr>
                <w:rFonts w:ascii="宋体" w:hAnsi="宋体"/>
                <w:bCs/>
              </w:rPr>
              <w:fldChar w:fldCharType="separate"/>
            </w:r>
            <w:r>
              <w:rPr>
                <w:rFonts w:hint="eastAsia" w:ascii="宋体" w:hAnsi="宋体"/>
                <w:bCs/>
              </w:rPr>
              <w:t>③</w:t>
            </w:r>
            <w:r>
              <w:rPr>
                <w:rFonts w:ascii="宋体" w:hAnsi="宋体"/>
                <w:bCs/>
              </w:rPr>
              <w:fldChar w:fldCharType="end"/>
            </w:r>
            <w:r>
              <w:rPr>
                <w:rFonts w:hint="eastAsia" w:ascii="宋体" w:hAnsi="宋体"/>
                <w:bCs/>
              </w:rPr>
              <w:t>废活性炭（</w:t>
            </w:r>
            <w:r>
              <w:rPr>
                <w:rFonts w:hint="eastAsia"/>
                <w:bCs/>
              </w:rPr>
              <w:t>S</w:t>
            </w:r>
            <w:r>
              <w:rPr>
                <w:bCs/>
              </w:rPr>
              <w:t>14</w:t>
            </w:r>
            <w:r>
              <w:rPr>
                <w:rFonts w:hint="eastAsia" w:ascii="宋体" w:hAnsi="宋体"/>
                <w:bCs/>
              </w:rPr>
              <w:t>）</w:t>
            </w:r>
          </w:p>
          <w:p w14:paraId="234CA83B">
            <w:pPr>
              <w:autoSpaceDE w:val="0"/>
              <w:adjustRightInd w:val="0"/>
              <w:snapToGrid w:val="0"/>
              <w:ind w:firstLine="480"/>
              <w:rPr>
                <w:rFonts w:ascii="宋体" w:hAnsi="宋体"/>
                <w:bCs/>
              </w:rPr>
            </w:pPr>
            <w:r>
              <w:rPr>
                <w:rFonts w:hint="eastAsia" w:ascii="宋体" w:hAnsi="宋体"/>
                <w:bCs/>
              </w:rPr>
              <w:t>项目喷漆房废气处理采用活性炭吸附，根据《活性炭吸附手册》中活性炭对各种有机物质吸附容量，单位质量活性炭对非甲烷总烃的吸附率以</w:t>
            </w:r>
            <w:r>
              <w:rPr>
                <w:rFonts w:hint="eastAsia"/>
                <w:bCs/>
              </w:rPr>
              <w:t>0</w:t>
            </w:r>
            <w:r>
              <w:rPr>
                <w:rFonts w:hint="eastAsia" w:ascii="宋体" w:hAnsi="宋体"/>
                <w:bCs/>
              </w:rPr>
              <w:t>.</w:t>
            </w:r>
            <w:r>
              <w:rPr>
                <w:rFonts w:hint="eastAsia"/>
                <w:bCs/>
              </w:rPr>
              <w:t>29kg</w:t>
            </w:r>
            <w:r>
              <w:rPr>
                <w:rFonts w:hint="eastAsia" w:ascii="宋体" w:hAnsi="宋体"/>
                <w:bCs/>
              </w:rPr>
              <w:t>/</w:t>
            </w:r>
            <w:r>
              <w:rPr>
                <w:rFonts w:hint="eastAsia"/>
                <w:bCs/>
              </w:rPr>
              <w:t>kg</w:t>
            </w:r>
            <w:r>
              <w:rPr>
                <w:rFonts w:hint="eastAsia" w:ascii="宋体" w:hAnsi="宋体"/>
                <w:bCs/>
              </w:rPr>
              <w:t>计，根据前述废气源强分析，项目活性炭吸附有机污染物量约为</w:t>
            </w:r>
            <w:r>
              <w:rPr>
                <w:rFonts w:hint="eastAsia"/>
                <w:bCs/>
              </w:rPr>
              <w:t>0</w:t>
            </w:r>
            <w:r>
              <w:rPr>
                <w:rFonts w:ascii="宋体" w:hAnsi="宋体"/>
                <w:bCs/>
              </w:rPr>
              <w:t>.</w:t>
            </w:r>
            <w:r>
              <w:rPr>
                <w:bCs/>
              </w:rPr>
              <w:t>06</w:t>
            </w:r>
            <w:r>
              <w:rPr>
                <w:rFonts w:hint="eastAsia"/>
                <w:bCs/>
              </w:rPr>
              <w:t>t</w:t>
            </w:r>
            <w:r>
              <w:rPr>
                <w:rFonts w:ascii="宋体" w:hAnsi="宋体"/>
                <w:bCs/>
              </w:rPr>
              <w:t>/</w:t>
            </w:r>
            <w:r>
              <w:rPr>
                <w:bCs/>
              </w:rPr>
              <w:t>a</w:t>
            </w:r>
            <w:r>
              <w:rPr>
                <w:rFonts w:ascii="宋体" w:hAnsi="宋体"/>
                <w:bCs/>
              </w:rPr>
              <w:t>,</w:t>
            </w:r>
            <w:r>
              <w:rPr>
                <w:rFonts w:hint="eastAsia" w:ascii="宋体" w:hAnsi="宋体"/>
                <w:bCs/>
              </w:rPr>
              <w:t>则废活性炭产生量约为</w:t>
            </w:r>
            <w:r>
              <w:rPr>
                <w:rFonts w:hint="eastAsia"/>
                <w:bCs/>
              </w:rPr>
              <w:t>0</w:t>
            </w:r>
            <w:r>
              <w:rPr>
                <w:rFonts w:ascii="宋体" w:hAnsi="宋体"/>
                <w:bCs/>
              </w:rPr>
              <w:t>.</w:t>
            </w:r>
            <w:r>
              <w:rPr>
                <w:bCs/>
              </w:rPr>
              <w:t>207</w:t>
            </w:r>
            <w:r>
              <w:rPr>
                <w:rFonts w:hint="eastAsia"/>
                <w:bCs/>
              </w:rPr>
              <w:t>t</w:t>
            </w:r>
            <w:r>
              <w:rPr>
                <w:rFonts w:ascii="宋体" w:hAnsi="宋体"/>
                <w:bCs/>
              </w:rPr>
              <w:t>/</w:t>
            </w:r>
            <w:r>
              <w:rPr>
                <w:bCs/>
              </w:rPr>
              <w:t>a</w:t>
            </w:r>
            <w:r>
              <w:rPr>
                <w:rFonts w:hint="eastAsia" w:ascii="宋体" w:hAnsi="宋体"/>
                <w:bCs/>
              </w:rPr>
              <w:t>。</w:t>
            </w:r>
          </w:p>
          <w:p w14:paraId="6220CC5A">
            <w:pPr>
              <w:autoSpaceDE w:val="0"/>
              <w:adjustRightInd w:val="0"/>
              <w:snapToGrid w:val="0"/>
              <w:ind w:firstLine="480"/>
              <w:rPr>
                <w:rFonts w:ascii="宋体" w:hAnsi="宋体"/>
                <w:bCs/>
              </w:rPr>
            </w:pPr>
            <w:r>
              <w:rPr>
                <w:rFonts w:ascii="宋体" w:hAnsi="宋体"/>
                <w:bCs/>
              </w:rPr>
              <w:t>对照《国家危险废物名录》（</w:t>
            </w:r>
            <w:r>
              <w:rPr>
                <w:bCs/>
              </w:rPr>
              <w:t>2021</w:t>
            </w:r>
            <w:r>
              <w:rPr>
                <w:rFonts w:ascii="宋体" w:hAnsi="宋体"/>
                <w:bCs/>
              </w:rPr>
              <w:t>年），烟气、</w:t>
            </w:r>
            <w:r>
              <w:rPr>
                <w:bCs/>
              </w:rPr>
              <w:t>VOCs</w:t>
            </w:r>
            <w:r>
              <w:rPr>
                <w:rFonts w:ascii="宋体" w:hAnsi="宋体"/>
                <w:bCs/>
              </w:rPr>
              <w:t>治理过程（不包括餐饮行业油烟治理过程）产生的废活性炭，属于危险废物（废物类别：</w:t>
            </w:r>
            <w:r>
              <w:rPr>
                <w:bCs/>
              </w:rPr>
              <w:t>HW49</w:t>
            </w:r>
            <w:r>
              <w:rPr>
                <w:rFonts w:ascii="宋体" w:hAnsi="宋体"/>
                <w:bCs/>
              </w:rPr>
              <w:t>、废物代码：</w:t>
            </w:r>
            <w:r>
              <w:rPr>
                <w:bCs/>
              </w:rPr>
              <w:t>900</w:t>
            </w:r>
            <w:r>
              <w:rPr>
                <w:rFonts w:ascii="宋体" w:hAnsi="宋体"/>
                <w:bCs/>
              </w:rPr>
              <w:t>-</w:t>
            </w:r>
            <w:r>
              <w:rPr>
                <w:bCs/>
              </w:rPr>
              <w:t>039</w:t>
            </w:r>
            <w:r>
              <w:rPr>
                <w:rFonts w:ascii="宋体" w:hAnsi="宋体"/>
                <w:bCs/>
              </w:rPr>
              <w:t>-</w:t>
            </w:r>
            <w:r>
              <w:rPr>
                <w:bCs/>
              </w:rPr>
              <w:t>49</w:t>
            </w:r>
            <w:r>
              <w:rPr>
                <w:rFonts w:ascii="宋体" w:hAnsi="宋体"/>
                <w:bCs/>
              </w:rPr>
              <w:t>）</w:t>
            </w:r>
            <w:r>
              <w:rPr>
                <w:rFonts w:hint="eastAsia" w:ascii="宋体" w:hAnsi="宋体"/>
                <w:bCs/>
              </w:rPr>
              <w:t>，应收集后暂存于危废暂存间，定期委托有资质单位处理。</w:t>
            </w:r>
          </w:p>
          <w:p w14:paraId="7F7EE844">
            <w:pPr>
              <w:autoSpaceDE w:val="0"/>
              <w:adjustRightInd w:val="0"/>
              <w:snapToGrid w:val="0"/>
              <w:ind w:firstLine="480"/>
              <w:rPr>
                <w:rFonts w:ascii="宋体" w:hAnsi="宋体"/>
                <w:bCs/>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4 \* GB3</w:instrText>
            </w:r>
            <w:r>
              <w:rPr>
                <w:rFonts w:ascii="宋体" w:hAnsi="宋体"/>
                <w:bCs/>
              </w:rPr>
              <w:instrText xml:space="preserve"> </w:instrText>
            </w:r>
            <w:r>
              <w:rPr>
                <w:rFonts w:ascii="宋体" w:hAnsi="宋体"/>
                <w:bCs/>
              </w:rPr>
              <w:fldChar w:fldCharType="separate"/>
            </w:r>
            <w:r>
              <w:rPr>
                <w:rFonts w:hint="eastAsia" w:ascii="宋体" w:hAnsi="宋体"/>
                <w:bCs/>
              </w:rPr>
              <w:t>④</w:t>
            </w:r>
            <w:r>
              <w:rPr>
                <w:rFonts w:ascii="宋体" w:hAnsi="宋体"/>
                <w:bCs/>
              </w:rPr>
              <w:fldChar w:fldCharType="end"/>
            </w:r>
            <w:r>
              <w:rPr>
                <w:rFonts w:hint="eastAsia" w:ascii="宋体" w:hAnsi="宋体"/>
                <w:bCs/>
              </w:rPr>
              <w:t>废过滤棉（</w:t>
            </w:r>
            <w:r>
              <w:rPr>
                <w:rFonts w:hint="eastAsia"/>
                <w:bCs/>
              </w:rPr>
              <w:t>S</w:t>
            </w:r>
            <w:r>
              <w:rPr>
                <w:bCs/>
              </w:rPr>
              <w:t>15</w:t>
            </w:r>
            <w:r>
              <w:rPr>
                <w:rFonts w:hint="eastAsia" w:ascii="宋体" w:hAnsi="宋体"/>
                <w:bCs/>
              </w:rPr>
              <w:t>）</w:t>
            </w:r>
          </w:p>
          <w:p w14:paraId="1B7736CB">
            <w:pPr>
              <w:autoSpaceDE w:val="0"/>
              <w:adjustRightInd w:val="0"/>
              <w:snapToGrid w:val="0"/>
              <w:ind w:firstLine="480"/>
              <w:rPr>
                <w:rFonts w:ascii="宋体" w:hAnsi="宋体"/>
                <w:bCs/>
              </w:rPr>
            </w:pPr>
            <w:r>
              <w:rPr>
                <w:rFonts w:hint="eastAsia" w:ascii="宋体" w:hAnsi="宋体"/>
                <w:bCs/>
              </w:rPr>
              <w:t>项目喷漆过程中产生的漆雾经过滤装置吸收后会产生废过滤棉，类比同类项目，用漆量与过滤棉的用量比约为</w:t>
            </w:r>
            <w:r>
              <w:rPr>
                <w:bCs/>
              </w:rPr>
              <w:t>6</w:t>
            </w:r>
            <w:r>
              <w:rPr>
                <w:rFonts w:hint="eastAsia" w:ascii="宋体" w:hAnsi="宋体"/>
                <w:bCs/>
              </w:rPr>
              <w:t>:</w:t>
            </w:r>
            <w:r>
              <w:rPr>
                <w:bCs/>
              </w:rPr>
              <w:t>1</w:t>
            </w:r>
            <w:r>
              <w:rPr>
                <w:rFonts w:hint="eastAsia" w:ascii="宋体" w:hAnsi="宋体"/>
                <w:bCs/>
              </w:rPr>
              <w:t>，本项目用漆量为</w:t>
            </w:r>
            <w:r>
              <w:rPr>
                <w:bCs/>
              </w:rPr>
              <w:t>3</w:t>
            </w:r>
            <w:r>
              <w:rPr>
                <w:rFonts w:ascii="宋体" w:hAnsi="宋体"/>
                <w:bCs/>
              </w:rPr>
              <w:t>.</w:t>
            </w:r>
            <w:r>
              <w:rPr>
                <w:bCs/>
              </w:rPr>
              <w:t>1</w:t>
            </w:r>
            <w:r>
              <w:rPr>
                <w:rFonts w:hint="eastAsia"/>
                <w:bCs/>
              </w:rPr>
              <w:t>t</w:t>
            </w:r>
            <w:r>
              <w:rPr>
                <w:rFonts w:hint="eastAsia" w:ascii="宋体" w:hAnsi="宋体"/>
                <w:bCs/>
              </w:rPr>
              <w:t>/</w:t>
            </w:r>
            <w:r>
              <w:rPr>
                <w:rFonts w:hint="eastAsia"/>
                <w:bCs/>
              </w:rPr>
              <w:t>a</w:t>
            </w:r>
            <w:r>
              <w:rPr>
                <w:rFonts w:hint="eastAsia" w:ascii="宋体" w:hAnsi="宋体"/>
                <w:bCs/>
              </w:rPr>
              <w:t>，则废过滤棉的产生量约为</w:t>
            </w:r>
            <w:r>
              <w:rPr>
                <w:bCs/>
              </w:rPr>
              <w:t>0</w:t>
            </w:r>
            <w:r>
              <w:rPr>
                <w:rFonts w:ascii="宋体" w:hAnsi="宋体"/>
                <w:bCs/>
              </w:rPr>
              <w:t>.</w:t>
            </w:r>
            <w:r>
              <w:rPr>
                <w:bCs/>
              </w:rPr>
              <w:t>52</w:t>
            </w:r>
            <w:r>
              <w:rPr>
                <w:rFonts w:hint="eastAsia"/>
                <w:bCs/>
              </w:rPr>
              <w:t>t</w:t>
            </w:r>
            <w:r>
              <w:rPr>
                <w:rFonts w:hint="eastAsia" w:ascii="宋体" w:hAnsi="宋体"/>
                <w:bCs/>
              </w:rPr>
              <w:t>/</w:t>
            </w:r>
            <w:r>
              <w:rPr>
                <w:rFonts w:hint="eastAsia"/>
                <w:bCs/>
              </w:rPr>
              <w:t>a</w:t>
            </w:r>
            <w:r>
              <w:rPr>
                <w:rFonts w:hint="eastAsia" w:ascii="宋体" w:hAnsi="宋体"/>
                <w:bCs/>
              </w:rPr>
              <w:t>。</w:t>
            </w:r>
            <w:r>
              <w:rPr>
                <w:rFonts w:ascii="宋体" w:hAnsi="宋体"/>
                <w:bCs/>
                <w:kern w:val="0"/>
                <w:szCs w:val="21"/>
              </w:rPr>
              <w:t>对照《国家危险废物名录》（</w:t>
            </w:r>
            <w:r>
              <w:rPr>
                <w:bCs/>
                <w:kern w:val="0"/>
                <w:szCs w:val="21"/>
              </w:rPr>
              <w:t>2021</w:t>
            </w:r>
            <w:r>
              <w:rPr>
                <w:rFonts w:ascii="宋体" w:hAnsi="宋体"/>
                <w:bCs/>
                <w:kern w:val="0"/>
                <w:szCs w:val="21"/>
              </w:rPr>
              <w:t>年）</w:t>
            </w:r>
            <w:r>
              <w:rPr>
                <w:rFonts w:hint="eastAsia" w:ascii="宋体" w:hAnsi="宋体"/>
                <w:bCs/>
                <w:kern w:val="0"/>
                <w:szCs w:val="21"/>
              </w:rPr>
              <w:t>，</w:t>
            </w:r>
            <w:r>
              <w:rPr>
                <w:rFonts w:hint="eastAsia" w:ascii="宋体" w:hAnsi="宋体"/>
                <w:kern w:val="0"/>
                <w:szCs w:val="21"/>
              </w:rPr>
              <w:t>废过滤棉属于危险废物（危废类别</w:t>
            </w:r>
            <w:r>
              <w:rPr>
                <w:rFonts w:hint="eastAsia"/>
                <w:kern w:val="0"/>
                <w:szCs w:val="21"/>
              </w:rPr>
              <w:t>HW49</w:t>
            </w:r>
            <w:r>
              <w:rPr>
                <w:rFonts w:hint="eastAsia" w:ascii="宋体" w:hAnsi="宋体"/>
                <w:kern w:val="0"/>
                <w:szCs w:val="21"/>
              </w:rPr>
              <w:t>、废物代码</w:t>
            </w:r>
            <w:r>
              <w:rPr>
                <w:rFonts w:hint="eastAsia"/>
                <w:kern w:val="0"/>
                <w:szCs w:val="21"/>
              </w:rPr>
              <w:t>900</w:t>
            </w:r>
            <w:r>
              <w:rPr>
                <w:rFonts w:hint="eastAsia" w:ascii="宋体" w:hAnsi="宋体"/>
                <w:kern w:val="0"/>
                <w:szCs w:val="21"/>
              </w:rPr>
              <w:t>-</w:t>
            </w:r>
            <w:r>
              <w:rPr>
                <w:rFonts w:hint="eastAsia"/>
                <w:kern w:val="0"/>
                <w:szCs w:val="21"/>
              </w:rPr>
              <w:t>041</w:t>
            </w:r>
            <w:r>
              <w:rPr>
                <w:rFonts w:hint="eastAsia" w:ascii="宋体" w:hAnsi="宋体"/>
                <w:kern w:val="0"/>
                <w:szCs w:val="21"/>
              </w:rPr>
              <w:t>-</w:t>
            </w:r>
            <w:r>
              <w:rPr>
                <w:rFonts w:hint="eastAsia"/>
                <w:kern w:val="0"/>
                <w:szCs w:val="21"/>
              </w:rPr>
              <w:t>49</w:t>
            </w:r>
            <w:r>
              <w:rPr>
                <w:rFonts w:hint="eastAsia" w:ascii="宋体" w:hAnsi="宋体"/>
                <w:kern w:val="0"/>
                <w:szCs w:val="21"/>
              </w:rPr>
              <w:t>），</w:t>
            </w:r>
            <w:r>
              <w:rPr>
                <w:rFonts w:hint="eastAsia" w:ascii="宋体" w:hAnsi="宋体"/>
                <w:bCs/>
              </w:rPr>
              <w:t>应收集后暂存于危废暂存间，定期委托有资质单位处理。</w:t>
            </w:r>
          </w:p>
          <w:p w14:paraId="660EB271">
            <w:pPr>
              <w:autoSpaceDE w:val="0"/>
              <w:adjustRightInd w:val="0"/>
              <w:snapToGrid w:val="0"/>
              <w:ind w:firstLine="480"/>
              <w:rPr>
                <w:rFonts w:ascii="宋体" w:hAnsi="宋体"/>
                <w:bCs/>
              </w:rPr>
            </w:pPr>
            <w:r>
              <w:rPr>
                <w:rFonts w:ascii="宋体" w:hAnsi="宋体"/>
                <w:bCs/>
              </w:rPr>
              <w:t>本项目固废</w:t>
            </w:r>
            <w:r>
              <w:rPr>
                <w:rFonts w:hint="eastAsia" w:ascii="宋体" w:hAnsi="宋体"/>
                <w:bCs/>
              </w:rPr>
              <w:t>产生及</w:t>
            </w:r>
            <w:r>
              <w:rPr>
                <w:rFonts w:ascii="宋体" w:hAnsi="宋体"/>
                <w:bCs/>
              </w:rPr>
              <w:t>处置情况见下表。</w:t>
            </w:r>
          </w:p>
          <w:p w14:paraId="2035C2FD">
            <w:pPr>
              <w:pStyle w:val="31"/>
              <w:rPr>
                <w:rFonts w:hint="default" w:ascii="宋体" w:hAnsi="宋体"/>
              </w:rPr>
            </w:pPr>
            <w:r>
              <w:rPr>
                <w:rFonts w:hint="default" w:ascii="宋体" w:hAnsi="宋体"/>
              </w:rPr>
              <w:t>固体废物</w:t>
            </w:r>
            <w:r>
              <w:rPr>
                <w:rFonts w:ascii="宋体" w:hAnsi="宋体"/>
              </w:rPr>
              <w:t>产生及</w:t>
            </w:r>
            <w:r>
              <w:rPr>
                <w:rFonts w:hint="default" w:ascii="宋体" w:hAnsi="宋体"/>
              </w:rPr>
              <w:t>处置一览表</w:t>
            </w:r>
          </w:p>
          <w:tbl>
            <w:tblPr>
              <w:tblStyle w:val="20"/>
              <w:tblW w:w="0" w:type="auto"/>
              <w:tblInd w:w="0" w:type="dxa"/>
              <w:tblLayout w:type="fixed"/>
              <w:tblCellMar>
                <w:top w:w="0" w:type="dxa"/>
                <w:left w:w="0" w:type="dxa"/>
                <w:bottom w:w="0" w:type="dxa"/>
                <w:right w:w="0" w:type="dxa"/>
              </w:tblCellMar>
            </w:tblPr>
            <w:tblGrid>
              <w:gridCol w:w="208"/>
              <w:gridCol w:w="815"/>
              <w:gridCol w:w="739"/>
              <w:gridCol w:w="1417"/>
              <w:gridCol w:w="284"/>
              <w:gridCol w:w="425"/>
              <w:gridCol w:w="425"/>
              <w:gridCol w:w="851"/>
              <w:gridCol w:w="567"/>
              <w:gridCol w:w="708"/>
              <w:gridCol w:w="709"/>
              <w:gridCol w:w="1413"/>
            </w:tblGrid>
            <w:tr w14:paraId="6CE7AD2C">
              <w:tblPrEx>
                <w:tblCellMar>
                  <w:top w:w="0" w:type="dxa"/>
                  <w:left w:w="0" w:type="dxa"/>
                  <w:bottom w:w="0" w:type="dxa"/>
                  <w:right w:w="0" w:type="dxa"/>
                </w:tblCellMar>
              </w:tblPrEx>
              <w:trPr>
                <w:trHeight w:val="20" w:hRule="atLeast"/>
              </w:trPr>
              <w:tc>
                <w:tcPr>
                  <w:tcW w:w="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AF8F">
                  <w:pPr>
                    <w:widowControl/>
                    <w:spacing w:line="240" w:lineRule="auto"/>
                    <w:jc w:val="center"/>
                    <w:rPr>
                      <w:rFonts w:ascii="宋体" w:hAnsi="宋体"/>
                      <w:color w:val="000000"/>
                      <w:kern w:val="0"/>
                      <w:sz w:val="18"/>
                      <w:szCs w:val="18"/>
                    </w:rPr>
                  </w:pPr>
                  <w:r>
                    <w:rPr>
                      <w:rFonts w:ascii="宋体" w:hAnsi="宋体"/>
                      <w:color w:val="000000"/>
                      <w:kern w:val="0"/>
                      <w:sz w:val="18"/>
                      <w:szCs w:val="18"/>
                    </w:rPr>
                    <w:t>序号</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D7DE">
                  <w:pPr>
                    <w:widowControl/>
                    <w:spacing w:line="240" w:lineRule="auto"/>
                    <w:jc w:val="center"/>
                    <w:rPr>
                      <w:rFonts w:ascii="宋体" w:hAnsi="宋体"/>
                      <w:color w:val="000000"/>
                      <w:kern w:val="0"/>
                      <w:sz w:val="18"/>
                      <w:szCs w:val="18"/>
                    </w:rPr>
                  </w:pPr>
                  <w:r>
                    <w:rPr>
                      <w:rFonts w:ascii="宋体" w:hAnsi="宋体"/>
                      <w:color w:val="000000"/>
                      <w:kern w:val="0"/>
                      <w:sz w:val="18"/>
                      <w:szCs w:val="18"/>
                    </w:rPr>
                    <w:t>废物名称</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2E1A">
                  <w:pPr>
                    <w:widowControl/>
                    <w:spacing w:line="240" w:lineRule="auto"/>
                    <w:jc w:val="center"/>
                    <w:rPr>
                      <w:rFonts w:ascii="宋体" w:hAnsi="宋体"/>
                      <w:color w:val="000000"/>
                      <w:kern w:val="0"/>
                      <w:sz w:val="18"/>
                      <w:szCs w:val="18"/>
                    </w:rPr>
                  </w:pPr>
                  <w:r>
                    <w:rPr>
                      <w:rFonts w:ascii="宋体" w:hAnsi="宋体"/>
                      <w:color w:val="000000"/>
                      <w:kern w:val="0"/>
                      <w:sz w:val="18"/>
                      <w:szCs w:val="18"/>
                    </w:rPr>
                    <w:t>产生工序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55BE">
                  <w:pPr>
                    <w:widowControl/>
                    <w:spacing w:line="240" w:lineRule="auto"/>
                    <w:jc w:val="center"/>
                    <w:rPr>
                      <w:rFonts w:ascii="宋体" w:hAnsi="宋体"/>
                      <w:color w:val="000000"/>
                      <w:kern w:val="0"/>
                      <w:sz w:val="18"/>
                      <w:szCs w:val="18"/>
                    </w:rPr>
                  </w:pPr>
                  <w:r>
                    <w:rPr>
                      <w:rFonts w:ascii="宋体" w:hAnsi="宋体"/>
                      <w:color w:val="000000"/>
                      <w:kern w:val="0"/>
                      <w:sz w:val="18"/>
                      <w:szCs w:val="18"/>
                    </w:rPr>
                    <w:t>主要成分</w:t>
                  </w: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19A4">
                  <w:pPr>
                    <w:widowControl/>
                    <w:spacing w:line="240" w:lineRule="auto"/>
                    <w:jc w:val="center"/>
                    <w:rPr>
                      <w:rFonts w:ascii="宋体" w:hAnsi="宋体"/>
                      <w:color w:val="000000"/>
                      <w:kern w:val="0"/>
                      <w:sz w:val="18"/>
                      <w:szCs w:val="18"/>
                    </w:rPr>
                  </w:pPr>
                  <w:r>
                    <w:rPr>
                      <w:rFonts w:ascii="宋体" w:hAnsi="宋体"/>
                      <w:color w:val="000000"/>
                      <w:kern w:val="0"/>
                      <w:sz w:val="18"/>
                      <w:szCs w:val="18"/>
                    </w:rPr>
                    <w:t>属性</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6439">
                  <w:pPr>
                    <w:widowControl/>
                    <w:spacing w:line="240" w:lineRule="auto"/>
                    <w:jc w:val="center"/>
                    <w:rPr>
                      <w:rFonts w:ascii="宋体" w:hAnsi="宋体"/>
                      <w:color w:val="000000"/>
                      <w:kern w:val="0"/>
                      <w:sz w:val="18"/>
                      <w:szCs w:val="18"/>
                    </w:rPr>
                  </w:pPr>
                  <w:r>
                    <w:rPr>
                      <w:rFonts w:ascii="宋体" w:hAnsi="宋体"/>
                      <w:color w:val="000000"/>
                      <w:kern w:val="0"/>
                      <w:sz w:val="18"/>
                      <w:szCs w:val="18"/>
                    </w:rPr>
                    <w:t>危险特性</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A8AA">
                  <w:pPr>
                    <w:widowControl/>
                    <w:spacing w:line="240" w:lineRule="auto"/>
                    <w:jc w:val="center"/>
                    <w:rPr>
                      <w:rFonts w:ascii="宋体" w:hAnsi="宋体"/>
                      <w:color w:val="000000"/>
                      <w:kern w:val="0"/>
                      <w:sz w:val="18"/>
                      <w:szCs w:val="18"/>
                    </w:rPr>
                  </w:pPr>
                  <w:r>
                    <w:rPr>
                      <w:rFonts w:ascii="宋体" w:hAnsi="宋体"/>
                      <w:color w:val="000000"/>
                      <w:kern w:val="0"/>
                      <w:sz w:val="18"/>
                      <w:szCs w:val="18"/>
                    </w:rPr>
                    <w:t>废物类别</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3FF4">
                  <w:pPr>
                    <w:widowControl/>
                    <w:spacing w:line="240" w:lineRule="auto"/>
                    <w:jc w:val="center"/>
                    <w:rPr>
                      <w:rFonts w:ascii="宋体" w:hAnsi="宋体"/>
                      <w:color w:val="000000"/>
                      <w:kern w:val="0"/>
                      <w:sz w:val="18"/>
                      <w:szCs w:val="18"/>
                    </w:rPr>
                  </w:pPr>
                  <w:r>
                    <w:rPr>
                      <w:rFonts w:ascii="宋体" w:hAnsi="宋体"/>
                      <w:color w:val="000000"/>
                      <w:kern w:val="0"/>
                      <w:sz w:val="18"/>
                      <w:szCs w:val="18"/>
                    </w:rPr>
                    <w:t>废物代码</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1DFA">
                  <w:pPr>
                    <w:widowControl/>
                    <w:spacing w:line="240" w:lineRule="auto"/>
                    <w:jc w:val="center"/>
                    <w:rPr>
                      <w:rFonts w:ascii="宋体" w:hAnsi="宋体"/>
                      <w:color w:val="000000"/>
                      <w:kern w:val="0"/>
                      <w:sz w:val="18"/>
                      <w:szCs w:val="18"/>
                    </w:rPr>
                  </w:pPr>
                  <w:r>
                    <w:rPr>
                      <w:rFonts w:ascii="宋体" w:hAnsi="宋体"/>
                      <w:color w:val="000000"/>
                      <w:kern w:val="0"/>
                      <w:sz w:val="18"/>
                      <w:szCs w:val="18"/>
                    </w:rPr>
                    <w:t>原有项目产生量（</w:t>
                  </w:r>
                  <w:r>
                    <w:rPr>
                      <w:color w:val="000000"/>
                      <w:kern w:val="0"/>
                      <w:sz w:val="18"/>
                      <w:szCs w:val="18"/>
                    </w:rPr>
                    <w:t>t</w:t>
                  </w:r>
                  <w:r>
                    <w:rPr>
                      <w:rFonts w:ascii="宋体" w:hAnsi="宋体"/>
                      <w:color w:val="000000"/>
                      <w:kern w:val="0"/>
                      <w:sz w:val="18"/>
                      <w:szCs w:val="18"/>
                    </w:rPr>
                    <w:t>/</w:t>
                  </w:r>
                  <w:r>
                    <w:rPr>
                      <w:color w:val="000000"/>
                      <w:kern w:val="0"/>
                      <w:sz w:val="18"/>
                      <w:szCs w:val="18"/>
                    </w:rPr>
                    <w:t>a</w:t>
                  </w:r>
                  <w:r>
                    <w:rPr>
                      <w:rFonts w:ascii="宋体" w:hAnsi="宋体"/>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CB5A">
                  <w:pPr>
                    <w:widowControl/>
                    <w:spacing w:line="240" w:lineRule="auto"/>
                    <w:jc w:val="center"/>
                    <w:rPr>
                      <w:rFonts w:ascii="宋体" w:hAnsi="宋体"/>
                      <w:color w:val="000000"/>
                      <w:kern w:val="0"/>
                      <w:sz w:val="18"/>
                      <w:szCs w:val="18"/>
                    </w:rPr>
                  </w:pPr>
                  <w:r>
                    <w:rPr>
                      <w:rFonts w:ascii="宋体" w:hAnsi="宋体"/>
                      <w:color w:val="000000"/>
                      <w:kern w:val="0"/>
                      <w:sz w:val="18"/>
                      <w:szCs w:val="18"/>
                    </w:rPr>
                    <w:t>本次改扩建新增量（</w:t>
                  </w:r>
                  <w:r>
                    <w:rPr>
                      <w:color w:val="000000"/>
                      <w:kern w:val="0"/>
                      <w:sz w:val="18"/>
                      <w:szCs w:val="18"/>
                    </w:rPr>
                    <w:t>t</w:t>
                  </w:r>
                  <w:r>
                    <w:rPr>
                      <w:rFonts w:ascii="宋体" w:hAnsi="宋体"/>
                      <w:color w:val="000000"/>
                      <w:kern w:val="0"/>
                      <w:sz w:val="18"/>
                      <w:szCs w:val="18"/>
                    </w:rPr>
                    <w:t>/</w:t>
                  </w:r>
                  <w:r>
                    <w:rPr>
                      <w:color w:val="000000"/>
                      <w:kern w:val="0"/>
                      <w:sz w:val="18"/>
                      <w:szCs w:val="18"/>
                    </w:rPr>
                    <w:t>a</w:t>
                  </w:r>
                  <w:r>
                    <w:rPr>
                      <w:rFonts w:ascii="宋体" w:hAnsi="宋体"/>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F2C5">
                  <w:pPr>
                    <w:widowControl/>
                    <w:spacing w:line="240" w:lineRule="auto"/>
                    <w:jc w:val="center"/>
                    <w:rPr>
                      <w:rFonts w:ascii="宋体" w:hAnsi="宋体"/>
                      <w:color w:val="000000"/>
                      <w:kern w:val="0"/>
                      <w:sz w:val="18"/>
                      <w:szCs w:val="18"/>
                    </w:rPr>
                  </w:pPr>
                  <w:r>
                    <w:rPr>
                      <w:rFonts w:ascii="宋体" w:hAnsi="宋体"/>
                      <w:color w:val="000000"/>
                      <w:kern w:val="0"/>
                      <w:sz w:val="18"/>
                      <w:szCs w:val="18"/>
                    </w:rPr>
                    <w:t>项目建成后总产生量（</w:t>
                  </w:r>
                  <w:r>
                    <w:rPr>
                      <w:color w:val="000000"/>
                      <w:kern w:val="0"/>
                      <w:sz w:val="18"/>
                      <w:szCs w:val="18"/>
                    </w:rPr>
                    <w:t>t</w:t>
                  </w:r>
                  <w:r>
                    <w:rPr>
                      <w:rFonts w:ascii="宋体" w:hAnsi="宋体"/>
                      <w:color w:val="000000"/>
                      <w:kern w:val="0"/>
                      <w:sz w:val="18"/>
                      <w:szCs w:val="18"/>
                    </w:rPr>
                    <w:t>/</w:t>
                  </w:r>
                  <w:r>
                    <w:rPr>
                      <w:color w:val="000000"/>
                      <w:kern w:val="0"/>
                      <w:sz w:val="18"/>
                      <w:szCs w:val="18"/>
                    </w:rPr>
                    <w:t>a</w:t>
                  </w:r>
                  <w:r>
                    <w:rPr>
                      <w:rFonts w:ascii="宋体" w:hAnsi="宋体"/>
                      <w:color w:val="000000"/>
                      <w:kern w:val="0"/>
                      <w:sz w:val="18"/>
                      <w:szCs w:val="18"/>
                    </w:rPr>
                    <w:t>）</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3673">
                  <w:pPr>
                    <w:widowControl/>
                    <w:spacing w:line="240" w:lineRule="auto"/>
                    <w:jc w:val="center"/>
                    <w:rPr>
                      <w:rFonts w:ascii="宋体" w:hAnsi="宋体"/>
                      <w:color w:val="000000"/>
                      <w:kern w:val="0"/>
                      <w:sz w:val="18"/>
                      <w:szCs w:val="18"/>
                    </w:rPr>
                  </w:pPr>
                  <w:r>
                    <w:rPr>
                      <w:rFonts w:ascii="宋体" w:hAnsi="宋体"/>
                      <w:color w:val="000000"/>
                      <w:kern w:val="0"/>
                      <w:sz w:val="18"/>
                      <w:szCs w:val="18"/>
                    </w:rPr>
                    <w:t>处置方式</w:t>
                  </w:r>
                </w:p>
              </w:tc>
            </w:tr>
            <w:tr w14:paraId="1F411ECF">
              <w:tblPrEx>
                <w:tblCellMar>
                  <w:top w:w="0" w:type="dxa"/>
                  <w:left w:w="0" w:type="dxa"/>
                  <w:bottom w:w="0" w:type="dxa"/>
                  <w:right w:w="0" w:type="dxa"/>
                </w:tblCellMar>
              </w:tblPrEx>
              <w:trPr>
                <w:trHeight w:val="20" w:hRule="atLeast"/>
              </w:trPr>
              <w:tc>
                <w:tcPr>
                  <w:tcW w:w="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5132">
                  <w:pPr>
                    <w:widowControl/>
                    <w:spacing w:line="240" w:lineRule="auto"/>
                    <w:jc w:val="center"/>
                    <w:rPr>
                      <w:rFonts w:ascii="宋体" w:hAnsi="宋体"/>
                      <w:color w:val="000000"/>
                      <w:kern w:val="0"/>
                      <w:sz w:val="18"/>
                      <w:szCs w:val="18"/>
                    </w:rPr>
                  </w:pPr>
                  <w:r>
                    <w:rPr>
                      <w:color w:val="000000"/>
                      <w:kern w:val="0"/>
                      <w:sz w:val="18"/>
                      <w:szCs w:val="18"/>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A754">
                  <w:pPr>
                    <w:widowControl/>
                    <w:spacing w:line="240" w:lineRule="auto"/>
                    <w:jc w:val="center"/>
                    <w:rPr>
                      <w:rFonts w:ascii="宋体" w:hAnsi="宋体"/>
                      <w:color w:val="000000"/>
                      <w:kern w:val="0"/>
                      <w:sz w:val="18"/>
                      <w:szCs w:val="18"/>
                    </w:rPr>
                  </w:pPr>
                  <w:r>
                    <w:rPr>
                      <w:rFonts w:ascii="宋体" w:hAnsi="宋体"/>
                      <w:color w:val="000000"/>
                      <w:kern w:val="0"/>
                      <w:sz w:val="18"/>
                      <w:szCs w:val="18"/>
                    </w:rPr>
                    <w:t>生活垃圾</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3C3F">
                  <w:pPr>
                    <w:widowControl/>
                    <w:spacing w:line="240" w:lineRule="auto"/>
                    <w:jc w:val="center"/>
                    <w:rPr>
                      <w:rFonts w:ascii="宋体" w:hAnsi="宋体"/>
                      <w:color w:val="000000"/>
                      <w:kern w:val="0"/>
                      <w:sz w:val="18"/>
                      <w:szCs w:val="18"/>
                    </w:rPr>
                  </w:pPr>
                  <w:r>
                    <w:rPr>
                      <w:rFonts w:ascii="宋体" w:hAnsi="宋体"/>
                      <w:color w:val="000000"/>
                      <w:kern w:val="0"/>
                      <w:sz w:val="18"/>
                      <w:szCs w:val="18"/>
                    </w:rPr>
                    <w:t>员工生活</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2B1C">
                  <w:pPr>
                    <w:widowControl/>
                    <w:spacing w:line="240" w:lineRule="auto"/>
                    <w:jc w:val="center"/>
                    <w:rPr>
                      <w:rFonts w:ascii="宋体" w:hAnsi="宋体"/>
                      <w:color w:val="000000"/>
                      <w:kern w:val="0"/>
                      <w:sz w:val="18"/>
                      <w:szCs w:val="18"/>
                    </w:rPr>
                  </w:pPr>
                  <w:r>
                    <w:rPr>
                      <w:rFonts w:ascii="宋体" w:hAnsi="宋体"/>
                      <w:color w:val="000000"/>
                      <w:kern w:val="0"/>
                      <w:sz w:val="18"/>
                      <w:szCs w:val="18"/>
                    </w:rPr>
                    <w:t>生活垃圾</w:t>
                  </w:r>
                </w:p>
              </w:tc>
              <w:tc>
                <w:tcPr>
                  <w:tcW w:w="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48C11">
                  <w:pPr>
                    <w:widowControl/>
                    <w:spacing w:line="240" w:lineRule="auto"/>
                    <w:jc w:val="center"/>
                    <w:rPr>
                      <w:rFonts w:ascii="宋体" w:hAnsi="宋体"/>
                      <w:color w:val="000000"/>
                      <w:kern w:val="0"/>
                      <w:sz w:val="18"/>
                      <w:szCs w:val="18"/>
                    </w:rPr>
                  </w:pPr>
                  <w:r>
                    <w:rPr>
                      <w:rFonts w:ascii="宋体" w:hAnsi="宋体"/>
                      <w:color w:val="000000"/>
                      <w:kern w:val="0"/>
                      <w:sz w:val="18"/>
                      <w:szCs w:val="18"/>
                    </w:rPr>
                    <w:t>一般固体废物</w:t>
                  </w: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E392C">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43463">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A86EA">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ADC1">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8A6C">
                  <w:pPr>
                    <w:widowControl/>
                    <w:spacing w:line="240" w:lineRule="auto"/>
                    <w:jc w:val="center"/>
                    <w:rPr>
                      <w:rFonts w:ascii="宋体" w:hAnsi="宋体"/>
                      <w:color w:val="000000"/>
                      <w:kern w:val="0"/>
                      <w:sz w:val="18"/>
                      <w:szCs w:val="18"/>
                    </w:rPr>
                  </w:pPr>
                  <w:r>
                    <w:rPr>
                      <w:color w:val="000000"/>
                      <w:kern w:val="0"/>
                      <w:sz w:val="18"/>
                      <w:szCs w:val="18"/>
                    </w:rPr>
                    <w:t>4</w:t>
                  </w:r>
                  <w:r>
                    <w:rPr>
                      <w:rFonts w:ascii="宋体" w:hAnsi="宋体"/>
                      <w:color w:val="000000"/>
                      <w:kern w:val="0"/>
                      <w:sz w:val="18"/>
                      <w:szCs w:val="18"/>
                    </w:rPr>
                    <w:t>.</w:t>
                  </w:r>
                  <w:r>
                    <w:rPr>
                      <w:color w:val="000000"/>
                      <w:kern w:val="0"/>
                      <w:sz w:val="18"/>
                      <w:szCs w:val="18"/>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2BC0">
                  <w:pPr>
                    <w:widowControl/>
                    <w:spacing w:line="240" w:lineRule="auto"/>
                    <w:jc w:val="center"/>
                    <w:rPr>
                      <w:rFonts w:ascii="宋体" w:hAnsi="宋体"/>
                      <w:color w:val="000000"/>
                      <w:kern w:val="0"/>
                      <w:sz w:val="18"/>
                      <w:szCs w:val="18"/>
                    </w:rPr>
                  </w:pPr>
                  <w:r>
                    <w:rPr>
                      <w:color w:val="000000"/>
                      <w:kern w:val="0"/>
                      <w:sz w:val="18"/>
                      <w:szCs w:val="18"/>
                    </w:rPr>
                    <w:t>4</w:t>
                  </w:r>
                  <w:r>
                    <w:rPr>
                      <w:rFonts w:ascii="宋体" w:hAnsi="宋体"/>
                      <w:color w:val="000000"/>
                      <w:kern w:val="0"/>
                      <w:sz w:val="18"/>
                      <w:szCs w:val="18"/>
                    </w:rPr>
                    <w:t>.</w:t>
                  </w:r>
                  <w:r>
                    <w:rPr>
                      <w:color w:val="000000"/>
                      <w:kern w:val="0"/>
                      <w:sz w:val="18"/>
                      <w:szCs w:val="18"/>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286A">
                  <w:pPr>
                    <w:widowControl/>
                    <w:spacing w:line="240" w:lineRule="auto"/>
                    <w:jc w:val="center"/>
                    <w:rPr>
                      <w:rFonts w:ascii="宋体" w:hAnsi="宋体"/>
                      <w:color w:val="000000"/>
                      <w:kern w:val="0"/>
                      <w:sz w:val="18"/>
                      <w:szCs w:val="18"/>
                    </w:rPr>
                  </w:pPr>
                  <w:r>
                    <w:rPr>
                      <w:rFonts w:ascii="宋体" w:hAnsi="宋体"/>
                      <w:color w:val="000000"/>
                      <w:kern w:val="0"/>
                      <w:sz w:val="18"/>
                      <w:szCs w:val="18"/>
                    </w:rPr>
                    <w:t>环卫部门清运处置</w:t>
                  </w:r>
                </w:p>
              </w:tc>
            </w:tr>
            <w:tr w14:paraId="0A366F43">
              <w:tblPrEx>
                <w:tblCellMar>
                  <w:top w:w="0" w:type="dxa"/>
                  <w:left w:w="0" w:type="dxa"/>
                  <w:bottom w:w="0" w:type="dxa"/>
                  <w:right w:w="0" w:type="dxa"/>
                </w:tblCellMar>
              </w:tblPrEx>
              <w:trPr>
                <w:trHeight w:val="20" w:hRule="atLeast"/>
              </w:trPr>
              <w:tc>
                <w:tcPr>
                  <w:tcW w:w="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BCCC">
                  <w:pPr>
                    <w:widowControl/>
                    <w:spacing w:line="240" w:lineRule="auto"/>
                    <w:jc w:val="center"/>
                    <w:rPr>
                      <w:rFonts w:ascii="宋体" w:hAnsi="宋体"/>
                      <w:color w:val="000000"/>
                      <w:kern w:val="0"/>
                      <w:sz w:val="18"/>
                      <w:szCs w:val="18"/>
                    </w:rPr>
                  </w:pPr>
                  <w:r>
                    <w:rPr>
                      <w:color w:val="000000"/>
                      <w:kern w:val="0"/>
                      <w:sz w:val="18"/>
                      <w:szCs w:val="18"/>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B087">
                  <w:pPr>
                    <w:widowControl/>
                    <w:spacing w:line="240" w:lineRule="auto"/>
                    <w:jc w:val="center"/>
                    <w:rPr>
                      <w:rFonts w:ascii="宋体" w:hAnsi="宋体"/>
                      <w:color w:val="000000"/>
                      <w:kern w:val="0"/>
                      <w:sz w:val="18"/>
                      <w:szCs w:val="18"/>
                    </w:rPr>
                  </w:pPr>
                  <w:r>
                    <w:rPr>
                      <w:rFonts w:ascii="宋体" w:hAnsi="宋体"/>
                      <w:color w:val="000000"/>
                      <w:kern w:val="0"/>
                      <w:sz w:val="18"/>
                      <w:szCs w:val="18"/>
                    </w:rPr>
                    <w:t>废物料包装袋</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23C0">
                  <w:pPr>
                    <w:widowControl/>
                    <w:spacing w:line="240" w:lineRule="auto"/>
                    <w:jc w:val="center"/>
                    <w:rPr>
                      <w:rFonts w:ascii="宋体" w:hAnsi="宋体"/>
                      <w:color w:val="000000"/>
                      <w:kern w:val="0"/>
                      <w:sz w:val="18"/>
                      <w:szCs w:val="18"/>
                    </w:rPr>
                  </w:pPr>
                  <w:r>
                    <w:rPr>
                      <w:rFonts w:ascii="宋体" w:hAnsi="宋体"/>
                      <w:color w:val="000000"/>
                      <w:kern w:val="0"/>
                      <w:sz w:val="18"/>
                      <w:szCs w:val="18"/>
                    </w:rPr>
                    <w:t>备料</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6E90">
                  <w:pPr>
                    <w:widowControl/>
                    <w:spacing w:line="240" w:lineRule="auto"/>
                    <w:jc w:val="center"/>
                    <w:rPr>
                      <w:rFonts w:ascii="宋体" w:hAnsi="宋体"/>
                      <w:color w:val="000000"/>
                      <w:kern w:val="0"/>
                      <w:sz w:val="18"/>
                      <w:szCs w:val="18"/>
                    </w:rPr>
                  </w:pPr>
                  <w:r>
                    <w:rPr>
                      <w:rFonts w:ascii="宋体" w:hAnsi="宋体"/>
                      <w:color w:val="000000"/>
                      <w:kern w:val="0"/>
                      <w:sz w:val="18"/>
                      <w:szCs w:val="18"/>
                    </w:rPr>
                    <w:t>废物料包装袋</w:t>
                  </w:r>
                </w:p>
              </w:tc>
              <w:tc>
                <w:tcPr>
                  <w:tcW w:w="284" w:type="dxa"/>
                  <w:vMerge w:val="continue"/>
                  <w:tcBorders>
                    <w:top w:val="single" w:color="000000" w:sz="4" w:space="0"/>
                    <w:left w:val="single" w:color="000000" w:sz="4" w:space="0"/>
                    <w:bottom w:val="single" w:color="000000" w:sz="4" w:space="0"/>
                    <w:right w:val="single" w:color="000000" w:sz="4" w:space="0"/>
                  </w:tcBorders>
                  <w:vAlign w:val="center"/>
                </w:tcPr>
                <w:p w14:paraId="18598739">
                  <w:pPr>
                    <w:widowControl/>
                    <w:spacing w:line="240" w:lineRule="auto"/>
                    <w:jc w:val="left"/>
                    <w:rPr>
                      <w:rFonts w:ascii="宋体" w:hAnsi="宋体"/>
                      <w:color w:val="000000"/>
                      <w:kern w:val="0"/>
                      <w:sz w:val="18"/>
                      <w:szCs w:val="18"/>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3DA54164">
                  <w:pPr>
                    <w:widowControl/>
                    <w:spacing w:line="240" w:lineRule="auto"/>
                    <w:jc w:val="left"/>
                    <w:rPr>
                      <w:rFonts w:ascii="宋体" w:hAnsi="宋体"/>
                      <w:color w:val="000000"/>
                      <w:kern w:val="0"/>
                      <w:sz w:val="18"/>
                      <w:szCs w:val="18"/>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07CA6F33">
                  <w:pPr>
                    <w:widowControl/>
                    <w:spacing w:line="240" w:lineRule="auto"/>
                    <w:jc w:val="left"/>
                    <w:rPr>
                      <w:rFonts w:ascii="宋体" w:hAnsi="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C18B125">
                  <w:pPr>
                    <w:widowControl/>
                    <w:spacing w:line="240" w:lineRule="auto"/>
                    <w:jc w:val="left"/>
                    <w:rPr>
                      <w:rFonts w:ascii="宋体" w:hAnsi="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CC6E">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78B1">
                  <w:pPr>
                    <w:widowControl/>
                    <w:spacing w:line="240" w:lineRule="auto"/>
                    <w:jc w:val="center"/>
                    <w:rPr>
                      <w:rFonts w:ascii="宋体" w:hAnsi="宋体"/>
                      <w:color w:val="000000"/>
                      <w:kern w:val="0"/>
                      <w:sz w:val="18"/>
                      <w:szCs w:val="18"/>
                    </w:rPr>
                  </w:pPr>
                  <w:r>
                    <w:rPr>
                      <w:color w:val="000000"/>
                      <w:kern w:val="0"/>
                      <w:sz w:val="18"/>
                      <w:szCs w:val="18"/>
                    </w:rPr>
                    <w:t>0</w:t>
                  </w:r>
                  <w:r>
                    <w:rPr>
                      <w:rFonts w:ascii="宋体" w:hAnsi="宋体"/>
                      <w:color w:val="000000"/>
                      <w:kern w:val="0"/>
                      <w:sz w:val="18"/>
                      <w:szCs w:val="18"/>
                    </w:rPr>
                    <w:t>.</w:t>
                  </w:r>
                  <w:r>
                    <w:rPr>
                      <w:color w:val="000000"/>
                      <w:kern w:val="0"/>
                      <w:sz w:val="18"/>
                      <w:szCs w:val="18"/>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0B40">
                  <w:pPr>
                    <w:widowControl/>
                    <w:spacing w:line="240" w:lineRule="auto"/>
                    <w:jc w:val="center"/>
                    <w:rPr>
                      <w:rFonts w:ascii="宋体" w:hAnsi="宋体"/>
                      <w:color w:val="000000"/>
                      <w:kern w:val="0"/>
                      <w:sz w:val="18"/>
                      <w:szCs w:val="18"/>
                    </w:rPr>
                  </w:pPr>
                  <w:r>
                    <w:rPr>
                      <w:color w:val="000000"/>
                      <w:kern w:val="0"/>
                      <w:sz w:val="18"/>
                      <w:szCs w:val="18"/>
                    </w:rPr>
                    <w:t>0</w:t>
                  </w:r>
                  <w:r>
                    <w:rPr>
                      <w:rFonts w:ascii="宋体" w:hAnsi="宋体"/>
                      <w:color w:val="000000"/>
                      <w:kern w:val="0"/>
                      <w:sz w:val="18"/>
                      <w:szCs w:val="18"/>
                    </w:rPr>
                    <w:t>.</w:t>
                  </w:r>
                  <w:r>
                    <w:rPr>
                      <w:color w:val="000000"/>
                      <w:kern w:val="0"/>
                      <w:sz w:val="18"/>
                      <w:szCs w:val="18"/>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4DC5">
                  <w:pPr>
                    <w:widowControl/>
                    <w:spacing w:line="240" w:lineRule="auto"/>
                    <w:jc w:val="center"/>
                    <w:rPr>
                      <w:rFonts w:ascii="宋体" w:hAnsi="宋体"/>
                      <w:color w:val="000000"/>
                      <w:kern w:val="0"/>
                      <w:sz w:val="18"/>
                      <w:szCs w:val="18"/>
                    </w:rPr>
                  </w:pPr>
                  <w:r>
                    <w:rPr>
                      <w:rFonts w:ascii="宋体" w:hAnsi="宋体"/>
                      <w:color w:val="000000"/>
                      <w:kern w:val="0"/>
                      <w:sz w:val="18"/>
                      <w:szCs w:val="18"/>
                    </w:rPr>
                    <w:t>外售废品回收站</w:t>
                  </w:r>
                </w:p>
              </w:tc>
            </w:tr>
            <w:tr w14:paraId="5CFA791A">
              <w:tblPrEx>
                <w:tblCellMar>
                  <w:top w:w="0" w:type="dxa"/>
                  <w:left w:w="0" w:type="dxa"/>
                  <w:bottom w:w="0" w:type="dxa"/>
                  <w:right w:w="0" w:type="dxa"/>
                </w:tblCellMar>
              </w:tblPrEx>
              <w:trPr>
                <w:trHeight w:val="20" w:hRule="atLeast"/>
              </w:trPr>
              <w:tc>
                <w:tcPr>
                  <w:tcW w:w="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1802">
                  <w:pPr>
                    <w:widowControl/>
                    <w:spacing w:line="240" w:lineRule="auto"/>
                    <w:jc w:val="center"/>
                    <w:rPr>
                      <w:rFonts w:ascii="宋体" w:hAnsi="宋体"/>
                      <w:color w:val="000000"/>
                      <w:kern w:val="0"/>
                      <w:sz w:val="18"/>
                      <w:szCs w:val="18"/>
                    </w:rPr>
                  </w:pPr>
                  <w:r>
                    <w:rPr>
                      <w:color w:val="000000"/>
                      <w:kern w:val="0"/>
                      <w:sz w:val="18"/>
                      <w:szCs w:val="18"/>
                    </w:rPr>
                    <w:t>3</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E72E">
                  <w:pPr>
                    <w:widowControl/>
                    <w:spacing w:line="240" w:lineRule="auto"/>
                    <w:jc w:val="center"/>
                    <w:rPr>
                      <w:rFonts w:ascii="宋体" w:hAnsi="宋体"/>
                      <w:color w:val="000000"/>
                      <w:kern w:val="0"/>
                      <w:sz w:val="18"/>
                      <w:szCs w:val="18"/>
                    </w:rPr>
                  </w:pPr>
                  <w:r>
                    <w:rPr>
                      <w:rFonts w:ascii="宋体" w:hAnsi="宋体"/>
                      <w:color w:val="000000"/>
                      <w:kern w:val="0"/>
                      <w:sz w:val="18"/>
                      <w:szCs w:val="18"/>
                    </w:rPr>
                    <w:t>电炉熔炼炉渣</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C37A">
                  <w:pPr>
                    <w:widowControl/>
                    <w:spacing w:line="240" w:lineRule="auto"/>
                    <w:jc w:val="center"/>
                    <w:rPr>
                      <w:rFonts w:ascii="宋体" w:hAnsi="宋体"/>
                      <w:color w:val="000000"/>
                      <w:kern w:val="0"/>
                      <w:sz w:val="18"/>
                      <w:szCs w:val="18"/>
                    </w:rPr>
                  </w:pPr>
                  <w:r>
                    <w:rPr>
                      <w:rFonts w:ascii="宋体" w:hAnsi="宋体"/>
                      <w:color w:val="000000"/>
                      <w:kern w:val="0"/>
                      <w:sz w:val="18"/>
                      <w:szCs w:val="18"/>
                    </w:rPr>
                    <w:t>熔炼</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EB26">
                  <w:pPr>
                    <w:widowControl/>
                    <w:spacing w:line="240" w:lineRule="auto"/>
                    <w:jc w:val="center"/>
                    <w:rPr>
                      <w:rFonts w:ascii="宋体" w:hAnsi="宋体"/>
                      <w:color w:val="000000"/>
                      <w:kern w:val="0"/>
                      <w:sz w:val="18"/>
                      <w:szCs w:val="18"/>
                    </w:rPr>
                  </w:pPr>
                  <w:r>
                    <w:rPr>
                      <w:rFonts w:ascii="宋体" w:hAnsi="宋体"/>
                      <w:color w:val="000000"/>
                      <w:kern w:val="0"/>
                      <w:sz w:val="18"/>
                      <w:szCs w:val="18"/>
                    </w:rPr>
                    <w:t>铁、氧化铁</w:t>
                  </w:r>
                </w:p>
              </w:tc>
              <w:tc>
                <w:tcPr>
                  <w:tcW w:w="284" w:type="dxa"/>
                  <w:vMerge w:val="continue"/>
                  <w:tcBorders>
                    <w:top w:val="single" w:color="000000" w:sz="4" w:space="0"/>
                    <w:left w:val="single" w:color="000000" w:sz="4" w:space="0"/>
                    <w:bottom w:val="single" w:color="000000" w:sz="4" w:space="0"/>
                    <w:right w:val="single" w:color="000000" w:sz="4" w:space="0"/>
                  </w:tcBorders>
                  <w:vAlign w:val="center"/>
                </w:tcPr>
                <w:p w14:paraId="7B1DE3BF">
                  <w:pPr>
                    <w:widowControl/>
                    <w:spacing w:line="240" w:lineRule="auto"/>
                    <w:jc w:val="left"/>
                    <w:rPr>
                      <w:rFonts w:ascii="宋体" w:hAnsi="宋体"/>
                      <w:color w:val="000000"/>
                      <w:kern w:val="0"/>
                      <w:sz w:val="18"/>
                      <w:szCs w:val="18"/>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44B71983">
                  <w:pPr>
                    <w:widowControl/>
                    <w:spacing w:line="240" w:lineRule="auto"/>
                    <w:jc w:val="left"/>
                    <w:rPr>
                      <w:rFonts w:ascii="宋体" w:hAnsi="宋体"/>
                      <w:color w:val="000000"/>
                      <w:kern w:val="0"/>
                      <w:sz w:val="18"/>
                      <w:szCs w:val="18"/>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3F5A8BA2">
                  <w:pPr>
                    <w:widowControl/>
                    <w:spacing w:line="240" w:lineRule="auto"/>
                    <w:jc w:val="left"/>
                    <w:rPr>
                      <w:rFonts w:ascii="宋体" w:hAnsi="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FABA5EA">
                  <w:pPr>
                    <w:widowControl/>
                    <w:spacing w:line="240" w:lineRule="auto"/>
                    <w:jc w:val="left"/>
                    <w:rPr>
                      <w:rFonts w:ascii="宋体" w:hAnsi="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B03D">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F0C6">
                  <w:pPr>
                    <w:widowControl/>
                    <w:spacing w:line="240" w:lineRule="auto"/>
                    <w:jc w:val="center"/>
                    <w:rPr>
                      <w:rFonts w:ascii="宋体" w:hAnsi="宋体"/>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A2E3">
                  <w:pPr>
                    <w:widowControl/>
                    <w:spacing w:line="240" w:lineRule="auto"/>
                    <w:jc w:val="center"/>
                    <w:rPr>
                      <w:rFonts w:ascii="宋体" w:hAnsi="宋体"/>
                      <w:kern w:val="0"/>
                      <w:sz w:val="18"/>
                      <w:szCs w:val="18"/>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B8D5">
                  <w:pPr>
                    <w:widowControl/>
                    <w:spacing w:line="240" w:lineRule="auto"/>
                    <w:jc w:val="center"/>
                    <w:rPr>
                      <w:rFonts w:ascii="宋体" w:hAnsi="宋体"/>
                      <w:color w:val="000000"/>
                      <w:kern w:val="0"/>
                      <w:sz w:val="18"/>
                      <w:szCs w:val="18"/>
                    </w:rPr>
                  </w:pPr>
                  <w:r>
                    <w:rPr>
                      <w:rFonts w:ascii="宋体" w:hAnsi="宋体"/>
                      <w:color w:val="000000"/>
                      <w:kern w:val="0"/>
                      <w:sz w:val="18"/>
                      <w:szCs w:val="18"/>
                    </w:rPr>
                    <w:t>外售</w:t>
                  </w:r>
                </w:p>
              </w:tc>
            </w:tr>
            <w:tr w14:paraId="09148F5C">
              <w:tblPrEx>
                <w:tblCellMar>
                  <w:top w:w="0" w:type="dxa"/>
                  <w:left w:w="0" w:type="dxa"/>
                  <w:bottom w:w="0" w:type="dxa"/>
                  <w:right w:w="0" w:type="dxa"/>
                </w:tblCellMar>
              </w:tblPrEx>
              <w:trPr>
                <w:trHeight w:val="20" w:hRule="atLeast"/>
              </w:trPr>
              <w:tc>
                <w:tcPr>
                  <w:tcW w:w="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BD5B">
                  <w:pPr>
                    <w:widowControl/>
                    <w:spacing w:line="240" w:lineRule="auto"/>
                    <w:jc w:val="center"/>
                    <w:rPr>
                      <w:rFonts w:ascii="宋体" w:hAnsi="宋体"/>
                      <w:color w:val="000000"/>
                      <w:kern w:val="0"/>
                      <w:sz w:val="18"/>
                      <w:szCs w:val="18"/>
                    </w:rPr>
                  </w:pPr>
                  <w:r>
                    <w:rPr>
                      <w:color w:val="000000"/>
                      <w:kern w:val="0"/>
                      <w:sz w:val="18"/>
                      <w:szCs w:val="18"/>
                    </w:rPr>
                    <w:t>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F68C">
                  <w:pPr>
                    <w:widowControl/>
                    <w:spacing w:line="240" w:lineRule="auto"/>
                    <w:jc w:val="center"/>
                    <w:rPr>
                      <w:rFonts w:ascii="宋体" w:hAnsi="宋体"/>
                      <w:color w:val="000000"/>
                      <w:kern w:val="0"/>
                      <w:sz w:val="18"/>
                      <w:szCs w:val="18"/>
                    </w:rPr>
                  </w:pPr>
                  <w:r>
                    <w:rPr>
                      <w:rFonts w:ascii="宋体" w:hAnsi="宋体"/>
                      <w:color w:val="000000"/>
                      <w:kern w:val="0"/>
                      <w:sz w:val="18"/>
                      <w:szCs w:val="18"/>
                    </w:rPr>
                    <w:t>抛丸废料</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0BF5">
                  <w:pPr>
                    <w:widowControl/>
                    <w:spacing w:line="240" w:lineRule="auto"/>
                    <w:jc w:val="center"/>
                    <w:rPr>
                      <w:rFonts w:ascii="宋体" w:hAnsi="宋体"/>
                      <w:color w:val="000000"/>
                      <w:kern w:val="0"/>
                      <w:sz w:val="18"/>
                      <w:szCs w:val="18"/>
                    </w:rPr>
                  </w:pPr>
                  <w:r>
                    <w:rPr>
                      <w:rFonts w:ascii="宋体" w:hAnsi="宋体"/>
                      <w:color w:val="000000"/>
                      <w:kern w:val="0"/>
                      <w:sz w:val="18"/>
                      <w:szCs w:val="18"/>
                    </w:rPr>
                    <w:t>抛丸</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B18F">
                  <w:pPr>
                    <w:widowControl/>
                    <w:spacing w:line="240" w:lineRule="auto"/>
                    <w:jc w:val="center"/>
                    <w:rPr>
                      <w:rFonts w:ascii="宋体" w:hAnsi="宋体"/>
                      <w:color w:val="000000"/>
                      <w:kern w:val="0"/>
                      <w:sz w:val="18"/>
                      <w:szCs w:val="18"/>
                    </w:rPr>
                  </w:pPr>
                  <w:r>
                    <w:rPr>
                      <w:rFonts w:ascii="宋体" w:hAnsi="宋体"/>
                      <w:color w:val="000000"/>
                      <w:kern w:val="0"/>
                      <w:sz w:val="18"/>
                      <w:szCs w:val="18"/>
                    </w:rPr>
                    <w:t>废钢丸、金属废屑、废砂</w:t>
                  </w:r>
                </w:p>
              </w:tc>
              <w:tc>
                <w:tcPr>
                  <w:tcW w:w="284" w:type="dxa"/>
                  <w:vMerge w:val="continue"/>
                  <w:tcBorders>
                    <w:top w:val="single" w:color="000000" w:sz="4" w:space="0"/>
                    <w:left w:val="single" w:color="000000" w:sz="4" w:space="0"/>
                    <w:bottom w:val="single" w:color="000000" w:sz="4" w:space="0"/>
                    <w:right w:val="single" w:color="000000" w:sz="4" w:space="0"/>
                  </w:tcBorders>
                  <w:vAlign w:val="center"/>
                </w:tcPr>
                <w:p w14:paraId="405AA905">
                  <w:pPr>
                    <w:widowControl/>
                    <w:spacing w:line="240" w:lineRule="auto"/>
                    <w:jc w:val="left"/>
                    <w:rPr>
                      <w:rFonts w:ascii="宋体" w:hAnsi="宋体"/>
                      <w:color w:val="000000"/>
                      <w:kern w:val="0"/>
                      <w:sz w:val="18"/>
                      <w:szCs w:val="18"/>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7112F822">
                  <w:pPr>
                    <w:widowControl/>
                    <w:spacing w:line="240" w:lineRule="auto"/>
                    <w:jc w:val="left"/>
                    <w:rPr>
                      <w:rFonts w:ascii="宋体" w:hAnsi="宋体"/>
                      <w:color w:val="000000"/>
                      <w:kern w:val="0"/>
                      <w:sz w:val="18"/>
                      <w:szCs w:val="18"/>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7FC62FF3">
                  <w:pPr>
                    <w:widowControl/>
                    <w:spacing w:line="240" w:lineRule="auto"/>
                    <w:jc w:val="left"/>
                    <w:rPr>
                      <w:rFonts w:ascii="宋体" w:hAnsi="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12A8A5D">
                  <w:pPr>
                    <w:widowControl/>
                    <w:spacing w:line="240" w:lineRule="auto"/>
                    <w:jc w:val="left"/>
                    <w:rPr>
                      <w:rFonts w:ascii="宋体" w:hAnsi="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1331">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E697">
                  <w:pPr>
                    <w:widowControl/>
                    <w:spacing w:line="240" w:lineRule="auto"/>
                    <w:jc w:val="center"/>
                    <w:rPr>
                      <w:rFonts w:ascii="宋体" w:hAnsi="宋体"/>
                      <w:color w:val="000000"/>
                      <w:kern w:val="0"/>
                      <w:sz w:val="18"/>
                      <w:szCs w:val="18"/>
                    </w:rPr>
                  </w:pPr>
                  <w:r>
                    <w:rPr>
                      <w:color w:val="000000"/>
                      <w:kern w:val="0"/>
                      <w:sz w:val="18"/>
                      <w:szCs w:val="18"/>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F3A5">
                  <w:pPr>
                    <w:widowControl/>
                    <w:spacing w:line="240" w:lineRule="auto"/>
                    <w:jc w:val="center"/>
                    <w:rPr>
                      <w:rFonts w:ascii="宋体" w:hAnsi="宋体"/>
                      <w:color w:val="000000"/>
                      <w:kern w:val="0"/>
                      <w:sz w:val="18"/>
                      <w:szCs w:val="18"/>
                    </w:rPr>
                  </w:pPr>
                  <w:r>
                    <w:rPr>
                      <w:color w:val="000000"/>
                      <w:kern w:val="0"/>
                      <w:sz w:val="18"/>
                      <w:szCs w:val="18"/>
                    </w:rPr>
                    <w:t>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AAAC">
                  <w:pPr>
                    <w:widowControl/>
                    <w:spacing w:line="240" w:lineRule="auto"/>
                    <w:jc w:val="center"/>
                    <w:rPr>
                      <w:rFonts w:ascii="宋体" w:hAnsi="宋体"/>
                      <w:color w:val="000000"/>
                      <w:kern w:val="0"/>
                      <w:sz w:val="18"/>
                      <w:szCs w:val="18"/>
                    </w:rPr>
                  </w:pPr>
                  <w:r>
                    <w:rPr>
                      <w:rFonts w:ascii="宋体" w:hAnsi="宋体"/>
                      <w:color w:val="000000"/>
                      <w:kern w:val="0"/>
                      <w:sz w:val="18"/>
                      <w:szCs w:val="18"/>
                    </w:rPr>
                    <w:t>外售</w:t>
                  </w:r>
                </w:p>
              </w:tc>
            </w:tr>
            <w:tr w14:paraId="3E8E41F4">
              <w:tblPrEx>
                <w:tblCellMar>
                  <w:top w:w="0" w:type="dxa"/>
                  <w:left w:w="0" w:type="dxa"/>
                  <w:bottom w:w="0" w:type="dxa"/>
                  <w:right w:w="0" w:type="dxa"/>
                </w:tblCellMar>
              </w:tblPrEx>
              <w:trPr>
                <w:trHeight w:val="20" w:hRule="atLeast"/>
              </w:trPr>
              <w:tc>
                <w:tcPr>
                  <w:tcW w:w="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6E19">
                  <w:pPr>
                    <w:widowControl/>
                    <w:spacing w:line="240" w:lineRule="auto"/>
                    <w:jc w:val="center"/>
                    <w:rPr>
                      <w:rFonts w:ascii="宋体" w:hAnsi="宋体"/>
                      <w:color w:val="000000"/>
                      <w:kern w:val="0"/>
                      <w:sz w:val="18"/>
                      <w:szCs w:val="18"/>
                    </w:rPr>
                  </w:pPr>
                  <w:r>
                    <w:rPr>
                      <w:color w:val="000000"/>
                      <w:kern w:val="0"/>
                      <w:sz w:val="18"/>
                      <w:szCs w:val="18"/>
                    </w:rPr>
                    <w:t>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9F54">
                  <w:pPr>
                    <w:widowControl/>
                    <w:spacing w:line="240" w:lineRule="auto"/>
                    <w:jc w:val="center"/>
                    <w:rPr>
                      <w:rFonts w:ascii="宋体" w:hAnsi="宋体"/>
                      <w:color w:val="000000"/>
                      <w:kern w:val="0"/>
                      <w:sz w:val="18"/>
                      <w:szCs w:val="18"/>
                    </w:rPr>
                  </w:pPr>
                  <w:r>
                    <w:rPr>
                      <w:rFonts w:ascii="宋体" w:hAnsi="宋体"/>
                      <w:color w:val="000000"/>
                      <w:kern w:val="0"/>
                      <w:sz w:val="18"/>
                      <w:szCs w:val="18"/>
                    </w:rPr>
                    <w:t>废覆膜砂</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493C">
                  <w:pPr>
                    <w:widowControl/>
                    <w:spacing w:line="240" w:lineRule="auto"/>
                    <w:jc w:val="center"/>
                    <w:rPr>
                      <w:rFonts w:ascii="宋体" w:hAnsi="宋体"/>
                      <w:color w:val="000000"/>
                      <w:kern w:val="0"/>
                      <w:sz w:val="18"/>
                      <w:szCs w:val="18"/>
                    </w:rPr>
                  </w:pPr>
                  <w:r>
                    <w:rPr>
                      <w:rFonts w:ascii="宋体" w:hAnsi="宋体"/>
                      <w:color w:val="000000"/>
                      <w:kern w:val="0"/>
                      <w:sz w:val="18"/>
                      <w:szCs w:val="18"/>
                    </w:rPr>
                    <w:t>覆膜砂法制芯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55F9">
                  <w:pPr>
                    <w:widowControl/>
                    <w:spacing w:line="240" w:lineRule="auto"/>
                    <w:jc w:val="center"/>
                    <w:rPr>
                      <w:rFonts w:ascii="宋体" w:hAnsi="宋体"/>
                      <w:color w:val="000000"/>
                      <w:kern w:val="0"/>
                      <w:sz w:val="18"/>
                      <w:szCs w:val="18"/>
                    </w:rPr>
                  </w:pPr>
                  <w:r>
                    <w:rPr>
                      <w:rFonts w:ascii="宋体" w:hAnsi="宋体"/>
                      <w:color w:val="000000"/>
                      <w:kern w:val="0"/>
                      <w:sz w:val="18"/>
                      <w:szCs w:val="18"/>
                    </w:rPr>
                    <w:t>废覆膜砂</w:t>
                  </w:r>
                </w:p>
              </w:tc>
              <w:tc>
                <w:tcPr>
                  <w:tcW w:w="284" w:type="dxa"/>
                  <w:vMerge w:val="continue"/>
                  <w:tcBorders>
                    <w:top w:val="single" w:color="000000" w:sz="4" w:space="0"/>
                    <w:left w:val="single" w:color="000000" w:sz="4" w:space="0"/>
                    <w:bottom w:val="single" w:color="000000" w:sz="4" w:space="0"/>
                    <w:right w:val="single" w:color="000000" w:sz="4" w:space="0"/>
                  </w:tcBorders>
                  <w:vAlign w:val="center"/>
                </w:tcPr>
                <w:p w14:paraId="7979D665">
                  <w:pPr>
                    <w:widowControl/>
                    <w:spacing w:line="240" w:lineRule="auto"/>
                    <w:jc w:val="left"/>
                    <w:rPr>
                      <w:rFonts w:ascii="宋体" w:hAnsi="宋体"/>
                      <w:color w:val="000000"/>
                      <w:kern w:val="0"/>
                      <w:sz w:val="18"/>
                      <w:szCs w:val="18"/>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5222CF96">
                  <w:pPr>
                    <w:widowControl/>
                    <w:spacing w:line="240" w:lineRule="auto"/>
                    <w:jc w:val="left"/>
                    <w:rPr>
                      <w:rFonts w:ascii="宋体" w:hAnsi="宋体"/>
                      <w:color w:val="000000"/>
                      <w:kern w:val="0"/>
                      <w:sz w:val="18"/>
                      <w:szCs w:val="18"/>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1C8280BD">
                  <w:pPr>
                    <w:widowControl/>
                    <w:spacing w:line="240" w:lineRule="auto"/>
                    <w:jc w:val="left"/>
                    <w:rPr>
                      <w:rFonts w:ascii="宋体" w:hAnsi="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591A4EE">
                  <w:pPr>
                    <w:widowControl/>
                    <w:spacing w:line="240" w:lineRule="auto"/>
                    <w:jc w:val="left"/>
                    <w:rPr>
                      <w:rFonts w:ascii="宋体" w:hAnsi="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293C">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B66B">
                  <w:pPr>
                    <w:widowControl/>
                    <w:spacing w:line="240" w:lineRule="auto"/>
                    <w:jc w:val="center"/>
                    <w:rPr>
                      <w:rFonts w:ascii="宋体" w:hAnsi="宋体"/>
                      <w:color w:val="000000"/>
                      <w:kern w:val="0"/>
                      <w:sz w:val="18"/>
                      <w:szCs w:val="18"/>
                    </w:rPr>
                  </w:pPr>
                  <w:r>
                    <w:rPr>
                      <w:color w:val="000000"/>
                      <w:kern w:val="0"/>
                      <w:sz w:val="18"/>
                      <w:szCs w:val="18"/>
                    </w:rPr>
                    <w:t>250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F59F">
                  <w:pPr>
                    <w:widowControl/>
                    <w:spacing w:line="240" w:lineRule="auto"/>
                    <w:jc w:val="center"/>
                    <w:rPr>
                      <w:rFonts w:ascii="宋体" w:hAnsi="宋体"/>
                      <w:color w:val="000000"/>
                      <w:kern w:val="0"/>
                      <w:sz w:val="18"/>
                      <w:szCs w:val="18"/>
                    </w:rPr>
                  </w:pPr>
                  <w:r>
                    <w:rPr>
                      <w:color w:val="000000"/>
                      <w:kern w:val="0"/>
                      <w:sz w:val="18"/>
                      <w:szCs w:val="18"/>
                    </w:rPr>
                    <w:t>250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AAEE">
                  <w:pPr>
                    <w:widowControl/>
                    <w:spacing w:line="240" w:lineRule="auto"/>
                    <w:jc w:val="center"/>
                    <w:rPr>
                      <w:rFonts w:ascii="宋体" w:hAnsi="宋体"/>
                      <w:color w:val="000000"/>
                      <w:kern w:val="0"/>
                      <w:sz w:val="18"/>
                      <w:szCs w:val="18"/>
                    </w:rPr>
                  </w:pPr>
                  <w:r>
                    <w:rPr>
                      <w:rFonts w:ascii="宋体" w:hAnsi="宋体"/>
                      <w:color w:val="000000"/>
                      <w:kern w:val="0"/>
                      <w:sz w:val="18"/>
                      <w:szCs w:val="18"/>
                    </w:rPr>
                    <w:t>返回厂家进行砂处理后回用</w:t>
                  </w:r>
                </w:p>
              </w:tc>
            </w:tr>
            <w:tr w14:paraId="2BE088C6">
              <w:tblPrEx>
                <w:tblCellMar>
                  <w:top w:w="0" w:type="dxa"/>
                  <w:left w:w="0" w:type="dxa"/>
                  <w:bottom w:w="0" w:type="dxa"/>
                  <w:right w:w="0" w:type="dxa"/>
                </w:tblCellMar>
              </w:tblPrEx>
              <w:trPr>
                <w:trHeight w:val="20" w:hRule="atLeast"/>
              </w:trPr>
              <w:tc>
                <w:tcPr>
                  <w:tcW w:w="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1125">
                  <w:pPr>
                    <w:widowControl/>
                    <w:spacing w:line="240" w:lineRule="auto"/>
                    <w:jc w:val="center"/>
                    <w:rPr>
                      <w:rFonts w:ascii="宋体" w:hAnsi="宋体"/>
                      <w:color w:val="000000"/>
                      <w:kern w:val="0"/>
                      <w:sz w:val="18"/>
                      <w:szCs w:val="18"/>
                    </w:rPr>
                  </w:pPr>
                  <w:r>
                    <w:rPr>
                      <w:color w:val="000000"/>
                      <w:kern w:val="0"/>
                      <w:sz w:val="18"/>
                      <w:szCs w:val="18"/>
                    </w:rPr>
                    <w:t>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9AAB">
                  <w:pPr>
                    <w:widowControl/>
                    <w:spacing w:line="240" w:lineRule="auto"/>
                    <w:jc w:val="center"/>
                    <w:rPr>
                      <w:rFonts w:ascii="宋体" w:hAnsi="宋体"/>
                      <w:color w:val="000000"/>
                      <w:kern w:val="0"/>
                      <w:sz w:val="18"/>
                      <w:szCs w:val="18"/>
                    </w:rPr>
                  </w:pPr>
                  <w:r>
                    <w:rPr>
                      <w:rFonts w:ascii="宋体" w:hAnsi="宋体"/>
                      <w:color w:val="000000"/>
                      <w:kern w:val="0"/>
                      <w:sz w:val="18"/>
                      <w:szCs w:val="18"/>
                    </w:rPr>
                    <w:t>除尘灰渣</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976C">
                  <w:pPr>
                    <w:widowControl/>
                    <w:spacing w:line="240" w:lineRule="auto"/>
                    <w:jc w:val="center"/>
                    <w:rPr>
                      <w:rFonts w:ascii="宋体" w:hAnsi="宋体"/>
                      <w:color w:val="000000"/>
                      <w:kern w:val="0"/>
                      <w:sz w:val="18"/>
                      <w:szCs w:val="18"/>
                    </w:rPr>
                  </w:pPr>
                  <w:r>
                    <w:rPr>
                      <w:rFonts w:ascii="宋体" w:hAnsi="宋体"/>
                      <w:color w:val="000000"/>
                      <w:kern w:val="0"/>
                      <w:sz w:val="18"/>
                      <w:szCs w:val="18"/>
                    </w:rPr>
                    <w:t>熔炼废气除尘、浇注废气除尘、抛丸废气除尘</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C31C">
                  <w:pPr>
                    <w:widowControl/>
                    <w:spacing w:line="240" w:lineRule="auto"/>
                    <w:jc w:val="center"/>
                    <w:rPr>
                      <w:rFonts w:ascii="宋体" w:hAnsi="宋体"/>
                      <w:color w:val="000000"/>
                      <w:kern w:val="0"/>
                      <w:sz w:val="18"/>
                      <w:szCs w:val="18"/>
                    </w:rPr>
                  </w:pPr>
                  <w:r>
                    <w:rPr>
                      <w:rFonts w:ascii="宋体" w:hAnsi="宋体"/>
                      <w:color w:val="000000"/>
                      <w:kern w:val="0"/>
                      <w:sz w:val="18"/>
                      <w:szCs w:val="18"/>
                    </w:rPr>
                    <w:t>金属废屑及废砂</w:t>
                  </w:r>
                </w:p>
              </w:tc>
              <w:tc>
                <w:tcPr>
                  <w:tcW w:w="284" w:type="dxa"/>
                  <w:vMerge w:val="continue"/>
                  <w:tcBorders>
                    <w:top w:val="single" w:color="000000" w:sz="4" w:space="0"/>
                    <w:left w:val="single" w:color="000000" w:sz="4" w:space="0"/>
                    <w:bottom w:val="single" w:color="000000" w:sz="4" w:space="0"/>
                    <w:right w:val="single" w:color="000000" w:sz="4" w:space="0"/>
                  </w:tcBorders>
                  <w:vAlign w:val="center"/>
                </w:tcPr>
                <w:p w14:paraId="1F27B77B">
                  <w:pPr>
                    <w:widowControl/>
                    <w:spacing w:line="240" w:lineRule="auto"/>
                    <w:jc w:val="left"/>
                    <w:rPr>
                      <w:rFonts w:ascii="宋体" w:hAnsi="宋体"/>
                      <w:color w:val="000000"/>
                      <w:kern w:val="0"/>
                      <w:sz w:val="18"/>
                      <w:szCs w:val="18"/>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51B6A6E6">
                  <w:pPr>
                    <w:widowControl/>
                    <w:spacing w:line="240" w:lineRule="auto"/>
                    <w:jc w:val="left"/>
                    <w:rPr>
                      <w:rFonts w:ascii="宋体" w:hAnsi="宋体"/>
                      <w:color w:val="000000"/>
                      <w:kern w:val="0"/>
                      <w:sz w:val="18"/>
                      <w:szCs w:val="18"/>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672DAEC0">
                  <w:pPr>
                    <w:widowControl/>
                    <w:spacing w:line="240" w:lineRule="auto"/>
                    <w:jc w:val="left"/>
                    <w:rPr>
                      <w:rFonts w:ascii="宋体" w:hAnsi="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E95FCDA">
                  <w:pPr>
                    <w:widowControl/>
                    <w:spacing w:line="240" w:lineRule="auto"/>
                    <w:jc w:val="left"/>
                    <w:rPr>
                      <w:rFonts w:ascii="宋体" w:hAnsi="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0FC3">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7A24">
                  <w:pPr>
                    <w:widowControl/>
                    <w:spacing w:line="240" w:lineRule="auto"/>
                    <w:jc w:val="center"/>
                    <w:rPr>
                      <w:rFonts w:ascii="宋体" w:hAnsi="宋体"/>
                      <w:color w:val="000000"/>
                      <w:kern w:val="0"/>
                      <w:sz w:val="18"/>
                      <w:szCs w:val="18"/>
                    </w:rPr>
                  </w:pPr>
                  <w:r>
                    <w:rPr>
                      <w:color w:val="000000"/>
                      <w:kern w:val="0"/>
                      <w:sz w:val="18"/>
                      <w:szCs w:val="18"/>
                    </w:rPr>
                    <w:t>102</w:t>
                  </w:r>
                  <w:r>
                    <w:rPr>
                      <w:rFonts w:ascii="宋体" w:hAnsi="宋体"/>
                      <w:color w:val="000000"/>
                      <w:kern w:val="0"/>
                      <w:sz w:val="18"/>
                      <w:szCs w:val="18"/>
                    </w:rPr>
                    <w:t>.</w:t>
                  </w:r>
                  <w:r>
                    <w:rPr>
                      <w:color w:val="000000"/>
                      <w:kern w:val="0"/>
                      <w:sz w:val="18"/>
                      <w:szCs w:val="18"/>
                    </w:rPr>
                    <w:t>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89CD">
                  <w:pPr>
                    <w:widowControl/>
                    <w:spacing w:line="240" w:lineRule="auto"/>
                    <w:jc w:val="center"/>
                    <w:rPr>
                      <w:rFonts w:ascii="宋体" w:hAnsi="宋体"/>
                      <w:color w:val="000000"/>
                      <w:kern w:val="0"/>
                      <w:sz w:val="18"/>
                      <w:szCs w:val="18"/>
                    </w:rPr>
                  </w:pPr>
                  <w:r>
                    <w:rPr>
                      <w:color w:val="000000"/>
                      <w:kern w:val="0"/>
                      <w:sz w:val="18"/>
                      <w:szCs w:val="18"/>
                    </w:rPr>
                    <w:t>102</w:t>
                  </w:r>
                  <w:r>
                    <w:rPr>
                      <w:rFonts w:ascii="宋体" w:hAnsi="宋体"/>
                      <w:color w:val="000000"/>
                      <w:kern w:val="0"/>
                      <w:sz w:val="18"/>
                      <w:szCs w:val="18"/>
                    </w:rPr>
                    <w:t>.</w:t>
                  </w:r>
                  <w:r>
                    <w:rPr>
                      <w:color w:val="000000"/>
                      <w:kern w:val="0"/>
                      <w:sz w:val="18"/>
                      <w:szCs w:val="18"/>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4554">
                  <w:pPr>
                    <w:widowControl/>
                    <w:spacing w:line="240" w:lineRule="auto"/>
                    <w:jc w:val="center"/>
                    <w:rPr>
                      <w:rFonts w:ascii="宋体" w:hAnsi="宋体"/>
                      <w:color w:val="000000"/>
                      <w:kern w:val="0"/>
                      <w:sz w:val="18"/>
                      <w:szCs w:val="18"/>
                    </w:rPr>
                  </w:pPr>
                  <w:r>
                    <w:rPr>
                      <w:rFonts w:ascii="宋体" w:hAnsi="宋体"/>
                      <w:color w:val="000000"/>
                      <w:kern w:val="0"/>
                      <w:sz w:val="18"/>
                      <w:szCs w:val="18"/>
                    </w:rPr>
                    <w:t>外售</w:t>
                  </w:r>
                </w:p>
              </w:tc>
            </w:tr>
            <w:tr w14:paraId="215D65F1">
              <w:tblPrEx>
                <w:tblCellMar>
                  <w:top w:w="0" w:type="dxa"/>
                  <w:left w:w="0" w:type="dxa"/>
                  <w:bottom w:w="0" w:type="dxa"/>
                  <w:right w:w="0" w:type="dxa"/>
                </w:tblCellMar>
              </w:tblPrEx>
              <w:trPr>
                <w:trHeight w:val="20" w:hRule="atLeast"/>
              </w:trPr>
              <w:tc>
                <w:tcPr>
                  <w:tcW w:w="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E4ED">
                  <w:pPr>
                    <w:widowControl/>
                    <w:spacing w:line="240" w:lineRule="auto"/>
                    <w:jc w:val="center"/>
                    <w:rPr>
                      <w:rFonts w:ascii="宋体" w:hAnsi="宋体"/>
                      <w:color w:val="000000"/>
                      <w:kern w:val="0"/>
                      <w:sz w:val="18"/>
                      <w:szCs w:val="18"/>
                    </w:rPr>
                  </w:pPr>
                  <w:r>
                    <w:rPr>
                      <w:color w:val="000000"/>
                      <w:kern w:val="0"/>
                      <w:sz w:val="18"/>
                      <w:szCs w:val="18"/>
                    </w:rPr>
                    <w:t>7</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3F7F">
                  <w:pPr>
                    <w:widowControl/>
                    <w:spacing w:line="240" w:lineRule="auto"/>
                    <w:jc w:val="center"/>
                    <w:rPr>
                      <w:rFonts w:ascii="宋体" w:hAnsi="宋体"/>
                      <w:color w:val="000000"/>
                      <w:kern w:val="0"/>
                      <w:sz w:val="18"/>
                      <w:szCs w:val="18"/>
                    </w:rPr>
                  </w:pPr>
                  <w:r>
                    <w:rPr>
                      <w:rFonts w:ascii="宋体" w:hAnsi="宋体"/>
                      <w:color w:val="000000"/>
                      <w:kern w:val="0"/>
                      <w:sz w:val="18"/>
                      <w:szCs w:val="18"/>
                    </w:rPr>
                    <w:t>冲天炉燃烧炉渣</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DE74">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原有项目冲天炉熔炼</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D099">
                  <w:pPr>
                    <w:widowControl/>
                    <w:spacing w:line="240" w:lineRule="auto"/>
                    <w:jc w:val="center"/>
                    <w:rPr>
                      <w:rFonts w:ascii="宋体" w:hAnsi="宋体"/>
                      <w:color w:val="000000"/>
                      <w:kern w:val="0"/>
                      <w:sz w:val="18"/>
                      <w:szCs w:val="18"/>
                    </w:rPr>
                  </w:pPr>
                  <w:r>
                    <w:rPr>
                      <w:rFonts w:ascii="宋体" w:hAnsi="宋体"/>
                      <w:color w:val="000000"/>
                      <w:kern w:val="0"/>
                      <w:sz w:val="18"/>
                      <w:szCs w:val="18"/>
                    </w:rPr>
                    <w:t>焦炭炉渣</w:t>
                  </w:r>
                </w:p>
              </w:tc>
              <w:tc>
                <w:tcPr>
                  <w:tcW w:w="284" w:type="dxa"/>
                  <w:vMerge w:val="continue"/>
                  <w:tcBorders>
                    <w:top w:val="single" w:color="000000" w:sz="4" w:space="0"/>
                    <w:left w:val="single" w:color="000000" w:sz="4" w:space="0"/>
                    <w:bottom w:val="single" w:color="000000" w:sz="4" w:space="0"/>
                    <w:right w:val="single" w:color="000000" w:sz="4" w:space="0"/>
                  </w:tcBorders>
                  <w:vAlign w:val="center"/>
                </w:tcPr>
                <w:p w14:paraId="619B49DB">
                  <w:pPr>
                    <w:widowControl/>
                    <w:spacing w:line="240" w:lineRule="auto"/>
                    <w:jc w:val="left"/>
                    <w:rPr>
                      <w:rFonts w:ascii="宋体" w:hAnsi="宋体"/>
                      <w:color w:val="000000"/>
                      <w:kern w:val="0"/>
                      <w:sz w:val="18"/>
                      <w:szCs w:val="18"/>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1D6D5351">
                  <w:pPr>
                    <w:widowControl/>
                    <w:spacing w:line="240" w:lineRule="auto"/>
                    <w:jc w:val="left"/>
                    <w:rPr>
                      <w:rFonts w:ascii="宋体" w:hAnsi="宋体"/>
                      <w:color w:val="000000"/>
                      <w:kern w:val="0"/>
                      <w:sz w:val="18"/>
                      <w:szCs w:val="18"/>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06220E77">
                  <w:pPr>
                    <w:widowControl/>
                    <w:spacing w:line="240" w:lineRule="auto"/>
                    <w:jc w:val="left"/>
                    <w:rPr>
                      <w:rFonts w:ascii="宋体" w:hAnsi="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3919C02">
                  <w:pPr>
                    <w:widowControl/>
                    <w:spacing w:line="240" w:lineRule="auto"/>
                    <w:jc w:val="left"/>
                    <w:rPr>
                      <w:rFonts w:ascii="宋体" w:hAnsi="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DC14">
                  <w:pPr>
                    <w:widowControl/>
                    <w:spacing w:line="240" w:lineRule="auto"/>
                    <w:jc w:val="center"/>
                    <w:rPr>
                      <w:rFonts w:ascii="宋体" w:hAnsi="宋体"/>
                      <w:color w:val="000000"/>
                      <w:kern w:val="0"/>
                      <w:sz w:val="18"/>
                      <w:szCs w:val="18"/>
                    </w:rPr>
                  </w:pPr>
                  <w:r>
                    <w:rPr>
                      <w:color w:val="000000"/>
                      <w:kern w:val="0"/>
                      <w:sz w:val="18"/>
                      <w:szCs w:val="18"/>
                    </w:rPr>
                    <w:t>400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E5EC">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r>
                    <w:rPr>
                      <w:color w:val="000000"/>
                      <w:kern w:val="0"/>
                      <w:sz w:val="18"/>
                      <w:szCs w:val="18"/>
                    </w:rPr>
                    <w:t>400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75D6">
                  <w:pPr>
                    <w:widowControl/>
                    <w:spacing w:line="240" w:lineRule="auto"/>
                    <w:jc w:val="center"/>
                    <w:rPr>
                      <w:rFonts w:ascii="宋体" w:hAnsi="宋体"/>
                      <w:color w:val="000000"/>
                      <w:kern w:val="0"/>
                      <w:sz w:val="18"/>
                      <w:szCs w:val="18"/>
                    </w:rPr>
                  </w:pPr>
                  <w:r>
                    <w:rPr>
                      <w:color w:val="000000"/>
                      <w:kern w:val="0"/>
                      <w:sz w:val="18"/>
                      <w:szCs w:val="18"/>
                    </w:rPr>
                    <w:t>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6A2F">
                  <w:pPr>
                    <w:widowControl/>
                    <w:spacing w:line="240" w:lineRule="auto"/>
                    <w:jc w:val="center"/>
                    <w:rPr>
                      <w:rFonts w:ascii="宋体" w:hAnsi="宋体"/>
                      <w:color w:val="000000"/>
                      <w:kern w:val="0"/>
                      <w:sz w:val="18"/>
                      <w:szCs w:val="18"/>
                    </w:rPr>
                  </w:pPr>
                  <w:r>
                    <w:rPr>
                      <w:rFonts w:ascii="宋体" w:hAnsi="宋体"/>
                      <w:color w:val="000000"/>
                      <w:kern w:val="0"/>
                      <w:sz w:val="18"/>
                      <w:szCs w:val="18"/>
                    </w:rPr>
                    <w:t>用于铺路填凹</w:t>
                  </w:r>
                </w:p>
              </w:tc>
            </w:tr>
            <w:tr w14:paraId="55A368BB">
              <w:tblPrEx>
                <w:tblCellMar>
                  <w:top w:w="0" w:type="dxa"/>
                  <w:left w:w="0" w:type="dxa"/>
                  <w:bottom w:w="0" w:type="dxa"/>
                  <w:right w:w="0" w:type="dxa"/>
                </w:tblCellMar>
              </w:tblPrEx>
              <w:trPr>
                <w:trHeight w:val="20" w:hRule="atLeast"/>
              </w:trPr>
              <w:tc>
                <w:tcPr>
                  <w:tcW w:w="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925D">
                  <w:pPr>
                    <w:widowControl/>
                    <w:spacing w:line="240" w:lineRule="auto"/>
                    <w:jc w:val="center"/>
                    <w:rPr>
                      <w:rFonts w:ascii="宋体" w:hAnsi="宋体"/>
                      <w:color w:val="000000"/>
                      <w:kern w:val="0"/>
                      <w:sz w:val="18"/>
                      <w:szCs w:val="18"/>
                    </w:rPr>
                  </w:pPr>
                  <w:r>
                    <w:rPr>
                      <w:color w:val="000000"/>
                      <w:kern w:val="0"/>
                      <w:sz w:val="18"/>
                      <w:szCs w:val="18"/>
                    </w:rPr>
                    <w:t>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BC06">
                  <w:pPr>
                    <w:widowControl/>
                    <w:spacing w:line="240" w:lineRule="auto"/>
                    <w:jc w:val="center"/>
                    <w:rPr>
                      <w:rFonts w:ascii="宋体" w:hAnsi="宋体"/>
                      <w:color w:val="000000"/>
                      <w:kern w:val="0"/>
                      <w:sz w:val="18"/>
                      <w:szCs w:val="18"/>
                    </w:rPr>
                  </w:pPr>
                  <w:r>
                    <w:rPr>
                      <w:rFonts w:ascii="宋体" w:hAnsi="宋体"/>
                      <w:color w:val="000000"/>
                      <w:kern w:val="0"/>
                      <w:sz w:val="18"/>
                      <w:szCs w:val="18"/>
                    </w:rPr>
                    <w:t>废机油</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FB8A">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设备保养维护</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89F0">
                  <w:pPr>
                    <w:widowControl/>
                    <w:spacing w:line="240" w:lineRule="auto"/>
                    <w:jc w:val="center"/>
                    <w:rPr>
                      <w:rFonts w:ascii="宋体" w:hAnsi="宋体"/>
                      <w:color w:val="000000"/>
                      <w:kern w:val="0"/>
                      <w:sz w:val="18"/>
                      <w:szCs w:val="18"/>
                    </w:rPr>
                  </w:pPr>
                  <w:r>
                    <w:rPr>
                      <w:rFonts w:ascii="宋体" w:hAnsi="宋体"/>
                      <w:color w:val="000000"/>
                      <w:kern w:val="0"/>
                      <w:sz w:val="18"/>
                      <w:szCs w:val="18"/>
                    </w:rPr>
                    <w:t>废机油</w:t>
                  </w:r>
                </w:p>
              </w:tc>
              <w:tc>
                <w:tcPr>
                  <w:tcW w:w="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2ADDC">
                  <w:pPr>
                    <w:widowControl/>
                    <w:spacing w:line="240" w:lineRule="auto"/>
                    <w:jc w:val="center"/>
                    <w:rPr>
                      <w:rFonts w:ascii="宋体" w:hAnsi="宋体"/>
                      <w:color w:val="000000"/>
                      <w:kern w:val="0"/>
                      <w:sz w:val="18"/>
                      <w:szCs w:val="18"/>
                    </w:rPr>
                  </w:pPr>
                  <w:r>
                    <w:rPr>
                      <w:rFonts w:ascii="宋体" w:hAnsi="宋体"/>
                      <w:color w:val="000000"/>
                      <w:kern w:val="0"/>
                      <w:sz w:val="18"/>
                      <w:szCs w:val="18"/>
                    </w:rPr>
                    <w:t>危险废物</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7318">
                  <w:pPr>
                    <w:widowControl/>
                    <w:spacing w:line="240" w:lineRule="auto"/>
                    <w:jc w:val="center"/>
                    <w:rPr>
                      <w:rFonts w:ascii="宋体" w:hAnsi="宋体"/>
                      <w:color w:val="000000"/>
                      <w:kern w:val="0"/>
                      <w:sz w:val="18"/>
                      <w:szCs w:val="18"/>
                    </w:rPr>
                  </w:pPr>
                  <w:r>
                    <w:rPr>
                      <w:color w:val="000000"/>
                      <w:kern w:val="0"/>
                      <w:sz w:val="18"/>
                      <w:szCs w:val="18"/>
                    </w:rPr>
                    <w:t>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0C9B">
                  <w:pPr>
                    <w:widowControl/>
                    <w:spacing w:line="240" w:lineRule="auto"/>
                    <w:jc w:val="center"/>
                    <w:rPr>
                      <w:rFonts w:ascii="宋体" w:hAnsi="宋体"/>
                      <w:color w:val="000000"/>
                      <w:kern w:val="0"/>
                      <w:sz w:val="18"/>
                      <w:szCs w:val="18"/>
                    </w:rPr>
                  </w:pPr>
                  <w:r>
                    <w:rPr>
                      <w:color w:val="000000"/>
                      <w:kern w:val="0"/>
                      <w:sz w:val="18"/>
                      <w:szCs w:val="18"/>
                    </w:rPr>
                    <w:t>HW49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4238">
                  <w:pPr>
                    <w:widowControl/>
                    <w:spacing w:line="240" w:lineRule="auto"/>
                    <w:jc w:val="center"/>
                    <w:rPr>
                      <w:rFonts w:ascii="宋体" w:hAnsi="宋体"/>
                      <w:color w:val="000000"/>
                      <w:kern w:val="0"/>
                      <w:sz w:val="18"/>
                      <w:szCs w:val="18"/>
                    </w:rPr>
                  </w:pPr>
                  <w:r>
                    <w:rPr>
                      <w:color w:val="000000"/>
                      <w:kern w:val="0"/>
                      <w:sz w:val="18"/>
                      <w:szCs w:val="18"/>
                    </w:rPr>
                    <w:t>900</w:t>
                  </w:r>
                  <w:r>
                    <w:rPr>
                      <w:rFonts w:ascii="宋体" w:hAnsi="宋体"/>
                      <w:color w:val="000000"/>
                      <w:kern w:val="0"/>
                      <w:sz w:val="18"/>
                      <w:szCs w:val="18"/>
                    </w:rPr>
                    <w:t>-</w:t>
                  </w:r>
                  <w:r>
                    <w:rPr>
                      <w:color w:val="000000"/>
                      <w:kern w:val="0"/>
                      <w:sz w:val="18"/>
                      <w:szCs w:val="18"/>
                    </w:rPr>
                    <w:t>039</w:t>
                  </w:r>
                  <w:r>
                    <w:rPr>
                      <w:rFonts w:ascii="宋体" w:hAnsi="宋体"/>
                      <w:color w:val="000000"/>
                      <w:kern w:val="0"/>
                      <w:sz w:val="18"/>
                      <w:szCs w:val="18"/>
                    </w:rPr>
                    <w:t>-</w:t>
                  </w:r>
                  <w:r>
                    <w:rPr>
                      <w:color w:val="000000"/>
                      <w:kern w:val="0"/>
                      <w:sz w:val="18"/>
                      <w:szCs w:val="18"/>
                    </w:rPr>
                    <w:t>49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2E41">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55E2">
                  <w:pPr>
                    <w:widowControl/>
                    <w:spacing w:line="240" w:lineRule="auto"/>
                    <w:jc w:val="center"/>
                    <w:rPr>
                      <w:rFonts w:ascii="宋体" w:hAnsi="宋体"/>
                      <w:kern w:val="0"/>
                      <w:sz w:val="18"/>
                      <w:szCs w:val="18"/>
                    </w:rPr>
                  </w:pPr>
                  <w:r>
                    <w:rPr>
                      <w:color w:val="000000"/>
                      <w:kern w:val="0"/>
                      <w:sz w:val="18"/>
                      <w:szCs w:val="18"/>
                    </w:rPr>
                    <w:t>0</w:t>
                  </w:r>
                  <w:r>
                    <w:rPr>
                      <w:rFonts w:ascii="宋体" w:hAnsi="宋体"/>
                      <w:color w:val="000000"/>
                      <w:kern w:val="0"/>
                      <w:sz w:val="18"/>
                      <w:szCs w:val="18"/>
                    </w:rPr>
                    <w:t>.</w:t>
                  </w:r>
                  <w:r>
                    <w:rPr>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8E3A">
                  <w:pPr>
                    <w:widowControl/>
                    <w:spacing w:line="240" w:lineRule="auto"/>
                    <w:jc w:val="center"/>
                    <w:rPr>
                      <w:rFonts w:ascii="宋体" w:hAnsi="宋体"/>
                      <w:kern w:val="0"/>
                      <w:sz w:val="18"/>
                      <w:szCs w:val="18"/>
                    </w:rPr>
                  </w:pPr>
                  <w:r>
                    <w:rPr>
                      <w:color w:val="000000"/>
                      <w:kern w:val="0"/>
                      <w:sz w:val="18"/>
                      <w:szCs w:val="18"/>
                    </w:rPr>
                    <w:t>0</w:t>
                  </w:r>
                  <w:r>
                    <w:rPr>
                      <w:rFonts w:ascii="宋体" w:hAnsi="宋体"/>
                      <w:color w:val="000000"/>
                      <w:kern w:val="0"/>
                      <w:sz w:val="18"/>
                      <w:szCs w:val="18"/>
                    </w:rPr>
                    <w:t>.</w:t>
                  </w:r>
                  <w:r>
                    <w:rPr>
                      <w:color w:val="000000"/>
                      <w:kern w:val="0"/>
                      <w:sz w:val="18"/>
                      <w:szCs w:val="18"/>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19B8">
                  <w:pPr>
                    <w:widowControl/>
                    <w:spacing w:line="240" w:lineRule="auto"/>
                    <w:rPr>
                      <w:rFonts w:ascii="宋体" w:hAnsi="宋体"/>
                      <w:kern w:val="0"/>
                      <w:sz w:val="18"/>
                      <w:szCs w:val="18"/>
                    </w:rPr>
                  </w:pPr>
                  <w:r>
                    <w:rPr>
                      <w:rFonts w:ascii="宋体" w:hAnsi="宋体"/>
                      <w:color w:val="000000"/>
                      <w:kern w:val="0"/>
                      <w:sz w:val="18"/>
                      <w:szCs w:val="18"/>
                    </w:rPr>
                    <w:t>收集后暂存于危废暂存间，定期委托有资质单位处理。</w:t>
                  </w:r>
                </w:p>
              </w:tc>
            </w:tr>
            <w:tr w14:paraId="3279C8B7">
              <w:tblPrEx>
                <w:tblCellMar>
                  <w:top w:w="0" w:type="dxa"/>
                  <w:left w:w="0" w:type="dxa"/>
                  <w:bottom w:w="0" w:type="dxa"/>
                  <w:right w:w="0" w:type="dxa"/>
                </w:tblCellMar>
              </w:tblPrEx>
              <w:trPr>
                <w:trHeight w:val="20" w:hRule="atLeast"/>
              </w:trPr>
              <w:tc>
                <w:tcPr>
                  <w:tcW w:w="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B34F">
                  <w:pPr>
                    <w:widowControl/>
                    <w:spacing w:line="240" w:lineRule="auto"/>
                    <w:jc w:val="center"/>
                    <w:rPr>
                      <w:rFonts w:ascii="宋体" w:hAnsi="宋体"/>
                      <w:color w:val="000000"/>
                      <w:kern w:val="0"/>
                      <w:sz w:val="18"/>
                      <w:szCs w:val="18"/>
                    </w:rPr>
                  </w:pPr>
                  <w:r>
                    <w:rPr>
                      <w:color w:val="000000"/>
                      <w:kern w:val="0"/>
                      <w:sz w:val="18"/>
                      <w:szCs w:val="18"/>
                    </w:rPr>
                    <w:t>9</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D4B0">
                  <w:pPr>
                    <w:widowControl/>
                    <w:spacing w:line="240" w:lineRule="auto"/>
                    <w:jc w:val="center"/>
                    <w:rPr>
                      <w:rFonts w:ascii="宋体" w:hAnsi="宋体"/>
                      <w:color w:val="000000"/>
                      <w:kern w:val="0"/>
                      <w:sz w:val="18"/>
                      <w:szCs w:val="18"/>
                    </w:rPr>
                  </w:pPr>
                  <w:r>
                    <w:rPr>
                      <w:rFonts w:ascii="宋体" w:hAnsi="宋体"/>
                      <w:color w:val="000000"/>
                      <w:kern w:val="0"/>
                      <w:sz w:val="18"/>
                      <w:szCs w:val="18"/>
                    </w:rPr>
                    <w:t>废油漆桶</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2880">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喷漆</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71B2">
                  <w:pPr>
                    <w:widowControl/>
                    <w:spacing w:line="240" w:lineRule="auto"/>
                    <w:jc w:val="center"/>
                    <w:rPr>
                      <w:rFonts w:ascii="宋体" w:hAnsi="宋体"/>
                      <w:color w:val="000000"/>
                      <w:kern w:val="0"/>
                      <w:sz w:val="18"/>
                      <w:szCs w:val="18"/>
                    </w:rPr>
                  </w:pPr>
                  <w:r>
                    <w:rPr>
                      <w:rFonts w:ascii="宋体" w:hAnsi="宋体"/>
                      <w:color w:val="000000"/>
                      <w:kern w:val="0"/>
                      <w:sz w:val="18"/>
                      <w:szCs w:val="18"/>
                    </w:rPr>
                    <w:t>废油漆桶</w:t>
                  </w:r>
                </w:p>
              </w:tc>
              <w:tc>
                <w:tcPr>
                  <w:tcW w:w="284" w:type="dxa"/>
                  <w:vMerge w:val="continue"/>
                  <w:tcBorders>
                    <w:top w:val="single" w:color="000000" w:sz="4" w:space="0"/>
                    <w:left w:val="single" w:color="000000" w:sz="4" w:space="0"/>
                    <w:bottom w:val="single" w:color="000000" w:sz="4" w:space="0"/>
                    <w:right w:val="single" w:color="000000" w:sz="4" w:space="0"/>
                  </w:tcBorders>
                  <w:vAlign w:val="center"/>
                </w:tcPr>
                <w:p w14:paraId="1FE4802D">
                  <w:pPr>
                    <w:widowControl/>
                    <w:spacing w:line="240" w:lineRule="auto"/>
                    <w:jc w:val="left"/>
                    <w:rPr>
                      <w:rFonts w:ascii="宋体" w:hAnsi="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EEE7">
                  <w:pPr>
                    <w:widowControl/>
                    <w:spacing w:line="240" w:lineRule="auto"/>
                    <w:jc w:val="center"/>
                    <w:rPr>
                      <w:rFonts w:ascii="宋体" w:hAnsi="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E25F">
                  <w:pPr>
                    <w:widowControl/>
                    <w:spacing w:line="240" w:lineRule="auto"/>
                    <w:jc w:val="center"/>
                    <w:rPr>
                      <w:rFonts w:ascii="宋体" w:hAnsi="宋体"/>
                      <w:kern w:val="0"/>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10CE">
                  <w:pPr>
                    <w:widowControl/>
                    <w:spacing w:line="240" w:lineRule="auto"/>
                    <w:jc w:val="center"/>
                    <w:rPr>
                      <w:rFonts w:ascii="宋体" w:hAnsi="宋体"/>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94D0">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D191">
                  <w:pPr>
                    <w:widowControl/>
                    <w:spacing w:line="240" w:lineRule="auto"/>
                    <w:jc w:val="center"/>
                    <w:rPr>
                      <w:rFonts w:ascii="宋体" w:hAnsi="宋体"/>
                      <w:color w:val="000000"/>
                      <w:kern w:val="0"/>
                      <w:sz w:val="18"/>
                      <w:szCs w:val="18"/>
                    </w:rPr>
                  </w:pPr>
                  <w:r>
                    <w:rPr>
                      <w:color w:val="000000"/>
                      <w:kern w:val="0"/>
                      <w:sz w:val="18"/>
                      <w:szCs w:val="18"/>
                    </w:rPr>
                    <w:t>0</w:t>
                  </w:r>
                  <w:r>
                    <w:rPr>
                      <w:rFonts w:ascii="宋体" w:hAnsi="宋体"/>
                      <w:color w:val="000000"/>
                      <w:kern w:val="0"/>
                      <w:sz w:val="18"/>
                      <w:szCs w:val="18"/>
                    </w:rPr>
                    <w:t>.</w:t>
                  </w:r>
                  <w:r>
                    <w:rPr>
                      <w:color w:val="000000"/>
                      <w:kern w:val="0"/>
                      <w:sz w:val="18"/>
                      <w:szCs w:val="18"/>
                    </w:rPr>
                    <w:t>0775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97FE">
                  <w:pPr>
                    <w:widowControl/>
                    <w:spacing w:line="240" w:lineRule="auto"/>
                    <w:jc w:val="center"/>
                    <w:rPr>
                      <w:rFonts w:ascii="宋体" w:hAnsi="宋体"/>
                      <w:color w:val="000000"/>
                      <w:kern w:val="0"/>
                      <w:sz w:val="18"/>
                      <w:szCs w:val="18"/>
                    </w:rPr>
                  </w:pPr>
                  <w:r>
                    <w:rPr>
                      <w:color w:val="000000"/>
                      <w:kern w:val="0"/>
                      <w:sz w:val="18"/>
                      <w:szCs w:val="18"/>
                    </w:rPr>
                    <w:t>0</w:t>
                  </w:r>
                  <w:r>
                    <w:rPr>
                      <w:rFonts w:ascii="宋体" w:hAnsi="宋体"/>
                      <w:color w:val="000000"/>
                      <w:kern w:val="0"/>
                      <w:sz w:val="18"/>
                      <w:szCs w:val="18"/>
                    </w:rPr>
                    <w:t>.</w:t>
                  </w:r>
                  <w:r>
                    <w:rPr>
                      <w:color w:val="000000"/>
                      <w:kern w:val="0"/>
                      <w:sz w:val="18"/>
                      <w:szCs w:val="18"/>
                    </w:rPr>
                    <w:t>0775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CFD4">
                  <w:pPr>
                    <w:widowControl/>
                    <w:spacing w:line="240" w:lineRule="auto"/>
                    <w:rPr>
                      <w:rFonts w:ascii="宋体" w:hAnsi="宋体"/>
                      <w:color w:val="000000"/>
                      <w:kern w:val="0"/>
                      <w:sz w:val="18"/>
                      <w:szCs w:val="18"/>
                    </w:rPr>
                  </w:pPr>
                  <w:r>
                    <w:rPr>
                      <w:rFonts w:ascii="宋体" w:hAnsi="宋体"/>
                      <w:color w:val="000000"/>
                      <w:kern w:val="0"/>
                      <w:sz w:val="18"/>
                      <w:szCs w:val="18"/>
                    </w:rPr>
                    <w:t>若使用水性漆，则由厂家回收，若无法判定项目用漆是否达到水性漆标准，则根据《危险废物鉴别标准》（</w:t>
                  </w:r>
                  <w:r>
                    <w:rPr>
                      <w:color w:val="000000"/>
                      <w:kern w:val="0"/>
                      <w:sz w:val="18"/>
                      <w:szCs w:val="18"/>
                    </w:rPr>
                    <w:t>GB5085</w:t>
                  </w:r>
                  <w:r>
                    <w:rPr>
                      <w:rFonts w:ascii="宋体" w:hAnsi="宋体"/>
                      <w:color w:val="000000"/>
                      <w:kern w:val="0"/>
                      <w:sz w:val="18"/>
                      <w:szCs w:val="18"/>
                    </w:rPr>
                    <w:t>.</w:t>
                  </w:r>
                  <w:r>
                    <w:rPr>
                      <w:color w:val="000000"/>
                      <w:kern w:val="0"/>
                      <w:sz w:val="18"/>
                      <w:szCs w:val="18"/>
                    </w:rPr>
                    <w:t>1</w:t>
                  </w:r>
                  <w:r>
                    <w:rPr>
                      <w:rFonts w:ascii="宋体" w:hAnsi="宋体"/>
                      <w:color w:val="000000"/>
                      <w:kern w:val="0"/>
                      <w:sz w:val="18"/>
                      <w:szCs w:val="18"/>
                    </w:rPr>
                    <w:t>~</w:t>
                  </w:r>
                  <w:r>
                    <w:rPr>
                      <w:color w:val="000000"/>
                      <w:kern w:val="0"/>
                      <w:sz w:val="18"/>
                      <w:szCs w:val="18"/>
                    </w:rPr>
                    <w:t>7</w:t>
                  </w:r>
                  <w:r>
                    <w:rPr>
                      <w:rFonts w:ascii="宋体" w:hAnsi="宋体"/>
                      <w:color w:val="000000"/>
                      <w:kern w:val="0"/>
                      <w:sz w:val="18"/>
                      <w:szCs w:val="18"/>
                    </w:rPr>
                    <w:t>）和《危险废物鉴别技术规范》（</w:t>
                  </w:r>
                  <w:r>
                    <w:rPr>
                      <w:color w:val="000000"/>
                      <w:kern w:val="0"/>
                      <w:sz w:val="18"/>
                      <w:szCs w:val="18"/>
                    </w:rPr>
                    <w:t>HJ</w:t>
                  </w:r>
                  <w:r>
                    <w:rPr>
                      <w:rFonts w:ascii="宋体" w:hAnsi="宋体"/>
                      <w:color w:val="000000"/>
                      <w:kern w:val="0"/>
                      <w:sz w:val="18"/>
                      <w:szCs w:val="18"/>
                    </w:rPr>
                    <w:t xml:space="preserve"> </w:t>
                  </w:r>
                  <w:r>
                    <w:rPr>
                      <w:color w:val="000000"/>
                      <w:kern w:val="0"/>
                      <w:sz w:val="18"/>
                      <w:szCs w:val="18"/>
                    </w:rPr>
                    <w:t>298</w:t>
                  </w:r>
                  <w:r>
                    <w:rPr>
                      <w:rFonts w:ascii="宋体" w:hAnsi="宋体"/>
                      <w:color w:val="000000"/>
                      <w:kern w:val="0"/>
                      <w:sz w:val="18"/>
                      <w:szCs w:val="18"/>
                    </w:rPr>
                    <w:t>）等判定，若属于危险废物，应收集后暂存于危废暂存间，定期委托有资质单位处理。</w:t>
                  </w:r>
                </w:p>
              </w:tc>
            </w:tr>
            <w:tr w14:paraId="7766BE59">
              <w:tblPrEx>
                <w:tblCellMar>
                  <w:top w:w="0" w:type="dxa"/>
                  <w:left w:w="0" w:type="dxa"/>
                  <w:bottom w:w="0" w:type="dxa"/>
                  <w:right w:w="0" w:type="dxa"/>
                </w:tblCellMar>
              </w:tblPrEx>
              <w:trPr>
                <w:trHeight w:val="20" w:hRule="atLeast"/>
              </w:trPr>
              <w:tc>
                <w:tcPr>
                  <w:tcW w:w="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E003">
                  <w:pPr>
                    <w:widowControl/>
                    <w:spacing w:line="240" w:lineRule="auto"/>
                    <w:jc w:val="center"/>
                    <w:rPr>
                      <w:rFonts w:ascii="宋体" w:hAnsi="宋体"/>
                      <w:color w:val="000000"/>
                      <w:kern w:val="0"/>
                      <w:sz w:val="18"/>
                      <w:szCs w:val="18"/>
                    </w:rPr>
                  </w:pPr>
                  <w:r>
                    <w:rPr>
                      <w:color w:val="000000"/>
                      <w:kern w:val="0"/>
                      <w:sz w:val="18"/>
                      <w:szCs w:val="18"/>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8A2A">
                  <w:pPr>
                    <w:widowControl/>
                    <w:spacing w:line="240" w:lineRule="auto"/>
                    <w:jc w:val="center"/>
                    <w:rPr>
                      <w:rFonts w:ascii="宋体" w:hAnsi="宋体"/>
                      <w:color w:val="000000"/>
                      <w:kern w:val="0"/>
                      <w:sz w:val="18"/>
                      <w:szCs w:val="18"/>
                    </w:rPr>
                  </w:pPr>
                  <w:r>
                    <w:rPr>
                      <w:rFonts w:ascii="宋体" w:hAnsi="宋体"/>
                      <w:color w:val="000000"/>
                      <w:kern w:val="0"/>
                      <w:sz w:val="18"/>
                      <w:szCs w:val="18"/>
                    </w:rPr>
                    <w:t>废活性炭</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43424">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喷漆废气处理</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1C79">
                  <w:pPr>
                    <w:widowControl/>
                    <w:spacing w:line="240" w:lineRule="auto"/>
                    <w:jc w:val="center"/>
                    <w:rPr>
                      <w:rFonts w:ascii="宋体" w:hAnsi="宋体"/>
                      <w:color w:val="000000"/>
                      <w:kern w:val="0"/>
                      <w:sz w:val="18"/>
                      <w:szCs w:val="18"/>
                    </w:rPr>
                  </w:pPr>
                  <w:r>
                    <w:rPr>
                      <w:rFonts w:ascii="宋体" w:hAnsi="宋体"/>
                      <w:color w:val="000000"/>
                      <w:kern w:val="0"/>
                      <w:sz w:val="18"/>
                      <w:szCs w:val="18"/>
                    </w:rPr>
                    <w:t>废活性炭</w:t>
                  </w:r>
                </w:p>
              </w:tc>
              <w:tc>
                <w:tcPr>
                  <w:tcW w:w="284" w:type="dxa"/>
                  <w:vMerge w:val="continue"/>
                  <w:tcBorders>
                    <w:top w:val="single" w:color="000000" w:sz="4" w:space="0"/>
                    <w:left w:val="single" w:color="000000" w:sz="4" w:space="0"/>
                    <w:bottom w:val="single" w:color="000000" w:sz="4" w:space="0"/>
                    <w:right w:val="single" w:color="000000" w:sz="4" w:space="0"/>
                  </w:tcBorders>
                  <w:vAlign w:val="center"/>
                </w:tcPr>
                <w:p w14:paraId="4B5E2E2A">
                  <w:pPr>
                    <w:widowControl/>
                    <w:spacing w:line="240" w:lineRule="auto"/>
                    <w:jc w:val="left"/>
                    <w:rPr>
                      <w:rFonts w:ascii="宋体" w:hAnsi="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E3C9">
                  <w:pPr>
                    <w:widowControl/>
                    <w:spacing w:line="240" w:lineRule="auto"/>
                    <w:jc w:val="center"/>
                    <w:rPr>
                      <w:rFonts w:ascii="宋体" w:hAnsi="宋体"/>
                      <w:color w:val="000000"/>
                      <w:kern w:val="0"/>
                      <w:sz w:val="18"/>
                      <w:szCs w:val="18"/>
                    </w:rPr>
                  </w:pPr>
                  <w:r>
                    <w:rPr>
                      <w:color w:val="000000"/>
                      <w:kern w:val="0"/>
                      <w:sz w:val="18"/>
                      <w:szCs w:val="18"/>
                    </w:rPr>
                    <w:t>T</w:t>
                  </w:r>
                  <w:r>
                    <w:rPr>
                      <w:rFonts w:ascii="宋体" w:hAnsi="宋体"/>
                      <w:color w:val="000000"/>
                      <w:kern w:val="0"/>
                      <w:sz w:val="18"/>
                      <w:szCs w:val="18"/>
                    </w:rPr>
                    <w:t>，</w:t>
                  </w:r>
                  <w:r>
                    <w:rPr>
                      <w:color w:val="000000"/>
                      <w:kern w:val="0"/>
                      <w:sz w:val="18"/>
                      <w:szCs w:val="18"/>
                    </w:rPr>
                    <w:t>I</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90C0">
                  <w:pPr>
                    <w:widowControl/>
                    <w:spacing w:line="240" w:lineRule="auto"/>
                    <w:jc w:val="center"/>
                    <w:rPr>
                      <w:rFonts w:ascii="宋体" w:hAnsi="宋体"/>
                      <w:color w:val="000000"/>
                      <w:kern w:val="0"/>
                      <w:sz w:val="18"/>
                      <w:szCs w:val="18"/>
                    </w:rPr>
                  </w:pPr>
                  <w:r>
                    <w:rPr>
                      <w:color w:val="000000"/>
                      <w:kern w:val="0"/>
                      <w:sz w:val="18"/>
                      <w:szCs w:val="18"/>
                    </w:rPr>
                    <w:t>HW08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03F8">
                  <w:pPr>
                    <w:widowControl/>
                    <w:spacing w:line="240" w:lineRule="auto"/>
                    <w:jc w:val="center"/>
                    <w:rPr>
                      <w:rFonts w:ascii="宋体" w:hAnsi="宋体"/>
                      <w:color w:val="000000"/>
                      <w:kern w:val="0"/>
                      <w:sz w:val="18"/>
                      <w:szCs w:val="18"/>
                    </w:rPr>
                  </w:pPr>
                  <w:r>
                    <w:rPr>
                      <w:color w:val="000000"/>
                      <w:kern w:val="0"/>
                      <w:sz w:val="18"/>
                      <w:szCs w:val="18"/>
                    </w:rPr>
                    <w:t>900</w:t>
                  </w:r>
                  <w:r>
                    <w:rPr>
                      <w:rFonts w:ascii="宋体" w:hAnsi="宋体"/>
                      <w:color w:val="000000"/>
                      <w:kern w:val="0"/>
                      <w:sz w:val="18"/>
                      <w:szCs w:val="18"/>
                    </w:rPr>
                    <w:t>-</w:t>
                  </w:r>
                  <w:r>
                    <w:rPr>
                      <w:color w:val="000000"/>
                      <w:kern w:val="0"/>
                      <w:sz w:val="18"/>
                      <w:szCs w:val="18"/>
                    </w:rPr>
                    <w:t>214</w:t>
                  </w:r>
                  <w:r>
                    <w:rPr>
                      <w:rFonts w:ascii="宋体" w:hAnsi="宋体"/>
                      <w:color w:val="000000"/>
                      <w:kern w:val="0"/>
                      <w:sz w:val="18"/>
                      <w:szCs w:val="18"/>
                    </w:rPr>
                    <w:t>-</w:t>
                  </w:r>
                  <w:r>
                    <w:rPr>
                      <w:color w:val="000000"/>
                      <w:kern w:val="0"/>
                      <w:sz w:val="18"/>
                      <w:szCs w:val="18"/>
                    </w:rPr>
                    <w:t>08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225A">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A7B2">
                  <w:pPr>
                    <w:widowControl/>
                    <w:spacing w:line="240" w:lineRule="auto"/>
                    <w:jc w:val="center"/>
                    <w:rPr>
                      <w:rFonts w:ascii="宋体" w:hAnsi="宋体"/>
                      <w:color w:val="000000"/>
                      <w:kern w:val="0"/>
                      <w:sz w:val="18"/>
                      <w:szCs w:val="18"/>
                    </w:rPr>
                  </w:pPr>
                  <w:r>
                    <w:rPr>
                      <w:color w:val="000000"/>
                      <w:kern w:val="0"/>
                      <w:sz w:val="18"/>
                      <w:szCs w:val="18"/>
                    </w:rPr>
                    <w:t>0</w:t>
                  </w:r>
                  <w:r>
                    <w:rPr>
                      <w:rFonts w:ascii="宋体" w:hAnsi="宋体"/>
                      <w:color w:val="000000"/>
                      <w:kern w:val="0"/>
                      <w:sz w:val="18"/>
                      <w:szCs w:val="18"/>
                    </w:rPr>
                    <w:t>.</w:t>
                  </w:r>
                  <w:r>
                    <w:rPr>
                      <w:color w:val="000000"/>
                      <w:kern w:val="0"/>
                      <w:sz w:val="18"/>
                      <w:szCs w:val="18"/>
                    </w:rPr>
                    <w:t>207</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18B4">
                  <w:pPr>
                    <w:widowControl/>
                    <w:spacing w:line="240" w:lineRule="auto"/>
                    <w:jc w:val="center"/>
                    <w:rPr>
                      <w:rFonts w:ascii="宋体" w:hAnsi="宋体"/>
                      <w:color w:val="000000"/>
                      <w:kern w:val="0"/>
                      <w:sz w:val="18"/>
                      <w:szCs w:val="18"/>
                    </w:rPr>
                  </w:pPr>
                  <w:r>
                    <w:rPr>
                      <w:color w:val="000000"/>
                      <w:kern w:val="0"/>
                      <w:sz w:val="18"/>
                      <w:szCs w:val="18"/>
                    </w:rPr>
                    <w:t>0</w:t>
                  </w:r>
                  <w:r>
                    <w:rPr>
                      <w:rFonts w:ascii="宋体" w:hAnsi="宋体"/>
                      <w:color w:val="000000"/>
                      <w:kern w:val="0"/>
                      <w:sz w:val="18"/>
                      <w:szCs w:val="18"/>
                    </w:rPr>
                    <w:t>.</w:t>
                  </w:r>
                  <w:r>
                    <w:rPr>
                      <w:color w:val="000000"/>
                      <w:kern w:val="0"/>
                      <w:sz w:val="18"/>
                      <w:szCs w:val="18"/>
                    </w:rPr>
                    <w:t>207</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77E58">
                  <w:pPr>
                    <w:widowControl/>
                    <w:spacing w:line="240" w:lineRule="auto"/>
                    <w:rPr>
                      <w:rFonts w:ascii="宋体" w:hAnsi="宋体"/>
                      <w:color w:val="000000"/>
                      <w:kern w:val="0"/>
                      <w:sz w:val="18"/>
                      <w:szCs w:val="18"/>
                    </w:rPr>
                  </w:pPr>
                  <w:r>
                    <w:rPr>
                      <w:rFonts w:ascii="宋体" w:hAnsi="宋体"/>
                      <w:color w:val="000000"/>
                      <w:kern w:val="0"/>
                      <w:sz w:val="18"/>
                      <w:szCs w:val="18"/>
                    </w:rPr>
                    <w:t>收集后暂存于危废暂存间，定期委托有资质单位处理。</w:t>
                  </w:r>
                </w:p>
              </w:tc>
            </w:tr>
            <w:tr w14:paraId="164CB1B6">
              <w:tblPrEx>
                <w:tblCellMar>
                  <w:top w:w="0" w:type="dxa"/>
                  <w:left w:w="0" w:type="dxa"/>
                  <w:bottom w:w="0" w:type="dxa"/>
                  <w:right w:w="0" w:type="dxa"/>
                </w:tblCellMar>
              </w:tblPrEx>
              <w:trPr>
                <w:trHeight w:val="20" w:hRule="atLeast"/>
              </w:trPr>
              <w:tc>
                <w:tcPr>
                  <w:tcW w:w="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4801">
                  <w:pPr>
                    <w:widowControl/>
                    <w:spacing w:line="240" w:lineRule="auto"/>
                    <w:jc w:val="center"/>
                    <w:rPr>
                      <w:rFonts w:ascii="宋体" w:hAnsi="宋体"/>
                      <w:color w:val="000000"/>
                      <w:kern w:val="0"/>
                      <w:sz w:val="18"/>
                      <w:szCs w:val="18"/>
                    </w:rPr>
                  </w:pPr>
                  <w:r>
                    <w:rPr>
                      <w:color w:val="000000"/>
                      <w:kern w:val="0"/>
                      <w:sz w:val="18"/>
                      <w:szCs w:val="18"/>
                    </w:rPr>
                    <w:t>11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28F4">
                  <w:pPr>
                    <w:widowControl/>
                    <w:spacing w:line="240" w:lineRule="auto"/>
                    <w:jc w:val="center"/>
                    <w:rPr>
                      <w:rFonts w:ascii="宋体" w:hAnsi="宋体"/>
                      <w:color w:val="000000"/>
                      <w:kern w:val="0"/>
                      <w:sz w:val="18"/>
                      <w:szCs w:val="18"/>
                    </w:rPr>
                  </w:pPr>
                  <w:r>
                    <w:rPr>
                      <w:rFonts w:ascii="宋体" w:hAnsi="宋体"/>
                      <w:color w:val="000000"/>
                      <w:kern w:val="0"/>
                      <w:sz w:val="18"/>
                      <w:szCs w:val="18"/>
                    </w:rPr>
                    <w:t>废过滤棉</w:t>
                  </w: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14:paraId="78B3E344">
                  <w:pPr>
                    <w:widowControl/>
                    <w:spacing w:line="240" w:lineRule="auto"/>
                    <w:jc w:val="left"/>
                    <w:rPr>
                      <w:rFonts w:ascii="宋体" w:hAnsi="宋体" w:cs="宋体"/>
                      <w:color w:val="000000"/>
                      <w:kern w:val="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A49C">
                  <w:pPr>
                    <w:widowControl/>
                    <w:spacing w:line="240" w:lineRule="auto"/>
                    <w:jc w:val="center"/>
                    <w:rPr>
                      <w:rFonts w:ascii="宋体" w:hAnsi="宋体"/>
                      <w:color w:val="000000"/>
                      <w:kern w:val="0"/>
                      <w:sz w:val="18"/>
                      <w:szCs w:val="18"/>
                    </w:rPr>
                  </w:pPr>
                  <w:r>
                    <w:rPr>
                      <w:rFonts w:ascii="宋体" w:hAnsi="宋体"/>
                      <w:color w:val="000000"/>
                      <w:kern w:val="0"/>
                      <w:sz w:val="18"/>
                      <w:szCs w:val="18"/>
                    </w:rPr>
                    <w:t>废过滤棉</w:t>
                  </w:r>
                </w:p>
              </w:tc>
              <w:tc>
                <w:tcPr>
                  <w:tcW w:w="284" w:type="dxa"/>
                  <w:vMerge w:val="continue"/>
                  <w:tcBorders>
                    <w:top w:val="single" w:color="000000" w:sz="4" w:space="0"/>
                    <w:left w:val="single" w:color="000000" w:sz="4" w:space="0"/>
                    <w:bottom w:val="single" w:color="000000" w:sz="4" w:space="0"/>
                    <w:right w:val="single" w:color="000000" w:sz="4" w:space="0"/>
                  </w:tcBorders>
                  <w:vAlign w:val="center"/>
                </w:tcPr>
                <w:p w14:paraId="5411C6B8">
                  <w:pPr>
                    <w:widowControl/>
                    <w:spacing w:line="240" w:lineRule="auto"/>
                    <w:jc w:val="left"/>
                    <w:rPr>
                      <w:rFonts w:ascii="宋体" w:hAnsi="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56B6">
                  <w:pPr>
                    <w:widowControl/>
                    <w:spacing w:line="240" w:lineRule="auto"/>
                    <w:jc w:val="center"/>
                    <w:rPr>
                      <w:rFonts w:ascii="宋体" w:hAnsi="宋体"/>
                      <w:color w:val="000000"/>
                      <w:kern w:val="0"/>
                      <w:sz w:val="18"/>
                      <w:szCs w:val="18"/>
                    </w:rPr>
                  </w:pPr>
                  <w:r>
                    <w:rPr>
                      <w:color w:val="000000"/>
                      <w:kern w:val="0"/>
                      <w:sz w:val="18"/>
                      <w:szCs w:val="18"/>
                    </w:rPr>
                    <w:t>T</w:t>
                  </w:r>
                  <w:r>
                    <w:rPr>
                      <w:rFonts w:ascii="宋体" w:hAnsi="宋体"/>
                      <w:color w:val="000000"/>
                      <w:kern w:val="0"/>
                      <w:sz w:val="18"/>
                      <w:szCs w:val="18"/>
                    </w:rPr>
                    <w:t>，</w:t>
                  </w:r>
                  <w:r>
                    <w:rPr>
                      <w:color w:val="000000"/>
                      <w:kern w:val="0"/>
                      <w:sz w:val="18"/>
                      <w:szCs w:val="18"/>
                    </w:rPr>
                    <w:t>In</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6419">
                  <w:pPr>
                    <w:widowControl/>
                    <w:spacing w:line="240" w:lineRule="auto"/>
                    <w:jc w:val="center"/>
                    <w:rPr>
                      <w:rFonts w:ascii="宋体" w:hAnsi="宋体"/>
                      <w:color w:val="000000"/>
                      <w:kern w:val="0"/>
                      <w:sz w:val="18"/>
                      <w:szCs w:val="18"/>
                    </w:rPr>
                  </w:pPr>
                  <w:r>
                    <w:rPr>
                      <w:color w:val="000000"/>
                      <w:kern w:val="0"/>
                      <w:sz w:val="18"/>
                      <w:szCs w:val="18"/>
                    </w:rPr>
                    <w:t>HW49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0712">
                  <w:pPr>
                    <w:widowControl/>
                    <w:spacing w:line="240" w:lineRule="auto"/>
                    <w:jc w:val="center"/>
                    <w:rPr>
                      <w:rFonts w:ascii="宋体" w:hAnsi="宋体"/>
                      <w:color w:val="000000"/>
                      <w:kern w:val="0"/>
                      <w:sz w:val="18"/>
                      <w:szCs w:val="18"/>
                    </w:rPr>
                  </w:pPr>
                  <w:r>
                    <w:rPr>
                      <w:color w:val="000000"/>
                      <w:kern w:val="0"/>
                      <w:sz w:val="18"/>
                      <w:szCs w:val="18"/>
                    </w:rPr>
                    <w:t>900</w:t>
                  </w:r>
                  <w:r>
                    <w:rPr>
                      <w:rFonts w:ascii="宋体" w:hAnsi="宋体"/>
                      <w:color w:val="000000"/>
                      <w:kern w:val="0"/>
                      <w:sz w:val="18"/>
                      <w:szCs w:val="18"/>
                    </w:rPr>
                    <w:t>-</w:t>
                  </w:r>
                  <w:r>
                    <w:rPr>
                      <w:color w:val="000000"/>
                      <w:kern w:val="0"/>
                      <w:sz w:val="18"/>
                      <w:szCs w:val="18"/>
                    </w:rPr>
                    <w:t>041</w:t>
                  </w:r>
                  <w:r>
                    <w:rPr>
                      <w:rFonts w:ascii="宋体" w:hAnsi="宋体"/>
                      <w:color w:val="000000"/>
                      <w:kern w:val="0"/>
                      <w:sz w:val="18"/>
                      <w:szCs w:val="18"/>
                    </w:rPr>
                    <w:t>-</w:t>
                  </w:r>
                  <w:r>
                    <w:rPr>
                      <w:color w:val="000000"/>
                      <w:kern w:val="0"/>
                      <w:sz w:val="18"/>
                      <w:szCs w:val="18"/>
                    </w:rPr>
                    <w:t>49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1E46">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2A02">
                  <w:pPr>
                    <w:widowControl/>
                    <w:spacing w:line="240" w:lineRule="auto"/>
                    <w:jc w:val="center"/>
                    <w:rPr>
                      <w:rFonts w:ascii="宋体" w:hAnsi="宋体"/>
                      <w:color w:val="000000"/>
                      <w:kern w:val="0"/>
                      <w:sz w:val="18"/>
                      <w:szCs w:val="18"/>
                    </w:rPr>
                  </w:pPr>
                  <w:r>
                    <w:rPr>
                      <w:color w:val="000000"/>
                      <w:kern w:val="0"/>
                      <w:sz w:val="18"/>
                      <w:szCs w:val="18"/>
                    </w:rPr>
                    <w:t>0</w:t>
                  </w:r>
                  <w:r>
                    <w:rPr>
                      <w:rFonts w:ascii="宋体" w:hAnsi="宋体"/>
                      <w:color w:val="000000"/>
                      <w:kern w:val="0"/>
                      <w:sz w:val="18"/>
                      <w:szCs w:val="18"/>
                    </w:rPr>
                    <w:t>.</w:t>
                  </w:r>
                  <w:r>
                    <w:rPr>
                      <w:color w:val="000000"/>
                      <w:kern w:val="0"/>
                      <w:sz w:val="18"/>
                      <w:szCs w:val="18"/>
                    </w:rPr>
                    <w:t>52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92FB">
                  <w:pPr>
                    <w:widowControl/>
                    <w:spacing w:line="240" w:lineRule="auto"/>
                    <w:jc w:val="center"/>
                    <w:rPr>
                      <w:rFonts w:ascii="宋体" w:hAnsi="宋体"/>
                      <w:color w:val="000000"/>
                      <w:kern w:val="0"/>
                      <w:sz w:val="18"/>
                      <w:szCs w:val="18"/>
                    </w:rPr>
                  </w:pPr>
                  <w:r>
                    <w:rPr>
                      <w:color w:val="000000"/>
                      <w:kern w:val="0"/>
                      <w:sz w:val="18"/>
                      <w:szCs w:val="18"/>
                    </w:rPr>
                    <w:t>0</w:t>
                  </w:r>
                  <w:r>
                    <w:rPr>
                      <w:rFonts w:ascii="宋体" w:hAnsi="宋体"/>
                      <w:color w:val="000000"/>
                      <w:kern w:val="0"/>
                      <w:sz w:val="18"/>
                      <w:szCs w:val="18"/>
                    </w:rPr>
                    <w:t>.</w:t>
                  </w:r>
                  <w:r>
                    <w:rPr>
                      <w:color w:val="000000"/>
                      <w:kern w:val="0"/>
                      <w:sz w:val="18"/>
                      <w:szCs w:val="18"/>
                    </w:rPr>
                    <w:t>52</w:t>
                  </w: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7C424B39">
                  <w:pPr>
                    <w:widowControl/>
                    <w:spacing w:line="240" w:lineRule="auto"/>
                    <w:jc w:val="left"/>
                    <w:rPr>
                      <w:rFonts w:ascii="宋体" w:hAnsi="宋体"/>
                      <w:color w:val="000000"/>
                      <w:kern w:val="0"/>
                      <w:sz w:val="18"/>
                      <w:szCs w:val="18"/>
                    </w:rPr>
                  </w:pPr>
                </w:p>
              </w:tc>
            </w:tr>
          </w:tbl>
          <w:p w14:paraId="11AEC704">
            <w:pPr>
              <w:pStyle w:val="28"/>
              <w:ind w:firstLine="422"/>
              <w:rPr>
                <w:rFonts w:ascii="宋体" w:hAnsi="宋体"/>
                <w:b/>
                <w:bCs/>
              </w:rPr>
            </w:pPr>
            <w:r>
              <w:rPr>
                <w:rFonts w:hint="eastAsia" w:ascii="宋体" w:hAnsi="宋体"/>
                <w:b/>
                <w:bCs/>
              </w:rPr>
              <w:t>（</w:t>
            </w:r>
            <w:r>
              <w:rPr>
                <w:rFonts w:hint="eastAsia"/>
                <w:b/>
                <w:bCs/>
              </w:rPr>
              <w:t>2</w:t>
            </w:r>
            <w:r>
              <w:rPr>
                <w:rFonts w:hint="eastAsia" w:ascii="宋体" w:hAnsi="宋体"/>
                <w:b/>
                <w:bCs/>
              </w:rPr>
              <w:t>）环境管理要求</w:t>
            </w:r>
          </w:p>
          <w:p w14:paraId="4897C6C2">
            <w:pPr>
              <w:pStyle w:val="28"/>
              <w:ind w:firstLine="422"/>
              <w:rPr>
                <w:rFonts w:ascii="宋体" w:hAnsi="宋体"/>
                <w:b/>
                <w:bCs/>
              </w:rPr>
            </w:pPr>
            <w:r>
              <w:rPr>
                <w:rFonts w:hint="eastAsia"/>
                <w:b/>
                <w:bCs/>
              </w:rPr>
              <w:t>1</w:t>
            </w:r>
            <w:r>
              <w:rPr>
                <w:rFonts w:hint="eastAsia" w:ascii="宋体" w:hAnsi="宋体"/>
                <w:b/>
                <w:bCs/>
              </w:rPr>
              <w:t>）危废</w:t>
            </w:r>
            <w:r>
              <w:rPr>
                <w:rFonts w:ascii="宋体" w:hAnsi="宋体"/>
                <w:b/>
                <w:bCs/>
              </w:rPr>
              <w:t>暂存间相关管理要求</w:t>
            </w:r>
          </w:p>
          <w:p w14:paraId="01F5A51F">
            <w:pPr>
              <w:autoSpaceDE w:val="0"/>
              <w:adjustRightInd w:val="0"/>
              <w:snapToGrid w:val="0"/>
              <w:ind w:firstLine="480"/>
              <w:rPr>
                <w:rFonts w:ascii="宋体" w:hAnsi="宋体"/>
                <w:bCs/>
              </w:rPr>
            </w:pPr>
            <w:r>
              <w:rPr>
                <w:rFonts w:hint="eastAsia" w:ascii="宋体" w:hAnsi="宋体"/>
                <w:bCs/>
              </w:rPr>
              <w:t>危废</w:t>
            </w:r>
            <w:r>
              <w:rPr>
                <w:rFonts w:ascii="宋体" w:hAnsi="宋体"/>
                <w:bCs/>
              </w:rPr>
              <w:t>暂存间</w:t>
            </w:r>
            <w:r>
              <w:rPr>
                <w:rFonts w:hint="eastAsia" w:ascii="宋体" w:hAnsi="宋体"/>
                <w:bCs/>
              </w:rPr>
              <w:t>应满足</w:t>
            </w:r>
            <w:r>
              <w:rPr>
                <w:rFonts w:ascii="宋体" w:hAnsi="宋体"/>
                <w:bCs/>
              </w:rPr>
              <w:t>《危险废物贮存污染控制标准》（</w:t>
            </w:r>
            <w:r>
              <w:rPr>
                <w:bCs/>
              </w:rPr>
              <w:t>GB18597</w:t>
            </w:r>
            <w:r>
              <w:rPr>
                <w:rFonts w:ascii="宋体" w:hAnsi="宋体"/>
                <w:bCs/>
              </w:rPr>
              <w:t>-</w:t>
            </w:r>
            <w:r>
              <w:rPr>
                <w:bCs/>
              </w:rPr>
              <w:t>2001</w:t>
            </w:r>
            <w:r>
              <w:rPr>
                <w:rFonts w:ascii="宋体" w:hAnsi="宋体"/>
                <w:bCs/>
              </w:rPr>
              <w:t>）及修改单的要求。要求做到以下几点：</w:t>
            </w:r>
          </w:p>
          <w:p w14:paraId="47CC3642">
            <w:pPr>
              <w:autoSpaceDE w:val="0"/>
              <w:adjustRightInd w:val="0"/>
              <w:snapToGrid w:val="0"/>
              <w:ind w:firstLine="480"/>
              <w:rPr>
                <w:rFonts w:ascii="宋体" w:hAnsi="宋体"/>
                <w:bCs/>
              </w:rPr>
            </w:pPr>
            <w:r>
              <w:rPr>
                <w:rFonts w:hint="eastAsia" w:ascii="宋体" w:hAnsi="宋体" w:cs="宋体"/>
                <w:bCs/>
              </w:rPr>
              <w:t>①</w:t>
            </w:r>
            <w:r>
              <w:rPr>
                <w:rFonts w:ascii="宋体" w:hAnsi="宋体"/>
                <w:bCs/>
              </w:rPr>
              <w:t>贮存设施按《环境保护图形标志(</w:t>
            </w:r>
            <w:r>
              <w:rPr>
                <w:bCs/>
              </w:rPr>
              <w:t>GB15562</w:t>
            </w:r>
            <w:r>
              <w:rPr>
                <w:rFonts w:ascii="宋体" w:hAnsi="宋体"/>
                <w:bCs/>
              </w:rPr>
              <w:t>-</w:t>
            </w:r>
            <w:r>
              <w:rPr>
                <w:bCs/>
              </w:rPr>
              <w:t>1995</w:t>
            </w:r>
            <w:r>
              <w:rPr>
                <w:rFonts w:ascii="宋体" w:hAnsi="宋体"/>
                <w:bCs/>
              </w:rPr>
              <w:t>)》的规定设置警示标志；</w:t>
            </w:r>
          </w:p>
          <w:p w14:paraId="004A4AF7">
            <w:pPr>
              <w:autoSpaceDE w:val="0"/>
              <w:adjustRightInd w:val="0"/>
              <w:snapToGrid w:val="0"/>
              <w:ind w:firstLine="480"/>
              <w:rPr>
                <w:rFonts w:ascii="宋体" w:hAnsi="宋体"/>
                <w:bCs/>
              </w:rPr>
            </w:pPr>
            <w:r>
              <w:rPr>
                <w:rFonts w:hint="eastAsia" w:ascii="宋体" w:hAnsi="宋体" w:cs="宋体"/>
                <w:bCs/>
              </w:rPr>
              <w:t>②</w:t>
            </w:r>
            <w:r>
              <w:rPr>
                <w:rFonts w:ascii="宋体" w:hAnsi="宋体"/>
                <w:bCs/>
              </w:rPr>
              <w:t>贮存设施周围应设置围墙或其它防护栅栏；</w:t>
            </w:r>
          </w:p>
          <w:p w14:paraId="6B33745B">
            <w:pPr>
              <w:autoSpaceDE w:val="0"/>
              <w:adjustRightInd w:val="0"/>
              <w:snapToGrid w:val="0"/>
              <w:ind w:firstLine="480"/>
              <w:rPr>
                <w:rFonts w:ascii="宋体" w:hAnsi="宋体"/>
                <w:bCs/>
              </w:rPr>
            </w:pPr>
            <w:r>
              <w:rPr>
                <w:rFonts w:hint="eastAsia" w:ascii="宋体" w:hAnsi="宋体" w:cs="宋体"/>
                <w:bCs/>
              </w:rPr>
              <w:t>③</w:t>
            </w:r>
            <w:r>
              <w:rPr>
                <w:rFonts w:ascii="宋体" w:hAnsi="宋体"/>
                <w:bCs/>
              </w:rPr>
              <w:t>贮存设施必须设置防渗、防雨、防漏等防范措施，基础必须防渗，防渗层为至少</w:t>
            </w:r>
            <w:r>
              <w:rPr>
                <w:bCs/>
              </w:rPr>
              <w:t>1m</w:t>
            </w:r>
            <w:r>
              <w:rPr>
                <w:rFonts w:ascii="宋体" w:hAnsi="宋体"/>
                <w:bCs/>
              </w:rPr>
              <w:t>厚粘土层（渗透系数≤</w:t>
            </w:r>
            <w:r>
              <w:rPr>
                <w:bCs/>
              </w:rPr>
              <w:t>10</w:t>
            </w:r>
            <w:r>
              <w:rPr>
                <w:rFonts w:ascii="宋体" w:hAnsi="宋体"/>
                <w:bCs/>
                <w:vertAlign w:val="superscript"/>
              </w:rPr>
              <w:t>-</w:t>
            </w:r>
            <w:r>
              <w:rPr>
                <w:bCs/>
                <w:vertAlign w:val="superscript"/>
              </w:rPr>
              <w:t>7</w:t>
            </w:r>
            <w:r>
              <w:rPr>
                <w:bCs/>
              </w:rPr>
              <w:t>cm</w:t>
            </w:r>
            <w:r>
              <w:rPr>
                <w:rFonts w:ascii="宋体" w:hAnsi="宋体"/>
                <w:bCs/>
              </w:rPr>
              <w:t>/</w:t>
            </w:r>
            <w:r>
              <w:rPr>
                <w:bCs/>
              </w:rPr>
              <w:t>s</w:t>
            </w:r>
            <w:r>
              <w:rPr>
                <w:rFonts w:ascii="宋体" w:hAnsi="宋体"/>
                <w:bCs/>
              </w:rPr>
              <w:t>），或</w:t>
            </w:r>
            <w:r>
              <w:rPr>
                <w:bCs/>
              </w:rPr>
              <w:t>2mm</w:t>
            </w:r>
            <w:r>
              <w:rPr>
                <w:rFonts w:ascii="宋体" w:hAnsi="宋体"/>
                <w:bCs/>
              </w:rPr>
              <w:t>厚的其他人工材料，渗透系数≤</w:t>
            </w:r>
            <w:r>
              <w:rPr>
                <w:bCs/>
              </w:rPr>
              <w:t>10</w:t>
            </w:r>
            <w:r>
              <w:rPr>
                <w:rFonts w:ascii="宋体" w:hAnsi="宋体"/>
                <w:bCs/>
                <w:vertAlign w:val="superscript"/>
              </w:rPr>
              <w:t>-</w:t>
            </w:r>
            <w:r>
              <w:rPr>
                <w:bCs/>
                <w:vertAlign w:val="superscript"/>
              </w:rPr>
              <w:t>10</w:t>
            </w:r>
            <w:r>
              <w:rPr>
                <w:bCs/>
              </w:rPr>
              <w:t>cm</w:t>
            </w:r>
            <w:r>
              <w:rPr>
                <w:rFonts w:ascii="宋体" w:hAnsi="宋体"/>
                <w:bCs/>
              </w:rPr>
              <w:t>/</w:t>
            </w:r>
            <w:r>
              <w:rPr>
                <w:bCs/>
              </w:rPr>
              <w:t>s</w:t>
            </w:r>
            <w:r>
              <w:rPr>
                <w:rFonts w:ascii="宋体" w:hAnsi="宋体"/>
                <w:bCs/>
              </w:rPr>
              <w:t>；</w:t>
            </w:r>
          </w:p>
          <w:p w14:paraId="237E57DF">
            <w:pPr>
              <w:autoSpaceDE w:val="0"/>
              <w:adjustRightInd w:val="0"/>
              <w:snapToGrid w:val="0"/>
              <w:ind w:firstLine="480"/>
              <w:rPr>
                <w:rFonts w:ascii="宋体" w:hAnsi="宋体"/>
                <w:bCs/>
              </w:rPr>
            </w:pPr>
            <w:r>
              <w:rPr>
                <w:rFonts w:hint="eastAsia" w:ascii="宋体" w:hAnsi="宋体" w:cs="宋体"/>
                <w:bCs/>
              </w:rPr>
              <w:t>④</w:t>
            </w:r>
            <w:r>
              <w:rPr>
                <w:rFonts w:ascii="宋体" w:hAnsi="宋体"/>
                <w:bCs/>
              </w:rPr>
              <w:t>贮存设施应配备通讯设备、照明设施、安全防护服装及工具，并设应急防护设施；</w:t>
            </w:r>
          </w:p>
          <w:p w14:paraId="40FDDBE1">
            <w:pPr>
              <w:autoSpaceDE w:val="0"/>
              <w:adjustRightInd w:val="0"/>
              <w:snapToGrid w:val="0"/>
              <w:ind w:firstLine="480"/>
              <w:rPr>
                <w:rFonts w:ascii="宋体" w:hAnsi="宋体"/>
                <w:bCs/>
              </w:rPr>
            </w:pPr>
            <w:r>
              <w:rPr>
                <w:rFonts w:hint="eastAsia" w:ascii="宋体" w:hAnsi="宋体" w:cs="宋体"/>
                <w:bCs/>
              </w:rPr>
              <w:t>⑤</w:t>
            </w:r>
            <w:r>
              <w:rPr>
                <w:rFonts w:ascii="宋体" w:hAnsi="宋体"/>
                <w:bCs/>
              </w:rPr>
              <w:t>贮存设施内清理出来的泄漏物，一律按危险废物处理；</w:t>
            </w:r>
          </w:p>
          <w:p w14:paraId="65E926B8">
            <w:pPr>
              <w:autoSpaceDE w:val="0"/>
              <w:adjustRightInd w:val="0"/>
              <w:snapToGrid w:val="0"/>
              <w:ind w:firstLine="480"/>
              <w:rPr>
                <w:rFonts w:ascii="宋体" w:hAnsi="宋体"/>
                <w:bCs/>
              </w:rPr>
            </w:pPr>
            <w:r>
              <w:rPr>
                <w:rFonts w:ascii="宋体" w:hAnsi="宋体"/>
                <w:bCs/>
              </w:rPr>
              <w:fldChar w:fldCharType="begin"/>
            </w:r>
            <w:r>
              <w:rPr>
                <w:rFonts w:ascii="宋体" w:hAnsi="宋体"/>
                <w:bCs/>
              </w:rPr>
              <w:instrText xml:space="preserve"> = 6 \* GB3 </w:instrText>
            </w:r>
            <w:r>
              <w:rPr>
                <w:rFonts w:ascii="宋体" w:hAnsi="宋体"/>
                <w:bCs/>
              </w:rPr>
              <w:fldChar w:fldCharType="separate"/>
            </w:r>
            <w:r>
              <w:rPr>
                <w:rFonts w:hint="eastAsia" w:ascii="宋体" w:hAnsi="宋体" w:cs="宋体"/>
                <w:bCs/>
              </w:rPr>
              <w:t>⑥</w:t>
            </w:r>
            <w:r>
              <w:rPr>
                <w:rFonts w:ascii="宋体" w:hAnsi="宋体"/>
                <w:bCs/>
              </w:rPr>
              <w:fldChar w:fldCharType="end"/>
            </w:r>
            <w:r>
              <w:rPr>
                <w:rFonts w:ascii="宋体" w:hAnsi="宋体"/>
                <w:bCs/>
              </w:rPr>
              <w:t>不同类别的危险废物分区存放；</w:t>
            </w:r>
          </w:p>
          <w:p w14:paraId="44BEEFFB">
            <w:pPr>
              <w:autoSpaceDE w:val="0"/>
              <w:adjustRightInd w:val="0"/>
              <w:snapToGrid w:val="0"/>
              <w:ind w:firstLine="480"/>
              <w:rPr>
                <w:rFonts w:ascii="宋体" w:hAnsi="宋体"/>
                <w:bCs/>
              </w:rPr>
            </w:pPr>
            <w:r>
              <w:rPr>
                <w:rFonts w:ascii="宋体" w:hAnsi="宋体"/>
                <w:bCs/>
              </w:rPr>
              <w:fldChar w:fldCharType="begin"/>
            </w:r>
            <w:r>
              <w:rPr>
                <w:rFonts w:ascii="宋体" w:hAnsi="宋体"/>
                <w:bCs/>
              </w:rPr>
              <w:instrText xml:space="preserve"> = 7 \* GB3 </w:instrText>
            </w:r>
            <w:r>
              <w:rPr>
                <w:rFonts w:ascii="宋体" w:hAnsi="宋体"/>
                <w:bCs/>
              </w:rPr>
              <w:fldChar w:fldCharType="separate"/>
            </w:r>
            <w:r>
              <w:rPr>
                <w:rFonts w:hint="eastAsia" w:ascii="宋体" w:hAnsi="宋体" w:cs="宋体"/>
                <w:bCs/>
              </w:rPr>
              <w:t>⑦</w:t>
            </w:r>
            <w:r>
              <w:rPr>
                <w:rFonts w:ascii="宋体" w:hAnsi="宋体"/>
                <w:bCs/>
              </w:rPr>
              <w:fldChar w:fldCharType="end"/>
            </w:r>
            <w:r>
              <w:rPr>
                <w:rFonts w:ascii="宋体" w:hAnsi="宋体"/>
                <w:bCs/>
              </w:rPr>
              <w:t>建立危废管理台账，并做好存档。</w:t>
            </w:r>
          </w:p>
          <w:p w14:paraId="73E6072C">
            <w:pPr>
              <w:pStyle w:val="28"/>
              <w:ind w:firstLine="422"/>
              <w:rPr>
                <w:rFonts w:ascii="宋体" w:hAnsi="宋体"/>
                <w:b/>
                <w:bCs/>
              </w:rPr>
            </w:pPr>
            <w:r>
              <w:rPr>
                <w:rFonts w:hint="eastAsia"/>
                <w:b/>
                <w:bCs/>
              </w:rPr>
              <w:t>2</w:t>
            </w:r>
            <w:r>
              <w:rPr>
                <w:rFonts w:hint="eastAsia" w:ascii="宋体" w:hAnsi="宋体"/>
                <w:b/>
                <w:bCs/>
              </w:rPr>
              <w:t>）一般固废废物管理要求</w:t>
            </w:r>
          </w:p>
          <w:p w14:paraId="0EB8A342">
            <w:pPr>
              <w:autoSpaceDE w:val="0"/>
              <w:adjustRightInd w:val="0"/>
              <w:snapToGrid w:val="0"/>
              <w:ind w:firstLine="480"/>
              <w:rPr>
                <w:rFonts w:ascii="宋体" w:hAnsi="宋体"/>
                <w:bCs/>
              </w:rPr>
            </w:pPr>
            <w:r>
              <w:rPr>
                <w:rFonts w:hint="eastAsia" w:ascii="宋体" w:hAnsi="宋体"/>
                <w:bCs/>
              </w:rPr>
              <w:t>①一般固废仓库按照《一般工业固体废物贮存和填埋污染控制标准》（</w:t>
            </w:r>
            <w:r>
              <w:rPr>
                <w:bCs/>
              </w:rPr>
              <w:t>GB18599</w:t>
            </w:r>
            <w:r>
              <w:rPr>
                <w:rFonts w:ascii="宋体" w:hAnsi="宋体"/>
                <w:bCs/>
              </w:rPr>
              <w:t>-</w:t>
            </w:r>
            <w:r>
              <w:rPr>
                <w:bCs/>
              </w:rPr>
              <w:t>2020</w:t>
            </w:r>
            <w:r>
              <w:rPr>
                <w:rFonts w:hint="eastAsia" w:ascii="宋体" w:hAnsi="宋体"/>
                <w:bCs/>
              </w:rPr>
              <w:t xml:space="preserve">）中标准要求进行管理； </w:t>
            </w:r>
          </w:p>
          <w:p w14:paraId="16ABCB0B">
            <w:pPr>
              <w:autoSpaceDE w:val="0"/>
              <w:adjustRightInd w:val="0"/>
              <w:snapToGrid w:val="0"/>
              <w:ind w:firstLine="480"/>
              <w:rPr>
                <w:rFonts w:ascii="宋体" w:hAnsi="宋体"/>
                <w:bCs/>
              </w:rPr>
            </w:pPr>
            <w:r>
              <w:rPr>
                <w:rFonts w:hint="eastAsia" w:ascii="宋体" w:hAnsi="宋体" w:cs="宋体"/>
                <w:bCs/>
              </w:rPr>
              <w:t>②</w:t>
            </w:r>
            <w:r>
              <w:rPr>
                <w:rFonts w:hint="eastAsia" w:ascii="宋体" w:hAnsi="宋体"/>
                <w:bCs/>
              </w:rPr>
              <w:t xml:space="preserve">对固体废物实行从产生、收集、运输、贮存直至最终处理实行全过程管理，按照有关法律、法规的要求，对固体废弃物全过程管理应报当地生态环境行政主管部门等批准。 </w:t>
            </w:r>
          </w:p>
          <w:p w14:paraId="310BF13C">
            <w:pPr>
              <w:autoSpaceDE w:val="0"/>
              <w:adjustRightInd w:val="0"/>
              <w:snapToGrid w:val="0"/>
              <w:ind w:firstLine="480"/>
              <w:rPr>
                <w:rFonts w:ascii="宋体" w:hAnsi="宋体"/>
                <w:bCs/>
              </w:rPr>
            </w:pPr>
            <w:r>
              <w:rPr>
                <w:rFonts w:hint="eastAsia" w:ascii="宋体" w:hAnsi="宋体" w:cs="宋体"/>
                <w:bCs/>
              </w:rPr>
              <w:t>③</w:t>
            </w:r>
            <w:r>
              <w:rPr>
                <w:rFonts w:hint="eastAsia" w:ascii="宋体" w:hAnsi="宋体"/>
                <w:bCs/>
              </w:rPr>
              <w:t xml:space="preserve">加强固体废物规范化管理，固体废物分类定点堆放，堆放场所远离办公区和周围环境敏感点，为了减少雨水侵蚀造成的二次污染，临时堆放场地要有防渗漏设施，并加盖顶棚。 </w:t>
            </w:r>
          </w:p>
          <w:p w14:paraId="23FE8DDD">
            <w:pPr>
              <w:autoSpaceDE w:val="0"/>
              <w:adjustRightInd w:val="0"/>
              <w:snapToGrid w:val="0"/>
              <w:ind w:firstLine="480"/>
              <w:rPr>
                <w:rFonts w:ascii="宋体" w:hAnsi="宋体"/>
                <w:bCs/>
              </w:rPr>
            </w:pPr>
            <w:r>
              <w:rPr>
                <w:rFonts w:hint="eastAsia" w:ascii="宋体" w:hAnsi="宋体" w:cs="宋体"/>
                <w:bCs/>
              </w:rPr>
              <w:t>④</w:t>
            </w:r>
            <w:r>
              <w:rPr>
                <w:rFonts w:hint="eastAsia" w:ascii="宋体" w:hAnsi="宋体"/>
                <w:bCs/>
              </w:rPr>
              <w:t>固体废物要及时清运，避免产生二次污染。</w:t>
            </w:r>
          </w:p>
          <w:p w14:paraId="76AA5EC2">
            <w:pPr>
              <w:pStyle w:val="29"/>
              <w:rPr>
                <w:rFonts w:ascii="宋体" w:hAnsi="宋体"/>
              </w:rPr>
            </w:pPr>
            <w:r>
              <w:t>5</w:t>
            </w:r>
            <w:r>
              <w:rPr>
                <w:rFonts w:ascii="宋体" w:hAnsi="宋体"/>
              </w:rPr>
              <w:t>、</w:t>
            </w:r>
            <w:r>
              <w:rPr>
                <w:rFonts w:hint="eastAsia" w:ascii="宋体" w:hAnsi="宋体"/>
              </w:rPr>
              <w:t>地下水及土壤</w:t>
            </w:r>
          </w:p>
          <w:p w14:paraId="5A025148">
            <w:pPr>
              <w:pStyle w:val="28"/>
              <w:ind w:firstLine="0" w:firstLineChars="0"/>
              <w:rPr>
                <w:rFonts w:ascii="宋体" w:hAnsi="宋体"/>
                <w:b/>
                <w:bCs/>
              </w:rPr>
            </w:pPr>
            <w:r>
              <w:rPr>
                <w:rFonts w:hint="eastAsia" w:ascii="宋体" w:hAnsi="宋体"/>
                <w:b/>
                <w:bCs/>
              </w:rPr>
              <w:t>（</w:t>
            </w:r>
            <w:r>
              <w:rPr>
                <w:rFonts w:hint="eastAsia"/>
                <w:b/>
                <w:bCs/>
              </w:rPr>
              <w:t>1</w:t>
            </w:r>
            <w:r>
              <w:rPr>
                <w:rFonts w:hint="eastAsia" w:ascii="宋体" w:hAnsi="宋体"/>
                <w:b/>
                <w:bCs/>
              </w:rPr>
              <w:t>）污染途径分析</w:t>
            </w:r>
          </w:p>
          <w:p w14:paraId="59306F60">
            <w:pPr>
              <w:pStyle w:val="28"/>
              <w:ind w:firstLine="420"/>
              <w:rPr>
                <w:rFonts w:ascii="宋体" w:hAnsi="宋体"/>
              </w:rPr>
            </w:pPr>
            <w:r>
              <w:rPr>
                <w:rFonts w:ascii="宋体" w:hAnsi="宋体"/>
                <w:bCs/>
                <w:kern w:val="0"/>
              </w:rPr>
              <w:t>运行期正常工况不会对地下水、土壤造成污染，非正常工况地下水、土壤污染途径主要为危险废物泄露下渗污染地下水及土壤。危险废物对地下水及土壤产生污染的途径主要为渗透污染。</w:t>
            </w:r>
          </w:p>
          <w:p w14:paraId="527601B3">
            <w:pPr>
              <w:pStyle w:val="28"/>
              <w:ind w:firstLine="0" w:firstLineChars="0"/>
              <w:rPr>
                <w:rFonts w:ascii="宋体" w:hAnsi="宋体"/>
                <w:b/>
                <w:bCs/>
              </w:rPr>
            </w:pPr>
            <w:r>
              <w:rPr>
                <w:rFonts w:hint="eastAsia" w:ascii="宋体" w:hAnsi="宋体"/>
                <w:b/>
                <w:bCs/>
              </w:rPr>
              <w:t>（</w:t>
            </w:r>
            <w:r>
              <w:rPr>
                <w:rFonts w:hint="eastAsia"/>
                <w:b/>
                <w:bCs/>
              </w:rPr>
              <w:t>2</w:t>
            </w:r>
            <w:r>
              <w:rPr>
                <w:rFonts w:hint="eastAsia" w:ascii="宋体" w:hAnsi="宋体"/>
                <w:b/>
                <w:bCs/>
              </w:rPr>
              <w:t>）防控措施</w:t>
            </w:r>
          </w:p>
          <w:p w14:paraId="685F2464">
            <w:pPr>
              <w:pStyle w:val="28"/>
              <w:ind w:firstLine="420"/>
              <w:rPr>
                <w:rFonts w:ascii="宋体" w:hAnsi="宋体"/>
              </w:rPr>
            </w:pPr>
            <w:r>
              <w:rPr>
                <w:rFonts w:hint="eastAsia" w:ascii="宋体" w:hAnsi="宋体"/>
              </w:rPr>
              <w:t>为防止对地下水和土壤造成污染，项目应做好分区防渗，防渗要求见下表。</w:t>
            </w:r>
          </w:p>
          <w:p w14:paraId="1B9E6717">
            <w:pPr>
              <w:pStyle w:val="31"/>
              <w:rPr>
                <w:rFonts w:hint="default" w:ascii="宋体" w:hAnsi="宋体"/>
              </w:rPr>
            </w:pPr>
            <w:r>
              <w:rPr>
                <w:rFonts w:ascii="宋体" w:hAnsi="宋体"/>
              </w:rPr>
              <w:t>项目分区防渗一览表</w:t>
            </w:r>
          </w:p>
          <w:tbl>
            <w:tblPr>
              <w:tblStyle w:val="20"/>
              <w:tblW w:w="0" w:type="auto"/>
              <w:tblInd w:w="0" w:type="dxa"/>
              <w:tblLayout w:type="fixed"/>
              <w:tblCellMar>
                <w:top w:w="0" w:type="dxa"/>
                <w:left w:w="108" w:type="dxa"/>
                <w:bottom w:w="0" w:type="dxa"/>
                <w:right w:w="108" w:type="dxa"/>
              </w:tblCellMar>
            </w:tblPr>
            <w:tblGrid>
              <w:gridCol w:w="1116"/>
              <w:gridCol w:w="1116"/>
              <w:gridCol w:w="4223"/>
              <w:gridCol w:w="2106"/>
            </w:tblGrid>
            <w:tr w14:paraId="1A54CF47">
              <w:tblPrEx>
                <w:tblCellMar>
                  <w:top w:w="0" w:type="dxa"/>
                  <w:left w:w="108" w:type="dxa"/>
                  <w:bottom w:w="0" w:type="dxa"/>
                  <w:right w:w="108" w:type="dxa"/>
                </w:tblCellMar>
              </w:tblPrEx>
              <w:trPr>
                <w:trHeight w:val="27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1D1D">
                  <w:pPr>
                    <w:widowControl/>
                    <w:spacing w:line="240" w:lineRule="auto"/>
                    <w:jc w:val="center"/>
                    <w:rPr>
                      <w:rFonts w:ascii="宋体" w:hAnsi="宋体" w:cs="宋体"/>
                      <w:kern w:val="0"/>
                      <w:sz w:val="18"/>
                      <w:szCs w:val="18"/>
                    </w:rPr>
                  </w:pPr>
                  <w:r>
                    <w:rPr>
                      <w:rFonts w:hint="eastAsia" w:ascii="宋体" w:hAnsi="宋体" w:cs="宋体"/>
                      <w:kern w:val="0"/>
                      <w:sz w:val="18"/>
                      <w:szCs w:val="18"/>
                    </w:rPr>
                    <w:t>防渗分区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9011">
                  <w:pPr>
                    <w:widowControl/>
                    <w:spacing w:line="240" w:lineRule="auto"/>
                    <w:jc w:val="center"/>
                    <w:rPr>
                      <w:rFonts w:ascii="宋体" w:hAnsi="宋体" w:cs="宋体"/>
                      <w:kern w:val="0"/>
                      <w:sz w:val="18"/>
                      <w:szCs w:val="18"/>
                    </w:rPr>
                  </w:pPr>
                  <w:r>
                    <w:rPr>
                      <w:rFonts w:hint="eastAsia" w:ascii="宋体" w:hAnsi="宋体" w:cs="宋体"/>
                      <w:kern w:val="0"/>
                      <w:sz w:val="18"/>
                      <w:szCs w:val="18"/>
                    </w:rPr>
                    <w:t>生产区域</w:t>
                  </w:r>
                </w:p>
              </w:tc>
              <w:tc>
                <w:tcPr>
                  <w:tcW w:w="4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AE4D">
                  <w:pPr>
                    <w:widowControl/>
                    <w:spacing w:line="240" w:lineRule="auto"/>
                    <w:jc w:val="center"/>
                    <w:rPr>
                      <w:rFonts w:ascii="宋体" w:hAnsi="宋体" w:cs="宋体"/>
                      <w:kern w:val="0"/>
                      <w:sz w:val="18"/>
                      <w:szCs w:val="18"/>
                    </w:rPr>
                  </w:pPr>
                  <w:r>
                    <w:rPr>
                      <w:rFonts w:hint="eastAsia" w:ascii="宋体" w:hAnsi="宋体" w:cs="宋体"/>
                      <w:kern w:val="0"/>
                      <w:sz w:val="18"/>
                      <w:szCs w:val="18"/>
                    </w:rPr>
                    <w:t>防渗技术要求</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7672">
                  <w:pPr>
                    <w:widowControl/>
                    <w:spacing w:line="240" w:lineRule="auto"/>
                    <w:jc w:val="center"/>
                    <w:rPr>
                      <w:rFonts w:ascii="宋体" w:hAnsi="宋体" w:cs="宋体"/>
                      <w:color w:val="FF0000"/>
                      <w:kern w:val="0"/>
                      <w:sz w:val="18"/>
                      <w:szCs w:val="18"/>
                    </w:rPr>
                  </w:pPr>
                  <w:r>
                    <w:rPr>
                      <w:rFonts w:hint="eastAsia" w:ascii="宋体" w:hAnsi="宋体" w:cs="宋体"/>
                      <w:kern w:val="0"/>
                      <w:sz w:val="18"/>
                      <w:szCs w:val="18"/>
                    </w:rPr>
                    <w:t>说明</w:t>
                  </w:r>
                </w:p>
              </w:tc>
            </w:tr>
            <w:tr w14:paraId="2A90C4A8">
              <w:tblPrEx>
                <w:tblCellMar>
                  <w:top w:w="0" w:type="dxa"/>
                  <w:left w:w="108" w:type="dxa"/>
                  <w:bottom w:w="0" w:type="dxa"/>
                  <w:right w:w="108" w:type="dxa"/>
                </w:tblCellMar>
              </w:tblPrEx>
              <w:trPr>
                <w:trHeight w:val="81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A4CB">
                  <w:pPr>
                    <w:widowControl/>
                    <w:spacing w:line="240" w:lineRule="auto"/>
                    <w:jc w:val="center"/>
                    <w:rPr>
                      <w:rFonts w:ascii="宋体" w:hAnsi="宋体" w:cs="宋体"/>
                      <w:kern w:val="0"/>
                      <w:sz w:val="18"/>
                      <w:szCs w:val="18"/>
                    </w:rPr>
                  </w:pPr>
                  <w:r>
                    <w:rPr>
                      <w:rFonts w:hint="eastAsia" w:ascii="宋体" w:hAnsi="宋体" w:cs="宋体"/>
                      <w:kern w:val="0"/>
                      <w:sz w:val="18"/>
                      <w:szCs w:val="18"/>
                    </w:rPr>
                    <w:t>重点防渗区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DCF5">
                  <w:pPr>
                    <w:widowControl/>
                    <w:spacing w:line="240" w:lineRule="auto"/>
                    <w:jc w:val="center"/>
                    <w:rPr>
                      <w:rFonts w:ascii="宋体" w:hAnsi="宋体" w:cs="宋体"/>
                      <w:kern w:val="0"/>
                      <w:sz w:val="18"/>
                      <w:szCs w:val="18"/>
                    </w:rPr>
                  </w:pPr>
                  <w:r>
                    <w:rPr>
                      <w:rFonts w:hint="eastAsia" w:ascii="宋体" w:hAnsi="宋体" w:cs="宋体"/>
                      <w:kern w:val="0"/>
                      <w:sz w:val="18"/>
                      <w:szCs w:val="18"/>
                    </w:rPr>
                    <w:t>危废暂存间</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7B59">
                  <w:pPr>
                    <w:widowControl/>
                    <w:spacing w:line="240" w:lineRule="auto"/>
                    <w:jc w:val="center"/>
                    <w:rPr>
                      <w:rFonts w:ascii="宋体" w:hAnsi="宋体" w:cs="宋体"/>
                      <w:kern w:val="0"/>
                      <w:sz w:val="18"/>
                      <w:szCs w:val="18"/>
                    </w:rPr>
                  </w:pPr>
                  <w:r>
                    <w:rPr>
                      <w:rFonts w:hint="eastAsia" w:ascii="宋体" w:hAnsi="宋体" w:cs="宋体"/>
                      <w:kern w:val="0"/>
                      <w:sz w:val="18"/>
                      <w:szCs w:val="18"/>
                    </w:rPr>
                    <w:t>防渗层为至少</w:t>
                  </w:r>
                  <w:r>
                    <w:rPr>
                      <w:rFonts w:hint="eastAsia" w:cs="宋体"/>
                      <w:kern w:val="0"/>
                      <w:sz w:val="18"/>
                      <w:szCs w:val="18"/>
                    </w:rPr>
                    <w:t>1m</w:t>
                  </w:r>
                  <w:r>
                    <w:rPr>
                      <w:rFonts w:hint="eastAsia" w:ascii="宋体" w:hAnsi="宋体" w:cs="宋体"/>
                      <w:kern w:val="0"/>
                      <w:sz w:val="18"/>
                      <w:szCs w:val="18"/>
                    </w:rPr>
                    <w:t>厚粘土层（渗透系数≤</w:t>
                  </w:r>
                  <w:r>
                    <w:rPr>
                      <w:rFonts w:hint="eastAsia" w:cs="宋体"/>
                      <w:kern w:val="0"/>
                      <w:sz w:val="18"/>
                      <w:szCs w:val="18"/>
                    </w:rPr>
                    <w:t>10</w:t>
                  </w:r>
                  <w:r>
                    <w:rPr>
                      <w:rFonts w:hint="eastAsia" w:ascii="宋体" w:hAnsi="宋体" w:cs="宋体"/>
                      <w:kern w:val="0"/>
                      <w:sz w:val="18"/>
                      <w:szCs w:val="18"/>
                      <w:vertAlign w:val="superscript"/>
                    </w:rPr>
                    <w:t>-</w:t>
                  </w:r>
                  <w:r>
                    <w:rPr>
                      <w:rFonts w:hint="eastAsia" w:cs="宋体"/>
                      <w:kern w:val="0"/>
                      <w:sz w:val="18"/>
                      <w:szCs w:val="18"/>
                      <w:vertAlign w:val="superscript"/>
                    </w:rPr>
                    <w:t>7</w:t>
                  </w:r>
                  <w:r>
                    <w:rPr>
                      <w:rFonts w:hint="eastAsia" w:cs="宋体"/>
                      <w:kern w:val="0"/>
                      <w:sz w:val="18"/>
                      <w:szCs w:val="18"/>
                    </w:rPr>
                    <w:t>cm</w:t>
                  </w:r>
                  <w:r>
                    <w:rPr>
                      <w:rFonts w:hint="eastAsia" w:ascii="宋体" w:hAnsi="宋体" w:cs="宋体"/>
                      <w:kern w:val="0"/>
                      <w:sz w:val="18"/>
                      <w:szCs w:val="18"/>
                    </w:rPr>
                    <w:t>/</w:t>
                  </w:r>
                  <w:r>
                    <w:rPr>
                      <w:rFonts w:hint="eastAsia" w:cs="宋体"/>
                      <w:kern w:val="0"/>
                      <w:sz w:val="18"/>
                      <w:szCs w:val="18"/>
                    </w:rPr>
                    <w:t>s</w:t>
                  </w:r>
                  <w:r>
                    <w:rPr>
                      <w:rFonts w:hint="eastAsia" w:ascii="宋体" w:hAnsi="宋体" w:cs="宋体"/>
                      <w:kern w:val="0"/>
                      <w:sz w:val="18"/>
                      <w:szCs w:val="18"/>
                    </w:rPr>
                    <w:t>），或</w:t>
                  </w:r>
                  <w:r>
                    <w:rPr>
                      <w:rFonts w:hint="eastAsia" w:cs="宋体"/>
                      <w:kern w:val="0"/>
                      <w:sz w:val="18"/>
                      <w:szCs w:val="18"/>
                    </w:rPr>
                    <w:t>2mm</w:t>
                  </w:r>
                  <w:r>
                    <w:rPr>
                      <w:rFonts w:hint="eastAsia" w:ascii="宋体" w:hAnsi="宋体" w:cs="宋体"/>
                      <w:kern w:val="0"/>
                      <w:sz w:val="18"/>
                      <w:szCs w:val="18"/>
                    </w:rPr>
                    <w:t>厚的其他人工材料，渗透系数≤</w:t>
                  </w:r>
                  <w:r>
                    <w:rPr>
                      <w:rFonts w:hint="eastAsia" w:cs="宋体"/>
                      <w:kern w:val="0"/>
                      <w:sz w:val="18"/>
                      <w:szCs w:val="18"/>
                    </w:rPr>
                    <w:t>10</w:t>
                  </w:r>
                  <w:r>
                    <w:rPr>
                      <w:rFonts w:hint="eastAsia" w:ascii="宋体" w:hAnsi="宋体" w:cs="宋体"/>
                      <w:kern w:val="0"/>
                      <w:sz w:val="18"/>
                      <w:szCs w:val="18"/>
                      <w:vertAlign w:val="superscript"/>
                    </w:rPr>
                    <w:t>-</w:t>
                  </w:r>
                  <w:r>
                    <w:rPr>
                      <w:rFonts w:hint="eastAsia" w:cs="宋体"/>
                      <w:kern w:val="0"/>
                      <w:sz w:val="18"/>
                      <w:szCs w:val="18"/>
                      <w:vertAlign w:val="superscript"/>
                    </w:rPr>
                    <w:t>10</w:t>
                  </w:r>
                  <w:r>
                    <w:rPr>
                      <w:rFonts w:hint="eastAsia" w:cs="宋体"/>
                      <w:kern w:val="0"/>
                      <w:sz w:val="18"/>
                      <w:szCs w:val="18"/>
                    </w:rPr>
                    <w:t>cm</w:t>
                  </w:r>
                  <w:r>
                    <w:rPr>
                      <w:rFonts w:hint="eastAsia" w:ascii="宋体" w:hAnsi="宋体" w:cs="宋体"/>
                      <w:kern w:val="0"/>
                      <w:sz w:val="18"/>
                      <w:szCs w:val="18"/>
                    </w:rPr>
                    <w:t>/</w:t>
                  </w:r>
                  <w:r>
                    <w:rPr>
                      <w:rFonts w:hint="eastAsia" w:cs="宋体"/>
                      <w:kern w:val="0"/>
                      <w:sz w:val="18"/>
                      <w:szCs w:val="18"/>
                    </w:rPr>
                    <w:t>s</w:t>
                  </w:r>
                  <w:r>
                    <w:rPr>
                      <w:rFonts w:hint="eastAsia" w:ascii="宋体" w:hAnsi="宋体" w:cs="宋体"/>
                      <w:kern w:val="0"/>
                      <w:sz w:val="18"/>
                      <w:szCs w:val="18"/>
                    </w:rPr>
                    <w:t>。</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BEBA">
                  <w:pPr>
                    <w:widowControl/>
                    <w:spacing w:line="240" w:lineRule="auto"/>
                    <w:jc w:val="center"/>
                    <w:rPr>
                      <w:rFonts w:ascii="宋体" w:hAnsi="宋体" w:cs="宋体"/>
                      <w:color w:val="FF0000"/>
                      <w:kern w:val="0"/>
                      <w:sz w:val="18"/>
                      <w:szCs w:val="18"/>
                    </w:rPr>
                  </w:pPr>
                </w:p>
              </w:tc>
            </w:tr>
            <w:tr w14:paraId="204290AA">
              <w:tblPrEx>
                <w:tblCellMar>
                  <w:top w:w="0" w:type="dxa"/>
                  <w:left w:w="108" w:type="dxa"/>
                  <w:bottom w:w="0" w:type="dxa"/>
                  <w:right w:w="108" w:type="dxa"/>
                </w:tblCellMar>
              </w:tblPrEx>
              <w:trPr>
                <w:trHeight w:val="270"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27C4">
                  <w:pPr>
                    <w:widowControl/>
                    <w:spacing w:line="240" w:lineRule="auto"/>
                    <w:jc w:val="center"/>
                    <w:rPr>
                      <w:rFonts w:ascii="宋体" w:hAnsi="宋体" w:cs="宋体"/>
                      <w:kern w:val="0"/>
                      <w:sz w:val="18"/>
                      <w:szCs w:val="18"/>
                    </w:rPr>
                  </w:pPr>
                  <w:r>
                    <w:rPr>
                      <w:rFonts w:hint="eastAsia" w:ascii="宋体" w:hAnsi="宋体" w:cs="宋体"/>
                      <w:kern w:val="0"/>
                      <w:sz w:val="18"/>
                      <w:szCs w:val="18"/>
                    </w:rPr>
                    <w:t>一般防渗区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4FAA">
                  <w:pPr>
                    <w:widowControl/>
                    <w:spacing w:line="240" w:lineRule="auto"/>
                    <w:jc w:val="center"/>
                    <w:rPr>
                      <w:rFonts w:ascii="宋体" w:hAnsi="宋体" w:cs="宋体"/>
                      <w:kern w:val="0"/>
                      <w:sz w:val="18"/>
                      <w:szCs w:val="18"/>
                    </w:rPr>
                  </w:pPr>
                  <w:r>
                    <w:rPr>
                      <w:rFonts w:hint="eastAsia" w:ascii="宋体" w:hAnsi="宋体" w:cs="宋体"/>
                      <w:kern w:val="0"/>
                      <w:sz w:val="18"/>
                      <w:szCs w:val="18"/>
                    </w:rPr>
                    <w:t>循环水池</w:t>
                  </w:r>
                </w:p>
              </w:tc>
              <w:tc>
                <w:tcPr>
                  <w:tcW w:w="4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3EED8">
                  <w:pPr>
                    <w:widowControl/>
                    <w:spacing w:line="240" w:lineRule="auto"/>
                    <w:jc w:val="center"/>
                    <w:rPr>
                      <w:rFonts w:ascii="宋体" w:hAnsi="宋体" w:cs="宋体"/>
                      <w:kern w:val="0"/>
                      <w:sz w:val="18"/>
                      <w:szCs w:val="18"/>
                    </w:rPr>
                  </w:pPr>
                  <w:r>
                    <w:rPr>
                      <w:rFonts w:hint="eastAsia" w:ascii="宋体" w:hAnsi="宋体" w:cs="宋体"/>
                      <w:kern w:val="0"/>
                      <w:sz w:val="18"/>
                      <w:szCs w:val="18"/>
                    </w:rPr>
                    <w:t xml:space="preserve">等效黏土防渗层 </w:t>
                  </w:r>
                  <w:r>
                    <w:rPr>
                      <w:rFonts w:hint="eastAsia" w:cs="宋体"/>
                      <w:kern w:val="0"/>
                      <w:sz w:val="18"/>
                      <w:szCs w:val="18"/>
                    </w:rPr>
                    <w:t>Mb</w:t>
                  </w:r>
                  <w:r>
                    <w:rPr>
                      <w:rFonts w:hint="eastAsia" w:ascii="宋体" w:hAnsi="宋体" w:cs="宋体"/>
                      <w:kern w:val="0"/>
                      <w:sz w:val="18"/>
                      <w:szCs w:val="18"/>
                    </w:rPr>
                    <w:t>≥</w:t>
                  </w:r>
                  <w:r>
                    <w:rPr>
                      <w:rFonts w:hint="eastAsia" w:cs="宋体"/>
                      <w:kern w:val="0"/>
                      <w:sz w:val="18"/>
                      <w:szCs w:val="18"/>
                    </w:rPr>
                    <w:t>1</w:t>
                  </w:r>
                  <w:r>
                    <w:rPr>
                      <w:rFonts w:hint="eastAsia" w:ascii="宋体" w:hAnsi="宋体" w:cs="宋体"/>
                      <w:kern w:val="0"/>
                      <w:sz w:val="18"/>
                      <w:szCs w:val="18"/>
                    </w:rPr>
                    <w:t>.</w:t>
                  </w:r>
                  <w:r>
                    <w:rPr>
                      <w:rFonts w:hint="eastAsia" w:cs="宋体"/>
                      <w:kern w:val="0"/>
                      <w:sz w:val="18"/>
                      <w:szCs w:val="18"/>
                    </w:rPr>
                    <w:t>5m</w:t>
                  </w:r>
                  <w:r>
                    <w:rPr>
                      <w:rFonts w:hint="eastAsia" w:ascii="宋体" w:hAnsi="宋体" w:cs="宋体"/>
                      <w:kern w:val="0"/>
                      <w:sz w:val="18"/>
                      <w:szCs w:val="18"/>
                    </w:rPr>
                    <w:t>，渗透系数≤</w:t>
                  </w:r>
                  <w:r>
                    <w:rPr>
                      <w:rFonts w:hint="eastAsia" w:cs="宋体"/>
                      <w:kern w:val="0"/>
                      <w:sz w:val="18"/>
                      <w:szCs w:val="18"/>
                    </w:rPr>
                    <w:t>1</w:t>
                  </w:r>
                  <w:r>
                    <w:rPr>
                      <w:rFonts w:hint="eastAsia" w:ascii="宋体" w:hAnsi="宋体" w:cs="宋体"/>
                      <w:kern w:val="0"/>
                      <w:sz w:val="18"/>
                      <w:szCs w:val="18"/>
                    </w:rPr>
                    <w:t>×</w:t>
                  </w:r>
                  <w:r>
                    <w:rPr>
                      <w:rFonts w:hint="eastAsia" w:cs="宋体"/>
                      <w:kern w:val="0"/>
                      <w:sz w:val="18"/>
                      <w:szCs w:val="18"/>
                    </w:rPr>
                    <w:t>10</w:t>
                  </w:r>
                  <w:r>
                    <w:rPr>
                      <w:rFonts w:hint="eastAsia" w:ascii="宋体" w:hAnsi="宋体" w:cs="宋体"/>
                      <w:kern w:val="0"/>
                      <w:sz w:val="18"/>
                      <w:szCs w:val="18"/>
                    </w:rPr>
                    <w:t>-</w:t>
                  </w:r>
                  <w:r>
                    <w:rPr>
                      <w:rFonts w:hint="eastAsia" w:cs="宋体"/>
                      <w:kern w:val="0"/>
                      <w:sz w:val="18"/>
                      <w:szCs w:val="18"/>
                    </w:rPr>
                    <w:t>7cm</w:t>
                  </w:r>
                  <w:r>
                    <w:rPr>
                      <w:rFonts w:hint="eastAsia" w:ascii="宋体" w:hAnsi="宋体" w:cs="宋体"/>
                      <w:kern w:val="0"/>
                      <w:sz w:val="18"/>
                      <w:szCs w:val="18"/>
                    </w:rPr>
                    <w:t>/</w:t>
                  </w:r>
                  <w:r>
                    <w:rPr>
                      <w:rFonts w:hint="eastAsia" w:cs="宋体"/>
                      <w:kern w:val="0"/>
                      <w:sz w:val="18"/>
                      <w:szCs w:val="18"/>
                    </w:rPr>
                    <w:t>s</w:t>
                  </w:r>
                  <w:r>
                    <w:rPr>
                      <w:rFonts w:hint="eastAsia" w:ascii="宋体" w:hAnsi="宋体" w:cs="宋体"/>
                      <w:kern w:val="0"/>
                      <w:sz w:val="18"/>
                      <w:szCs w:val="18"/>
                    </w:rPr>
                    <w:t>。</w:t>
                  </w: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B640">
                  <w:pPr>
                    <w:widowControl/>
                    <w:spacing w:line="240" w:lineRule="auto"/>
                    <w:jc w:val="center"/>
                    <w:rPr>
                      <w:rFonts w:ascii="宋体" w:hAnsi="宋体" w:cs="宋体"/>
                      <w:kern w:val="0"/>
                      <w:sz w:val="18"/>
                      <w:szCs w:val="18"/>
                    </w:rPr>
                  </w:pPr>
                  <w:r>
                    <w:rPr>
                      <w:rFonts w:hint="eastAsia" w:ascii="宋体" w:hAnsi="宋体" w:cs="宋体"/>
                      <w:kern w:val="0"/>
                      <w:sz w:val="18"/>
                      <w:szCs w:val="18"/>
                    </w:rPr>
                    <w:t>混凝土硬化+土工布防渗</w:t>
                  </w:r>
                </w:p>
              </w:tc>
            </w:tr>
            <w:tr w14:paraId="2514CE56">
              <w:tblPrEx>
                <w:tblCellMar>
                  <w:top w:w="0" w:type="dxa"/>
                  <w:left w:w="108" w:type="dxa"/>
                  <w:bottom w:w="0" w:type="dxa"/>
                  <w:right w:w="108" w:type="dxa"/>
                </w:tblCellMar>
              </w:tblPrEx>
              <w:trPr>
                <w:trHeight w:val="270" w:hRule="atLeast"/>
              </w:trPr>
              <w:tc>
                <w:tcPr>
                  <w:tcW w:w="1116" w:type="dxa"/>
                  <w:vMerge w:val="continue"/>
                  <w:tcBorders>
                    <w:top w:val="single" w:color="000000" w:sz="4" w:space="0"/>
                    <w:left w:val="single" w:color="000000" w:sz="4" w:space="0"/>
                    <w:bottom w:val="single" w:color="000000" w:sz="4" w:space="0"/>
                    <w:right w:val="single" w:color="000000" w:sz="4" w:space="0"/>
                  </w:tcBorders>
                  <w:vAlign w:val="center"/>
                </w:tcPr>
                <w:p w14:paraId="34B49450">
                  <w:pPr>
                    <w:widowControl/>
                    <w:spacing w:line="240" w:lineRule="auto"/>
                    <w:jc w:val="left"/>
                    <w:rPr>
                      <w:rFonts w:ascii="宋体" w:hAnsi="宋体" w:cs="宋体"/>
                      <w:kern w:val="0"/>
                      <w:sz w:val="18"/>
                      <w:szCs w:val="18"/>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90A4">
                  <w:pPr>
                    <w:widowControl/>
                    <w:spacing w:line="240" w:lineRule="auto"/>
                    <w:jc w:val="center"/>
                    <w:rPr>
                      <w:rFonts w:ascii="宋体" w:hAnsi="宋体" w:cs="宋体"/>
                      <w:kern w:val="0"/>
                      <w:sz w:val="18"/>
                      <w:szCs w:val="18"/>
                    </w:rPr>
                  </w:pPr>
                  <w:r>
                    <w:rPr>
                      <w:rFonts w:hint="eastAsia" w:ascii="宋体" w:hAnsi="宋体" w:cs="宋体"/>
                      <w:kern w:val="0"/>
                      <w:sz w:val="18"/>
                      <w:szCs w:val="18"/>
                    </w:rPr>
                    <w:t>生产厂房</w:t>
                  </w:r>
                </w:p>
              </w:tc>
              <w:tc>
                <w:tcPr>
                  <w:tcW w:w="4223" w:type="dxa"/>
                  <w:vMerge w:val="continue"/>
                  <w:tcBorders>
                    <w:top w:val="single" w:color="000000" w:sz="4" w:space="0"/>
                    <w:left w:val="single" w:color="000000" w:sz="4" w:space="0"/>
                    <w:bottom w:val="single" w:color="000000" w:sz="4" w:space="0"/>
                    <w:right w:val="single" w:color="000000" w:sz="4" w:space="0"/>
                  </w:tcBorders>
                  <w:vAlign w:val="center"/>
                </w:tcPr>
                <w:p w14:paraId="407B934F">
                  <w:pPr>
                    <w:widowControl/>
                    <w:spacing w:line="240" w:lineRule="auto"/>
                    <w:jc w:val="left"/>
                    <w:rPr>
                      <w:rFonts w:ascii="宋体" w:hAnsi="宋体" w:cs="宋体"/>
                      <w:kern w:val="0"/>
                      <w:sz w:val="18"/>
                      <w:szCs w:val="18"/>
                    </w:rPr>
                  </w:pPr>
                </w:p>
              </w:tc>
              <w:tc>
                <w:tcPr>
                  <w:tcW w:w="2106" w:type="dxa"/>
                  <w:vMerge w:val="continue"/>
                  <w:tcBorders>
                    <w:top w:val="single" w:color="000000" w:sz="4" w:space="0"/>
                    <w:left w:val="single" w:color="000000" w:sz="4" w:space="0"/>
                    <w:bottom w:val="single" w:color="000000" w:sz="4" w:space="0"/>
                    <w:right w:val="single" w:color="000000" w:sz="4" w:space="0"/>
                  </w:tcBorders>
                  <w:vAlign w:val="center"/>
                </w:tcPr>
                <w:p w14:paraId="5FCF0C39">
                  <w:pPr>
                    <w:widowControl/>
                    <w:spacing w:line="240" w:lineRule="auto"/>
                    <w:jc w:val="left"/>
                    <w:rPr>
                      <w:rFonts w:ascii="宋体" w:hAnsi="宋体" w:cs="宋体"/>
                      <w:kern w:val="0"/>
                      <w:sz w:val="18"/>
                      <w:szCs w:val="18"/>
                    </w:rPr>
                  </w:pPr>
                </w:p>
              </w:tc>
            </w:tr>
            <w:tr w14:paraId="63A11D66">
              <w:tblPrEx>
                <w:tblCellMar>
                  <w:top w:w="0" w:type="dxa"/>
                  <w:left w:w="108" w:type="dxa"/>
                  <w:bottom w:w="0" w:type="dxa"/>
                  <w:right w:w="108" w:type="dxa"/>
                </w:tblCellMar>
              </w:tblPrEx>
              <w:trPr>
                <w:trHeight w:val="27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74BD">
                  <w:pPr>
                    <w:widowControl/>
                    <w:spacing w:line="240" w:lineRule="auto"/>
                    <w:jc w:val="center"/>
                    <w:rPr>
                      <w:rFonts w:ascii="宋体" w:hAnsi="宋体" w:cs="宋体"/>
                      <w:kern w:val="0"/>
                      <w:sz w:val="18"/>
                      <w:szCs w:val="18"/>
                    </w:rPr>
                  </w:pPr>
                  <w:r>
                    <w:rPr>
                      <w:rFonts w:hint="eastAsia" w:ascii="宋体" w:hAnsi="宋体" w:cs="宋体"/>
                      <w:kern w:val="0"/>
                      <w:sz w:val="18"/>
                      <w:szCs w:val="18"/>
                    </w:rPr>
                    <w:t>简单防渗区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32AD">
                  <w:pPr>
                    <w:widowControl/>
                    <w:spacing w:line="240" w:lineRule="auto"/>
                    <w:jc w:val="center"/>
                    <w:rPr>
                      <w:rFonts w:ascii="宋体" w:hAnsi="宋体" w:cs="宋体"/>
                      <w:kern w:val="0"/>
                      <w:sz w:val="18"/>
                      <w:szCs w:val="18"/>
                    </w:rPr>
                  </w:pPr>
                  <w:r>
                    <w:rPr>
                      <w:rFonts w:hint="eastAsia" w:ascii="宋体" w:hAnsi="宋体" w:cs="宋体"/>
                      <w:kern w:val="0"/>
                      <w:sz w:val="18"/>
                      <w:szCs w:val="18"/>
                    </w:rPr>
                    <w:t>厂房外道路</w:t>
                  </w:r>
                </w:p>
              </w:tc>
              <w:tc>
                <w:tcPr>
                  <w:tcW w:w="4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03A4">
                  <w:pPr>
                    <w:widowControl/>
                    <w:spacing w:line="240" w:lineRule="auto"/>
                    <w:jc w:val="center"/>
                    <w:rPr>
                      <w:rFonts w:ascii="宋体" w:hAnsi="宋体" w:cs="宋体"/>
                      <w:kern w:val="0"/>
                      <w:sz w:val="18"/>
                      <w:szCs w:val="18"/>
                    </w:rPr>
                  </w:pPr>
                  <w:r>
                    <w:rPr>
                      <w:rFonts w:hint="eastAsia" w:ascii="宋体" w:hAnsi="宋体" w:cs="宋体"/>
                      <w:kern w:val="0"/>
                      <w:sz w:val="18"/>
                      <w:szCs w:val="18"/>
                    </w:rPr>
                    <w:t>一般地面硬化</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A0E3">
                  <w:pPr>
                    <w:widowControl/>
                    <w:spacing w:line="240" w:lineRule="auto"/>
                    <w:jc w:val="center"/>
                    <w:rPr>
                      <w:rFonts w:ascii="宋体" w:hAnsi="宋体" w:cs="宋体"/>
                      <w:kern w:val="0"/>
                      <w:sz w:val="18"/>
                      <w:szCs w:val="18"/>
                    </w:rPr>
                  </w:pPr>
                  <w:r>
                    <w:rPr>
                      <w:rFonts w:hint="eastAsia" w:ascii="宋体" w:hAnsi="宋体" w:cs="宋体"/>
                      <w:kern w:val="0"/>
                      <w:sz w:val="18"/>
                      <w:szCs w:val="18"/>
                    </w:rPr>
                    <w:t>水泥硬化</w:t>
                  </w:r>
                </w:p>
              </w:tc>
            </w:tr>
          </w:tbl>
          <w:p w14:paraId="4A85CD10">
            <w:pPr>
              <w:pStyle w:val="29"/>
              <w:rPr>
                <w:rStyle w:val="26"/>
                <w:rFonts w:ascii="宋体" w:hAnsi="宋体"/>
                <w:b w:val="0"/>
                <w:bCs w:val="0"/>
              </w:rPr>
            </w:pPr>
            <w:r>
              <w:rPr>
                <w:rFonts w:hint="eastAsia"/>
              </w:rPr>
              <w:t>6</w:t>
            </w:r>
            <w:r>
              <w:rPr>
                <w:rFonts w:hint="eastAsia" w:ascii="宋体" w:hAnsi="宋体"/>
              </w:rPr>
              <w:t>、</w:t>
            </w:r>
            <w:r>
              <w:rPr>
                <w:rFonts w:ascii="宋体" w:hAnsi="宋体"/>
              </w:rPr>
              <w:t>环境风险</w:t>
            </w:r>
          </w:p>
          <w:p w14:paraId="0A18B25C">
            <w:pPr>
              <w:pStyle w:val="28"/>
              <w:ind w:firstLine="420"/>
              <w:rPr>
                <w:rFonts w:ascii="宋体" w:hAnsi="宋体"/>
              </w:rPr>
            </w:pPr>
            <w:r>
              <w:rPr>
                <w:rFonts w:ascii="宋体" w:hAnsi="宋体"/>
              </w:rPr>
              <w:t>（</w:t>
            </w:r>
            <w:r>
              <w:t>1</w:t>
            </w:r>
            <w:r>
              <w:rPr>
                <w:rFonts w:ascii="宋体" w:hAnsi="宋体"/>
              </w:rPr>
              <w:t>）环境风险</w:t>
            </w:r>
            <w:r>
              <w:rPr>
                <w:rFonts w:hint="eastAsia" w:ascii="宋体" w:hAnsi="宋体"/>
              </w:rPr>
              <w:t>物质</w:t>
            </w:r>
            <w:r>
              <w:rPr>
                <w:rFonts w:ascii="宋体" w:hAnsi="宋体"/>
              </w:rPr>
              <w:t>识别</w:t>
            </w:r>
          </w:p>
          <w:p w14:paraId="03D467F3">
            <w:pPr>
              <w:autoSpaceDE w:val="0"/>
              <w:adjustRightInd w:val="0"/>
              <w:snapToGrid w:val="0"/>
              <w:ind w:firstLine="420" w:firstLineChars="200"/>
              <w:rPr>
                <w:rFonts w:ascii="宋体" w:hAnsi="宋体"/>
              </w:rPr>
            </w:pPr>
            <w:r>
              <w:rPr>
                <w:rFonts w:hint="eastAsia" w:ascii="宋体" w:hAnsi="宋体"/>
              </w:rPr>
              <w:t>项目生产所用原辅材料不涉及</w:t>
            </w:r>
            <w:r>
              <w:rPr>
                <w:rFonts w:ascii="宋体" w:hAnsi="宋体"/>
              </w:rPr>
              <w:t>《建设项目环境风险评价技术导则》（</w:t>
            </w:r>
            <w:r>
              <w:t>HJ169</w:t>
            </w:r>
            <w:r>
              <w:rPr>
                <w:rFonts w:ascii="宋体" w:hAnsi="宋体"/>
              </w:rPr>
              <w:t>-</w:t>
            </w:r>
            <w:r>
              <w:t>2018</w:t>
            </w:r>
            <w:r>
              <w:rPr>
                <w:rFonts w:ascii="宋体" w:hAnsi="宋体"/>
              </w:rPr>
              <w:t>）附录</w:t>
            </w:r>
            <w:r>
              <w:t>B</w:t>
            </w:r>
            <w:r>
              <w:rPr>
                <w:rFonts w:hint="eastAsia" w:ascii="宋体" w:hAnsi="宋体"/>
              </w:rPr>
              <w:t>中的危险物质，项目产生的废机油属于</w:t>
            </w:r>
            <w:r>
              <w:rPr>
                <w:rFonts w:ascii="宋体" w:hAnsi="宋体"/>
              </w:rPr>
              <w:t>“</w:t>
            </w:r>
            <w:r>
              <w:rPr>
                <w:rFonts w:hint="eastAsia" w:ascii="宋体" w:hAnsi="宋体"/>
              </w:rPr>
              <w:t xml:space="preserve">表 </w:t>
            </w:r>
            <w:r>
              <w:t>B</w:t>
            </w:r>
            <w:r>
              <w:rPr>
                <w:rFonts w:ascii="宋体" w:hAnsi="宋体"/>
              </w:rPr>
              <w:t>.</w:t>
            </w:r>
            <w:r>
              <w:t>1</w:t>
            </w:r>
            <w:r>
              <w:rPr>
                <w:rFonts w:ascii="宋体" w:hAnsi="宋体"/>
              </w:rPr>
              <w:t xml:space="preserve"> </w:t>
            </w:r>
            <w:r>
              <w:rPr>
                <w:rFonts w:hint="eastAsia" w:ascii="宋体" w:hAnsi="宋体"/>
              </w:rPr>
              <w:t>突发环境事件风险物质及临界量</w:t>
            </w:r>
            <w:r>
              <w:rPr>
                <w:rFonts w:ascii="宋体" w:hAnsi="宋体"/>
              </w:rPr>
              <w:t>”</w:t>
            </w:r>
            <w:r>
              <w:rPr>
                <w:rFonts w:hint="eastAsia" w:ascii="宋体" w:hAnsi="宋体"/>
              </w:rPr>
              <w:t xml:space="preserve"> 中的“油类物质”。</w:t>
            </w:r>
          </w:p>
          <w:p w14:paraId="27696CE9">
            <w:pPr>
              <w:autoSpaceDE w:val="0"/>
              <w:adjustRightInd w:val="0"/>
              <w:snapToGrid w:val="0"/>
              <w:ind w:firstLine="420" w:firstLineChars="200"/>
              <w:rPr>
                <w:rFonts w:ascii="宋体" w:hAnsi="宋体"/>
              </w:rPr>
            </w:pPr>
            <w:r>
              <w:rPr>
                <w:rFonts w:ascii="宋体" w:hAnsi="宋体"/>
              </w:rPr>
              <w:t>（</w:t>
            </w:r>
            <w:r>
              <w:t>2</w:t>
            </w:r>
            <w:r>
              <w:rPr>
                <w:rFonts w:ascii="宋体" w:hAnsi="宋体"/>
              </w:rPr>
              <w:t>）环境风险潜势初判</w:t>
            </w:r>
          </w:p>
          <w:p w14:paraId="3F10EF30">
            <w:pPr>
              <w:ind w:firstLine="480"/>
              <w:rPr>
                <w:rFonts w:ascii="宋体" w:hAnsi="宋体"/>
                <w:sz w:val="24"/>
              </w:rPr>
            </w:pPr>
            <w:r>
              <w:rPr>
                <w:rFonts w:ascii="宋体" w:hAnsi="宋体"/>
              </w:rPr>
              <w:t>根据《建设项目环境风险评价技术导则》（</w:t>
            </w:r>
            <w:r>
              <w:t>HJ169</w:t>
            </w:r>
            <w:r>
              <w:rPr>
                <w:rFonts w:ascii="宋体" w:hAnsi="宋体"/>
              </w:rPr>
              <w:t>-</w:t>
            </w:r>
            <w:r>
              <w:t>2018</w:t>
            </w:r>
            <w:r>
              <w:rPr>
                <w:rFonts w:ascii="宋体" w:hAnsi="宋体"/>
              </w:rPr>
              <w:t>）附录</w:t>
            </w:r>
            <w:r>
              <w:t>C</w:t>
            </w:r>
            <w:r>
              <w:rPr>
                <w:rFonts w:ascii="宋体" w:hAnsi="宋体"/>
              </w:rPr>
              <w:t>中</w:t>
            </w:r>
            <w:r>
              <w:t>Q</w:t>
            </w:r>
            <w:r>
              <w:rPr>
                <w:rFonts w:ascii="宋体" w:hAnsi="宋体"/>
              </w:rPr>
              <w:t>的计算公式进行计算，公式如下：</w:t>
            </w:r>
          </w:p>
          <w:p w14:paraId="07B4D630">
            <w:pPr>
              <w:ind w:firstLine="480"/>
              <w:rPr>
                <w:rFonts w:ascii="宋体" w:hAnsi="宋体"/>
              </w:rPr>
            </w:pPr>
            <w:r>
              <w:t>Q</w:t>
            </w:r>
            <w:r>
              <w:rPr>
                <w:rFonts w:ascii="宋体" w:hAnsi="宋体"/>
              </w:rPr>
              <w:t>=（</w:t>
            </w:r>
            <w:r>
              <w:t>q1</w:t>
            </w:r>
            <w:r>
              <w:rPr>
                <w:rFonts w:ascii="宋体" w:hAnsi="宋体"/>
              </w:rPr>
              <w:t>/</w:t>
            </w:r>
            <w:r>
              <w:t>Q1</w:t>
            </w:r>
            <w:r>
              <w:rPr>
                <w:rFonts w:ascii="宋体" w:hAnsi="宋体"/>
              </w:rPr>
              <w:t>）+（</w:t>
            </w:r>
            <w:r>
              <w:t>q2</w:t>
            </w:r>
            <w:r>
              <w:rPr>
                <w:rFonts w:ascii="宋体" w:hAnsi="宋体"/>
              </w:rPr>
              <w:t>/</w:t>
            </w:r>
            <w:r>
              <w:t>Q2</w:t>
            </w:r>
            <w:r>
              <w:rPr>
                <w:rFonts w:ascii="宋体" w:hAnsi="宋体"/>
              </w:rPr>
              <w:t>）+···+（</w:t>
            </w:r>
            <w:r>
              <w:t>qn</w:t>
            </w:r>
            <w:r>
              <w:rPr>
                <w:rFonts w:ascii="宋体" w:hAnsi="宋体"/>
              </w:rPr>
              <w:t>/</w:t>
            </w:r>
            <w:r>
              <w:t>Qn</w:t>
            </w:r>
            <w:r>
              <w:rPr>
                <w:rFonts w:ascii="宋体" w:hAnsi="宋体"/>
              </w:rPr>
              <w:t>）</w:t>
            </w:r>
          </w:p>
          <w:p w14:paraId="3F89A96F">
            <w:pPr>
              <w:ind w:firstLine="480"/>
              <w:rPr>
                <w:rFonts w:ascii="宋体" w:hAnsi="宋体"/>
              </w:rPr>
            </w:pPr>
            <w:r>
              <w:rPr>
                <w:rFonts w:ascii="宋体" w:hAnsi="宋体"/>
              </w:rPr>
              <w:t>式中：</w:t>
            </w:r>
            <w:r>
              <w:t>q1</w:t>
            </w:r>
            <w:r>
              <w:rPr>
                <w:rFonts w:ascii="宋体" w:hAnsi="宋体"/>
              </w:rPr>
              <w:t>，</w:t>
            </w:r>
            <w:r>
              <w:t>q2</w:t>
            </w:r>
            <w:r>
              <w:rPr>
                <w:rFonts w:ascii="宋体" w:hAnsi="宋体"/>
              </w:rPr>
              <w:t>，···，</w:t>
            </w:r>
            <w:r>
              <w:t>qn</w:t>
            </w:r>
            <w:r>
              <w:rPr>
                <w:rFonts w:ascii="宋体" w:hAnsi="宋体"/>
              </w:rPr>
              <w:t>—每种危险物质的最大存在量，</w:t>
            </w:r>
            <w:r>
              <w:t>t</w:t>
            </w:r>
            <w:r>
              <w:rPr>
                <w:rFonts w:ascii="宋体" w:hAnsi="宋体"/>
              </w:rPr>
              <w:t>；</w:t>
            </w:r>
          </w:p>
          <w:p w14:paraId="1F35D16E">
            <w:pPr>
              <w:ind w:firstLine="480"/>
              <w:rPr>
                <w:rFonts w:ascii="宋体" w:hAnsi="宋体"/>
              </w:rPr>
            </w:pPr>
            <w:r>
              <w:t>Q1</w:t>
            </w:r>
            <w:r>
              <w:rPr>
                <w:rFonts w:ascii="宋体" w:hAnsi="宋体"/>
              </w:rPr>
              <w:t>，</w:t>
            </w:r>
            <w:r>
              <w:t>Q2</w:t>
            </w:r>
            <w:r>
              <w:rPr>
                <w:rFonts w:ascii="宋体" w:hAnsi="宋体"/>
              </w:rPr>
              <w:t>，···，</w:t>
            </w:r>
            <w:r>
              <w:t>Qn</w:t>
            </w:r>
            <w:r>
              <w:rPr>
                <w:rFonts w:ascii="宋体" w:hAnsi="宋体"/>
              </w:rPr>
              <w:t>—每种危险物质的临界量，</w:t>
            </w:r>
            <w:r>
              <w:t>t</w:t>
            </w:r>
            <w:r>
              <w:rPr>
                <w:rFonts w:ascii="宋体" w:hAnsi="宋体"/>
              </w:rPr>
              <w:t>；</w:t>
            </w:r>
          </w:p>
          <w:p w14:paraId="6EB03516">
            <w:pPr>
              <w:ind w:firstLine="480"/>
              <w:rPr>
                <w:rFonts w:ascii="宋体" w:hAnsi="宋体"/>
              </w:rPr>
            </w:pPr>
            <w:r>
              <w:rPr>
                <w:rFonts w:ascii="宋体" w:hAnsi="宋体"/>
              </w:rPr>
              <w:t>当</w:t>
            </w:r>
            <w:r>
              <w:t>Q</w:t>
            </w:r>
            <w:r>
              <w:rPr>
                <w:rFonts w:ascii="宋体" w:hAnsi="宋体"/>
              </w:rPr>
              <w:t>＜</w:t>
            </w:r>
            <w:r>
              <w:t>1</w:t>
            </w:r>
            <w:r>
              <w:rPr>
                <w:rFonts w:ascii="宋体" w:hAnsi="宋体"/>
              </w:rPr>
              <w:t>时，项目环境风险潜势为</w:t>
            </w:r>
            <w:r>
              <w:t>I</w:t>
            </w:r>
            <w:r>
              <w:rPr>
                <w:rFonts w:ascii="宋体" w:hAnsi="宋体"/>
              </w:rPr>
              <w:t>。</w:t>
            </w:r>
          </w:p>
          <w:p w14:paraId="7965523D">
            <w:pPr>
              <w:autoSpaceDE w:val="0"/>
              <w:adjustRightInd w:val="0"/>
              <w:snapToGrid w:val="0"/>
              <w:ind w:firstLine="420" w:firstLineChars="200"/>
              <w:rPr>
                <w:rFonts w:ascii="宋体" w:hAnsi="宋体"/>
              </w:rPr>
            </w:pPr>
            <w:r>
              <w:rPr>
                <w:rFonts w:ascii="宋体" w:hAnsi="宋体"/>
              </w:rPr>
              <w:t>当</w:t>
            </w:r>
            <w:r>
              <w:t>Q</w:t>
            </w:r>
            <w:r>
              <w:rPr>
                <w:rFonts w:ascii="宋体" w:hAnsi="宋体"/>
              </w:rPr>
              <w:t>≥</w:t>
            </w:r>
            <w:r>
              <w:t>1</w:t>
            </w:r>
            <w:r>
              <w:rPr>
                <w:rFonts w:ascii="宋体" w:hAnsi="宋体"/>
              </w:rPr>
              <w:t>时，将</w:t>
            </w:r>
            <w:r>
              <w:t>Q</w:t>
            </w:r>
            <w:r>
              <w:rPr>
                <w:rFonts w:ascii="宋体" w:hAnsi="宋体"/>
              </w:rPr>
              <w:t>值划分为：</w:t>
            </w:r>
            <w:r>
              <w:t>1</w:t>
            </w:r>
            <w:r>
              <w:rPr>
                <w:rFonts w:ascii="宋体" w:hAnsi="宋体"/>
              </w:rPr>
              <w:t>≤</w:t>
            </w:r>
            <w:r>
              <w:t>Q</w:t>
            </w:r>
            <w:r>
              <w:rPr>
                <w:rFonts w:ascii="宋体" w:hAnsi="宋体"/>
              </w:rPr>
              <w:t>＜</w:t>
            </w:r>
            <w:r>
              <w:t>10</w:t>
            </w:r>
            <w:r>
              <w:rPr>
                <w:rFonts w:ascii="宋体" w:hAnsi="宋体"/>
              </w:rPr>
              <w:t>；</w:t>
            </w:r>
            <w:r>
              <w:t>10</w:t>
            </w:r>
            <w:r>
              <w:rPr>
                <w:rFonts w:ascii="宋体" w:hAnsi="宋体"/>
              </w:rPr>
              <w:t>≤</w:t>
            </w:r>
            <w:r>
              <w:t>Q</w:t>
            </w:r>
            <w:r>
              <w:rPr>
                <w:rFonts w:ascii="宋体" w:hAnsi="宋体"/>
              </w:rPr>
              <w:t>＜</w:t>
            </w:r>
            <w:r>
              <w:t>100</w:t>
            </w:r>
            <w:r>
              <w:rPr>
                <w:rFonts w:ascii="宋体" w:hAnsi="宋体"/>
              </w:rPr>
              <w:t>；</w:t>
            </w:r>
            <w:r>
              <w:t>Q</w:t>
            </w:r>
            <w:r>
              <w:rPr>
                <w:rFonts w:ascii="宋体" w:hAnsi="宋体"/>
              </w:rPr>
              <w:t>≥</w:t>
            </w:r>
            <w:r>
              <w:t>100</w:t>
            </w:r>
            <w:r>
              <w:rPr>
                <w:rFonts w:hint="eastAsia" w:ascii="宋体" w:hAnsi="宋体"/>
              </w:rPr>
              <w:t>。</w:t>
            </w:r>
          </w:p>
          <w:p w14:paraId="6C06F5EA">
            <w:pPr>
              <w:autoSpaceDE w:val="0"/>
              <w:adjustRightInd w:val="0"/>
              <w:snapToGrid w:val="0"/>
              <w:ind w:firstLine="420" w:firstLineChars="200"/>
              <w:rPr>
                <w:rFonts w:ascii="宋体" w:hAnsi="宋体"/>
              </w:rPr>
            </w:pPr>
            <w:r>
              <w:rPr>
                <w:rFonts w:hint="eastAsia" w:ascii="宋体" w:hAnsi="宋体"/>
              </w:rPr>
              <w:t>项目主要危险物质储存情况及</w:t>
            </w:r>
            <w:r>
              <w:rPr>
                <w:rFonts w:hint="eastAsia"/>
              </w:rPr>
              <w:t>Q</w:t>
            </w:r>
            <w:r>
              <w:rPr>
                <w:rFonts w:hint="eastAsia" w:ascii="宋体" w:hAnsi="宋体"/>
              </w:rPr>
              <w:t>值计算相关情况如下表。</w:t>
            </w:r>
          </w:p>
          <w:p w14:paraId="025A75BD">
            <w:pPr>
              <w:pStyle w:val="31"/>
              <w:rPr>
                <w:rFonts w:hint="default" w:ascii="宋体" w:hAnsi="宋体"/>
              </w:rPr>
            </w:pPr>
            <w:r>
              <w:rPr>
                <w:rFonts w:ascii="宋体" w:hAnsi="宋体"/>
              </w:rPr>
              <w:t>项目主要危险物质储存情况及</w:t>
            </w:r>
            <w:r>
              <w:t>Q</w:t>
            </w:r>
            <w:r>
              <w:rPr>
                <w:rFonts w:ascii="宋体" w:hAnsi="宋体"/>
              </w:rPr>
              <w:t>值计算一览表</w:t>
            </w:r>
          </w:p>
          <w:tbl>
            <w:tblPr>
              <w:tblStyle w:val="20"/>
              <w:tblW w:w="0" w:type="auto"/>
              <w:tblInd w:w="0" w:type="dxa"/>
              <w:tblLayout w:type="fixed"/>
              <w:tblCellMar>
                <w:top w:w="0" w:type="dxa"/>
                <w:left w:w="0" w:type="dxa"/>
                <w:bottom w:w="0" w:type="dxa"/>
                <w:right w:w="0" w:type="dxa"/>
              </w:tblCellMar>
            </w:tblPr>
            <w:tblGrid>
              <w:gridCol w:w="925"/>
              <w:gridCol w:w="3216"/>
              <w:gridCol w:w="1306"/>
              <w:gridCol w:w="2297"/>
              <w:gridCol w:w="817"/>
            </w:tblGrid>
            <w:tr w14:paraId="6C24D411">
              <w:trPr>
                <w:trHeight w:val="20"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A894">
                  <w:pPr>
                    <w:widowControl/>
                    <w:spacing w:line="240" w:lineRule="auto"/>
                    <w:jc w:val="left"/>
                    <w:rPr>
                      <w:rFonts w:ascii="宋体" w:hAnsi="宋体" w:cs="宋体"/>
                      <w:kern w:val="0"/>
                      <w:sz w:val="22"/>
                      <w:szCs w:val="22"/>
                    </w:rPr>
                  </w:pPr>
                  <w:r>
                    <w:rPr>
                      <w:rFonts w:hint="eastAsia" w:ascii="宋体" w:hAnsi="宋体" w:cs="宋体"/>
                      <w:kern w:val="0"/>
                      <w:sz w:val="22"/>
                      <w:szCs w:val="22"/>
                    </w:rPr>
                    <w:t>物料名称</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233C">
                  <w:pPr>
                    <w:widowControl/>
                    <w:spacing w:line="240" w:lineRule="auto"/>
                    <w:jc w:val="left"/>
                    <w:rPr>
                      <w:rFonts w:ascii="宋体" w:hAnsi="宋体" w:cs="宋体"/>
                      <w:kern w:val="0"/>
                      <w:sz w:val="22"/>
                      <w:szCs w:val="22"/>
                    </w:rPr>
                  </w:pPr>
                  <w:r>
                    <w:rPr>
                      <w:rFonts w:hint="eastAsia" w:ascii="宋体" w:hAnsi="宋体" w:cs="宋体"/>
                      <w:kern w:val="0"/>
                      <w:sz w:val="22"/>
                      <w:szCs w:val="22"/>
                    </w:rPr>
                    <w:t>附录</w:t>
                  </w:r>
                  <w:r>
                    <w:rPr>
                      <w:rFonts w:hint="eastAsia" w:cs="宋体"/>
                      <w:kern w:val="0"/>
                      <w:sz w:val="22"/>
                      <w:szCs w:val="22"/>
                    </w:rPr>
                    <w:t>B</w:t>
                  </w:r>
                  <w:r>
                    <w:rPr>
                      <w:rFonts w:hint="eastAsia" w:ascii="宋体" w:hAnsi="宋体" w:cs="宋体"/>
                      <w:kern w:val="0"/>
                      <w:sz w:val="22"/>
                      <w:szCs w:val="22"/>
                    </w:rPr>
                    <w:t>中物质名称</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9D19">
                  <w:pPr>
                    <w:widowControl/>
                    <w:spacing w:line="240" w:lineRule="auto"/>
                    <w:jc w:val="left"/>
                    <w:rPr>
                      <w:rFonts w:ascii="宋体" w:hAnsi="宋体" w:cs="宋体"/>
                      <w:kern w:val="0"/>
                      <w:sz w:val="22"/>
                      <w:szCs w:val="22"/>
                    </w:rPr>
                  </w:pPr>
                  <w:r>
                    <w:rPr>
                      <w:rFonts w:hint="eastAsia" w:ascii="宋体" w:hAnsi="宋体" w:cs="宋体"/>
                      <w:kern w:val="0"/>
                      <w:sz w:val="22"/>
                      <w:szCs w:val="22"/>
                    </w:rPr>
                    <w:t>临界量</w:t>
                  </w:r>
                  <w:r>
                    <w:rPr>
                      <w:rFonts w:hint="eastAsia" w:cs="宋体"/>
                      <w:kern w:val="0"/>
                      <w:sz w:val="22"/>
                      <w:szCs w:val="22"/>
                    </w:rPr>
                    <w:t>t</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9BEC">
                  <w:pPr>
                    <w:widowControl/>
                    <w:spacing w:line="240" w:lineRule="auto"/>
                    <w:jc w:val="left"/>
                    <w:rPr>
                      <w:rFonts w:ascii="宋体" w:hAnsi="宋体" w:cs="宋体"/>
                      <w:kern w:val="0"/>
                      <w:sz w:val="22"/>
                      <w:szCs w:val="22"/>
                    </w:rPr>
                  </w:pPr>
                  <w:r>
                    <w:rPr>
                      <w:rFonts w:hint="eastAsia" w:ascii="宋体" w:hAnsi="宋体" w:cs="宋体"/>
                      <w:kern w:val="0"/>
                      <w:sz w:val="22"/>
                      <w:szCs w:val="22"/>
                    </w:rPr>
                    <w:t>项目区内最大贮存量</w:t>
                  </w:r>
                  <w:r>
                    <w:rPr>
                      <w:rFonts w:hint="eastAsia" w:cs="宋体"/>
                      <w:kern w:val="0"/>
                      <w:sz w:val="22"/>
                      <w:szCs w:val="22"/>
                    </w:rPr>
                    <w:t>t</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B6C1">
                  <w:pPr>
                    <w:widowControl/>
                    <w:spacing w:line="240" w:lineRule="auto"/>
                    <w:jc w:val="left"/>
                    <w:rPr>
                      <w:rFonts w:ascii="宋体" w:hAnsi="宋体" w:cs="宋体"/>
                      <w:kern w:val="0"/>
                      <w:sz w:val="22"/>
                      <w:szCs w:val="22"/>
                    </w:rPr>
                  </w:pPr>
                  <w:r>
                    <w:rPr>
                      <w:rFonts w:hint="eastAsia" w:cs="宋体"/>
                      <w:kern w:val="0"/>
                      <w:sz w:val="22"/>
                      <w:szCs w:val="22"/>
                    </w:rPr>
                    <w:t>q</w:t>
                  </w:r>
                  <w:r>
                    <w:rPr>
                      <w:rFonts w:hint="eastAsia" w:ascii="宋体" w:hAnsi="宋体" w:cs="宋体"/>
                      <w:kern w:val="0"/>
                      <w:sz w:val="22"/>
                      <w:szCs w:val="22"/>
                    </w:rPr>
                    <w:t>/</w:t>
                  </w:r>
                  <w:r>
                    <w:rPr>
                      <w:rFonts w:hint="eastAsia" w:cs="宋体"/>
                      <w:kern w:val="0"/>
                      <w:sz w:val="22"/>
                      <w:szCs w:val="22"/>
                    </w:rPr>
                    <w:t>Q</w:t>
                  </w:r>
                </w:p>
              </w:tc>
            </w:tr>
            <w:tr w14:paraId="0F06ED00">
              <w:tblPrEx>
                <w:tblCellMar>
                  <w:top w:w="0" w:type="dxa"/>
                  <w:left w:w="0" w:type="dxa"/>
                  <w:bottom w:w="0" w:type="dxa"/>
                  <w:right w:w="0" w:type="dxa"/>
                </w:tblCellMar>
              </w:tblPrEx>
              <w:trPr>
                <w:trHeight w:val="20"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74BA">
                  <w:pPr>
                    <w:widowControl/>
                    <w:spacing w:line="240" w:lineRule="auto"/>
                    <w:jc w:val="left"/>
                    <w:rPr>
                      <w:rFonts w:ascii="宋体" w:hAnsi="宋体" w:cs="宋体"/>
                      <w:kern w:val="0"/>
                      <w:sz w:val="22"/>
                      <w:szCs w:val="22"/>
                    </w:rPr>
                  </w:pPr>
                  <w:r>
                    <w:rPr>
                      <w:rFonts w:hint="eastAsia" w:ascii="宋体" w:hAnsi="宋体" w:cs="宋体"/>
                      <w:kern w:val="0"/>
                      <w:sz w:val="22"/>
                      <w:szCs w:val="22"/>
                    </w:rPr>
                    <w:t>废机油</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FAC7">
                  <w:pPr>
                    <w:widowControl/>
                    <w:spacing w:line="240" w:lineRule="auto"/>
                    <w:jc w:val="left"/>
                    <w:rPr>
                      <w:rFonts w:ascii="宋体" w:hAnsi="宋体" w:cs="宋体"/>
                      <w:kern w:val="0"/>
                      <w:sz w:val="22"/>
                      <w:szCs w:val="22"/>
                    </w:rPr>
                  </w:pPr>
                  <w:r>
                    <w:rPr>
                      <w:rFonts w:hint="eastAsia" w:ascii="宋体" w:hAnsi="宋体" w:cs="宋体"/>
                      <w:kern w:val="0"/>
                      <w:sz w:val="22"/>
                      <w:szCs w:val="22"/>
                    </w:rPr>
                    <w:t>油类物质（矿物油类，如石油、汽油、柴油等；生物柴油等）</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A41F">
                  <w:pPr>
                    <w:widowControl/>
                    <w:spacing w:line="240" w:lineRule="auto"/>
                    <w:jc w:val="right"/>
                    <w:rPr>
                      <w:rFonts w:ascii="宋体" w:hAnsi="宋体" w:cs="宋体"/>
                      <w:kern w:val="0"/>
                      <w:sz w:val="22"/>
                      <w:szCs w:val="22"/>
                    </w:rPr>
                  </w:pPr>
                  <w:r>
                    <w:rPr>
                      <w:rFonts w:hint="eastAsia" w:cs="宋体"/>
                      <w:kern w:val="0"/>
                      <w:sz w:val="22"/>
                      <w:szCs w:val="22"/>
                    </w:rPr>
                    <w:t>2500</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0E9A">
                  <w:pPr>
                    <w:widowControl/>
                    <w:spacing w:line="240" w:lineRule="auto"/>
                    <w:jc w:val="right"/>
                    <w:rPr>
                      <w:rFonts w:ascii="宋体" w:hAnsi="宋体" w:cs="宋体"/>
                      <w:kern w:val="0"/>
                      <w:sz w:val="22"/>
                      <w:szCs w:val="22"/>
                    </w:rPr>
                  </w:pPr>
                  <w:r>
                    <w:rPr>
                      <w:rFonts w:hint="eastAsia" w:cs="宋体"/>
                      <w:kern w:val="0"/>
                      <w:sz w:val="22"/>
                      <w:szCs w:val="22"/>
                    </w:rPr>
                    <w:t>0</w:t>
                  </w:r>
                  <w:r>
                    <w:rPr>
                      <w:rFonts w:hint="eastAsia" w:ascii="宋体" w:hAnsi="宋体" w:cs="宋体"/>
                      <w:kern w:val="0"/>
                      <w:sz w:val="22"/>
                      <w:szCs w:val="22"/>
                    </w:rPr>
                    <w:t>.</w:t>
                  </w:r>
                  <w:r>
                    <w:rPr>
                      <w:rFonts w:hint="eastAsia" w:cs="宋体"/>
                      <w:kern w:val="0"/>
                      <w:sz w:val="22"/>
                      <w:szCs w:val="22"/>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25E1">
                  <w:pPr>
                    <w:widowControl/>
                    <w:spacing w:line="240" w:lineRule="auto"/>
                    <w:jc w:val="right"/>
                    <w:rPr>
                      <w:rFonts w:ascii="宋体" w:hAnsi="宋体" w:cs="宋体"/>
                      <w:kern w:val="0"/>
                      <w:sz w:val="22"/>
                      <w:szCs w:val="22"/>
                    </w:rPr>
                  </w:pPr>
                  <w:r>
                    <w:rPr>
                      <w:rFonts w:hint="eastAsia" w:cs="宋体"/>
                      <w:kern w:val="0"/>
                      <w:sz w:val="22"/>
                      <w:szCs w:val="22"/>
                    </w:rPr>
                    <w:t>0</w:t>
                  </w:r>
                  <w:r>
                    <w:rPr>
                      <w:rFonts w:hint="eastAsia" w:ascii="宋体" w:hAnsi="宋体" w:cs="宋体"/>
                      <w:kern w:val="0"/>
                      <w:sz w:val="22"/>
                      <w:szCs w:val="22"/>
                    </w:rPr>
                    <w:t>.</w:t>
                  </w:r>
                  <w:r>
                    <w:rPr>
                      <w:rFonts w:hint="eastAsia" w:cs="宋体"/>
                      <w:kern w:val="0"/>
                      <w:sz w:val="22"/>
                      <w:szCs w:val="22"/>
                    </w:rPr>
                    <w:t>00004</w:t>
                  </w:r>
                </w:p>
              </w:tc>
            </w:tr>
            <w:tr w14:paraId="7575AE17">
              <w:tblPrEx>
                <w:tblCellMar>
                  <w:top w:w="0" w:type="dxa"/>
                  <w:left w:w="0" w:type="dxa"/>
                  <w:bottom w:w="0" w:type="dxa"/>
                  <w:right w:w="0" w:type="dxa"/>
                </w:tblCellMar>
              </w:tblPrEx>
              <w:trPr>
                <w:trHeight w:val="20" w:hRule="atLeast"/>
              </w:trPr>
              <w:tc>
                <w:tcPr>
                  <w:tcW w:w="77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DEB0">
                  <w:pPr>
                    <w:widowControl/>
                    <w:spacing w:line="240" w:lineRule="auto"/>
                    <w:jc w:val="center"/>
                    <w:rPr>
                      <w:rFonts w:ascii="宋体" w:hAnsi="宋体" w:cs="宋体"/>
                      <w:kern w:val="0"/>
                      <w:sz w:val="22"/>
                      <w:szCs w:val="22"/>
                    </w:rPr>
                  </w:pPr>
                  <w:r>
                    <w:rPr>
                      <w:rFonts w:hint="eastAsia" w:ascii="宋体" w:hAnsi="宋体" w:cs="宋体"/>
                      <w:kern w:val="0"/>
                      <w:sz w:val="22"/>
                      <w:szCs w:val="22"/>
                    </w:rPr>
                    <w:t>总计</w:t>
                  </w:r>
                  <w:r>
                    <w:rPr>
                      <w:rFonts w:hint="eastAsia" w:cs="宋体"/>
                      <w:kern w:val="0"/>
                      <w:sz w:val="22"/>
                      <w:szCs w:val="22"/>
                    </w:rPr>
                    <w:t>Q</w:t>
                  </w:r>
                  <w:r>
                    <w:rPr>
                      <w:rFonts w:hint="eastAsia" w:ascii="宋体" w:hAnsi="宋体" w:cs="宋体"/>
                      <w:kern w:val="0"/>
                      <w:sz w:val="22"/>
                      <w:szCs w:val="22"/>
                    </w:rPr>
                    <w:t>值</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B692">
                  <w:pPr>
                    <w:widowControl/>
                    <w:spacing w:line="240" w:lineRule="auto"/>
                    <w:jc w:val="right"/>
                    <w:rPr>
                      <w:rFonts w:ascii="宋体" w:hAnsi="宋体" w:cs="宋体"/>
                      <w:kern w:val="0"/>
                      <w:sz w:val="22"/>
                      <w:szCs w:val="22"/>
                    </w:rPr>
                  </w:pPr>
                  <w:r>
                    <w:rPr>
                      <w:rFonts w:hint="eastAsia" w:cs="宋体"/>
                      <w:kern w:val="0"/>
                      <w:sz w:val="22"/>
                      <w:szCs w:val="22"/>
                    </w:rPr>
                    <w:t>0</w:t>
                  </w:r>
                  <w:r>
                    <w:rPr>
                      <w:rFonts w:hint="eastAsia" w:ascii="宋体" w:hAnsi="宋体" w:cs="宋体"/>
                      <w:kern w:val="0"/>
                      <w:sz w:val="22"/>
                      <w:szCs w:val="22"/>
                    </w:rPr>
                    <w:t>.</w:t>
                  </w:r>
                  <w:r>
                    <w:rPr>
                      <w:rFonts w:hint="eastAsia" w:cs="宋体"/>
                      <w:kern w:val="0"/>
                      <w:sz w:val="22"/>
                      <w:szCs w:val="22"/>
                    </w:rPr>
                    <w:t>00004</w:t>
                  </w:r>
                </w:p>
              </w:tc>
            </w:tr>
          </w:tbl>
          <w:p w14:paraId="3D601360">
            <w:pPr>
              <w:ind w:firstLine="480"/>
              <w:rPr>
                <w:rFonts w:ascii="宋体" w:hAnsi="宋体"/>
              </w:rPr>
            </w:pPr>
            <w:r>
              <w:rPr>
                <w:rFonts w:ascii="宋体" w:hAnsi="宋体"/>
              </w:rPr>
              <w:t>本项目</w:t>
            </w:r>
            <w:r>
              <w:t>Q</w:t>
            </w:r>
            <w:r>
              <w:rPr>
                <w:rFonts w:ascii="宋体" w:hAnsi="宋体"/>
              </w:rPr>
              <w:t>值小于</w:t>
            </w:r>
            <w:r>
              <w:t>1</w:t>
            </w:r>
            <w:r>
              <w:rPr>
                <w:rFonts w:ascii="宋体" w:hAnsi="宋体"/>
              </w:rPr>
              <w:t>，本项目环境风险潜势为</w:t>
            </w:r>
            <w:r>
              <w:t>I</w:t>
            </w:r>
            <w:r>
              <w:rPr>
                <w:rFonts w:ascii="宋体" w:hAnsi="宋体"/>
              </w:rPr>
              <w:t>。</w:t>
            </w:r>
          </w:p>
          <w:p w14:paraId="42531C2B">
            <w:pPr>
              <w:pStyle w:val="28"/>
              <w:ind w:firstLine="420"/>
              <w:rPr>
                <w:rFonts w:ascii="宋体" w:hAnsi="宋体"/>
              </w:rPr>
            </w:pPr>
            <w:r>
              <w:rPr>
                <w:rFonts w:ascii="宋体" w:hAnsi="宋体"/>
              </w:rPr>
              <w:t>（</w:t>
            </w:r>
            <w:r>
              <w:t>3</w:t>
            </w:r>
            <w:r>
              <w:rPr>
                <w:rFonts w:ascii="宋体" w:hAnsi="宋体"/>
              </w:rPr>
              <w:t>）评价等级</w:t>
            </w:r>
          </w:p>
          <w:p w14:paraId="096C6A47">
            <w:pPr>
              <w:autoSpaceDE w:val="0"/>
              <w:adjustRightInd w:val="0"/>
              <w:snapToGrid w:val="0"/>
              <w:ind w:firstLine="480"/>
              <w:rPr>
                <w:rFonts w:ascii="宋体" w:hAnsi="宋体"/>
                <w:bCs/>
              </w:rPr>
            </w:pPr>
            <w:r>
              <w:rPr>
                <w:rFonts w:ascii="宋体" w:hAnsi="宋体"/>
                <w:bCs/>
              </w:rPr>
              <w:t>根据《建设项目环境风险评价技术导则》（</w:t>
            </w:r>
            <w:r>
              <w:rPr>
                <w:bCs/>
              </w:rPr>
              <w:t>HJ169</w:t>
            </w:r>
            <w:r>
              <w:rPr>
                <w:rFonts w:ascii="宋体" w:hAnsi="宋体"/>
                <w:bCs/>
              </w:rPr>
              <w:t>-</w:t>
            </w:r>
            <w:r>
              <w:rPr>
                <w:bCs/>
              </w:rPr>
              <w:t>2018</w:t>
            </w:r>
            <w:r>
              <w:rPr>
                <w:rFonts w:ascii="宋体" w:hAnsi="宋体"/>
                <w:bCs/>
              </w:rPr>
              <w:t>）中表</w:t>
            </w:r>
            <w:r>
              <w:rPr>
                <w:bCs/>
              </w:rPr>
              <w:t>1</w:t>
            </w:r>
            <w:r>
              <w:rPr>
                <w:rFonts w:ascii="宋体" w:hAnsi="宋体"/>
                <w:bCs/>
              </w:rPr>
              <w:t>划分原则进行评价，本项目只需做简单分析。</w:t>
            </w:r>
          </w:p>
          <w:p w14:paraId="79035607">
            <w:pPr>
              <w:pStyle w:val="28"/>
              <w:ind w:firstLine="420"/>
              <w:rPr>
                <w:rFonts w:ascii="宋体" w:hAnsi="宋体"/>
              </w:rPr>
            </w:pPr>
            <w:r>
              <w:rPr>
                <w:rFonts w:ascii="宋体" w:hAnsi="宋体"/>
              </w:rPr>
              <w:t>（</w:t>
            </w:r>
            <w:r>
              <w:t>4</w:t>
            </w:r>
            <w:r>
              <w:rPr>
                <w:rFonts w:ascii="宋体" w:hAnsi="宋体"/>
              </w:rPr>
              <w:t>）</w:t>
            </w:r>
            <w:r>
              <w:rPr>
                <w:rFonts w:hint="eastAsia" w:ascii="宋体" w:hAnsi="宋体"/>
              </w:rPr>
              <w:t>风险源分布情况及影响途径</w:t>
            </w:r>
          </w:p>
          <w:p w14:paraId="48A1DFA4">
            <w:pPr>
              <w:ind w:firstLine="480"/>
              <w:rPr>
                <w:rFonts w:ascii="宋体" w:hAnsi="宋体"/>
              </w:rPr>
            </w:pPr>
            <w:r>
              <w:rPr>
                <w:rFonts w:hint="eastAsia" w:ascii="宋体" w:hAnsi="宋体"/>
              </w:rPr>
              <w:t>项目存在的风险源主要是危废暂存间内废机油</w:t>
            </w:r>
            <w:r>
              <w:rPr>
                <w:rFonts w:ascii="宋体" w:hAnsi="宋体"/>
              </w:rPr>
              <w:t>泄露、燃烧爆炸风险</w:t>
            </w:r>
            <w:r>
              <w:rPr>
                <w:rFonts w:hint="eastAsia" w:ascii="宋体" w:hAnsi="宋体"/>
              </w:rPr>
              <w:t>。</w:t>
            </w:r>
            <w:r>
              <w:rPr>
                <w:rFonts w:ascii="宋体" w:hAnsi="宋体"/>
              </w:rPr>
              <w:t>项目</w:t>
            </w:r>
            <w:r>
              <w:rPr>
                <w:rFonts w:hint="eastAsia" w:ascii="宋体" w:hAnsi="宋体"/>
              </w:rPr>
              <w:t>废机油产生量约为</w:t>
            </w:r>
            <w:r>
              <w:t>0</w:t>
            </w:r>
            <w:r>
              <w:rPr>
                <w:rFonts w:ascii="宋体" w:hAnsi="宋体"/>
              </w:rPr>
              <w:t>.</w:t>
            </w:r>
            <w:r>
              <w:t>1t</w:t>
            </w:r>
            <w:r>
              <w:rPr>
                <w:rFonts w:hint="eastAsia" w:ascii="宋体" w:hAnsi="宋体"/>
              </w:rPr>
              <w:t>/</w:t>
            </w:r>
            <w:r>
              <w:t>a</w:t>
            </w:r>
            <w:r>
              <w:rPr>
                <w:rFonts w:hint="eastAsia" w:ascii="宋体" w:hAnsi="宋体"/>
              </w:rPr>
              <w:t>，储存于铸造车间内的危废暂存间内</w:t>
            </w:r>
            <w:r>
              <w:rPr>
                <w:rFonts w:ascii="宋体" w:hAnsi="宋体"/>
              </w:rPr>
              <w:t>。</w:t>
            </w:r>
            <w:r>
              <w:rPr>
                <w:rFonts w:hint="eastAsia" w:ascii="宋体" w:hAnsi="宋体"/>
              </w:rPr>
              <w:t>废机油</w:t>
            </w:r>
            <w:r>
              <w:rPr>
                <w:rFonts w:ascii="宋体" w:hAnsi="宋体"/>
              </w:rPr>
              <w:t>存放容器若发生破损，</w:t>
            </w:r>
            <w:r>
              <w:rPr>
                <w:rFonts w:hint="eastAsia" w:ascii="宋体" w:hAnsi="宋体"/>
              </w:rPr>
              <w:t>或危废暂存间防渗层破损，</w:t>
            </w:r>
            <w:r>
              <w:rPr>
                <w:rFonts w:ascii="宋体" w:hAnsi="宋体"/>
              </w:rPr>
              <w:t>则</w:t>
            </w:r>
            <w:r>
              <w:rPr>
                <w:rFonts w:hint="eastAsia" w:ascii="宋体" w:hAnsi="宋体"/>
              </w:rPr>
              <w:t>废机油</w:t>
            </w:r>
            <w:r>
              <w:rPr>
                <w:rFonts w:ascii="宋体" w:hAnsi="宋体"/>
              </w:rPr>
              <w:t>可能发生泄露，有进入周边土壤、地表水环境，造成污染的风险；若遇明火、高热或与氧化剂接触，有引起燃烧爆炸的风险。</w:t>
            </w:r>
            <w:r>
              <w:rPr>
                <w:rFonts w:hint="eastAsia" w:ascii="宋体" w:hAnsi="宋体"/>
              </w:rPr>
              <w:t>项目风险源分布及影响途径见下表。</w:t>
            </w:r>
          </w:p>
          <w:p w14:paraId="7B74A209">
            <w:pPr>
              <w:pStyle w:val="31"/>
              <w:rPr>
                <w:rFonts w:hint="default" w:ascii="宋体" w:hAnsi="宋体"/>
              </w:rPr>
            </w:pPr>
            <w:r>
              <w:rPr>
                <w:rFonts w:ascii="宋体" w:hAnsi="宋体"/>
              </w:rPr>
              <w:t>项目风险源分布及影响途径一览表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2024"/>
              <w:gridCol w:w="1300"/>
              <w:gridCol w:w="1734"/>
              <w:gridCol w:w="2329"/>
            </w:tblGrid>
            <w:tr w14:paraId="6D2F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vAlign w:val="center"/>
                </w:tcPr>
                <w:p w14:paraId="1E9B2941">
                  <w:pPr>
                    <w:pStyle w:val="28"/>
                    <w:spacing w:line="240" w:lineRule="auto"/>
                    <w:ind w:firstLine="0" w:firstLineChars="0"/>
                    <w:rPr>
                      <w:rFonts w:ascii="宋体" w:hAnsi="宋体"/>
                    </w:rPr>
                  </w:pPr>
                  <w:r>
                    <w:rPr>
                      <w:rFonts w:hint="eastAsia" w:ascii="宋体" w:hAnsi="宋体"/>
                    </w:rPr>
                    <w:t>风险源</w:t>
                  </w:r>
                </w:p>
              </w:tc>
              <w:tc>
                <w:tcPr>
                  <w:tcW w:w="1159" w:type="pct"/>
                  <w:vAlign w:val="center"/>
                </w:tcPr>
                <w:p w14:paraId="418A53B1">
                  <w:pPr>
                    <w:pStyle w:val="28"/>
                    <w:spacing w:line="240" w:lineRule="auto"/>
                    <w:ind w:firstLine="0" w:firstLineChars="0"/>
                    <w:rPr>
                      <w:rFonts w:ascii="宋体" w:hAnsi="宋体"/>
                    </w:rPr>
                  </w:pPr>
                  <w:r>
                    <w:rPr>
                      <w:rFonts w:hint="eastAsia" w:ascii="宋体" w:hAnsi="宋体"/>
                    </w:rPr>
                    <w:t>位置</w:t>
                  </w:r>
                </w:p>
              </w:tc>
              <w:tc>
                <w:tcPr>
                  <w:tcW w:w="744" w:type="pct"/>
                  <w:vAlign w:val="center"/>
                </w:tcPr>
                <w:p w14:paraId="72B9862A">
                  <w:pPr>
                    <w:pStyle w:val="28"/>
                    <w:spacing w:line="240" w:lineRule="auto"/>
                    <w:ind w:firstLine="0" w:firstLineChars="0"/>
                    <w:rPr>
                      <w:rFonts w:ascii="宋体" w:hAnsi="宋体"/>
                    </w:rPr>
                  </w:pPr>
                  <w:r>
                    <w:rPr>
                      <w:rFonts w:hint="eastAsia" w:ascii="宋体" w:hAnsi="宋体"/>
                    </w:rPr>
                    <w:t>危险物质</w:t>
                  </w:r>
                </w:p>
              </w:tc>
              <w:tc>
                <w:tcPr>
                  <w:tcW w:w="993" w:type="pct"/>
                  <w:vAlign w:val="center"/>
                </w:tcPr>
                <w:p w14:paraId="525CE36E">
                  <w:pPr>
                    <w:pStyle w:val="28"/>
                    <w:spacing w:line="240" w:lineRule="auto"/>
                    <w:ind w:firstLine="0" w:firstLineChars="0"/>
                    <w:rPr>
                      <w:rFonts w:ascii="宋体" w:hAnsi="宋体"/>
                    </w:rPr>
                  </w:pPr>
                  <w:r>
                    <w:rPr>
                      <w:rFonts w:hint="eastAsia" w:ascii="宋体" w:hAnsi="宋体"/>
                    </w:rPr>
                    <w:t>环境影响途径</w:t>
                  </w:r>
                </w:p>
              </w:tc>
              <w:tc>
                <w:tcPr>
                  <w:tcW w:w="1333" w:type="pct"/>
                  <w:vAlign w:val="center"/>
                </w:tcPr>
                <w:p w14:paraId="508DDBA3">
                  <w:pPr>
                    <w:pStyle w:val="28"/>
                    <w:spacing w:line="240" w:lineRule="auto"/>
                    <w:ind w:firstLine="0" w:firstLineChars="0"/>
                    <w:rPr>
                      <w:rFonts w:ascii="宋体" w:hAnsi="宋体"/>
                    </w:rPr>
                  </w:pPr>
                  <w:r>
                    <w:rPr>
                      <w:rFonts w:hint="eastAsia" w:ascii="宋体" w:hAnsi="宋体"/>
                    </w:rPr>
                    <w:t>风险防范措施</w:t>
                  </w:r>
                </w:p>
              </w:tc>
            </w:tr>
            <w:tr w14:paraId="0805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vMerge w:val="restart"/>
                  <w:vAlign w:val="center"/>
                </w:tcPr>
                <w:p w14:paraId="5DC6992E">
                  <w:pPr>
                    <w:pStyle w:val="28"/>
                    <w:spacing w:line="240" w:lineRule="auto"/>
                    <w:ind w:firstLine="0" w:firstLineChars="0"/>
                    <w:rPr>
                      <w:rFonts w:ascii="宋体" w:hAnsi="宋体"/>
                    </w:rPr>
                  </w:pPr>
                  <w:r>
                    <w:rPr>
                      <w:rFonts w:hint="eastAsia" w:ascii="宋体" w:hAnsi="宋体"/>
                    </w:rPr>
                    <w:t>危废暂存间</w:t>
                  </w:r>
                </w:p>
              </w:tc>
              <w:tc>
                <w:tcPr>
                  <w:tcW w:w="1159" w:type="pct"/>
                  <w:vMerge w:val="restart"/>
                  <w:vAlign w:val="center"/>
                </w:tcPr>
                <w:p w14:paraId="26EF6BD4">
                  <w:pPr>
                    <w:pStyle w:val="28"/>
                    <w:spacing w:line="240" w:lineRule="auto"/>
                    <w:ind w:firstLine="0" w:firstLineChars="0"/>
                    <w:rPr>
                      <w:rFonts w:ascii="宋体" w:hAnsi="宋体"/>
                    </w:rPr>
                  </w:pPr>
                  <w:r>
                    <w:rPr>
                      <w:rFonts w:hint="eastAsia" w:ascii="宋体" w:hAnsi="宋体"/>
                    </w:rPr>
                    <w:t>铸造厂房内</w:t>
                  </w:r>
                </w:p>
              </w:tc>
              <w:tc>
                <w:tcPr>
                  <w:tcW w:w="744" w:type="pct"/>
                  <w:vMerge w:val="restart"/>
                  <w:vAlign w:val="center"/>
                </w:tcPr>
                <w:p w14:paraId="4A086FFE">
                  <w:pPr>
                    <w:pStyle w:val="28"/>
                    <w:spacing w:line="240" w:lineRule="auto"/>
                    <w:ind w:firstLine="0" w:firstLineChars="0"/>
                    <w:rPr>
                      <w:rFonts w:ascii="宋体" w:hAnsi="宋体"/>
                    </w:rPr>
                  </w:pPr>
                  <w:r>
                    <w:rPr>
                      <w:rFonts w:hint="eastAsia" w:ascii="宋体" w:hAnsi="宋体"/>
                    </w:rPr>
                    <w:t>废机油</w:t>
                  </w:r>
                </w:p>
              </w:tc>
              <w:tc>
                <w:tcPr>
                  <w:tcW w:w="993" w:type="pct"/>
                  <w:vAlign w:val="center"/>
                </w:tcPr>
                <w:p w14:paraId="40BD4428">
                  <w:pPr>
                    <w:pStyle w:val="28"/>
                    <w:spacing w:line="240" w:lineRule="auto"/>
                    <w:ind w:firstLine="0" w:firstLineChars="0"/>
                    <w:rPr>
                      <w:rFonts w:ascii="宋体" w:hAnsi="宋体"/>
                    </w:rPr>
                  </w:pPr>
                  <w:r>
                    <w:rPr>
                      <w:rFonts w:hint="eastAsia" w:ascii="宋体" w:hAnsi="宋体"/>
                    </w:rPr>
                    <w:t>大气</w:t>
                  </w:r>
                </w:p>
              </w:tc>
              <w:tc>
                <w:tcPr>
                  <w:tcW w:w="1333" w:type="pct"/>
                  <w:vAlign w:val="center"/>
                </w:tcPr>
                <w:p w14:paraId="37EC870D">
                  <w:pPr>
                    <w:pStyle w:val="28"/>
                    <w:spacing w:line="240" w:lineRule="auto"/>
                    <w:ind w:firstLine="0" w:firstLineChars="0"/>
                    <w:rPr>
                      <w:rFonts w:ascii="宋体" w:hAnsi="宋体"/>
                    </w:rPr>
                  </w:pPr>
                  <w:r>
                    <w:rPr>
                      <w:rFonts w:hint="eastAsia" w:ascii="宋体" w:hAnsi="宋体"/>
                    </w:rPr>
                    <w:t>监控、消防、报警设施</w:t>
                  </w:r>
                </w:p>
              </w:tc>
            </w:tr>
            <w:tr w14:paraId="04D0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vMerge w:val="continue"/>
                  <w:vAlign w:val="center"/>
                </w:tcPr>
                <w:p w14:paraId="628A883A">
                  <w:pPr>
                    <w:pStyle w:val="28"/>
                    <w:spacing w:line="240" w:lineRule="auto"/>
                    <w:ind w:firstLine="0" w:firstLineChars="0"/>
                    <w:rPr>
                      <w:rFonts w:ascii="宋体" w:hAnsi="宋体"/>
                    </w:rPr>
                  </w:pPr>
                </w:p>
              </w:tc>
              <w:tc>
                <w:tcPr>
                  <w:tcW w:w="1159" w:type="pct"/>
                  <w:vMerge w:val="continue"/>
                  <w:vAlign w:val="center"/>
                </w:tcPr>
                <w:p w14:paraId="7798F30E">
                  <w:pPr>
                    <w:pStyle w:val="28"/>
                    <w:spacing w:line="240" w:lineRule="auto"/>
                    <w:ind w:firstLine="0" w:firstLineChars="0"/>
                    <w:rPr>
                      <w:rFonts w:ascii="宋体" w:hAnsi="宋体"/>
                    </w:rPr>
                  </w:pPr>
                </w:p>
              </w:tc>
              <w:tc>
                <w:tcPr>
                  <w:tcW w:w="744" w:type="pct"/>
                  <w:vMerge w:val="continue"/>
                  <w:vAlign w:val="center"/>
                </w:tcPr>
                <w:p w14:paraId="41B1660F">
                  <w:pPr>
                    <w:pStyle w:val="28"/>
                    <w:spacing w:line="240" w:lineRule="auto"/>
                    <w:ind w:firstLine="0" w:firstLineChars="0"/>
                    <w:rPr>
                      <w:rFonts w:ascii="宋体" w:hAnsi="宋体"/>
                    </w:rPr>
                  </w:pPr>
                </w:p>
              </w:tc>
              <w:tc>
                <w:tcPr>
                  <w:tcW w:w="993" w:type="pct"/>
                  <w:vAlign w:val="center"/>
                </w:tcPr>
                <w:p w14:paraId="4DA51E99">
                  <w:pPr>
                    <w:pStyle w:val="28"/>
                    <w:spacing w:line="240" w:lineRule="auto"/>
                    <w:ind w:firstLine="0" w:firstLineChars="0"/>
                    <w:rPr>
                      <w:rFonts w:ascii="宋体" w:hAnsi="宋体"/>
                    </w:rPr>
                  </w:pPr>
                  <w:r>
                    <w:rPr>
                      <w:rFonts w:hint="eastAsia" w:ascii="宋体" w:hAnsi="宋体"/>
                    </w:rPr>
                    <w:t>地表水</w:t>
                  </w:r>
                </w:p>
              </w:tc>
              <w:tc>
                <w:tcPr>
                  <w:tcW w:w="1333" w:type="pct"/>
                  <w:vAlign w:val="center"/>
                </w:tcPr>
                <w:p w14:paraId="5293A28E">
                  <w:pPr>
                    <w:pStyle w:val="28"/>
                    <w:spacing w:line="240" w:lineRule="auto"/>
                    <w:ind w:firstLine="0" w:firstLineChars="0"/>
                    <w:rPr>
                      <w:rFonts w:ascii="宋体" w:hAnsi="宋体"/>
                    </w:rPr>
                  </w:pPr>
                  <w:r>
                    <w:rPr>
                      <w:rFonts w:hint="eastAsia" w:ascii="宋体" w:hAnsi="宋体"/>
                    </w:rPr>
                    <w:t>导流沟槽</w:t>
                  </w:r>
                </w:p>
              </w:tc>
            </w:tr>
            <w:tr w14:paraId="0D3D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vMerge w:val="continue"/>
                  <w:vAlign w:val="center"/>
                </w:tcPr>
                <w:p w14:paraId="3C827886">
                  <w:pPr>
                    <w:pStyle w:val="28"/>
                    <w:spacing w:line="240" w:lineRule="auto"/>
                    <w:ind w:firstLine="0" w:firstLineChars="0"/>
                    <w:rPr>
                      <w:rFonts w:ascii="宋体" w:hAnsi="宋体"/>
                    </w:rPr>
                  </w:pPr>
                </w:p>
              </w:tc>
              <w:tc>
                <w:tcPr>
                  <w:tcW w:w="1159" w:type="pct"/>
                  <w:vMerge w:val="continue"/>
                  <w:vAlign w:val="center"/>
                </w:tcPr>
                <w:p w14:paraId="7456914E">
                  <w:pPr>
                    <w:pStyle w:val="28"/>
                    <w:spacing w:line="240" w:lineRule="auto"/>
                    <w:ind w:firstLine="0" w:firstLineChars="0"/>
                    <w:rPr>
                      <w:rFonts w:ascii="宋体" w:hAnsi="宋体"/>
                    </w:rPr>
                  </w:pPr>
                </w:p>
              </w:tc>
              <w:tc>
                <w:tcPr>
                  <w:tcW w:w="744" w:type="pct"/>
                  <w:vMerge w:val="continue"/>
                  <w:vAlign w:val="center"/>
                </w:tcPr>
                <w:p w14:paraId="38115B5E">
                  <w:pPr>
                    <w:pStyle w:val="28"/>
                    <w:spacing w:line="240" w:lineRule="auto"/>
                    <w:ind w:firstLine="0" w:firstLineChars="0"/>
                    <w:rPr>
                      <w:rFonts w:ascii="宋体" w:hAnsi="宋体"/>
                    </w:rPr>
                  </w:pPr>
                </w:p>
              </w:tc>
              <w:tc>
                <w:tcPr>
                  <w:tcW w:w="993" w:type="pct"/>
                  <w:vAlign w:val="center"/>
                </w:tcPr>
                <w:p w14:paraId="0CEAECB5">
                  <w:pPr>
                    <w:pStyle w:val="28"/>
                    <w:spacing w:line="240" w:lineRule="auto"/>
                    <w:ind w:firstLine="0" w:firstLineChars="0"/>
                    <w:rPr>
                      <w:rFonts w:ascii="宋体" w:hAnsi="宋体"/>
                    </w:rPr>
                  </w:pPr>
                  <w:r>
                    <w:rPr>
                      <w:rFonts w:hint="eastAsia" w:ascii="宋体" w:hAnsi="宋体"/>
                    </w:rPr>
                    <w:t>地下水、土壤</w:t>
                  </w:r>
                </w:p>
              </w:tc>
              <w:tc>
                <w:tcPr>
                  <w:tcW w:w="1333" w:type="pct"/>
                  <w:vAlign w:val="center"/>
                </w:tcPr>
                <w:p w14:paraId="2B87A124">
                  <w:pPr>
                    <w:pStyle w:val="28"/>
                    <w:spacing w:line="240" w:lineRule="auto"/>
                    <w:ind w:firstLine="0" w:firstLineChars="0"/>
                    <w:rPr>
                      <w:rFonts w:ascii="宋体" w:hAnsi="宋体"/>
                    </w:rPr>
                  </w:pPr>
                  <w:r>
                    <w:rPr>
                      <w:rFonts w:hint="eastAsia" w:ascii="宋体" w:hAnsi="宋体"/>
                    </w:rPr>
                    <w:t>分区防渗</w:t>
                  </w:r>
                </w:p>
              </w:tc>
            </w:tr>
          </w:tbl>
          <w:p w14:paraId="63BAE16F">
            <w:pPr>
              <w:pStyle w:val="28"/>
              <w:ind w:firstLine="420"/>
              <w:rPr>
                <w:rFonts w:ascii="宋体" w:hAnsi="宋体"/>
              </w:rPr>
            </w:pPr>
            <w:r>
              <w:rPr>
                <w:rFonts w:ascii="宋体" w:hAnsi="宋体"/>
              </w:rPr>
              <w:t>（</w:t>
            </w:r>
            <w:r>
              <w:t>5</w:t>
            </w:r>
            <w:r>
              <w:rPr>
                <w:rFonts w:ascii="宋体" w:hAnsi="宋体"/>
              </w:rPr>
              <w:t>）环境风险防范措施及应急要求</w:t>
            </w:r>
          </w:p>
          <w:p w14:paraId="5EF64FA9">
            <w:pPr>
              <w:autoSpaceDE w:val="0"/>
              <w:adjustRightInd w:val="0"/>
              <w:snapToGrid w:val="0"/>
              <w:ind w:firstLine="480"/>
              <w:rPr>
                <w:rFonts w:ascii="宋体" w:hAnsi="宋体"/>
              </w:rPr>
            </w:pPr>
            <w:r>
              <w:rPr>
                <w:bCs/>
              </w:rPr>
              <w:t>1</w:t>
            </w:r>
            <w:r>
              <w:rPr>
                <w:rFonts w:ascii="宋体" w:hAnsi="宋体"/>
                <w:bCs/>
              </w:rPr>
              <w:t>）</w:t>
            </w:r>
            <w:r>
              <w:rPr>
                <w:rFonts w:hint="eastAsia" w:ascii="宋体" w:hAnsi="宋体"/>
                <w:bCs/>
              </w:rPr>
              <w:t>火灾、</w:t>
            </w:r>
            <w:r>
              <w:rPr>
                <w:rFonts w:ascii="宋体" w:hAnsi="宋体"/>
              </w:rPr>
              <w:t>燃烧、爆炸风险防范措施</w:t>
            </w:r>
          </w:p>
          <w:p w14:paraId="2A5AF5D1">
            <w:pPr>
              <w:ind w:firstLine="480"/>
              <w:rPr>
                <w:rFonts w:ascii="宋体" w:hAnsi="宋体"/>
              </w:rPr>
            </w:pPr>
            <w:r>
              <w:rPr>
                <w:rFonts w:hint="eastAsia" w:ascii="宋体" w:hAnsi="宋体" w:cs="宋体"/>
              </w:rPr>
              <w:t>①</w:t>
            </w:r>
            <w:r>
              <w:rPr>
                <w:rFonts w:hint="eastAsia" w:ascii="宋体" w:hAnsi="宋体"/>
              </w:rPr>
              <w:t>废机油</w:t>
            </w:r>
            <w:r>
              <w:rPr>
                <w:rFonts w:ascii="宋体" w:hAnsi="宋体"/>
              </w:rPr>
              <w:t>盛装容器定期</w:t>
            </w:r>
            <w:r>
              <w:rPr>
                <w:rFonts w:hint="eastAsia" w:ascii="宋体" w:hAnsi="宋体"/>
              </w:rPr>
              <w:t>检查密闭性，</w:t>
            </w:r>
            <w:r>
              <w:rPr>
                <w:rFonts w:ascii="宋体" w:hAnsi="宋体"/>
              </w:rPr>
              <w:t>并准备消防沙等截堵物资。管理人员做好日常巡检工作，发现有泄露情况及时进行应急处置，并及时向上级报告。</w:t>
            </w:r>
          </w:p>
          <w:p w14:paraId="42EFBA33">
            <w:pPr>
              <w:ind w:firstLine="480"/>
              <w:rPr>
                <w:rFonts w:ascii="宋体" w:hAnsi="宋体"/>
              </w:rPr>
            </w:pPr>
            <w:r>
              <w:rPr>
                <w:rFonts w:hint="eastAsia" w:ascii="宋体" w:hAnsi="宋体" w:cs="宋体"/>
              </w:rPr>
              <w:t>②</w:t>
            </w:r>
            <w:r>
              <w:rPr>
                <w:rFonts w:hint="eastAsia" w:ascii="宋体" w:hAnsi="宋体"/>
              </w:rPr>
              <w:t>生产各区域</w:t>
            </w:r>
            <w:r>
              <w:rPr>
                <w:rFonts w:ascii="宋体" w:hAnsi="宋体"/>
              </w:rPr>
              <w:t>严禁烟火，严禁携带火种及其它易燃易爆物品进入。发生火灾时，用砂土灭火，火势判断无法控制必须马上撤离，通知或警示人员禁止进入火灾区域。</w:t>
            </w:r>
          </w:p>
          <w:p w14:paraId="418BC1D2">
            <w:pPr>
              <w:ind w:firstLine="480"/>
              <w:rPr>
                <w:rFonts w:ascii="宋体" w:hAnsi="宋体" w:cs="宋体"/>
              </w:rPr>
            </w:pPr>
            <w:r>
              <w:rPr>
                <w:rFonts w:hint="eastAsia" w:cs="宋体"/>
              </w:rPr>
              <w:t>2</w:t>
            </w:r>
            <w:r>
              <w:rPr>
                <w:rFonts w:hint="eastAsia" w:ascii="宋体" w:hAnsi="宋体" w:cs="宋体"/>
              </w:rPr>
              <w:t>）地表水环境风险防范措施</w:t>
            </w:r>
          </w:p>
          <w:p w14:paraId="2B947EDD">
            <w:pPr>
              <w:ind w:firstLine="420" w:firstLineChars="200"/>
              <w:rPr>
                <w:rFonts w:ascii="宋体" w:hAnsi="宋体" w:cs="宋体"/>
              </w:rPr>
            </w:pPr>
            <w:r>
              <w:rPr>
                <w:rFonts w:hint="eastAsia" w:ascii="宋体" w:hAnsi="宋体"/>
                <w:bCs/>
              </w:rPr>
              <w:t>危废暂存间设置导流沟槽，防止废机油容器破损导致废机油泄漏出项目区外污染地表水。</w:t>
            </w:r>
          </w:p>
          <w:p w14:paraId="4BA909EE">
            <w:pPr>
              <w:ind w:firstLine="480"/>
              <w:rPr>
                <w:rFonts w:ascii="宋体" w:hAnsi="宋体" w:cs="宋体"/>
              </w:rPr>
            </w:pPr>
            <w:r>
              <w:rPr>
                <w:rFonts w:hint="eastAsia" w:cs="宋体"/>
              </w:rPr>
              <w:t>3</w:t>
            </w:r>
            <w:r>
              <w:rPr>
                <w:rFonts w:hint="eastAsia" w:ascii="宋体" w:hAnsi="宋体" w:cs="宋体"/>
              </w:rPr>
              <w:t>）地下水、土壤风险防范措施</w:t>
            </w:r>
          </w:p>
          <w:p w14:paraId="55B2FD4F">
            <w:pPr>
              <w:ind w:firstLine="480"/>
              <w:rPr>
                <w:rFonts w:ascii="宋体" w:hAnsi="宋体" w:cs="宋体"/>
              </w:rPr>
            </w:pPr>
            <w:r>
              <w:rPr>
                <w:rFonts w:hint="eastAsia" w:ascii="宋体" w:hAnsi="宋体" w:cs="宋体"/>
              </w:rPr>
              <w:t>严格按照本评价提出的分区防渗要求进行防渗。</w:t>
            </w:r>
          </w:p>
          <w:p w14:paraId="36B6087F">
            <w:pPr>
              <w:autoSpaceDE w:val="0"/>
              <w:adjustRightInd w:val="0"/>
              <w:snapToGrid w:val="0"/>
              <w:ind w:firstLine="480"/>
              <w:rPr>
                <w:rFonts w:ascii="宋体" w:hAnsi="宋体"/>
                <w:bCs/>
              </w:rPr>
            </w:pPr>
            <w:r>
              <w:rPr>
                <w:bCs/>
              </w:rPr>
              <w:t>4</w:t>
            </w:r>
            <w:r>
              <w:rPr>
                <w:rFonts w:hint="eastAsia" w:ascii="宋体" w:hAnsi="宋体"/>
                <w:bCs/>
              </w:rPr>
              <w:t>）</w:t>
            </w:r>
            <w:r>
              <w:rPr>
                <w:rFonts w:ascii="宋体" w:hAnsi="宋体"/>
                <w:bCs/>
              </w:rPr>
              <w:t>应急预案</w:t>
            </w:r>
          </w:p>
          <w:p w14:paraId="0070B73F">
            <w:pPr>
              <w:autoSpaceDE w:val="0"/>
              <w:adjustRightInd w:val="0"/>
              <w:snapToGrid w:val="0"/>
              <w:ind w:firstLine="480"/>
              <w:rPr>
                <w:rFonts w:ascii="宋体" w:hAnsi="宋体"/>
                <w:bCs/>
              </w:rPr>
            </w:pPr>
            <w:r>
              <w:rPr>
                <w:rFonts w:ascii="宋体" w:hAnsi="宋体"/>
                <w:bCs/>
              </w:rPr>
              <w:t>制定突发环境应急预案在于未雨绸缪，防患于未然，提高防范和处置各类重大突发事件的能力。针对各个危险源的危险性质、数量以及可能引起事故的危险化学品所在场所或设施，根据预测危险源、危险目标、可能发生事故的类别、危险程度、制定在发生事故时，采取消除、减少事故危害和防治事故恶化、最大限度降低事故损失的应急救援方案。</w:t>
            </w:r>
          </w:p>
          <w:p w14:paraId="0F960DE2">
            <w:pPr>
              <w:autoSpaceDE w:val="0"/>
              <w:adjustRightInd w:val="0"/>
              <w:snapToGrid w:val="0"/>
              <w:ind w:firstLine="480"/>
              <w:rPr>
                <w:rFonts w:ascii="宋体" w:hAnsi="宋体"/>
                <w:bCs/>
              </w:rPr>
            </w:pPr>
            <w:r>
              <w:rPr>
                <w:rFonts w:ascii="宋体" w:hAnsi="宋体"/>
                <w:bCs/>
              </w:rPr>
              <w:t>建设单位应按照《企业突发环境事件风险评估指南（试行）》、《企业事业单位突发环境应急预案评审工作指南（试行）》等相关文件规定，更新突发环境事件应急预案，并在实际运营中落实。</w:t>
            </w:r>
          </w:p>
          <w:p w14:paraId="07887B4E">
            <w:pPr>
              <w:pStyle w:val="29"/>
              <w:rPr>
                <w:rFonts w:ascii="宋体" w:hAnsi="宋体"/>
              </w:rPr>
            </w:pPr>
            <w:r>
              <w:t>7</w:t>
            </w:r>
            <w:r>
              <w:rPr>
                <w:rFonts w:ascii="宋体" w:hAnsi="宋体"/>
              </w:rPr>
              <w:t>、监测要求</w:t>
            </w:r>
          </w:p>
          <w:p w14:paraId="394FBA1E">
            <w:pPr>
              <w:autoSpaceDE w:val="0"/>
              <w:adjustRightInd w:val="0"/>
              <w:snapToGrid w:val="0"/>
              <w:ind w:firstLine="480"/>
              <w:rPr>
                <w:rFonts w:ascii="宋体" w:hAnsi="宋体"/>
                <w:bCs/>
              </w:rPr>
            </w:pPr>
            <w:r>
              <w:rPr>
                <w:rFonts w:hint="eastAsia" w:ascii="宋体" w:hAnsi="宋体"/>
                <w:bCs/>
              </w:rPr>
              <w:t>建设单位应按</w:t>
            </w:r>
            <w:r>
              <w:rPr>
                <w:rFonts w:hint="eastAsia" w:ascii="宋体" w:hAnsi="宋体"/>
              </w:rPr>
              <w:t>《排污许可证申请与核发技术规范 金属铸造工业》（</w:t>
            </w:r>
            <w:r>
              <w:rPr>
                <w:rFonts w:hint="eastAsia"/>
              </w:rPr>
              <w:t>HJ1115</w:t>
            </w:r>
            <w:r>
              <w:rPr>
                <w:rFonts w:hint="eastAsia" w:ascii="宋体" w:hAnsi="宋体"/>
              </w:rPr>
              <w:t>-</w:t>
            </w:r>
            <w:r>
              <w:rPr>
                <w:rFonts w:hint="eastAsia"/>
              </w:rPr>
              <w:t>2020</w:t>
            </w:r>
            <w:r>
              <w:rPr>
                <w:rFonts w:hint="eastAsia" w:ascii="宋体" w:hAnsi="宋体"/>
              </w:rPr>
              <w:t>）及《排污单位自行监测技术指南 金属铸造工业》（</w:t>
            </w:r>
            <w:r>
              <w:rPr>
                <w:rFonts w:hint="eastAsia"/>
              </w:rPr>
              <w:t>HJ</w:t>
            </w:r>
            <w:r>
              <w:rPr>
                <w:rFonts w:hint="eastAsia" w:ascii="宋体" w:hAnsi="宋体"/>
              </w:rPr>
              <w:t xml:space="preserve"> </w:t>
            </w:r>
            <w:r>
              <w:rPr>
                <w:rFonts w:hint="eastAsia"/>
              </w:rPr>
              <w:t>1251</w:t>
            </w:r>
            <w:r>
              <w:rPr>
                <w:rFonts w:hint="eastAsia" w:ascii="宋体" w:hAnsi="宋体"/>
              </w:rPr>
              <w:t>—</w:t>
            </w:r>
            <w:r>
              <w:rPr>
                <w:rFonts w:hint="eastAsia"/>
              </w:rPr>
              <w:t>2022</w:t>
            </w:r>
            <w:r>
              <w:rPr>
                <w:rFonts w:hint="eastAsia" w:ascii="宋体" w:hAnsi="宋体"/>
              </w:rPr>
              <w:t>）</w:t>
            </w:r>
            <w:r>
              <w:rPr>
                <w:rFonts w:ascii="宋体" w:hAnsi="宋体"/>
              </w:rPr>
              <w:t>要求</w:t>
            </w:r>
            <w:r>
              <w:rPr>
                <w:rFonts w:hint="eastAsia" w:ascii="宋体" w:hAnsi="宋体"/>
              </w:rPr>
              <w:t>制定自行监测方案并</w:t>
            </w:r>
            <w:r>
              <w:rPr>
                <w:rFonts w:ascii="宋体" w:hAnsi="宋体"/>
              </w:rPr>
              <w:t>开展自行监测工作，委托第三方检测机构进行监测</w:t>
            </w:r>
            <w:r>
              <w:rPr>
                <w:rFonts w:hint="eastAsia" w:ascii="宋体" w:hAnsi="宋体"/>
              </w:rPr>
              <w:t>；并按照</w:t>
            </w:r>
            <w:r>
              <w:rPr>
                <w:rFonts w:ascii="宋体" w:hAnsi="宋体"/>
              </w:rPr>
              <w:t>《排污单位环境管理台账及排污许可证执行报告技术规范 总则（试行）》（</w:t>
            </w:r>
            <w:r>
              <w:t>HJ944</w:t>
            </w:r>
            <w:r>
              <w:rPr>
                <w:rFonts w:ascii="宋体" w:hAnsi="宋体"/>
              </w:rPr>
              <w:t>-</w:t>
            </w:r>
            <w:r>
              <w:t>2018</w:t>
            </w:r>
            <w:r>
              <w:rPr>
                <w:rFonts w:ascii="宋体" w:hAnsi="宋体"/>
              </w:rPr>
              <w:t>）</w:t>
            </w:r>
            <w:r>
              <w:rPr>
                <w:rFonts w:hint="eastAsia" w:ascii="宋体" w:hAnsi="宋体"/>
              </w:rPr>
              <w:t>将</w:t>
            </w:r>
            <w:r>
              <w:rPr>
                <w:rFonts w:ascii="宋体" w:hAnsi="宋体"/>
              </w:rPr>
              <w:t>监测结果按年编制报表，并委派专人管理并存档，在事故或非正常工况下要增加监测频次，由</w:t>
            </w:r>
            <w:r>
              <w:rPr>
                <w:rFonts w:hint="eastAsia" w:ascii="宋体" w:hAnsi="宋体"/>
              </w:rPr>
              <w:t>昆明</w:t>
            </w:r>
            <w:r>
              <w:rPr>
                <w:rFonts w:ascii="宋体" w:hAnsi="宋体"/>
              </w:rPr>
              <w:t>市生态环境局</w:t>
            </w:r>
            <w:r>
              <w:rPr>
                <w:rFonts w:hint="eastAsia" w:ascii="宋体" w:hAnsi="宋体"/>
              </w:rPr>
              <w:t>晋宁</w:t>
            </w:r>
            <w:r>
              <w:rPr>
                <w:rFonts w:ascii="宋体" w:hAnsi="宋体"/>
              </w:rPr>
              <w:t>分局进行监督。</w:t>
            </w:r>
          </w:p>
          <w:p w14:paraId="19EF1C1B">
            <w:pPr>
              <w:pStyle w:val="28"/>
              <w:ind w:firstLine="420"/>
              <w:rPr>
                <w:rFonts w:ascii="宋体" w:hAnsi="宋体"/>
              </w:rPr>
            </w:pPr>
            <w:r>
              <w:rPr>
                <w:rFonts w:hint="eastAsia" w:ascii="宋体" w:hAnsi="宋体"/>
                <w:bCs/>
              </w:rPr>
              <w:t>根据</w:t>
            </w:r>
            <w:r>
              <w:rPr>
                <w:rFonts w:hint="eastAsia" w:ascii="宋体" w:hAnsi="宋体"/>
              </w:rPr>
              <w:t>《排污单位自行监测技术指南 金属铸造工业》（</w:t>
            </w:r>
            <w:r>
              <w:rPr>
                <w:rFonts w:hint="eastAsia"/>
              </w:rPr>
              <w:t>HJ</w:t>
            </w:r>
            <w:r>
              <w:rPr>
                <w:rFonts w:hint="eastAsia" w:ascii="宋体" w:hAnsi="宋体"/>
              </w:rPr>
              <w:t xml:space="preserve"> </w:t>
            </w:r>
            <w:r>
              <w:rPr>
                <w:rFonts w:hint="eastAsia"/>
              </w:rPr>
              <w:t>1251</w:t>
            </w:r>
            <w:r>
              <w:rPr>
                <w:rFonts w:hint="eastAsia" w:ascii="宋体" w:hAnsi="宋体"/>
              </w:rPr>
              <w:t>—</w:t>
            </w:r>
            <w:r>
              <w:rPr>
                <w:rFonts w:hint="eastAsia"/>
              </w:rPr>
              <w:t>2022</w:t>
            </w:r>
            <w:r>
              <w:rPr>
                <w:rFonts w:hint="eastAsia" w:ascii="宋体" w:hAnsi="宋体"/>
              </w:rPr>
              <w:t>）</w:t>
            </w:r>
            <w:r>
              <w:rPr>
                <w:rFonts w:hint="eastAsia" w:ascii="宋体" w:hAnsi="宋体"/>
                <w:bCs/>
              </w:rPr>
              <w:t>，</w:t>
            </w:r>
            <w:r>
              <w:rPr>
                <w:rFonts w:ascii="宋体" w:hAnsi="宋体"/>
              </w:rPr>
              <w:t>本评价提出环境监测计划如下表。</w:t>
            </w:r>
          </w:p>
          <w:p w14:paraId="0515F734">
            <w:pPr>
              <w:pStyle w:val="31"/>
              <w:rPr>
                <w:rFonts w:hint="default" w:ascii="宋体" w:hAnsi="宋体"/>
              </w:rPr>
            </w:pPr>
            <w:bookmarkStart w:id="11" w:name="_Toc2030"/>
            <w:r>
              <w:rPr>
                <w:rFonts w:hint="default" w:ascii="宋体" w:hAnsi="宋体"/>
              </w:rPr>
              <w:t>环境自行监测内容一览表</w:t>
            </w:r>
            <w:bookmarkEnd w:id="11"/>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1"/>
              <w:gridCol w:w="851"/>
              <w:gridCol w:w="2729"/>
              <w:gridCol w:w="547"/>
              <w:gridCol w:w="3097"/>
              <w:gridCol w:w="871"/>
            </w:tblGrid>
            <w:tr w14:paraId="1635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1" w:type="dxa"/>
                  <w:tcBorders>
                    <w:top w:val="single" w:color="auto" w:sz="4" w:space="0"/>
                    <w:left w:val="single" w:color="auto" w:sz="4" w:space="0"/>
                    <w:bottom w:val="single" w:color="auto" w:sz="4" w:space="0"/>
                    <w:right w:val="single" w:color="auto" w:sz="4" w:space="0"/>
                  </w:tcBorders>
                  <w:shd w:val="clear" w:color="auto" w:fill="auto"/>
                  <w:vAlign w:val="center"/>
                </w:tcPr>
                <w:p w14:paraId="01214AD2">
                  <w:pPr>
                    <w:autoSpaceDE w:val="0"/>
                    <w:adjustRightInd w:val="0"/>
                    <w:snapToGrid w:val="0"/>
                    <w:spacing w:line="240" w:lineRule="auto"/>
                    <w:jc w:val="center"/>
                    <w:rPr>
                      <w:rFonts w:ascii="宋体" w:hAnsi="宋体"/>
                      <w:bCs/>
                      <w:szCs w:val="21"/>
                    </w:rPr>
                  </w:pPr>
                  <w:r>
                    <w:rPr>
                      <w:rFonts w:ascii="宋体" w:hAnsi="宋体"/>
                      <w:bCs/>
                      <w:szCs w:val="21"/>
                    </w:rPr>
                    <w:t>项目</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56A9E21">
                  <w:pPr>
                    <w:autoSpaceDE w:val="0"/>
                    <w:adjustRightInd w:val="0"/>
                    <w:snapToGrid w:val="0"/>
                    <w:spacing w:line="240" w:lineRule="auto"/>
                    <w:jc w:val="center"/>
                    <w:rPr>
                      <w:rFonts w:ascii="宋体" w:hAnsi="宋体"/>
                      <w:bCs/>
                      <w:szCs w:val="21"/>
                    </w:rPr>
                  </w:pPr>
                  <w:r>
                    <w:rPr>
                      <w:rFonts w:ascii="宋体" w:hAnsi="宋体"/>
                      <w:bCs/>
                      <w:szCs w:val="21"/>
                    </w:rPr>
                    <w:t>监测点位</w:t>
                  </w: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14:paraId="364111C2">
                  <w:pPr>
                    <w:autoSpaceDE w:val="0"/>
                    <w:adjustRightInd w:val="0"/>
                    <w:snapToGrid w:val="0"/>
                    <w:spacing w:line="240" w:lineRule="auto"/>
                    <w:jc w:val="center"/>
                    <w:rPr>
                      <w:rFonts w:ascii="宋体" w:hAnsi="宋体"/>
                      <w:bCs/>
                      <w:szCs w:val="21"/>
                    </w:rPr>
                  </w:pPr>
                  <w:r>
                    <w:rPr>
                      <w:rFonts w:ascii="宋体" w:hAnsi="宋体"/>
                      <w:bCs/>
                      <w:szCs w:val="21"/>
                    </w:rPr>
                    <w:t>检测指标</w:t>
                  </w: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79531B09">
                  <w:pPr>
                    <w:autoSpaceDE w:val="0"/>
                    <w:adjustRightInd w:val="0"/>
                    <w:snapToGrid w:val="0"/>
                    <w:spacing w:line="240" w:lineRule="auto"/>
                    <w:jc w:val="center"/>
                    <w:rPr>
                      <w:rFonts w:ascii="宋体" w:hAnsi="宋体"/>
                      <w:bCs/>
                      <w:szCs w:val="21"/>
                    </w:rPr>
                  </w:pPr>
                  <w:r>
                    <w:rPr>
                      <w:rFonts w:ascii="宋体" w:hAnsi="宋体"/>
                      <w:bCs/>
                      <w:szCs w:val="21"/>
                    </w:rPr>
                    <w:t>监测方式</w:t>
                  </w:r>
                </w:p>
              </w:tc>
              <w:tc>
                <w:tcPr>
                  <w:tcW w:w="3097" w:type="dxa"/>
                  <w:tcBorders>
                    <w:top w:val="single" w:color="auto" w:sz="4" w:space="0"/>
                    <w:left w:val="single" w:color="auto" w:sz="4" w:space="0"/>
                    <w:bottom w:val="single" w:color="auto" w:sz="4" w:space="0"/>
                    <w:right w:val="single" w:color="auto" w:sz="4" w:space="0"/>
                  </w:tcBorders>
                  <w:shd w:val="clear" w:color="auto" w:fill="auto"/>
                  <w:vAlign w:val="center"/>
                </w:tcPr>
                <w:p w14:paraId="04412721">
                  <w:pPr>
                    <w:autoSpaceDE w:val="0"/>
                    <w:adjustRightInd w:val="0"/>
                    <w:snapToGrid w:val="0"/>
                    <w:spacing w:line="240" w:lineRule="auto"/>
                    <w:jc w:val="center"/>
                    <w:rPr>
                      <w:rFonts w:ascii="宋体" w:hAnsi="宋体"/>
                      <w:bCs/>
                      <w:szCs w:val="21"/>
                    </w:rPr>
                  </w:pPr>
                  <w:r>
                    <w:rPr>
                      <w:rFonts w:hint="eastAsia" w:ascii="宋体" w:hAnsi="宋体"/>
                      <w:bCs/>
                      <w:szCs w:val="21"/>
                    </w:rPr>
                    <w:t>采样规范</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5286BE08">
                  <w:pPr>
                    <w:autoSpaceDE w:val="0"/>
                    <w:adjustRightInd w:val="0"/>
                    <w:snapToGrid w:val="0"/>
                    <w:spacing w:line="240" w:lineRule="auto"/>
                    <w:jc w:val="center"/>
                    <w:rPr>
                      <w:rFonts w:ascii="宋体" w:hAnsi="宋体"/>
                      <w:bCs/>
                      <w:szCs w:val="21"/>
                    </w:rPr>
                  </w:pPr>
                  <w:r>
                    <w:rPr>
                      <w:rFonts w:ascii="宋体" w:hAnsi="宋体"/>
                      <w:bCs/>
                      <w:szCs w:val="21"/>
                    </w:rPr>
                    <w:t>监测频次</w:t>
                  </w:r>
                </w:p>
              </w:tc>
            </w:tr>
            <w:tr w14:paraId="08B5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1" w:type="dxa"/>
                  <w:vMerge w:val="restart"/>
                  <w:tcBorders>
                    <w:top w:val="single" w:color="auto" w:sz="4" w:space="0"/>
                    <w:left w:val="single" w:color="auto" w:sz="4" w:space="0"/>
                    <w:right w:val="single" w:color="auto" w:sz="4" w:space="0"/>
                  </w:tcBorders>
                  <w:shd w:val="clear" w:color="auto" w:fill="auto"/>
                  <w:vAlign w:val="center"/>
                </w:tcPr>
                <w:p w14:paraId="31DC41B8">
                  <w:pPr>
                    <w:autoSpaceDE w:val="0"/>
                    <w:adjustRightInd w:val="0"/>
                    <w:snapToGrid w:val="0"/>
                    <w:spacing w:line="240" w:lineRule="auto"/>
                    <w:jc w:val="center"/>
                    <w:rPr>
                      <w:rFonts w:ascii="宋体" w:hAnsi="宋体"/>
                      <w:bCs/>
                      <w:szCs w:val="21"/>
                    </w:rPr>
                  </w:pPr>
                  <w:r>
                    <w:rPr>
                      <w:rFonts w:ascii="宋体" w:hAnsi="宋体"/>
                      <w:bCs/>
                      <w:szCs w:val="21"/>
                    </w:rPr>
                    <w:t>废气</w:t>
                  </w:r>
                </w:p>
              </w:tc>
              <w:tc>
                <w:tcPr>
                  <w:tcW w:w="809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71200C9">
                  <w:pPr>
                    <w:autoSpaceDE w:val="0"/>
                    <w:adjustRightInd w:val="0"/>
                    <w:snapToGrid w:val="0"/>
                    <w:spacing w:line="240" w:lineRule="auto"/>
                    <w:jc w:val="center"/>
                    <w:rPr>
                      <w:rFonts w:ascii="宋体" w:hAnsi="宋体"/>
                      <w:bCs/>
                      <w:szCs w:val="21"/>
                    </w:rPr>
                  </w:pPr>
                  <w:r>
                    <w:rPr>
                      <w:rFonts w:hint="eastAsia" w:ascii="宋体" w:hAnsi="宋体"/>
                      <w:bCs/>
                      <w:szCs w:val="21"/>
                    </w:rPr>
                    <w:t>有组织排放</w:t>
                  </w:r>
                </w:p>
              </w:tc>
            </w:tr>
            <w:tr w14:paraId="647B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1" w:type="dxa"/>
                  <w:vMerge w:val="continue"/>
                  <w:tcBorders>
                    <w:left w:val="single" w:color="auto" w:sz="4" w:space="0"/>
                    <w:right w:val="single" w:color="auto" w:sz="4" w:space="0"/>
                  </w:tcBorders>
                  <w:shd w:val="clear" w:color="auto" w:fill="auto"/>
                  <w:vAlign w:val="center"/>
                </w:tcPr>
                <w:p w14:paraId="3517ECFB">
                  <w:pPr>
                    <w:autoSpaceDE w:val="0"/>
                    <w:adjustRightInd w:val="0"/>
                    <w:snapToGrid w:val="0"/>
                    <w:spacing w:line="240" w:lineRule="auto"/>
                    <w:jc w:val="center"/>
                    <w:rPr>
                      <w:rFonts w:ascii="宋体" w:hAnsi="宋体"/>
                      <w:bCs/>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DB55435">
                  <w:pPr>
                    <w:autoSpaceDE w:val="0"/>
                    <w:adjustRightInd w:val="0"/>
                    <w:snapToGrid w:val="0"/>
                    <w:spacing w:line="240" w:lineRule="auto"/>
                    <w:jc w:val="center"/>
                    <w:rPr>
                      <w:rFonts w:ascii="宋体" w:hAnsi="宋体"/>
                      <w:bCs/>
                      <w:szCs w:val="21"/>
                    </w:rPr>
                  </w:pPr>
                  <w:r>
                    <w:rPr>
                      <w:rFonts w:hint="eastAsia"/>
                      <w:bCs/>
                      <w:szCs w:val="21"/>
                    </w:rPr>
                    <w:t>DA</w:t>
                  </w:r>
                  <w:r>
                    <w:rPr>
                      <w:bCs/>
                      <w:szCs w:val="21"/>
                    </w:rPr>
                    <w:t>001</w:t>
                  </w:r>
                </w:p>
              </w:tc>
              <w:tc>
                <w:tcPr>
                  <w:tcW w:w="2729" w:type="dxa"/>
                  <w:vMerge w:val="restart"/>
                  <w:tcBorders>
                    <w:top w:val="single" w:color="auto" w:sz="4" w:space="0"/>
                    <w:left w:val="single" w:color="auto" w:sz="4" w:space="0"/>
                    <w:right w:val="single" w:color="auto" w:sz="4" w:space="0"/>
                  </w:tcBorders>
                  <w:shd w:val="clear" w:color="auto" w:fill="auto"/>
                  <w:vAlign w:val="center"/>
                </w:tcPr>
                <w:p w14:paraId="006C340C">
                  <w:pPr>
                    <w:autoSpaceDE w:val="0"/>
                    <w:adjustRightInd w:val="0"/>
                    <w:snapToGrid w:val="0"/>
                    <w:spacing w:line="240" w:lineRule="auto"/>
                    <w:jc w:val="center"/>
                    <w:rPr>
                      <w:rFonts w:ascii="宋体" w:hAnsi="宋体"/>
                      <w:bCs/>
                      <w:szCs w:val="21"/>
                    </w:rPr>
                  </w:pPr>
                  <w:r>
                    <w:rPr>
                      <w:rFonts w:hint="eastAsia" w:ascii="宋体" w:hAnsi="宋体"/>
                      <w:szCs w:val="21"/>
                    </w:rPr>
                    <w:t>颗粒物</w:t>
                  </w:r>
                  <w:r>
                    <w:rPr>
                      <w:rFonts w:ascii="宋体" w:hAnsi="宋体"/>
                      <w:bCs/>
                      <w:szCs w:val="21"/>
                    </w:rPr>
                    <w:t xml:space="preserve"> </w:t>
                  </w:r>
                </w:p>
              </w:tc>
              <w:tc>
                <w:tcPr>
                  <w:tcW w:w="547" w:type="dxa"/>
                  <w:vMerge w:val="restart"/>
                  <w:tcBorders>
                    <w:top w:val="single" w:color="auto" w:sz="4" w:space="0"/>
                    <w:left w:val="single" w:color="auto" w:sz="4" w:space="0"/>
                    <w:right w:val="single" w:color="auto" w:sz="4" w:space="0"/>
                  </w:tcBorders>
                  <w:shd w:val="clear" w:color="auto" w:fill="auto"/>
                  <w:vAlign w:val="center"/>
                </w:tcPr>
                <w:p w14:paraId="52156C14">
                  <w:pPr>
                    <w:autoSpaceDE w:val="0"/>
                    <w:adjustRightInd w:val="0"/>
                    <w:snapToGrid w:val="0"/>
                    <w:spacing w:line="240" w:lineRule="auto"/>
                    <w:jc w:val="center"/>
                    <w:rPr>
                      <w:rFonts w:ascii="宋体" w:hAnsi="宋体"/>
                      <w:bCs/>
                      <w:szCs w:val="21"/>
                    </w:rPr>
                  </w:pPr>
                  <w:r>
                    <w:rPr>
                      <w:rFonts w:ascii="宋体" w:hAnsi="宋体"/>
                      <w:bCs/>
                      <w:szCs w:val="21"/>
                    </w:rPr>
                    <w:t>手工</w:t>
                  </w:r>
                </w:p>
              </w:tc>
              <w:tc>
                <w:tcPr>
                  <w:tcW w:w="3097" w:type="dxa"/>
                  <w:vMerge w:val="restart"/>
                  <w:tcBorders>
                    <w:top w:val="single" w:color="auto" w:sz="4" w:space="0"/>
                    <w:left w:val="single" w:color="auto" w:sz="4" w:space="0"/>
                    <w:right w:val="single" w:color="auto" w:sz="4" w:space="0"/>
                  </w:tcBorders>
                  <w:shd w:val="clear" w:color="auto" w:fill="auto"/>
                  <w:vAlign w:val="center"/>
                </w:tcPr>
                <w:p w14:paraId="1AE00C31">
                  <w:pPr>
                    <w:autoSpaceDE w:val="0"/>
                    <w:adjustRightInd w:val="0"/>
                    <w:snapToGrid w:val="0"/>
                    <w:spacing w:line="240" w:lineRule="auto"/>
                    <w:jc w:val="center"/>
                    <w:rPr>
                      <w:rFonts w:ascii="宋体" w:hAnsi="宋体"/>
                      <w:bCs/>
                      <w:szCs w:val="21"/>
                    </w:rPr>
                  </w:pPr>
                  <w:r>
                    <w:rPr>
                      <w:rFonts w:hint="eastAsia" w:ascii="宋体" w:hAnsi="宋体"/>
                      <w:szCs w:val="21"/>
                    </w:rPr>
                    <w:t>《固定源废气监测技术规范》（</w:t>
                  </w:r>
                  <w:r>
                    <w:rPr>
                      <w:rFonts w:hint="eastAsia"/>
                      <w:szCs w:val="21"/>
                    </w:rPr>
                    <w:t>HJ</w:t>
                  </w:r>
                  <w:r>
                    <w:rPr>
                      <w:rFonts w:hint="eastAsia" w:ascii="宋体" w:hAnsi="宋体"/>
                      <w:szCs w:val="21"/>
                    </w:rPr>
                    <w:t>/</w:t>
                  </w:r>
                  <w:r>
                    <w:rPr>
                      <w:rFonts w:hint="eastAsia"/>
                      <w:szCs w:val="21"/>
                    </w:rPr>
                    <w:t>T397</w:t>
                  </w:r>
                  <w:r>
                    <w:rPr>
                      <w:rFonts w:hint="eastAsia" w:ascii="宋体" w:hAnsi="宋体"/>
                      <w:szCs w:val="21"/>
                    </w:rPr>
                    <w:t>-</w:t>
                  </w:r>
                  <w:r>
                    <w:rPr>
                      <w:rFonts w:hint="eastAsia"/>
                      <w:szCs w:val="21"/>
                    </w:rPr>
                    <w:t>2007</w:t>
                  </w:r>
                  <w:r>
                    <w:rPr>
                      <w:rFonts w:hint="eastAsia" w:ascii="宋体" w:hAnsi="宋体"/>
                      <w:szCs w:val="21"/>
                    </w:rPr>
                    <w:t>）</w:t>
                  </w:r>
                </w:p>
              </w:tc>
              <w:tc>
                <w:tcPr>
                  <w:tcW w:w="866" w:type="dxa"/>
                  <w:vMerge w:val="restart"/>
                  <w:tcBorders>
                    <w:top w:val="single" w:color="auto" w:sz="4" w:space="0"/>
                    <w:left w:val="single" w:color="auto" w:sz="4" w:space="0"/>
                    <w:right w:val="single" w:color="auto" w:sz="4" w:space="0"/>
                  </w:tcBorders>
                  <w:shd w:val="clear" w:color="auto" w:fill="auto"/>
                  <w:vAlign w:val="center"/>
                </w:tcPr>
                <w:p w14:paraId="20407956">
                  <w:pPr>
                    <w:autoSpaceDE w:val="0"/>
                    <w:adjustRightInd w:val="0"/>
                    <w:snapToGrid w:val="0"/>
                    <w:spacing w:line="240" w:lineRule="auto"/>
                    <w:jc w:val="center"/>
                    <w:rPr>
                      <w:rFonts w:ascii="宋体" w:hAnsi="宋体"/>
                      <w:bCs/>
                      <w:szCs w:val="21"/>
                    </w:rPr>
                  </w:pPr>
                  <w:r>
                    <w:rPr>
                      <w:bCs/>
                      <w:szCs w:val="21"/>
                    </w:rPr>
                    <w:t>1</w:t>
                  </w:r>
                  <w:r>
                    <w:rPr>
                      <w:rFonts w:ascii="宋体" w:hAnsi="宋体"/>
                      <w:bCs/>
                      <w:szCs w:val="21"/>
                    </w:rPr>
                    <w:t>次/</w:t>
                  </w:r>
                  <w:r>
                    <w:rPr>
                      <w:rFonts w:hint="eastAsia" w:ascii="宋体" w:hAnsi="宋体"/>
                      <w:bCs/>
                      <w:szCs w:val="21"/>
                    </w:rPr>
                    <w:t>年</w:t>
                  </w:r>
                </w:p>
              </w:tc>
            </w:tr>
            <w:tr w14:paraId="6774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1" w:type="dxa"/>
                  <w:vMerge w:val="continue"/>
                  <w:tcBorders>
                    <w:left w:val="single" w:color="auto" w:sz="4" w:space="0"/>
                    <w:right w:val="single" w:color="auto" w:sz="4" w:space="0"/>
                  </w:tcBorders>
                  <w:shd w:val="clear" w:color="auto" w:fill="auto"/>
                  <w:vAlign w:val="center"/>
                </w:tcPr>
                <w:p w14:paraId="2B90A384">
                  <w:pPr>
                    <w:autoSpaceDE w:val="0"/>
                    <w:adjustRightInd w:val="0"/>
                    <w:snapToGrid w:val="0"/>
                    <w:spacing w:line="240" w:lineRule="auto"/>
                    <w:jc w:val="center"/>
                    <w:rPr>
                      <w:rFonts w:ascii="宋体" w:hAnsi="宋体"/>
                      <w:bCs/>
                      <w:color w:val="FF0000"/>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6DDC682">
                  <w:pPr>
                    <w:autoSpaceDE w:val="0"/>
                    <w:adjustRightInd w:val="0"/>
                    <w:snapToGrid w:val="0"/>
                    <w:spacing w:line="240" w:lineRule="auto"/>
                    <w:jc w:val="center"/>
                    <w:rPr>
                      <w:rFonts w:ascii="宋体" w:hAnsi="宋体"/>
                      <w:bCs/>
                      <w:szCs w:val="21"/>
                    </w:rPr>
                  </w:pPr>
                  <w:r>
                    <w:rPr>
                      <w:rFonts w:hint="eastAsia"/>
                      <w:bCs/>
                      <w:szCs w:val="21"/>
                    </w:rPr>
                    <w:t>DA</w:t>
                  </w:r>
                  <w:r>
                    <w:rPr>
                      <w:bCs/>
                      <w:szCs w:val="21"/>
                    </w:rPr>
                    <w:t>002</w:t>
                  </w:r>
                </w:p>
              </w:tc>
              <w:tc>
                <w:tcPr>
                  <w:tcW w:w="2729" w:type="dxa"/>
                  <w:vMerge w:val="continue"/>
                  <w:tcBorders>
                    <w:top w:val="single" w:color="auto" w:sz="4" w:space="0"/>
                    <w:left w:val="single" w:color="auto" w:sz="4" w:space="0"/>
                    <w:right w:val="single" w:color="auto" w:sz="4" w:space="0"/>
                  </w:tcBorders>
                  <w:shd w:val="clear" w:color="auto" w:fill="auto"/>
                  <w:vAlign w:val="center"/>
                </w:tcPr>
                <w:p w14:paraId="651554F9">
                  <w:pPr>
                    <w:autoSpaceDE w:val="0"/>
                    <w:adjustRightInd w:val="0"/>
                    <w:snapToGrid w:val="0"/>
                    <w:spacing w:line="240" w:lineRule="auto"/>
                    <w:jc w:val="center"/>
                    <w:rPr>
                      <w:rFonts w:ascii="宋体" w:hAnsi="宋体"/>
                      <w:szCs w:val="21"/>
                    </w:rPr>
                  </w:pPr>
                </w:p>
              </w:tc>
              <w:tc>
                <w:tcPr>
                  <w:tcW w:w="547" w:type="dxa"/>
                  <w:vMerge w:val="continue"/>
                  <w:tcBorders>
                    <w:top w:val="single" w:color="auto" w:sz="4" w:space="0"/>
                    <w:left w:val="single" w:color="auto" w:sz="4" w:space="0"/>
                    <w:right w:val="single" w:color="auto" w:sz="4" w:space="0"/>
                  </w:tcBorders>
                  <w:shd w:val="clear" w:color="auto" w:fill="auto"/>
                  <w:vAlign w:val="center"/>
                </w:tcPr>
                <w:p w14:paraId="7E69B5EF">
                  <w:pPr>
                    <w:autoSpaceDE w:val="0"/>
                    <w:adjustRightInd w:val="0"/>
                    <w:snapToGrid w:val="0"/>
                    <w:spacing w:line="240" w:lineRule="auto"/>
                    <w:jc w:val="center"/>
                    <w:rPr>
                      <w:rFonts w:ascii="宋体" w:hAnsi="宋体"/>
                      <w:bCs/>
                      <w:color w:val="FF0000"/>
                      <w:szCs w:val="21"/>
                    </w:rPr>
                  </w:pPr>
                </w:p>
              </w:tc>
              <w:tc>
                <w:tcPr>
                  <w:tcW w:w="3097" w:type="dxa"/>
                  <w:vMerge w:val="continue"/>
                  <w:tcBorders>
                    <w:top w:val="single" w:color="auto" w:sz="4" w:space="0"/>
                    <w:left w:val="single" w:color="auto" w:sz="4" w:space="0"/>
                    <w:right w:val="single" w:color="auto" w:sz="4" w:space="0"/>
                  </w:tcBorders>
                  <w:shd w:val="clear" w:color="auto" w:fill="auto"/>
                  <w:vAlign w:val="center"/>
                </w:tcPr>
                <w:p w14:paraId="38759E17">
                  <w:pPr>
                    <w:autoSpaceDE w:val="0"/>
                    <w:adjustRightInd w:val="0"/>
                    <w:snapToGrid w:val="0"/>
                    <w:spacing w:line="240" w:lineRule="auto"/>
                    <w:jc w:val="center"/>
                    <w:rPr>
                      <w:rFonts w:ascii="宋体" w:hAnsi="宋体"/>
                      <w:color w:val="FF0000"/>
                      <w:szCs w:val="21"/>
                    </w:rPr>
                  </w:pPr>
                </w:p>
              </w:tc>
              <w:tc>
                <w:tcPr>
                  <w:tcW w:w="866" w:type="dxa"/>
                  <w:vMerge w:val="continue"/>
                  <w:tcBorders>
                    <w:top w:val="single" w:color="auto" w:sz="4" w:space="0"/>
                    <w:left w:val="single" w:color="auto" w:sz="4" w:space="0"/>
                    <w:right w:val="single" w:color="auto" w:sz="4" w:space="0"/>
                  </w:tcBorders>
                  <w:shd w:val="clear" w:color="auto" w:fill="auto"/>
                  <w:vAlign w:val="center"/>
                </w:tcPr>
                <w:p w14:paraId="133EB365">
                  <w:pPr>
                    <w:autoSpaceDE w:val="0"/>
                    <w:adjustRightInd w:val="0"/>
                    <w:snapToGrid w:val="0"/>
                    <w:spacing w:line="240" w:lineRule="auto"/>
                    <w:jc w:val="center"/>
                    <w:rPr>
                      <w:rFonts w:ascii="宋体" w:hAnsi="宋体"/>
                      <w:bCs/>
                      <w:color w:val="FF0000"/>
                      <w:szCs w:val="21"/>
                    </w:rPr>
                  </w:pPr>
                </w:p>
              </w:tc>
            </w:tr>
            <w:tr w14:paraId="7BD5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1" w:type="dxa"/>
                  <w:vMerge w:val="continue"/>
                  <w:tcBorders>
                    <w:left w:val="single" w:color="auto" w:sz="4" w:space="0"/>
                    <w:right w:val="single" w:color="auto" w:sz="4" w:space="0"/>
                  </w:tcBorders>
                  <w:shd w:val="clear" w:color="auto" w:fill="auto"/>
                  <w:vAlign w:val="center"/>
                </w:tcPr>
                <w:p w14:paraId="41B55287">
                  <w:pPr>
                    <w:autoSpaceDE w:val="0"/>
                    <w:adjustRightInd w:val="0"/>
                    <w:snapToGrid w:val="0"/>
                    <w:spacing w:line="240" w:lineRule="auto"/>
                    <w:jc w:val="center"/>
                    <w:rPr>
                      <w:rFonts w:ascii="宋体" w:hAnsi="宋体"/>
                      <w:bCs/>
                      <w:color w:val="FF0000"/>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42BD78A">
                  <w:pPr>
                    <w:autoSpaceDE w:val="0"/>
                    <w:adjustRightInd w:val="0"/>
                    <w:snapToGrid w:val="0"/>
                    <w:spacing w:line="240" w:lineRule="auto"/>
                    <w:jc w:val="center"/>
                    <w:rPr>
                      <w:rFonts w:ascii="宋体" w:hAnsi="宋体"/>
                      <w:bCs/>
                      <w:szCs w:val="21"/>
                    </w:rPr>
                  </w:pPr>
                  <w:r>
                    <w:rPr>
                      <w:rFonts w:hint="eastAsia"/>
                      <w:bCs/>
                      <w:szCs w:val="21"/>
                    </w:rPr>
                    <w:t>DA</w:t>
                  </w:r>
                  <w:r>
                    <w:rPr>
                      <w:bCs/>
                      <w:szCs w:val="21"/>
                    </w:rPr>
                    <w:t>003</w:t>
                  </w:r>
                </w:p>
              </w:tc>
              <w:tc>
                <w:tcPr>
                  <w:tcW w:w="2729" w:type="dxa"/>
                  <w:vMerge w:val="continue"/>
                  <w:tcBorders>
                    <w:top w:val="single" w:color="auto" w:sz="4" w:space="0"/>
                    <w:left w:val="single" w:color="auto" w:sz="4" w:space="0"/>
                    <w:right w:val="single" w:color="auto" w:sz="4" w:space="0"/>
                  </w:tcBorders>
                  <w:shd w:val="clear" w:color="auto" w:fill="auto"/>
                  <w:vAlign w:val="center"/>
                </w:tcPr>
                <w:p w14:paraId="00F8A274">
                  <w:pPr>
                    <w:autoSpaceDE w:val="0"/>
                    <w:adjustRightInd w:val="0"/>
                    <w:snapToGrid w:val="0"/>
                    <w:spacing w:line="240" w:lineRule="auto"/>
                    <w:jc w:val="center"/>
                    <w:rPr>
                      <w:rFonts w:ascii="宋体" w:hAnsi="宋体"/>
                      <w:szCs w:val="21"/>
                    </w:rPr>
                  </w:pPr>
                </w:p>
              </w:tc>
              <w:tc>
                <w:tcPr>
                  <w:tcW w:w="547" w:type="dxa"/>
                  <w:vMerge w:val="continue"/>
                  <w:tcBorders>
                    <w:top w:val="single" w:color="auto" w:sz="4" w:space="0"/>
                    <w:left w:val="single" w:color="auto" w:sz="4" w:space="0"/>
                    <w:right w:val="single" w:color="auto" w:sz="4" w:space="0"/>
                  </w:tcBorders>
                  <w:shd w:val="clear" w:color="auto" w:fill="auto"/>
                  <w:vAlign w:val="center"/>
                </w:tcPr>
                <w:p w14:paraId="5D7CDD08">
                  <w:pPr>
                    <w:autoSpaceDE w:val="0"/>
                    <w:adjustRightInd w:val="0"/>
                    <w:snapToGrid w:val="0"/>
                    <w:spacing w:line="240" w:lineRule="auto"/>
                    <w:jc w:val="center"/>
                    <w:rPr>
                      <w:rFonts w:ascii="宋体" w:hAnsi="宋体"/>
                      <w:bCs/>
                      <w:color w:val="FF0000"/>
                      <w:szCs w:val="21"/>
                    </w:rPr>
                  </w:pPr>
                </w:p>
              </w:tc>
              <w:tc>
                <w:tcPr>
                  <w:tcW w:w="3097" w:type="dxa"/>
                  <w:vMerge w:val="continue"/>
                  <w:tcBorders>
                    <w:top w:val="single" w:color="auto" w:sz="4" w:space="0"/>
                    <w:left w:val="single" w:color="auto" w:sz="4" w:space="0"/>
                    <w:right w:val="single" w:color="auto" w:sz="4" w:space="0"/>
                  </w:tcBorders>
                  <w:shd w:val="clear" w:color="auto" w:fill="auto"/>
                  <w:vAlign w:val="center"/>
                </w:tcPr>
                <w:p w14:paraId="1A387226">
                  <w:pPr>
                    <w:autoSpaceDE w:val="0"/>
                    <w:adjustRightInd w:val="0"/>
                    <w:snapToGrid w:val="0"/>
                    <w:spacing w:line="240" w:lineRule="auto"/>
                    <w:jc w:val="center"/>
                    <w:rPr>
                      <w:rFonts w:ascii="宋体" w:hAnsi="宋体"/>
                      <w:color w:val="FF0000"/>
                      <w:szCs w:val="21"/>
                    </w:rPr>
                  </w:pPr>
                </w:p>
              </w:tc>
              <w:tc>
                <w:tcPr>
                  <w:tcW w:w="866" w:type="dxa"/>
                  <w:vMerge w:val="continue"/>
                  <w:tcBorders>
                    <w:top w:val="single" w:color="auto" w:sz="4" w:space="0"/>
                    <w:left w:val="single" w:color="auto" w:sz="4" w:space="0"/>
                    <w:right w:val="single" w:color="auto" w:sz="4" w:space="0"/>
                  </w:tcBorders>
                  <w:shd w:val="clear" w:color="auto" w:fill="auto"/>
                  <w:vAlign w:val="center"/>
                </w:tcPr>
                <w:p w14:paraId="027FCC83">
                  <w:pPr>
                    <w:autoSpaceDE w:val="0"/>
                    <w:adjustRightInd w:val="0"/>
                    <w:snapToGrid w:val="0"/>
                    <w:spacing w:line="240" w:lineRule="auto"/>
                    <w:jc w:val="center"/>
                    <w:rPr>
                      <w:rFonts w:ascii="宋体" w:hAnsi="宋体"/>
                      <w:bCs/>
                      <w:color w:val="FF0000"/>
                      <w:szCs w:val="21"/>
                    </w:rPr>
                  </w:pPr>
                </w:p>
              </w:tc>
            </w:tr>
            <w:tr w14:paraId="3415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1" w:type="dxa"/>
                  <w:vMerge w:val="continue"/>
                  <w:tcBorders>
                    <w:left w:val="single" w:color="auto" w:sz="4" w:space="0"/>
                    <w:right w:val="single" w:color="auto" w:sz="4" w:space="0"/>
                  </w:tcBorders>
                  <w:shd w:val="clear" w:color="auto" w:fill="auto"/>
                  <w:vAlign w:val="center"/>
                </w:tcPr>
                <w:p w14:paraId="19097752">
                  <w:pPr>
                    <w:autoSpaceDE w:val="0"/>
                    <w:adjustRightInd w:val="0"/>
                    <w:snapToGrid w:val="0"/>
                    <w:spacing w:line="240" w:lineRule="auto"/>
                    <w:jc w:val="center"/>
                    <w:rPr>
                      <w:rFonts w:ascii="宋体" w:hAnsi="宋体"/>
                      <w:bCs/>
                      <w:color w:val="FF0000"/>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B333CEA">
                  <w:pPr>
                    <w:autoSpaceDE w:val="0"/>
                    <w:adjustRightInd w:val="0"/>
                    <w:snapToGrid w:val="0"/>
                    <w:spacing w:line="240" w:lineRule="auto"/>
                    <w:jc w:val="center"/>
                    <w:rPr>
                      <w:rFonts w:ascii="宋体" w:hAnsi="宋体"/>
                      <w:bCs/>
                      <w:szCs w:val="21"/>
                    </w:rPr>
                  </w:pPr>
                  <w:r>
                    <w:rPr>
                      <w:rFonts w:hint="eastAsia"/>
                      <w:bCs/>
                      <w:szCs w:val="21"/>
                    </w:rPr>
                    <w:t>DA</w:t>
                  </w:r>
                  <w:r>
                    <w:rPr>
                      <w:bCs/>
                      <w:szCs w:val="21"/>
                    </w:rPr>
                    <w:t>004</w:t>
                  </w:r>
                </w:p>
              </w:tc>
              <w:tc>
                <w:tcPr>
                  <w:tcW w:w="2729" w:type="dxa"/>
                  <w:tcBorders>
                    <w:left w:val="single" w:color="auto" w:sz="4" w:space="0"/>
                    <w:bottom w:val="single" w:color="auto" w:sz="4" w:space="0"/>
                    <w:right w:val="single" w:color="auto" w:sz="4" w:space="0"/>
                  </w:tcBorders>
                  <w:shd w:val="clear" w:color="auto" w:fill="auto"/>
                  <w:vAlign w:val="center"/>
                </w:tcPr>
                <w:p w14:paraId="17B4925C">
                  <w:pPr>
                    <w:autoSpaceDE w:val="0"/>
                    <w:adjustRightInd w:val="0"/>
                    <w:snapToGrid w:val="0"/>
                    <w:spacing w:line="240" w:lineRule="auto"/>
                    <w:rPr>
                      <w:rFonts w:ascii="宋体" w:hAnsi="宋体"/>
                      <w:bCs/>
                      <w:szCs w:val="21"/>
                    </w:rPr>
                  </w:pPr>
                  <w:r>
                    <w:rPr>
                      <w:rFonts w:hint="eastAsia" w:ascii="宋体" w:hAnsi="宋体"/>
                      <w:bCs/>
                      <w:szCs w:val="21"/>
                    </w:rPr>
                    <w:t>颗粒物、苯、苯系物、非甲烷总烃（</w:t>
                  </w:r>
                  <w:r>
                    <w:rPr>
                      <w:rFonts w:hint="eastAsia"/>
                      <w:bCs/>
                      <w:szCs w:val="21"/>
                    </w:rPr>
                    <w:t>NMHC</w:t>
                  </w:r>
                  <w:r>
                    <w:rPr>
                      <w:rFonts w:hint="eastAsia" w:ascii="宋体" w:hAnsi="宋体"/>
                      <w:bCs/>
                      <w:szCs w:val="21"/>
                    </w:rPr>
                    <w:t>）、</w:t>
                  </w:r>
                  <w:r>
                    <w:rPr>
                      <w:rFonts w:hint="eastAsia"/>
                      <w:bCs/>
                      <w:szCs w:val="21"/>
                    </w:rPr>
                    <w:t>TVOC</w:t>
                  </w:r>
                  <w:r>
                    <w:rPr>
                      <w:rFonts w:hint="eastAsia" w:ascii="宋体" w:hAnsi="宋体"/>
                      <w:bCs/>
                      <w:szCs w:val="21"/>
                      <w:vertAlign w:val="superscript"/>
                    </w:rPr>
                    <w:t>*</w:t>
                  </w:r>
                </w:p>
              </w:tc>
              <w:tc>
                <w:tcPr>
                  <w:tcW w:w="547" w:type="dxa"/>
                  <w:vMerge w:val="continue"/>
                  <w:tcBorders>
                    <w:left w:val="single" w:color="auto" w:sz="4" w:space="0"/>
                    <w:bottom w:val="single" w:color="auto" w:sz="4" w:space="0"/>
                    <w:right w:val="single" w:color="auto" w:sz="4" w:space="0"/>
                  </w:tcBorders>
                  <w:shd w:val="clear" w:color="auto" w:fill="auto"/>
                  <w:vAlign w:val="center"/>
                </w:tcPr>
                <w:p w14:paraId="055F937D">
                  <w:pPr>
                    <w:autoSpaceDE w:val="0"/>
                    <w:adjustRightInd w:val="0"/>
                    <w:snapToGrid w:val="0"/>
                    <w:spacing w:line="240" w:lineRule="auto"/>
                    <w:jc w:val="center"/>
                    <w:rPr>
                      <w:rFonts w:ascii="宋体" w:hAnsi="宋体"/>
                      <w:bCs/>
                      <w:color w:val="FF0000"/>
                      <w:szCs w:val="21"/>
                    </w:rPr>
                  </w:pPr>
                </w:p>
              </w:tc>
              <w:tc>
                <w:tcPr>
                  <w:tcW w:w="3097" w:type="dxa"/>
                  <w:vMerge w:val="continue"/>
                  <w:tcBorders>
                    <w:left w:val="single" w:color="auto" w:sz="4" w:space="0"/>
                    <w:bottom w:val="single" w:color="auto" w:sz="4" w:space="0"/>
                    <w:right w:val="single" w:color="auto" w:sz="4" w:space="0"/>
                  </w:tcBorders>
                  <w:shd w:val="clear" w:color="auto" w:fill="auto"/>
                  <w:vAlign w:val="center"/>
                </w:tcPr>
                <w:p w14:paraId="3EA9E180">
                  <w:pPr>
                    <w:autoSpaceDE w:val="0"/>
                    <w:adjustRightInd w:val="0"/>
                    <w:snapToGrid w:val="0"/>
                    <w:spacing w:line="240" w:lineRule="auto"/>
                    <w:jc w:val="center"/>
                    <w:rPr>
                      <w:rFonts w:ascii="宋体" w:hAnsi="宋体"/>
                      <w:bCs/>
                      <w:color w:val="FF0000"/>
                      <w:szCs w:val="21"/>
                    </w:rPr>
                  </w:pPr>
                </w:p>
              </w:tc>
              <w:tc>
                <w:tcPr>
                  <w:tcW w:w="866" w:type="dxa"/>
                  <w:vMerge w:val="continue"/>
                  <w:tcBorders>
                    <w:left w:val="single" w:color="auto" w:sz="4" w:space="0"/>
                    <w:bottom w:val="single" w:color="auto" w:sz="4" w:space="0"/>
                    <w:right w:val="single" w:color="auto" w:sz="4" w:space="0"/>
                  </w:tcBorders>
                  <w:shd w:val="clear" w:color="auto" w:fill="auto"/>
                  <w:vAlign w:val="center"/>
                </w:tcPr>
                <w:p w14:paraId="163CC318">
                  <w:pPr>
                    <w:autoSpaceDE w:val="0"/>
                    <w:adjustRightInd w:val="0"/>
                    <w:snapToGrid w:val="0"/>
                    <w:spacing w:line="240" w:lineRule="auto"/>
                    <w:jc w:val="center"/>
                    <w:rPr>
                      <w:rFonts w:ascii="宋体" w:hAnsi="宋体"/>
                      <w:bCs/>
                      <w:color w:val="FF0000"/>
                      <w:szCs w:val="21"/>
                    </w:rPr>
                  </w:pPr>
                </w:p>
              </w:tc>
            </w:tr>
            <w:tr w14:paraId="73A6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1" w:type="dxa"/>
                  <w:vMerge w:val="continue"/>
                  <w:tcBorders>
                    <w:left w:val="single" w:color="auto" w:sz="4" w:space="0"/>
                    <w:right w:val="single" w:color="auto" w:sz="4" w:space="0"/>
                  </w:tcBorders>
                  <w:shd w:val="clear" w:color="auto" w:fill="auto"/>
                  <w:vAlign w:val="center"/>
                </w:tcPr>
                <w:p w14:paraId="1F4BE376">
                  <w:pPr>
                    <w:autoSpaceDE w:val="0"/>
                    <w:adjustRightInd w:val="0"/>
                    <w:snapToGrid w:val="0"/>
                    <w:spacing w:line="240" w:lineRule="auto"/>
                    <w:jc w:val="center"/>
                    <w:rPr>
                      <w:rFonts w:ascii="宋体" w:hAnsi="宋体"/>
                      <w:bCs/>
                      <w:color w:val="FF0000"/>
                      <w:szCs w:val="21"/>
                    </w:rPr>
                  </w:pPr>
                </w:p>
              </w:tc>
              <w:tc>
                <w:tcPr>
                  <w:tcW w:w="809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C2A08F7">
                  <w:pPr>
                    <w:autoSpaceDE w:val="0"/>
                    <w:adjustRightInd w:val="0"/>
                    <w:snapToGrid w:val="0"/>
                    <w:spacing w:line="240" w:lineRule="auto"/>
                    <w:jc w:val="center"/>
                    <w:rPr>
                      <w:rFonts w:ascii="宋体" w:hAnsi="宋体"/>
                      <w:bCs/>
                      <w:szCs w:val="21"/>
                    </w:rPr>
                  </w:pPr>
                  <w:r>
                    <w:rPr>
                      <w:rFonts w:hint="eastAsia" w:ascii="宋体" w:hAnsi="宋体"/>
                      <w:bCs/>
                      <w:szCs w:val="21"/>
                    </w:rPr>
                    <w:t>无组织排放</w:t>
                  </w:r>
                </w:p>
              </w:tc>
            </w:tr>
            <w:tr w14:paraId="77B4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1" w:type="dxa"/>
                  <w:vMerge w:val="continue"/>
                  <w:tcBorders>
                    <w:left w:val="single" w:color="auto" w:sz="4" w:space="0"/>
                    <w:right w:val="single" w:color="auto" w:sz="4" w:space="0"/>
                  </w:tcBorders>
                  <w:shd w:val="clear" w:color="auto" w:fill="auto"/>
                  <w:vAlign w:val="center"/>
                </w:tcPr>
                <w:p w14:paraId="3286C0AE">
                  <w:pPr>
                    <w:autoSpaceDE w:val="0"/>
                    <w:adjustRightInd w:val="0"/>
                    <w:snapToGrid w:val="0"/>
                    <w:spacing w:line="240" w:lineRule="auto"/>
                    <w:jc w:val="center"/>
                    <w:rPr>
                      <w:rFonts w:ascii="宋体" w:hAnsi="宋体"/>
                      <w:bCs/>
                      <w:color w:val="FF0000"/>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69A9AD7">
                  <w:pPr>
                    <w:autoSpaceDE w:val="0"/>
                    <w:adjustRightInd w:val="0"/>
                    <w:snapToGrid w:val="0"/>
                    <w:spacing w:line="240" w:lineRule="auto"/>
                    <w:jc w:val="center"/>
                    <w:rPr>
                      <w:rFonts w:ascii="宋体" w:hAnsi="宋体"/>
                      <w:bCs/>
                      <w:szCs w:val="21"/>
                    </w:rPr>
                  </w:pPr>
                  <w:r>
                    <w:rPr>
                      <w:rFonts w:hint="eastAsia" w:ascii="宋体" w:hAnsi="宋体"/>
                      <w:bCs/>
                      <w:szCs w:val="21"/>
                    </w:rPr>
                    <w:t>厂区</w:t>
                  </w:r>
                  <w:r>
                    <w:rPr>
                      <w:rFonts w:hint="eastAsia" w:ascii="宋体" w:hAnsi="宋体"/>
                      <w:bCs/>
                      <w:szCs w:val="21"/>
                      <w:vertAlign w:val="superscript"/>
                    </w:rPr>
                    <w:t>*</w:t>
                  </w: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14:paraId="24331CD3">
                  <w:pPr>
                    <w:autoSpaceDE w:val="0"/>
                    <w:adjustRightInd w:val="0"/>
                    <w:snapToGrid w:val="0"/>
                    <w:spacing w:line="240" w:lineRule="auto"/>
                    <w:rPr>
                      <w:rFonts w:ascii="宋体" w:hAnsi="宋体"/>
                      <w:bCs/>
                      <w:szCs w:val="21"/>
                    </w:rPr>
                  </w:pPr>
                  <w:r>
                    <w:rPr>
                      <w:rFonts w:hint="eastAsia" w:ascii="宋体" w:hAnsi="宋体"/>
                      <w:szCs w:val="21"/>
                    </w:rPr>
                    <w:t>颗粒物、</w:t>
                  </w:r>
                  <w:r>
                    <w:rPr>
                      <w:rFonts w:hint="eastAsia" w:ascii="宋体" w:hAnsi="宋体"/>
                      <w:bCs/>
                      <w:szCs w:val="21"/>
                    </w:rPr>
                    <w:t>非甲烷总烃（</w:t>
                  </w:r>
                  <w:r>
                    <w:rPr>
                      <w:rFonts w:hint="eastAsia"/>
                      <w:bCs/>
                      <w:szCs w:val="21"/>
                    </w:rPr>
                    <w:t>NMHC</w:t>
                  </w:r>
                  <w:r>
                    <w:rPr>
                      <w:rFonts w:hint="eastAsia" w:ascii="宋体" w:hAnsi="宋体"/>
                      <w:bCs/>
                      <w:szCs w:val="21"/>
                    </w:rPr>
                    <w:t>）</w:t>
                  </w: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57E581B9">
                  <w:pPr>
                    <w:autoSpaceDE w:val="0"/>
                    <w:adjustRightInd w:val="0"/>
                    <w:snapToGrid w:val="0"/>
                    <w:spacing w:line="240" w:lineRule="auto"/>
                    <w:jc w:val="center"/>
                    <w:rPr>
                      <w:rFonts w:ascii="宋体" w:hAnsi="宋体"/>
                      <w:bCs/>
                      <w:szCs w:val="21"/>
                    </w:rPr>
                  </w:pPr>
                  <w:r>
                    <w:rPr>
                      <w:rFonts w:ascii="宋体" w:hAnsi="宋体"/>
                      <w:bCs/>
                      <w:szCs w:val="21"/>
                    </w:rPr>
                    <w:t>手工</w:t>
                  </w:r>
                </w:p>
              </w:tc>
              <w:tc>
                <w:tcPr>
                  <w:tcW w:w="3097" w:type="dxa"/>
                  <w:tcBorders>
                    <w:top w:val="single" w:color="auto" w:sz="4" w:space="0"/>
                    <w:left w:val="single" w:color="auto" w:sz="4" w:space="0"/>
                    <w:bottom w:val="single" w:color="auto" w:sz="4" w:space="0"/>
                    <w:right w:val="single" w:color="auto" w:sz="4" w:space="0"/>
                  </w:tcBorders>
                  <w:shd w:val="clear" w:color="auto" w:fill="auto"/>
                  <w:vAlign w:val="center"/>
                </w:tcPr>
                <w:p w14:paraId="1AAE8375">
                  <w:pPr>
                    <w:autoSpaceDE w:val="0"/>
                    <w:adjustRightInd w:val="0"/>
                    <w:snapToGrid w:val="0"/>
                    <w:spacing w:line="240" w:lineRule="auto"/>
                    <w:jc w:val="center"/>
                    <w:rPr>
                      <w:rFonts w:ascii="宋体" w:hAnsi="宋体"/>
                      <w:bCs/>
                      <w:szCs w:val="21"/>
                    </w:rPr>
                  </w:pPr>
                  <w:r>
                    <w:rPr>
                      <w:rFonts w:hint="eastAsia" w:ascii="宋体" w:hAnsi="宋体"/>
                      <w:szCs w:val="21"/>
                    </w:rPr>
                    <w:t>《大气污染物无组织排放监测技术导则》（</w:t>
                  </w:r>
                  <w:r>
                    <w:rPr>
                      <w:rFonts w:hint="eastAsia"/>
                      <w:szCs w:val="21"/>
                    </w:rPr>
                    <w:t>HJ</w:t>
                  </w:r>
                  <w:r>
                    <w:rPr>
                      <w:rFonts w:hint="eastAsia" w:ascii="宋体" w:hAnsi="宋体"/>
                      <w:szCs w:val="21"/>
                    </w:rPr>
                    <w:t>/</w:t>
                  </w:r>
                  <w:r>
                    <w:rPr>
                      <w:rFonts w:hint="eastAsia"/>
                      <w:szCs w:val="21"/>
                    </w:rPr>
                    <w:t>T55</w:t>
                  </w:r>
                  <w:r>
                    <w:rPr>
                      <w:rFonts w:hint="eastAsia" w:ascii="宋体" w:hAnsi="宋体"/>
                      <w:szCs w:val="21"/>
                    </w:rPr>
                    <w:t>-</w:t>
                  </w:r>
                  <w:r>
                    <w:rPr>
                      <w:rFonts w:hint="eastAsia"/>
                      <w:szCs w:val="21"/>
                    </w:rPr>
                    <w:t>2000</w:t>
                  </w:r>
                  <w:r>
                    <w:rPr>
                      <w:rFonts w:hint="eastAsia" w:ascii="宋体" w:hAnsi="宋体"/>
                      <w:szCs w:val="21"/>
                    </w:rPr>
                    <w:t>）</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33F5CC89">
                  <w:pPr>
                    <w:autoSpaceDE w:val="0"/>
                    <w:adjustRightInd w:val="0"/>
                    <w:snapToGrid w:val="0"/>
                    <w:spacing w:line="240" w:lineRule="auto"/>
                    <w:jc w:val="center"/>
                    <w:rPr>
                      <w:rFonts w:ascii="宋体" w:hAnsi="宋体"/>
                      <w:bCs/>
                      <w:szCs w:val="21"/>
                    </w:rPr>
                  </w:pPr>
                  <w:r>
                    <w:rPr>
                      <w:bCs/>
                      <w:szCs w:val="21"/>
                    </w:rPr>
                    <w:t>1</w:t>
                  </w:r>
                  <w:r>
                    <w:rPr>
                      <w:rFonts w:ascii="宋体" w:hAnsi="宋体"/>
                      <w:bCs/>
                      <w:szCs w:val="21"/>
                    </w:rPr>
                    <w:t>次/</w:t>
                  </w:r>
                  <w:r>
                    <w:rPr>
                      <w:rFonts w:hint="eastAsia" w:ascii="宋体" w:hAnsi="宋体"/>
                      <w:bCs/>
                      <w:szCs w:val="21"/>
                    </w:rPr>
                    <w:t>年</w:t>
                  </w:r>
                </w:p>
              </w:tc>
            </w:tr>
            <w:tr w14:paraId="2F19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1" w:type="dxa"/>
                  <w:vMerge w:val="continue"/>
                  <w:tcBorders>
                    <w:left w:val="single" w:color="auto" w:sz="4" w:space="0"/>
                    <w:right w:val="single" w:color="auto" w:sz="4" w:space="0"/>
                  </w:tcBorders>
                  <w:shd w:val="clear" w:color="auto" w:fill="auto"/>
                  <w:vAlign w:val="center"/>
                </w:tcPr>
                <w:p w14:paraId="147FA766">
                  <w:pPr>
                    <w:autoSpaceDE w:val="0"/>
                    <w:adjustRightInd w:val="0"/>
                    <w:snapToGrid w:val="0"/>
                    <w:spacing w:line="240" w:lineRule="auto"/>
                    <w:jc w:val="center"/>
                    <w:rPr>
                      <w:rFonts w:ascii="宋体" w:hAnsi="宋体"/>
                      <w:bCs/>
                      <w:color w:val="FF0000"/>
                      <w:szCs w:val="21"/>
                    </w:rPr>
                  </w:pPr>
                </w:p>
              </w:tc>
              <w:tc>
                <w:tcPr>
                  <w:tcW w:w="809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3FDEA7E">
                  <w:pPr>
                    <w:autoSpaceDE w:val="0"/>
                    <w:adjustRightInd w:val="0"/>
                    <w:snapToGrid w:val="0"/>
                    <w:spacing w:line="240" w:lineRule="auto"/>
                    <w:rPr>
                      <w:rFonts w:ascii="宋体" w:hAnsi="宋体"/>
                      <w:bCs/>
                      <w:szCs w:val="21"/>
                    </w:rPr>
                  </w:pPr>
                  <w:r>
                    <w:rPr>
                      <w:rFonts w:hint="eastAsia" w:ascii="宋体" w:hAnsi="宋体"/>
                      <w:szCs w:val="21"/>
                    </w:rPr>
                    <w:t>同步记录工况、生产负荷、烟气参数。</w:t>
                  </w:r>
                </w:p>
              </w:tc>
            </w:tr>
            <w:tr w14:paraId="4036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1" w:type="dxa"/>
                  <w:tcBorders>
                    <w:top w:val="single" w:color="auto" w:sz="4" w:space="0"/>
                    <w:left w:val="single" w:color="auto" w:sz="4" w:space="0"/>
                    <w:bottom w:val="single" w:color="auto" w:sz="4" w:space="0"/>
                    <w:right w:val="single" w:color="auto" w:sz="4" w:space="0"/>
                  </w:tcBorders>
                  <w:shd w:val="clear" w:color="auto" w:fill="auto"/>
                  <w:vAlign w:val="center"/>
                </w:tcPr>
                <w:p w14:paraId="2CB759EA">
                  <w:pPr>
                    <w:autoSpaceDE w:val="0"/>
                    <w:adjustRightInd w:val="0"/>
                    <w:snapToGrid w:val="0"/>
                    <w:spacing w:line="240" w:lineRule="auto"/>
                    <w:jc w:val="center"/>
                    <w:rPr>
                      <w:rFonts w:ascii="宋体" w:hAnsi="宋体"/>
                      <w:bCs/>
                      <w:szCs w:val="21"/>
                    </w:rPr>
                  </w:pPr>
                  <w:r>
                    <w:rPr>
                      <w:rFonts w:ascii="宋体" w:hAnsi="宋体"/>
                      <w:bCs/>
                      <w:szCs w:val="21"/>
                    </w:rPr>
                    <w:t>噪声</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1011E48">
                  <w:pPr>
                    <w:autoSpaceDE w:val="0"/>
                    <w:adjustRightInd w:val="0"/>
                    <w:snapToGrid w:val="0"/>
                    <w:spacing w:line="240" w:lineRule="auto"/>
                    <w:jc w:val="center"/>
                    <w:rPr>
                      <w:rFonts w:ascii="宋体" w:hAnsi="宋体"/>
                      <w:bCs/>
                      <w:szCs w:val="21"/>
                    </w:rPr>
                  </w:pPr>
                  <w:r>
                    <w:rPr>
                      <w:rFonts w:ascii="宋体" w:hAnsi="宋体"/>
                      <w:szCs w:val="21"/>
                    </w:rPr>
                    <w:t>厂界</w:t>
                  </w: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14:paraId="72F37370">
                  <w:pPr>
                    <w:autoSpaceDE w:val="0"/>
                    <w:adjustRightInd w:val="0"/>
                    <w:snapToGrid w:val="0"/>
                    <w:spacing w:line="240" w:lineRule="auto"/>
                    <w:jc w:val="center"/>
                    <w:rPr>
                      <w:rFonts w:ascii="宋体" w:hAnsi="宋体"/>
                      <w:bCs/>
                      <w:szCs w:val="21"/>
                    </w:rPr>
                  </w:pPr>
                  <w:r>
                    <w:rPr>
                      <w:rFonts w:ascii="宋体" w:hAnsi="宋体"/>
                      <w:szCs w:val="21"/>
                    </w:rPr>
                    <w:t>连续等效</w:t>
                  </w:r>
                  <w:r>
                    <w:rPr>
                      <w:szCs w:val="21"/>
                    </w:rPr>
                    <w:t>A</w:t>
                  </w:r>
                  <w:r>
                    <w:rPr>
                      <w:rFonts w:ascii="宋体" w:hAnsi="宋体"/>
                      <w:szCs w:val="21"/>
                    </w:rPr>
                    <w:t>声级</w:t>
                  </w: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00A0943D">
                  <w:pPr>
                    <w:autoSpaceDE w:val="0"/>
                    <w:adjustRightInd w:val="0"/>
                    <w:snapToGrid w:val="0"/>
                    <w:spacing w:line="240" w:lineRule="auto"/>
                    <w:jc w:val="center"/>
                    <w:rPr>
                      <w:rFonts w:ascii="宋体" w:hAnsi="宋体"/>
                      <w:bCs/>
                      <w:szCs w:val="21"/>
                    </w:rPr>
                  </w:pPr>
                  <w:r>
                    <w:rPr>
                      <w:rFonts w:ascii="宋体" w:hAnsi="宋体"/>
                      <w:szCs w:val="21"/>
                    </w:rPr>
                    <w:t>手工</w:t>
                  </w:r>
                </w:p>
              </w:tc>
              <w:tc>
                <w:tcPr>
                  <w:tcW w:w="3097" w:type="dxa"/>
                  <w:tcBorders>
                    <w:top w:val="single" w:color="auto" w:sz="4" w:space="0"/>
                    <w:left w:val="single" w:color="auto" w:sz="4" w:space="0"/>
                    <w:bottom w:val="single" w:color="auto" w:sz="4" w:space="0"/>
                    <w:right w:val="single" w:color="auto" w:sz="4" w:space="0"/>
                  </w:tcBorders>
                  <w:shd w:val="clear" w:color="auto" w:fill="auto"/>
                  <w:vAlign w:val="center"/>
                </w:tcPr>
                <w:p w14:paraId="2B63A813">
                  <w:pPr>
                    <w:autoSpaceDE w:val="0"/>
                    <w:adjustRightInd w:val="0"/>
                    <w:snapToGrid w:val="0"/>
                    <w:spacing w:line="240" w:lineRule="auto"/>
                    <w:jc w:val="center"/>
                    <w:rPr>
                      <w:rFonts w:ascii="宋体" w:hAnsi="宋体"/>
                      <w:bCs/>
                      <w:szCs w:val="21"/>
                    </w:rPr>
                  </w:pPr>
                  <w:r>
                    <w:rPr>
                      <w:rFonts w:ascii="宋体" w:hAnsi="宋体"/>
                      <w:szCs w:val="21"/>
                    </w:rPr>
                    <w:t>瞬时采样</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2933B86C">
                  <w:pPr>
                    <w:autoSpaceDE w:val="0"/>
                    <w:adjustRightInd w:val="0"/>
                    <w:snapToGrid w:val="0"/>
                    <w:spacing w:line="240" w:lineRule="auto"/>
                    <w:jc w:val="center"/>
                    <w:rPr>
                      <w:rFonts w:ascii="宋体" w:hAnsi="宋体"/>
                      <w:bCs/>
                      <w:szCs w:val="21"/>
                    </w:rPr>
                  </w:pPr>
                  <w:r>
                    <w:rPr>
                      <w:szCs w:val="21"/>
                    </w:rPr>
                    <w:t>1</w:t>
                  </w:r>
                  <w:r>
                    <w:rPr>
                      <w:rFonts w:ascii="宋体" w:hAnsi="宋体"/>
                      <w:szCs w:val="21"/>
                    </w:rPr>
                    <w:t>次/季度</w:t>
                  </w:r>
                </w:p>
              </w:tc>
            </w:tr>
          </w:tbl>
          <w:p w14:paraId="29A6DE13">
            <w:pPr>
              <w:pStyle w:val="29"/>
              <w:rPr>
                <w:rFonts w:ascii="宋体" w:hAnsi="宋体"/>
                <w:color w:val="000000"/>
                <w:sz w:val="18"/>
                <w:szCs w:val="18"/>
              </w:rPr>
            </w:pPr>
            <w:r>
              <w:rPr>
                <w:rFonts w:hint="eastAsia" w:ascii="宋体" w:hAnsi="宋体"/>
                <w:color w:val="000000"/>
                <w:sz w:val="18"/>
                <w:szCs w:val="18"/>
              </w:rPr>
              <w:t>*注：</w:t>
            </w:r>
            <w:r>
              <w:rPr>
                <w:rFonts w:hint="eastAsia"/>
                <w:color w:val="000000"/>
                <w:sz w:val="18"/>
                <w:szCs w:val="18"/>
              </w:rPr>
              <w:t>1</w:t>
            </w:r>
            <w:r>
              <w:rPr>
                <w:rFonts w:hint="eastAsia" w:ascii="宋体" w:hAnsi="宋体"/>
                <w:color w:val="000000"/>
                <w:sz w:val="18"/>
                <w:szCs w:val="18"/>
              </w:rPr>
              <w:t>、待国家污染物监测技术规定发布后实施。</w:t>
            </w:r>
            <w:r>
              <w:rPr>
                <w:color w:val="000000"/>
                <w:sz w:val="18"/>
                <w:szCs w:val="18"/>
              </w:rPr>
              <w:t>2</w:t>
            </w:r>
            <w:r>
              <w:rPr>
                <w:rFonts w:hint="eastAsia" w:ascii="宋体" w:hAnsi="宋体"/>
                <w:color w:val="000000"/>
                <w:sz w:val="18"/>
                <w:szCs w:val="18"/>
              </w:rPr>
              <w:t xml:space="preserve">、厂区的监测点位设置参照 </w:t>
            </w:r>
            <w:r>
              <w:rPr>
                <w:color w:val="000000"/>
                <w:sz w:val="18"/>
                <w:szCs w:val="18"/>
              </w:rPr>
              <w:t>GB</w:t>
            </w:r>
            <w:r>
              <w:rPr>
                <w:rFonts w:ascii="宋体" w:hAnsi="宋体"/>
                <w:color w:val="000000"/>
                <w:sz w:val="18"/>
                <w:szCs w:val="18"/>
              </w:rPr>
              <w:t xml:space="preserve"> </w:t>
            </w:r>
            <w:r>
              <w:rPr>
                <w:color w:val="000000"/>
                <w:sz w:val="18"/>
                <w:szCs w:val="18"/>
              </w:rPr>
              <w:t>39726</w:t>
            </w:r>
            <w:r>
              <w:rPr>
                <w:rFonts w:hint="eastAsia" w:ascii="宋体" w:hAnsi="宋体"/>
                <w:color w:val="000000"/>
                <w:sz w:val="18"/>
                <w:szCs w:val="18"/>
              </w:rPr>
              <w:t>。</w:t>
            </w:r>
          </w:p>
          <w:p w14:paraId="20B348AA">
            <w:pPr>
              <w:autoSpaceDE w:val="0"/>
              <w:adjustRightInd w:val="0"/>
              <w:snapToGrid w:val="0"/>
              <w:rPr>
                <w:rFonts w:ascii="宋体" w:hAnsi="宋体"/>
                <w:b/>
                <w:bCs/>
                <w:szCs w:val="21"/>
              </w:rPr>
            </w:pPr>
            <w:r>
              <w:rPr>
                <w:b/>
                <w:bCs/>
              </w:rPr>
              <w:t>8</w:t>
            </w:r>
            <w:r>
              <w:rPr>
                <w:rFonts w:ascii="宋体" w:hAnsi="宋体"/>
                <w:b/>
                <w:bCs/>
              </w:rPr>
              <w:t>、</w:t>
            </w:r>
            <w:r>
              <w:rPr>
                <w:rFonts w:hint="eastAsia" w:ascii="宋体" w:hAnsi="宋体"/>
                <w:b/>
                <w:bCs/>
                <w:szCs w:val="21"/>
              </w:rPr>
              <w:t>项目改扩建前后污染物排放“三本账”</w:t>
            </w:r>
          </w:p>
          <w:p w14:paraId="18F762B9">
            <w:pPr>
              <w:pStyle w:val="31"/>
              <w:rPr>
                <w:rFonts w:hint="default" w:ascii="宋体" w:hAnsi="宋体"/>
              </w:rPr>
            </w:pPr>
            <w:r>
              <w:rPr>
                <w:rFonts w:ascii="宋体" w:hAnsi="宋体"/>
              </w:rPr>
              <w:t>项目改扩建前后污染物排放“三本账”分析表 （单位：</w:t>
            </w:r>
            <w:r>
              <w:t>t</w:t>
            </w:r>
            <w:r>
              <w:rPr>
                <w:rFonts w:hint="default" w:ascii="宋体" w:hAnsi="宋体"/>
              </w:rPr>
              <w:t>/</w:t>
            </w:r>
            <w:r>
              <w:rPr>
                <w:rFonts w:hint="default"/>
              </w:rPr>
              <w:t>a</w:t>
            </w:r>
            <w:r>
              <w:rPr>
                <w:rFonts w:ascii="宋体" w:hAnsi="宋体"/>
              </w:rPr>
              <w:t>）</w:t>
            </w:r>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68"/>
              <w:gridCol w:w="1802"/>
              <w:gridCol w:w="874"/>
              <w:gridCol w:w="609"/>
              <w:gridCol w:w="911"/>
              <w:gridCol w:w="827"/>
              <w:gridCol w:w="827"/>
              <w:gridCol w:w="1163"/>
              <w:gridCol w:w="940"/>
            </w:tblGrid>
            <w:tr w14:paraId="6D08A0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0" w:type="pct"/>
                  <w:tcBorders>
                    <w:tl2br w:val="single" w:color="auto" w:sz="4" w:space="0"/>
                  </w:tcBorders>
                  <w:tcMar>
                    <w:left w:w="28" w:type="dxa"/>
                    <w:right w:w="28" w:type="dxa"/>
                  </w:tcMar>
                  <w:vAlign w:val="center"/>
                </w:tcPr>
                <w:p w14:paraId="36163878">
                  <w:pPr>
                    <w:spacing w:line="240" w:lineRule="auto"/>
                    <w:jc w:val="right"/>
                    <w:rPr>
                      <w:rFonts w:ascii="宋体" w:hAnsi="宋体"/>
                    </w:rPr>
                  </w:pPr>
                  <w:r>
                    <w:rPr>
                      <w:rFonts w:ascii="宋体" w:hAnsi="宋体"/>
                    </w:rPr>
                    <w:t xml:space="preserve">        项目</w:t>
                  </w:r>
                </w:p>
                <w:p w14:paraId="3637C460">
                  <w:pPr>
                    <w:pStyle w:val="2"/>
                    <w:rPr>
                      <w:rFonts w:ascii="宋体" w:hAnsi="宋体" w:eastAsia="宋体"/>
                    </w:rPr>
                  </w:pPr>
                </w:p>
                <w:p w14:paraId="0D81317B">
                  <w:pPr>
                    <w:spacing w:line="240" w:lineRule="auto"/>
                    <w:rPr>
                      <w:rFonts w:ascii="宋体" w:hAnsi="宋体"/>
                    </w:rPr>
                  </w:pPr>
                  <w:r>
                    <w:rPr>
                      <w:rFonts w:ascii="宋体" w:hAnsi="宋体"/>
                    </w:rPr>
                    <w:t>分类</w:t>
                  </w:r>
                </w:p>
              </w:tc>
              <w:tc>
                <w:tcPr>
                  <w:tcW w:w="1033" w:type="pct"/>
                  <w:tcMar>
                    <w:left w:w="28" w:type="dxa"/>
                    <w:right w:w="28" w:type="dxa"/>
                  </w:tcMar>
                  <w:vAlign w:val="center"/>
                </w:tcPr>
                <w:p w14:paraId="30540604">
                  <w:pPr>
                    <w:spacing w:line="240" w:lineRule="auto"/>
                    <w:rPr>
                      <w:rFonts w:ascii="宋体" w:hAnsi="宋体"/>
                    </w:rPr>
                  </w:pPr>
                  <w:r>
                    <w:rPr>
                      <w:rFonts w:ascii="宋体" w:hAnsi="宋体"/>
                    </w:rPr>
                    <w:t>污染物名称</w:t>
                  </w:r>
                </w:p>
              </w:tc>
              <w:tc>
                <w:tcPr>
                  <w:tcW w:w="501" w:type="pct"/>
                  <w:tcMar>
                    <w:left w:w="28" w:type="dxa"/>
                    <w:right w:w="28" w:type="dxa"/>
                  </w:tcMar>
                  <w:vAlign w:val="center"/>
                </w:tcPr>
                <w:p w14:paraId="5DC7C1B7">
                  <w:pPr>
                    <w:spacing w:line="240" w:lineRule="auto"/>
                    <w:rPr>
                      <w:rFonts w:ascii="宋体" w:hAnsi="宋体"/>
                    </w:rPr>
                  </w:pPr>
                  <w:r>
                    <w:rPr>
                      <w:rFonts w:ascii="宋体" w:hAnsi="宋体"/>
                    </w:rPr>
                    <w:t>现有工程排放量（固体废物产生量）</w:t>
                  </w:r>
                  <w:r>
                    <w:rPr>
                      <w:rFonts w:ascii="宋体" w:hAnsi="宋体"/>
                    </w:rPr>
                    <w:fldChar w:fldCharType="begin"/>
                  </w:r>
                  <w:r>
                    <w:rPr>
                      <w:rFonts w:ascii="宋体" w:hAnsi="宋体"/>
                    </w:rPr>
                    <w:instrText xml:space="preserve"> = 1 \* GB3 \* MERGEFORMAT </w:instrText>
                  </w:r>
                  <w:r>
                    <w:rPr>
                      <w:rFonts w:ascii="宋体" w:hAnsi="宋体"/>
                    </w:rPr>
                    <w:fldChar w:fldCharType="separate"/>
                  </w:r>
                  <w:r>
                    <w:rPr>
                      <w:rFonts w:hint="eastAsia" w:ascii="宋体" w:hAnsi="宋体"/>
                    </w:rPr>
                    <w:t>①</w:t>
                  </w:r>
                  <w:r>
                    <w:rPr>
                      <w:rFonts w:ascii="宋体" w:hAnsi="宋体"/>
                    </w:rPr>
                    <w:fldChar w:fldCharType="end"/>
                  </w:r>
                </w:p>
              </w:tc>
              <w:tc>
                <w:tcPr>
                  <w:tcW w:w="349" w:type="pct"/>
                  <w:tcMar>
                    <w:left w:w="28" w:type="dxa"/>
                    <w:right w:w="28" w:type="dxa"/>
                  </w:tcMar>
                  <w:vAlign w:val="center"/>
                </w:tcPr>
                <w:p w14:paraId="1154A5B8">
                  <w:pPr>
                    <w:spacing w:line="240" w:lineRule="auto"/>
                    <w:rPr>
                      <w:rFonts w:ascii="宋体" w:hAnsi="宋体"/>
                    </w:rPr>
                  </w:pPr>
                  <w:r>
                    <w:rPr>
                      <w:rFonts w:ascii="宋体" w:hAnsi="宋体"/>
                    </w:rPr>
                    <w:t>现有工程许可排放量</w:t>
                  </w:r>
                </w:p>
                <w:p w14:paraId="7766306C">
                  <w:pPr>
                    <w:spacing w:line="240" w:lineRule="auto"/>
                    <w:rPr>
                      <w:rFonts w:ascii="宋体" w:hAnsi="宋体"/>
                    </w:rPr>
                  </w:pPr>
                  <w:r>
                    <w:rPr>
                      <w:rFonts w:ascii="宋体" w:hAnsi="宋体"/>
                    </w:rPr>
                    <w:fldChar w:fldCharType="begin"/>
                  </w:r>
                  <w:r>
                    <w:rPr>
                      <w:rFonts w:ascii="宋体" w:hAnsi="宋体"/>
                    </w:rPr>
                    <w:instrText xml:space="preserve"> = 2 \* GB3 \* MERGEFORMAT </w:instrText>
                  </w:r>
                  <w:r>
                    <w:rPr>
                      <w:rFonts w:ascii="宋体" w:hAnsi="宋体"/>
                    </w:rPr>
                    <w:fldChar w:fldCharType="separate"/>
                  </w:r>
                  <w:r>
                    <w:rPr>
                      <w:rFonts w:hint="eastAsia" w:ascii="宋体" w:hAnsi="宋体"/>
                    </w:rPr>
                    <w:t>②</w:t>
                  </w:r>
                  <w:r>
                    <w:rPr>
                      <w:rFonts w:ascii="宋体" w:hAnsi="宋体"/>
                    </w:rPr>
                    <w:fldChar w:fldCharType="end"/>
                  </w:r>
                </w:p>
              </w:tc>
              <w:tc>
                <w:tcPr>
                  <w:tcW w:w="522" w:type="pct"/>
                  <w:tcMar>
                    <w:left w:w="28" w:type="dxa"/>
                    <w:right w:w="28" w:type="dxa"/>
                  </w:tcMar>
                  <w:vAlign w:val="center"/>
                </w:tcPr>
                <w:p w14:paraId="4ACD7877">
                  <w:pPr>
                    <w:spacing w:line="240" w:lineRule="auto"/>
                    <w:rPr>
                      <w:rFonts w:ascii="宋体" w:hAnsi="宋体"/>
                    </w:rPr>
                  </w:pPr>
                  <w:r>
                    <w:rPr>
                      <w:rFonts w:ascii="宋体" w:hAnsi="宋体"/>
                    </w:rPr>
                    <w:t>在建工程排放量（固体废物产生量）</w:t>
                  </w:r>
                  <w:r>
                    <w:rPr>
                      <w:rFonts w:ascii="宋体" w:hAnsi="宋体"/>
                    </w:rPr>
                    <w:fldChar w:fldCharType="begin"/>
                  </w:r>
                  <w:r>
                    <w:rPr>
                      <w:rFonts w:ascii="宋体" w:hAnsi="宋体"/>
                    </w:rPr>
                    <w:instrText xml:space="preserve"> = 3 \* GB3 \* MERGEFORMAT </w:instrText>
                  </w:r>
                  <w:r>
                    <w:rPr>
                      <w:rFonts w:ascii="宋体" w:hAnsi="宋体"/>
                    </w:rPr>
                    <w:fldChar w:fldCharType="separate"/>
                  </w:r>
                  <w:r>
                    <w:rPr>
                      <w:rFonts w:hint="eastAsia" w:ascii="宋体" w:hAnsi="宋体"/>
                    </w:rPr>
                    <w:t>③</w:t>
                  </w:r>
                  <w:r>
                    <w:rPr>
                      <w:rFonts w:ascii="宋体" w:hAnsi="宋体"/>
                    </w:rPr>
                    <w:fldChar w:fldCharType="end"/>
                  </w:r>
                </w:p>
              </w:tc>
              <w:tc>
                <w:tcPr>
                  <w:tcW w:w="474" w:type="pct"/>
                  <w:tcMar>
                    <w:left w:w="28" w:type="dxa"/>
                    <w:right w:w="28" w:type="dxa"/>
                  </w:tcMar>
                  <w:vAlign w:val="center"/>
                </w:tcPr>
                <w:p w14:paraId="47934D4A">
                  <w:pPr>
                    <w:spacing w:line="240" w:lineRule="auto"/>
                    <w:rPr>
                      <w:rFonts w:ascii="宋体" w:hAnsi="宋体"/>
                    </w:rPr>
                  </w:pPr>
                  <w:r>
                    <w:rPr>
                      <w:rFonts w:ascii="宋体" w:hAnsi="宋体"/>
                    </w:rPr>
                    <w:t>本项目排放量（固体废物产生量）</w:t>
                  </w:r>
                  <w:r>
                    <w:rPr>
                      <w:rFonts w:ascii="宋体" w:hAnsi="宋体"/>
                    </w:rPr>
                    <w:fldChar w:fldCharType="begin"/>
                  </w:r>
                  <w:r>
                    <w:rPr>
                      <w:rFonts w:ascii="宋体" w:hAnsi="宋体"/>
                    </w:rPr>
                    <w:instrText xml:space="preserve"> = 4 \* GB3 \* MERGEFORMAT </w:instrText>
                  </w:r>
                  <w:r>
                    <w:rPr>
                      <w:rFonts w:ascii="宋体" w:hAnsi="宋体"/>
                    </w:rPr>
                    <w:fldChar w:fldCharType="separate"/>
                  </w:r>
                  <w:r>
                    <w:rPr>
                      <w:rFonts w:hint="eastAsia" w:ascii="宋体" w:hAnsi="宋体"/>
                    </w:rPr>
                    <w:t>④</w:t>
                  </w:r>
                  <w:r>
                    <w:rPr>
                      <w:rFonts w:ascii="宋体" w:hAnsi="宋体"/>
                    </w:rPr>
                    <w:fldChar w:fldCharType="end"/>
                  </w:r>
                </w:p>
              </w:tc>
              <w:tc>
                <w:tcPr>
                  <w:tcW w:w="474" w:type="pct"/>
                  <w:tcMar>
                    <w:left w:w="28" w:type="dxa"/>
                    <w:right w:w="28" w:type="dxa"/>
                  </w:tcMar>
                  <w:vAlign w:val="center"/>
                </w:tcPr>
                <w:p w14:paraId="6531F8EE">
                  <w:pPr>
                    <w:spacing w:line="240" w:lineRule="auto"/>
                    <w:rPr>
                      <w:rFonts w:ascii="宋体" w:hAnsi="宋体"/>
                    </w:rPr>
                  </w:pPr>
                  <w:r>
                    <w:rPr>
                      <w:rFonts w:ascii="宋体" w:hAnsi="宋体"/>
                    </w:rPr>
                    <w:t>以新带老削减量（新建项目不填）</w:t>
                  </w:r>
                  <w:r>
                    <w:rPr>
                      <w:rFonts w:ascii="宋体" w:hAnsi="宋体"/>
                    </w:rPr>
                    <w:fldChar w:fldCharType="begin"/>
                  </w:r>
                  <w:r>
                    <w:rPr>
                      <w:rFonts w:ascii="宋体" w:hAnsi="宋体"/>
                    </w:rPr>
                    <w:instrText xml:space="preserve"> = 5 \* GB3 \* MERGEFORMAT </w:instrText>
                  </w:r>
                  <w:r>
                    <w:rPr>
                      <w:rFonts w:ascii="宋体" w:hAnsi="宋体"/>
                    </w:rPr>
                    <w:fldChar w:fldCharType="separate"/>
                  </w:r>
                  <w:r>
                    <w:rPr>
                      <w:rFonts w:hint="eastAsia" w:ascii="宋体" w:hAnsi="宋体"/>
                    </w:rPr>
                    <w:t>⑤</w:t>
                  </w:r>
                  <w:r>
                    <w:rPr>
                      <w:rFonts w:ascii="宋体" w:hAnsi="宋体"/>
                    </w:rPr>
                    <w:fldChar w:fldCharType="end"/>
                  </w:r>
                </w:p>
              </w:tc>
              <w:tc>
                <w:tcPr>
                  <w:tcW w:w="667" w:type="pct"/>
                  <w:tcMar>
                    <w:left w:w="28" w:type="dxa"/>
                    <w:right w:w="28" w:type="dxa"/>
                  </w:tcMar>
                  <w:vAlign w:val="center"/>
                </w:tcPr>
                <w:p w14:paraId="128F6606">
                  <w:pPr>
                    <w:spacing w:line="240" w:lineRule="auto"/>
                    <w:rPr>
                      <w:rFonts w:ascii="宋体" w:hAnsi="宋体"/>
                    </w:rPr>
                  </w:pPr>
                  <w:r>
                    <w:rPr>
                      <w:rFonts w:ascii="宋体" w:hAnsi="宋体"/>
                    </w:rPr>
                    <w:t>本项目建成后全厂排放量（固体废物产生量）</w:t>
                  </w:r>
                  <w:r>
                    <w:rPr>
                      <w:rFonts w:ascii="宋体" w:hAnsi="宋体"/>
                    </w:rPr>
                    <w:fldChar w:fldCharType="begin"/>
                  </w:r>
                  <w:r>
                    <w:rPr>
                      <w:rFonts w:ascii="宋体" w:hAnsi="宋体"/>
                    </w:rPr>
                    <w:instrText xml:space="preserve"> = 6 \* GB3 \* MERGEFORMAT </w:instrText>
                  </w:r>
                  <w:r>
                    <w:rPr>
                      <w:rFonts w:ascii="宋体" w:hAnsi="宋体"/>
                    </w:rPr>
                    <w:fldChar w:fldCharType="separate"/>
                  </w:r>
                  <w:r>
                    <w:rPr>
                      <w:rFonts w:hint="eastAsia" w:ascii="宋体" w:hAnsi="宋体"/>
                    </w:rPr>
                    <w:t>⑥</w:t>
                  </w:r>
                  <w:r>
                    <w:rPr>
                      <w:rFonts w:ascii="宋体" w:hAnsi="宋体"/>
                    </w:rPr>
                    <w:fldChar w:fldCharType="end"/>
                  </w:r>
                </w:p>
              </w:tc>
              <w:tc>
                <w:tcPr>
                  <w:tcW w:w="539" w:type="pct"/>
                  <w:tcMar>
                    <w:left w:w="28" w:type="dxa"/>
                    <w:right w:w="28" w:type="dxa"/>
                  </w:tcMar>
                  <w:vAlign w:val="center"/>
                </w:tcPr>
                <w:p w14:paraId="2249A9E8">
                  <w:pPr>
                    <w:spacing w:line="240" w:lineRule="auto"/>
                    <w:rPr>
                      <w:rFonts w:ascii="宋体" w:hAnsi="宋体"/>
                    </w:rPr>
                  </w:pPr>
                  <w:r>
                    <w:rPr>
                      <w:rFonts w:ascii="宋体" w:hAnsi="宋体"/>
                    </w:rPr>
                    <w:t>变化量</w:t>
                  </w:r>
                </w:p>
                <w:p w14:paraId="7F07E5D2">
                  <w:pPr>
                    <w:spacing w:line="240" w:lineRule="auto"/>
                    <w:rPr>
                      <w:rFonts w:ascii="宋体" w:hAnsi="宋体"/>
                    </w:rPr>
                  </w:pPr>
                  <w:r>
                    <w:rPr>
                      <w:rFonts w:ascii="宋体" w:hAnsi="宋体"/>
                    </w:rPr>
                    <w:fldChar w:fldCharType="begin"/>
                  </w:r>
                  <w:r>
                    <w:rPr>
                      <w:rFonts w:ascii="宋体" w:hAnsi="宋体"/>
                    </w:rPr>
                    <w:instrText xml:space="preserve"> = 7 \* GB3 \* MERGEFORMAT </w:instrText>
                  </w:r>
                  <w:r>
                    <w:rPr>
                      <w:rFonts w:ascii="宋体" w:hAnsi="宋体"/>
                    </w:rPr>
                    <w:fldChar w:fldCharType="separate"/>
                  </w:r>
                  <w:r>
                    <w:rPr>
                      <w:rFonts w:hint="eastAsia" w:ascii="宋体" w:hAnsi="宋体"/>
                    </w:rPr>
                    <w:t>⑦</w:t>
                  </w:r>
                  <w:r>
                    <w:rPr>
                      <w:rFonts w:ascii="宋体" w:hAnsi="宋体"/>
                    </w:rPr>
                    <w:fldChar w:fldCharType="end"/>
                  </w:r>
                </w:p>
              </w:tc>
            </w:tr>
            <w:tr w14:paraId="186359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0" w:type="pct"/>
                  <w:vMerge w:val="restart"/>
                  <w:vAlign w:val="center"/>
                </w:tcPr>
                <w:p w14:paraId="7F022809">
                  <w:pPr>
                    <w:spacing w:line="240" w:lineRule="auto"/>
                    <w:rPr>
                      <w:rFonts w:ascii="宋体" w:hAnsi="宋体"/>
                    </w:rPr>
                  </w:pPr>
                  <w:r>
                    <w:rPr>
                      <w:rFonts w:hint="eastAsia" w:ascii="宋体" w:hAnsi="宋体"/>
                    </w:rPr>
                    <w:t>废气</w:t>
                  </w:r>
                </w:p>
              </w:tc>
              <w:tc>
                <w:tcPr>
                  <w:tcW w:w="1033" w:type="pct"/>
                  <w:vAlign w:val="center"/>
                </w:tcPr>
                <w:p w14:paraId="10C6E3DF">
                  <w:pPr>
                    <w:spacing w:line="240" w:lineRule="auto"/>
                    <w:rPr>
                      <w:rFonts w:ascii="宋体" w:hAnsi="宋体"/>
                    </w:rPr>
                  </w:pPr>
                  <w:r>
                    <w:rPr>
                      <w:rFonts w:hint="eastAsia" w:ascii="宋体" w:hAnsi="宋体"/>
                    </w:rPr>
                    <w:t>颗粒物</w:t>
                  </w:r>
                </w:p>
              </w:tc>
              <w:tc>
                <w:tcPr>
                  <w:tcW w:w="501" w:type="pct"/>
                  <w:vAlign w:val="center"/>
                </w:tcPr>
                <w:p w14:paraId="3920AC91">
                  <w:pPr>
                    <w:spacing w:line="240" w:lineRule="auto"/>
                    <w:rPr>
                      <w:rFonts w:ascii="宋体" w:hAnsi="宋体"/>
                    </w:rPr>
                  </w:pPr>
                  <w:r>
                    <w:t>3</w:t>
                  </w:r>
                  <w:r>
                    <w:rPr>
                      <w:rFonts w:ascii="宋体" w:hAnsi="宋体"/>
                    </w:rPr>
                    <w:t>.</w:t>
                  </w:r>
                  <w:r>
                    <w:t>75</w:t>
                  </w:r>
                </w:p>
              </w:tc>
              <w:tc>
                <w:tcPr>
                  <w:tcW w:w="349" w:type="pct"/>
                  <w:vAlign w:val="center"/>
                </w:tcPr>
                <w:p w14:paraId="35890640">
                  <w:pPr>
                    <w:spacing w:line="240" w:lineRule="auto"/>
                    <w:rPr>
                      <w:rFonts w:ascii="宋体" w:hAnsi="宋体"/>
                    </w:rPr>
                  </w:pPr>
                  <w:r>
                    <w:t>3</w:t>
                  </w:r>
                  <w:r>
                    <w:rPr>
                      <w:rFonts w:ascii="宋体" w:hAnsi="宋体"/>
                    </w:rPr>
                    <w:t>.</w:t>
                  </w:r>
                  <w:r>
                    <w:t>75</w:t>
                  </w:r>
                </w:p>
              </w:tc>
              <w:tc>
                <w:tcPr>
                  <w:tcW w:w="522" w:type="pct"/>
                  <w:vAlign w:val="center"/>
                </w:tcPr>
                <w:p w14:paraId="64C19B57">
                  <w:pPr>
                    <w:spacing w:line="240" w:lineRule="auto"/>
                    <w:rPr>
                      <w:rFonts w:ascii="宋体" w:hAnsi="宋体"/>
                    </w:rPr>
                  </w:pPr>
                  <w:r>
                    <w:rPr>
                      <w:rFonts w:ascii="宋体" w:hAnsi="宋体"/>
                    </w:rPr>
                    <w:t>/</w:t>
                  </w:r>
                </w:p>
              </w:tc>
              <w:tc>
                <w:tcPr>
                  <w:tcW w:w="474" w:type="pct"/>
                  <w:vAlign w:val="center"/>
                </w:tcPr>
                <w:p w14:paraId="72714D7E">
                  <w:pPr>
                    <w:spacing w:line="240" w:lineRule="auto"/>
                    <w:rPr>
                      <w:rFonts w:ascii="宋体" w:hAnsi="宋体"/>
                    </w:rPr>
                  </w:pPr>
                  <w:r>
                    <w:t>0</w:t>
                  </w:r>
                  <w:r>
                    <w:rPr>
                      <w:rFonts w:ascii="宋体" w:hAnsi="宋体"/>
                    </w:rPr>
                    <w:t>.</w:t>
                  </w:r>
                  <w:r>
                    <w:t>851136</w:t>
                  </w:r>
                </w:p>
              </w:tc>
              <w:tc>
                <w:tcPr>
                  <w:tcW w:w="474" w:type="pct"/>
                  <w:vAlign w:val="center"/>
                </w:tcPr>
                <w:p w14:paraId="7FB6C265">
                  <w:pPr>
                    <w:spacing w:line="240" w:lineRule="auto"/>
                    <w:rPr>
                      <w:rFonts w:ascii="宋体" w:hAnsi="宋体"/>
                    </w:rPr>
                  </w:pPr>
                  <w:r>
                    <w:t>3</w:t>
                  </w:r>
                  <w:r>
                    <w:rPr>
                      <w:rFonts w:ascii="宋体" w:hAnsi="宋体"/>
                    </w:rPr>
                    <w:t>.</w:t>
                  </w:r>
                  <w:r>
                    <w:t>75</w:t>
                  </w:r>
                </w:p>
              </w:tc>
              <w:tc>
                <w:tcPr>
                  <w:tcW w:w="667" w:type="pct"/>
                  <w:vAlign w:val="center"/>
                </w:tcPr>
                <w:p w14:paraId="214CA4FD">
                  <w:pPr>
                    <w:spacing w:line="240" w:lineRule="auto"/>
                    <w:rPr>
                      <w:rFonts w:ascii="宋体" w:hAnsi="宋体"/>
                    </w:rPr>
                  </w:pPr>
                  <w:r>
                    <w:t>0</w:t>
                  </w:r>
                  <w:r>
                    <w:rPr>
                      <w:rFonts w:ascii="宋体" w:hAnsi="宋体"/>
                    </w:rPr>
                    <w:t>.</w:t>
                  </w:r>
                  <w:r>
                    <w:t>851136</w:t>
                  </w:r>
                </w:p>
              </w:tc>
              <w:tc>
                <w:tcPr>
                  <w:tcW w:w="539" w:type="pct"/>
                  <w:vAlign w:val="center"/>
                </w:tcPr>
                <w:p w14:paraId="146240F9">
                  <w:pPr>
                    <w:spacing w:line="240" w:lineRule="auto"/>
                    <w:rPr>
                      <w:rFonts w:ascii="宋体" w:hAnsi="宋体"/>
                    </w:rPr>
                  </w:pPr>
                  <w:r>
                    <w:rPr>
                      <w:rFonts w:ascii="宋体" w:hAnsi="宋体"/>
                    </w:rPr>
                    <w:t>-</w:t>
                  </w:r>
                  <w:r>
                    <w:t>2</w:t>
                  </w:r>
                  <w:r>
                    <w:rPr>
                      <w:rFonts w:ascii="宋体" w:hAnsi="宋体"/>
                    </w:rPr>
                    <w:t>.</w:t>
                  </w:r>
                  <w:r>
                    <w:t>898864</w:t>
                  </w:r>
                </w:p>
              </w:tc>
            </w:tr>
            <w:tr w14:paraId="537D42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0" w:type="pct"/>
                  <w:vMerge w:val="continue"/>
                  <w:vAlign w:val="center"/>
                </w:tcPr>
                <w:p w14:paraId="367673DD">
                  <w:pPr>
                    <w:spacing w:line="240" w:lineRule="auto"/>
                    <w:rPr>
                      <w:rFonts w:ascii="宋体" w:hAnsi="宋体"/>
                    </w:rPr>
                  </w:pPr>
                </w:p>
              </w:tc>
              <w:tc>
                <w:tcPr>
                  <w:tcW w:w="1033" w:type="pct"/>
                  <w:vAlign w:val="center"/>
                </w:tcPr>
                <w:p w14:paraId="7947B4B5">
                  <w:pPr>
                    <w:spacing w:line="240" w:lineRule="auto"/>
                    <w:rPr>
                      <w:rFonts w:ascii="宋体" w:hAnsi="宋体"/>
                    </w:rPr>
                  </w:pPr>
                  <w:r>
                    <w:rPr>
                      <w:rFonts w:hint="eastAsia" w:ascii="宋体" w:hAnsi="宋体"/>
                    </w:rPr>
                    <w:t>二氧化硫</w:t>
                  </w:r>
                </w:p>
              </w:tc>
              <w:tc>
                <w:tcPr>
                  <w:tcW w:w="501" w:type="pct"/>
                  <w:vAlign w:val="center"/>
                </w:tcPr>
                <w:p w14:paraId="4EEC7246">
                  <w:pPr>
                    <w:spacing w:line="240" w:lineRule="auto"/>
                    <w:rPr>
                      <w:rFonts w:ascii="宋体" w:hAnsi="宋体"/>
                    </w:rPr>
                  </w:pPr>
                  <w:r>
                    <w:t>3</w:t>
                  </w:r>
                  <w:r>
                    <w:rPr>
                      <w:rFonts w:ascii="宋体" w:hAnsi="宋体"/>
                    </w:rPr>
                    <w:t>.</w:t>
                  </w:r>
                  <w:r>
                    <w:t>12</w:t>
                  </w:r>
                </w:p>
              </w:tc>
              <w:tc>
                <w:tcPr>
                  <w:tcW w:w="349" w:type="pct"/>
                  <w:vAlign w:val="center"/>
                </w:tcPr>
                <w:p w14:paraId="5FE8BE45">
                  <w:pPr>
                    <w:spacing w:line="240" w:lineRule="auto"/>
                    <w:rPr>
                      <w:rFonts w:ascii="宋体" w:hAnsi="宋体"/>
                    </w:rPr>
                  </w:pPr>
                  <w:r>
                    <w:t>3</w:t>
                  </w:r>
                  <w:r>
                    <w:rPr>
                      <w:rFonts w:ascii="宋体" w:hAnsi="宋体"/>
                    </w:rPr>
                    <w:t>.</w:t>
                  </w:r>
                  <w:r>
                    <w:t>12</w:t>
                  </w:r>
                </w:p>
              </w:tc>
              <w:tc>
                <w:tcPr>
                  <w:tcW w:w="522" w:type="pct"/>
                  <w:vAlign w:val="center"/>
                </w:tcPr>
                <w:p w14:paraId="7ED84AE8">
                  <w:pPr>
                    <w:spacing w:line="240" w:lineRule="auto"/>
                    <w:rPr>
                      <w:rFonts w:ascii="宋体" w:hAnsi="宋体"/>
                    </w:rPr>
                  </w:pPr>
                  <w:r>
                    <w:rPr>
                      <w:rFonts w:ascii="宋体" w:hAnsi="宋体"/>
                    </w:rPr>
                    <w:t>/</w:t>
                  </w:r>
                </w:p>
              </w:tc>
              <w:tc>
                <w:tcPr>
                  <w:tcW w:w="474" w:type="pct"/>
                  <w:vAlign w:val="center"/>
                </w:tcPr>
                <w:p w14:paraId="4ABEB16C">
                  <w:pPr>
                    <w:spacing w:line="240" w:lineRule="auto"/>
                    <w:rPr>
                      <w:rFonts w:ascii="宋体" w:hAnsi="宋体"/>
                    </w:rPr>
                  </w:pPr>
                  <w:r>
                    <w:t>0</w:t>
                  </w:r>
                </w:p>
              </w:tc>
              <w:tc>
                <w:tcPr>
                  <w:tcW w:w="474" w:type="pct"/>
                  <w:vAlign w:val="center"/>
                </w:tcPr>
                <w:p w14:paraId="10A961EA">
                  <w:pPr>
                    <w:spacing w:line="240" w:lineRule="auto"/>
                    <w:rPr>
                      <w:rFonts w:ascii="宋体" w:hAnsi="宋体"/>
                    </w:rPr>
                  </w:pPr>
                  <w:r>
                    <w:t>3</w:t>
                  </w:r>
                  <w:r>
                    <w:rPr>
                      <w:rFonts w:ascii="宋体" w:hAnsi="宋体"/>
                    </w:rPr>
                    <w:t>.</w:t>
                  </w:r>
                  <w:r>
                    <w:t>12</w:t>
                  </w:r>
                </w:p>
              </w:tc>
              <w:tc>
                <w:tcPr>
                  <w:tcW w:w="667" w:type="pct"/>
                  <w:vAlign w:val="center"/>
                </w:tcPr>
                <w:p w14:paraId="4D1E1424">
                  <w:pPr>
                    <w:spacing w:line="240" w:lineRule="auto"/>
                    <w:rPr>
                      <w:rFonts w:ascii="宋体" w:hAnsi="宋体"/>
                    </w:rPr>
                  </w:pPr>
                  <w:r>
                    <w:t>0</w:t>
                  </w:r>
                </w:p>
              </w:tc>
              <w:tc>
                <w:tcPr>
                  <w:tcW w:w="539" w:type="pct"/>
                  <w:vAlign w:val="center"/>
                </w:tcPr>
                <w:p w14:paraId="15F78385">
                  <w:pPr>
                    <w:spacing w:line="240" w:lineRule="auto"/>
                    <w:rPr>
                      <w:rFonts w:ascii="宋体" w:hAnsi="宋体"/>
                    </w:rPr>
                  </w:pPr>
                  <w:r>
                    <w:rPr>
                      <w:rFonts w:ascii="宋体" w:hAnsi="宋体"/>
                    </w:rPr>
                    <w:t>-</w:t>
                  </w:r>
                  <w:r>
                    <w:t>3</w:t>
                  </w:r>
                  <w:r>
                    <w:rPr>
                      <w:rFonts w:ascii="宋体" w:hAnsi="宋体"/>
                    </w:rPr>
                    <w:t>.</w:t>
                  </w:r>
                  <w:r>
                    <w:t>12</w:t>
                  </w:r>
                </w:p>
              </w:tc>
            </w:tr>
            <w:tr w14:paraId="116274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0" w:type="pct"/>
                  <w:vMerge w:val="continue"/>
                  <w:vAlign w:val="center"/>
                </w:tcPr>
                <w:p w14:paraId="075A2584">
                  <w:pPr>
                    <w:spacing w:line="240" w:lineRule="auto"/>
                    <w:rPr>
                      <w:rFonts w:ascii="宋体" w:hAnsi="宋体"/>
                    </w:rPr>
                  </w:pPr>
                </w:p>
              </w:tc>
              <w:tc>
                <w:tcPr>
                  <w:tcW w:w="1033" w:type="pct"/>
                  <w:vAlign w:val="center"/>
                </w:tcPr>
                <w:p w14:paraId="285DE3D0">
                  <w:pPr>
                    <w:spacing w:line="240" w:lineRule="auto"/>
                    <w:rPr>
                      <w:rFonts w:ascii="宋体" w:hAnsi="宋体"/>
                    </w:rPr>
                  </w:pPr>
                  <w:r>
                    <w:rPr>
                      <w:rFonts w:hint="eastAsia" w:ascii="宋体" w:hAnsi="宋体"/>
                    </w:rPr>
                    <w:t>挥发性有机物（非甲烷总烃）</w:t>
                  </w:r>
                </w:p>
              </w:tc>
              <w:tc>
                <w:tcPr>
                  <w:tcW w:w="501" w:type="pct"/>
                  <w:vAlign w:val="center"/>
                </w:tcPr>
                <w:p w14:paraId="34F97882">
                  <w:pPr>
                    <w:spacing w:line="240" w:lineRule="auto"/>
                    <w:rPr>
                      <w:rFonts w:ascii="宋体" w:hAnsi="宋体"/>
                    </w:rPr>
                  </w:pPr>
                  <w:r>
                    <w:t>0</w:t>
                  </w:r>
                </w:p>
              </w:tc>
              <w:tc>
                <w:tcPr>
                  <w:tcW w:w="349" w:type="pct"/>
                  <w:vAlign w:val="center"/>
                </w:tcPr>
                <w:p w14:paraId="6190D3D0">
                  <w:pPr>
                    <w:spacing w:line="240" w:lineRule="auto"/>
                    <w:rPr>
                      <w:rFonts w:ascii="宋体" w:hAnsi="宋体"/>
                    </w:rPr>
                  </w:pPr>
                  <w:r>
                    <w:rPr>
                      <w:rFonts w:ascii="宋体" w:hAnsi="宋体"/>
                    </w:rPr>
                    <w:t>/</w:t>
                  </w:r>
                </w:p>
              </w:tc>
              <w:tc>
                <w:tcPr>
                  <w:tcW w:w="522" w:type="pct"/>
                  <w:vAlign w:val="center"/>
                </w:tcPr>
                <w:p w14:paraId="0C1AC26F">
                  <w:pPr>
                    <w:spacing w:line="240" w:lineRule="auto"/>
                    <w:rPr>
                      <w:rFonts w:ascii="宋体" w:hAnsi="宋体"/>
                    </w:rPr>
                  </w:pPr>
                  <w:r>
                    <w:rPr>
                      <w:rFonts w:ascii="宋体" w:hAnsi="宋体"/>
                    </w:rPr>
                    <w:t>/</w:t>
                  </w:r>
                </w:p>
              </w:tc>
              <w:tc>
                <w:tcPr>
                  <w:tcW w:w="474" w:type="pct"/>
                  <w:vAlign w:val="center"/>
                </w:tcPr>
                <w:p w14:paraId="79A1D711">
                  <w:pPr>
                    <w:spacing w:line="240" w:lineRule="auto"/>
                    <w:rPr>
                      <w:rFonts w:ascii="宋体" w:hAnsi="宋体"/>
                    </w:rPr>
                  </w:pPr>
                  <w:r>
                    <w:t>1</w:t>
                  </w:r>
                  <w:r>
                    <w:rPr>
                      <w:rFonts w:ascii="宋体" w:hAnsi="宋体"/>
                    </w:rPr>
                    <w:t>.</w:t>
                  </w:r>
                  <w:r>
                    <w:t>948056</w:t>
                  </w:r>
                </w:p>
              </w:tc>
              <w:tc>
                <w:tcPr>
                  <w:tcW w:w="474" w:type="pct"/>
                  <w:vAlign w:val="center"/>
                </w:tcPr>
                <w:p w14:paraId="50C49099">
                  <w:pPr>
                    <w:spacing w:line="240" w:lineRule="auto"/>
                    <w:rPr>
                      <w:rFonts w:ascii="宋体" w:hAnsi="宋体"/>
                    </w:rPr>
                  </w:pPr>
                  <w:r>
                    <w:t>0</w:t>
                  </w:r>
                </w:p>
              </w:tc>
              <w:tc>
                <w:tcPr>
                  <w:tcW w:w="667" w:type="pct"/>
                  <w:vAlign w:val="center"/>
                </w:tcPr>
                <w:p w14:paraId="1FEC2D4D">
                  <w:pPr>
                    <w:spacing w:line="240" w:lineRule="auto"/>
                    <w:rPr>
                      <w:rFonts w:ascii="宋体" w:hAnsi="宋体"/>
                    </w:rPr>
                  </w:pPr>
                  <w:r>
                    <w:t>1</w:t>
                  </w:r>
                  <w:r>
                    <w:rPr>
                      <w:rFonts w:ascii="宋体" w:hAnsi="宋体"/>
                    </w:rPr>
                    <w:t>.</w:t>
                  </w:r>
                  <w:r>
                    <w:t>948056</w:t>
                  </w:r>
                </w:p>
              </w:tc>
              <w:tc>
                <w:tcPr>
                  <w:tcW w:w="539" w:type="pct"/>
                  <w:vAlign w:val="center"/>
                </w:tcPr>
                <w:p w14:paraId="4292B625">
                  <w:pPr>
                    <w:spacing w:line="240" w:lineRule="auto"/>
                    <w:rPr>
                      <w:rFonts w:ascii="宋体" w:hAnsi="宋体"/>
                    </w:rPr>
                  </w:pPr>
                  <w:r>
                    <w:rPr>
                      <w:rFonts w:hint="eastAsia" w:ascii="宋体" w:hAnsi="宋体"/>
                    </w:rPr>
                    <w:t>+</w:t>
                  </w:r>
                  <w:r>
                    <w:t>1</w:t>
                  </w:r>
                  <w:r>
                    <w:rPr>
                      <w:rFonts w:ascii="宋体" w:hAnsi="宋体"/>
                    </w:rPr>
                    <w:t>.</w:t>
                  </w:r>
                  <w:r>
                    <w:t>948056</w:t>
                  </w:r>
                </w:p>
              </w:tc>
            </w:tr>
            <w:tr w14:paraId="7B9D0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0" w:type="pct"/>
                  <w:vMerge w:val="restart"/>
                  <w:vAlign w:val="center"/>
                </w:tcPr>
                <w:p w14:paraId="09258BEC">
                  <w:pPr>
                    <w:spacing w:line="240" w:lineRule="auto"/>
                    <w:rPr>
                      <w:rFonts w:ascii="宋体" w:hAnsi="宋体"/>
                    </w:rPr>
                  </w:pPr>
                  <w:r>
                    <w:rPr>
                      <w:rFonts w:ascii="宋体" w:hAnsi="宋体"/>
                    </w:rPr>
                    <w:t>废水</w:t>
                  </w:r>
                </w:p>
              </w:tc>
              <w:tc>
                <w:tcPr>
                  <w:tcW w:w="1033" w:type="pct"/>
                  <w:vAlign w:val="center"/>
                </w:tcPr>
                <w:p w14:paraId="0075899F">
                  <w:pPr>
                    <w:spacing w:line="240" w:lineRule="auto"/>
                    <w:rPr>
                      <w:rFonts w:ascii="宋体" w:hAnsi="宋体"/>
                    </w:rPr>
                  </w:pPr>
                  <w:r>
                    <w:t>CODcr</w:t>
                  </w:r>
                </w:p>
              </w:tc>
              <w:tc>
                <w:tcPr>
                  <w:tcW w:w="501" w:type="pct"/>
                  <w:vAlign w:val="center"/>
                </w:tcPr>
                <w:p w14:paraId="382D44AC">
                  <w:pPr>
                    <w:spacing w:line="240" w:lineRule="auto"/>
                    <w:rPr>
                      <w:rFonts w:ascii="宋体" w:hAnsi="宋体"/>
                    </w:rPr>
                  </w:pPr>
                  <w:r>
                    <w:rPr>
                      <w:rFonts w:ascii="宋体" w:hAnsi="宋体"/>
                    </w:rPr>
                    <w:t>/</w:t>
                  </w:r>
                </w:p>
              </w:tc>
              <w:tc>
                <w:tcPr>
                  <w:tcW w:w="349" w:type="pct"/>
                  <w:vAlign w:val="center"/>
                </w:tcPr>
                <w:p w14:paraId="3BB03EE5">
                  <w:pPr>
                    <w:spacing w:line="240" w:lineRule="auto"/>
                    <w:rPr>
                      <w:rFonts w:ascii="宋体" w:hAnsi="宋体"/>
                    </w:rPr>
                  </w:pPr>
                  <w:r>
                    <w:rPr>
                      <w:rFonts w:ascii="宋体" w:hAnsi="宋体"/>
                    </w:rPr>
                    <w:t>/</w:t>
                  </w:r>
                </w:p>
              </w:tc>
              <w:tc>
                <w:tcPr>
                  <w:tcW w:w="522" w:type="pct"/>
                  <w:vAlign w:val="center"/>
                </w:tcPr>
                <w:p w14:paraId="7369B646">
                  <w:pPr>
                    <w:spacing w:line="240" w:lineRule="auto"/>
                    <w:rPr>
                      <w:rFonts w:ascii="宋体" w:hAnsi="宋体"/>
                    </w:rPr>
                  </w:pPr>
                  <w:r>
                    <w:rPr>
                      <w:rFonts w:ascii="宋体" w:hAnsi="宋体"/>
                    </w:rPr>
                    <w:t>/</w:t>
                  </w:r>
                </w:p>
              </w:tc>
              <w:tc>
                <w:tcPr>
                  <w:tcW w:w="474" w:type="pct"/>
                  <w:vAlign w:val="center"/>
                </w:tcPr>
                <w:p w14:paraId="39828887">
                  <w:pPr>
                    <w:spacing w:line="240" w:lineRule="auto"/>
                    <w:rPr>
                      <w:rFonts w:ascii="宋体" w:hAnsi="宋体"/>
                    </w:rPr>
                  </w:pPr>
                  <w:r>
                    <w:rPr>
                      <w:rFonts w:ascii="宋体" w:hAnsi="宋体"/>
                    </w:rPr>
                    <w:t>/</w:t>
                  </w:r>
                </w:p>
              </w:tc>
              <w:tc>
                <w:tcPr>
                  <w:tcW w:w="474" w:type="pct"/>
                  <w:vAlign w:val="center"/>
                </w:tcPr>
                <w:p w14:paraId="5FBC6880">
                  <w:pPr>
                    <w:spacing w:line="240" w:lineRule="auto"/>
                    <w:rPr>
                      <w:rFonts w:ascii="宋体" w:hAnsi="宋体"/>
                    </w:rPr>
                  </w:pPr>
                  <w:r>
                    <w:rPr>
                      <w:rFonts w:ascii="宋体" w:hAnsi="宋体"/>
                    </w:rPr>
                    <w:t>/</w:t>
                  </w:r>
                </w:p>
              </w:tc>
              <w:tc>
                <w:tcPr>
                  <w:tcW w:w="667" w:type="pct"/>
                  <w:vAlign w:val="center"/>
                </w:tcPr>
                <w:p w14:paraId="5A01DEF3">
                  <w:pPr>
                    <w:spacing w:line="240" w:lineRule="auto"/>
                    <w:rPr>
                      <w:rFonts w:ascii="宋体" w:hAnsi="宋体"/>
                    </w:rPr>
                  </w:pPr>
                  <w:r>
                    <w:rPr>
                      <w:rFonts w:ascii="宋体" w:hAnsi="宋体"/>
                    </w:rPr>
                    <w:t>/</w:t>
                  </w:r>
                </w:p>
              </w:tc>
              <w:tc>
                <w:tcPr>
                  <w:tcW w:w="539" w:type="pct"/>
                  <w:vAlign w:val="center"/>
                </w:tcPr>
                <w:p w14:paraId="14D2F210">
                  <w:pPr>
                    <w:spacing w:line="240" w:lineRule="auto"/>
                    <w:rPr>
                      <w:rFonts w:ascii="宋体" w:hAnsi="宋体"/>
                    </w:rPr>
                  </w:pPr>
                  <w:r>
                    <w:rPr>
                      <w:rFonts w:ascii="宋体" w:hAnsi="宋体"/>
                    </w:rPr>
                    <w:t>/</w:t>
                  </w:r>
                </w:p>
              </w:tc>
            </w:tr>
            <w:tr w14:paraId="43AC1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0" w:type="pct"/>
                  <w:vMerge w:val="continue"/>
                  <w:vAlign w:val="center"/>
                </w:tcPr>
                <w:p w14:paraId="51D05CD7">
                  <w:pPr>
                    <w:spacing w:line="240" w:lineRule="auto"/>
                    <w:rPr>
                      <w:rFonts w:ascii="宋体" w:hAnsi="宋体"/>
                    </w:rPr>
                  </w:pPr>
                </w:p>
              </w:tc>
              <w:tc>
                <w:tcPr>
                  <w:tcW w:w="1033" w:type="pct"/>
                  <w:vAlign w:val="center"/>
                </w:tcPr>
                <w:p w14:paraId="418673C1">
                  <w:pPr>
                    <w:spacing w:line="240" w:lineRule="auto"/>
                    <w:rPr>
                      <w:rFonts w:ascii="宋体" w:hAnsi="宋体"/>
                    </w:rPr>
                  </w:pPr>
                  <w:r>
                    <w:t>BOD5</w:t>
                  </w:r>
                </w:p>
              </w:tc>
              <w:tc>
                <w:tcPr>
                  <w:tcW w:w="501" w:type="pct"/>
                  <w:vAlign w:val="center"/>
                </w:tcPr>
                <w:p w14:paraId="5E13902C">
                  <w:pPr>
                    <w:spacing w:line="240" w:lineRule="auto"/>
                    <w:rPr>
                      <w:rFonts w:ascii="宋体" w:hAnsi="宋体"/>
                    </w:rPr>
                  </w:pPr>
                  <w:r>
                    <w:rPr>
                      <w:rFonts w:ascii="宋体" w:hAnsi="宋体"/>
                    </w:rPr>
                    <w:t>/</w:t>
                  </w:r>
                </w:p>
              </w:tc>
              <w:tc>
                <w:tcPr>
                  <w:tcW w:w="349" w:type="pct"/>
                  <w:vAlign w:val="center"/>
                </w:tcPr>
                <w:p w14:paraId="2F8ED8C1">
                  <w:pPr>
                    <w:spacing w:line="240" w:lineRule="auto"/>
                    <w:rPr>
                      <w:rFonts w:ascii="宋体" w:hAnsi="宋体"/>
                    </w:rPr>
                  </w:pPr>
                  <w:r>
                    <w:rPr>
                      <w:rFonts w:ascii="宋体" w:hAnsi="宋体"/>
                    </w:rPr>
                    <w:t>/</w:t>
                  </w:r>
                </w:p>
              </w:tc>
              <w:tc>
                <w:tcPr>
                  <w:tcW w:w="522" w:type="pct"/>
                  <w:vAlign w:val="center"/>
                </w:tcPr>
                <w:p w14:paraId="161E25C1">
                  <w:pPr>
                    <w:spacing w:line="240" w:lineRule="auto"/>
                    <w:rPr>
                      <w:rFonts w:ascii="宋体" w:hAnsi="宋体"/>
                    </w:rPr>
                  </w:pPr>
                  <w:r>
                    <w:rPr>
                      <w:rFonts w:ascii="宋体" w:hAnsi="宋体"/>
                    </w:rPr>
                    <w:t>/</w:t>
                  </w:r>
                </w:p>
              </w:tc>
              <w:tc>
                <w:tcPr>
                  <w:tcW w:w="474" w:type="pct"/>
                  <w:vAlign w:val="center"/>
                </w:tcPr>
                <w:p w14:paraId="1D9B1516">
                  <w:pPr>
                    <w:spacing w:line="240" w:lineRule="auto"/>
                    <w:rPr>
                      <w:rFonts w:ascii="宋体" w:hAnsi="宋体"/>
                    </w:rPr>
                  </w:pPr>
                  <w:r>
                    <w:rPr>
                      <w:rFonts w:ascii="宋体" w:hAnsi="宋体"/>
                    </w:rPr>
                    <w:t>/</w:t>
                  </w:r>
                </w:p>
              </w:tc>
              <w:tc>
                <w:tcPr>
                  <w:tcW w:w="474" w:type="pct"/>
                  <w:vAlign w:val="center"/>
                </w:tcPr>
                <w:p w14:paraId="6184BAC4">
                  <w:pPr>
                    <w:spacing w:line="240" w:lineRule="auto"/>
                    <w:rPr>
                      <w:rFonts w:ascii="宋体" w:hAnsi="宋体"/>
                    </w:rPr>
                  </w:pPr>
                  <w:r>
                    <w:rPr>
                      <w:rFonts w:ascii="宋体" w:hAnsi="宋体"/>
                    </w:rPr>
                    <w:t>/</w:t>
                  </w:r>
                </w:p>
              </w:tc>
              <w:tc>
                <w:tcPr>
                  <w:tcW w:w="667" w:type="pct"/>
                  <w:vAlign w:val="center"/>
                </w:tcPr>
                <w:p w14:paraId="3BFDDFDF">
                  <w:pPr>
                    <w:spacing w:line="240" w:lineRule="auto"/>
                    <w:rPr>
                      <w:rFonts w:ascii="宋体" w:hAnsi="宋体"/>
                    </w:rPr>
                  </w:pPr>
                  <w:r>
                    <w:rPr>
                      <w:rFonts w:ascii="宋体" w:hAnsi="宋体"/>
                    </w:rPr>
                    <w:t>/</w:t>
                  </w:r>
                </w:p>
              </w:tc>
              <w:tc>
                <w:tcPr>
                  <w:tcW w:w="539" w:type="pct"/>
                  <w:vAlign w:val="center"/>
                </w:tcPr>
                <w:p w14:paraId="158252B8">
                  <w:pPr>
                    <w:spacing w:line="240" w:lineRule="auto"/>
                    <w:rPr>
                      <w:rFonts w:ascii="宋体" w:hAnsi="宋体"/>
                    </w:rPr>
                  </w:pPr>
                  <w:r>
                    <w:rPr>
                      <w:rFonts w:ascii="宋体" w:hAnsi="宋体"/>
                    </w:rPr>
                    <w:t>/</w:t>
                  </w:r>
                </w:p>
              </w:tc>
            </w:tr>
            <w:tr w14:paraId="0D3A1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0" w:type="pct"/>
                  <w:vMerge w:val="continue"/>
                  <w:vAlign w:val="center"/>
                </w:tcPr>
                <w:p w14:paraId="3BB2E32F">
                  <w:pPr>
                    <w:spacing w:line="240" w:lineRule="auto"/>
                    <w:rPr>
                      <w:rFonts w:ascii="宋体" w:hAnsi="宋体"/>
                    </w:rPr>
                  </w:pPr>
                </w:p>
              </w:tc>
              <w:tc>
                <w:tcPr>
                  <w:tcW w:w="1033" w:type="pct"/>
                  <w:vAlign w:val="center"/>
                </w:tcPr>
                <w:p w14:paraId="58C26042">
                  <w:pPr>
                    <w:spacing w:line="240" w:lineRule="auto"/>
                    <w:rPr>
                      <w:rFonts w:ascii="宋体" w:hAnsi="宋体"/>
                    </w:rPr>
                  </w:pPr>
                  <w:r>
                    <w:rPr>
                      <w:rFonts w:hint="eastAsia" w:ascii="宋体" w:hAnsi="宋体"/>
                    </w:rPr>
                    <w:t>氨氮</w:t>
                  </w:r>
                </w:p>
              </w:tc>
              <w:tc>
                <w:tcPr>
                  <w:tcW w:w="501" w:type="pct"/>
                  <w:vAlign w:val="center"/>
                </w:tcPr>
                <w:p w14:paraId="33F3AA2E">
                  <w:pPr>
                    <w:spacing w:line="240" w:lineRule="auto"/>
                    <w:rPr>
                      <w:rFonts w:ascii="宋体" w:hAnsi="宋体"/>
                    </w:rPr>
                  </w:pPr>
                  <w:r>
                    <w:rPr>
                      <w:rFonts w:ascii="宋体" w:hAnsi="宋体"/>
                    </w:rPr>
                    <w:t>/</w:t>
                  </w:r>
                </w:p>
              </w:tc>
              <w:tc>
                <w:tcPr>
                  <w:tcW w:w="349" w:type="pct"/>
                  <w:vAlign w:val="center"/>
                </w:tcPr>
                <w:p w14:paraId="25D47743">
                  <w:pPr>
                    <w:spacing w:line="240" w:lineRule="auto"/>
                    <w:rPr>
                      <w:rFonts w:ascii="宋体" w:hAnsi="宋体"/>
                    </w:rPr>
                  </w:pPr>
                  <w:r>
                    <w:rPr>
                      <w:rFonts w:ascii="宋体" w:hAnsi="宋体"/>
                    </w:rPr>
                    <w:t>/</w:t>
                  </w:r>
                </w:p>
              </w:tc>
              <w:tc>
                <w:tcPr>
                  <w:tcW w:w="522" w:type="pct"/>
                  <w:vAlign w:val="center"/>
                </w:tcPr>
                <w:p w14:paraId="62F002EE">
                  <w:pPr>
                    <w:spacing w:line="240" w:lineRule="auto"/>
                    <w:rPr>
                      <w:rFonts w:ascii="宋体" w:hAnsi="宋体"/>
                    </w:rPr>
                  </w:pPr>
                  <w:r>
                    <w:rPr>
                      <w:rFonts w:ascii="宋体" w:hAnsi="宋体"/>
                    </w:rPr>
                    <w:t>/</w:t>
                  </w:r>
                </w:p>
              </w:tc>
              <w:tc>
                <w:tcPr>
                  <w:tcW w:w="474" w:type="pct"/>
                  <w:vAlign w:val="center"/>
                </w:tcPr>
                <w:p w14:paraId="2CAD4A24">
                  <w:pPr>
                    <w:spacing w:line="240" w:lineRule="auto"/>
                    <w:rPr>
                      <w:rFonts w:ascii="宋体" w:hAnsi="宋体"/>
                    </w:rPr>
                  </w:pPr>
                  <w:r>
                    <w:rPr>
                      <w:rFonts w:ascii="宋体" w:hAnsi="宋体"/>
                    </w:rPr>
                    <w:t>/</w:t>
                  </w:r>
                </w:p>
              </w:tc>
              <w:tc>
                <w:tcPr>
                  <w:tcW w:w="474" w:type="pct"/>
                  <w:vAlign w:val="center"/>
                </w:tcPr>
                <w:p w14:paraId="0F020D37">
                  <w:pPr>
                    <w:spacing w:line="240" w:lineRule="auto"/>
                    <w:rPr>
                      <w:rFonts w:ascii="宋体" w:hAnsi="宋体"/>
                    </w:rPr>
                  </w:pPr>
                  <w:r>
                    <w:rPr>
                      <w:rFonts w:ascii="宋体" w:hAnsi="宋体"/>
                    </w:rPr>
                    <w:t>/</w:t>
                  </w:r>
                </w:p>
              </w:tc>
              <w:tc>
                <w:tcPr>
                  <w:tcW w:w="667" w:type="pct"/>
                  <w:vAlign w:val="center"/>
                </w:tcPr>
                <w:p w14:paraId="5CC1AB0E">
                  <w:pPr>
                    <w:spacing w:line="240" w:lineRule="auto"/>
                    <w:rPr>
                      <w:rFonts w:ascii="宋体" w:hAnsi="宋体"/>
                    </w:rPr>
                  </w:pPr>
                  <w:r>
                    <w:rPr>
                      <w:rFonts w:ascii="宋体" w:hAnsi="宋体"/>
                    </w:rPr>
                    <w:t>/</w:t>
                  </w:r>
                </w:p>
              </w:tc>
              <w:tc>
                <w:tcPr>
                  <w:tcW w:w="539" w:type="pct"/>
                  <w:vAlign w:val="center"/>
                </w:tcPr>
                <w:p w14:paraId="0CCC1B25">
                  <w:pPr>
                    <w:spacing w:line="240" w:lineRule="auto"/>
                    <w:rPr>
                      <w:rFonts w:ascii="宋体" w:hAnsi="宋体"/>
                    </w:rPr>
                  </w:pPr>
                  <w:r>
                    <w:rPr>
                      <w:rFonts w:ascii="宋体" w:hAnsi="宋体"/>
                    </w:rPr>
                    <w:t>/</w:t>
                  </w:r>
                </w:p>
              </w:tc>
            </w:tr>
            <w:tr w14:paraId="369783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0" w:type="pct"/>
                  <w:vMerge w:val="continue"/>
                  <w:vAlign w:val="center"/>
                </w:tcPr>
                <w:p w14:paraId="07F27983">
                  <w:pPr>
                    <w:spacing w:line="240" w:lineRule="auto"/>
                    <w:rPr>
                      <w:rFonts w:ascii="宋体" w:hAnsi="宋体"/>
                    </w:rPr>
                  </w:pPr>
                </w:p>
              </w:tc>
              <w:tc>
                <w:tcPr>
                  <w:tcW w:w="1033" w:type="pct"/>
                  <w:vAlign w:val="center"/>
                </w:tcPr>
                <w:p w14:paraId="7C2C462A">
                  <w:pPr>
                    <w:spacing w:line="240" w:lineRule="auto"/>
                    <w:rPr>
                      <w:rFonts w:ascii="宋体" w:hAnsi="宋体"/>
                    </w:rPr>
                  </w:pPr>
                  <w:r>
                    <w:t>SS</w:t>
                  </w:r>
                </w:p>
              </w:tc>
              <w:tc>
                <w:tcPr>
                  <w:tcW w:w="501" w:type="pct"/>
                  <w:vAlign w:val="center"/>
                </w:tcPr>
                <w:p w14:paraId="498CC693">
                  <w:pPr>
                    <w:spacing w:line="240" w:lineRule="auto"/>
                    <w:rPr>
                      <w:rFonts w:ascii="宋体" w:hAnsi="宋体"/>
                    </w:rPr>
                  </w:pPr>
                  <w:r>
                    <w:rPr>
                      <w:rFonts w:ascii="宋体" w:hAnsi="宋体"/>
                    </w:rPr>
                    <w:t>/</w:t>
                  </w:r>
                </w:p>
              </w:tc>
              <w:tc>
                <w:tcPr>
                  <w:tcW w:w="349" w:type="pct"/>
                  <w:vAlign w:val="center"/>
                </w:tcPr>
                <w:p w14:paraId="38AABF0F">
                  <w:pPr>
                    <w:spacing w:line="240" w:lineRule="auto"/>
                    <w:rPr>
                      <w:rFonts w:ascii="宋体" w:hAnsi="宋体"/>
                    </w:rPr>
                  </w:pPr>
                  <w:r>
                    <w:rPr>
                      <w:rFonts w:ascii="宋体" w:hAnsi="宋体"/>
                    </w:rPr>
                    <w:t>/</w:t>
                  </w:r>
                </w:p>
              </w:tc>
              <w:tc>
                <w:tcPr>
                  <w:tcW w:w="522" w:type="pct"/>
                  <w:vAlign w:val="center"/>
                </w:tcPr>
                <w:p w14:paraId="09706B22">
                  <w:pPr>
                    <w:spacing w:line="240" w:lineRule="auto"/>
                    <w:rPr>
                      <w:rFonts w:ascii="宋体" w:hAnsi="宋体"/>
                    </w:rPr>
                  </w:pPr>
                  <w:r>
                    <w:rPr>
                      <w:rFonts w:ascii="宋体" w:hAnsi="宋体"/>
                    </w:rPr>
                    <w:t>/</w:t>
                  </w:r>
                </w:p>
              </w:tc>
              <w:tc>
                <w:tcPr>
                  <w:tcW w:w="474" w:type="pct"/>
                  <w:vAlign w:val="center"/>
                </w:tcPr>
                <w:p w14:paraId="38CAB22C">
                  <w:pPr>
                    <w:spacing w:line="240" w:lineRule="auto"/>
                    <w:rPr>
                      <w:rFonts w:ascii="宋体" w:hAnsi="宋体"/>
                    </w:rPr>
                  </w:pPr>
                  <w:r>
                    <w:rPr>
                      <w:rFonts w:ascii="宋体" w:hAnsi="宋体"/>
                    </w:rPr>
                    <w:t>/</w:t>
                  </w:r>
                </w:p>
              </w:tc>
              <w:tc>
                <w:tcPr>
                  <w:tcW w:w="474" w:type="pct"/>
                  <w:vAlign w:val="center"/>
                </w:tcPr>
                <w:p w14:paraId="53220C03">
                  <w:pPr>
                    <w:spacing w:line="240" w:lineRule="auto"/>
                    <w:rPr>
                      <w:rFonts w:ascii="宋体" w:hAnsi="宋体"/>
                    </w:rPr>
                  </w:pPr>
                  <w:r>
                    <w:rPr>
                      <w:rFonts w:ascii="宋体" w:hAnsi="宋体"/>
                    </w:rPr>
                    <w:t>/</w:t>
                  </w:r>
                </w:p>
              </w:tc>
              <w:tc>
                <w:tcPr>
                  <w:tcW w:w="667" w:type="pct"/>
                  <w:vAlign w:val="center"/>
                </w:tcPr>
                <w:p w14:paraId="5C33BA9C">
                  <w:pPr>
                    <w:spacing w:line="240" w:lineRule="auto"/>
                    <w:rPr>
                      <w:rFonts w:ascii="宋体" w:hAnsi="宋体"/>
                    </w:rPr>
                  </w:pPr>
                  <w:r>
                    <w:rPr>
                      <w:rFonts w:ascii="宋体" w:hAnsi="宋体"/>
                    </w:rPr>
                    <w:t>/</w:t>
                  </w:r>
                </w:p>
              </w:tc>
              <w:tc>
                <w:tcPr>
                  <w:tcW w:w="539" w:type="pct"/>
                  <w:vAlign w:val="center"/>
                </w:tcPr>
                <w:p w14:paraId="478AE59D">
                  <w:pPr>
                    <w:spacing w:line="240" w:lineRule="auto"/>
                    <w:rPr>
                      <w:rFonts w:ascii="宋体" w:hAnsi="宋体"/>
                    </w:rPr>
                  </w:pPr>
                  <w:r>
                    <w:rPr>
                      <w:rFonts w:ascii="宋体" w:hAnsi="宋体"/>
                    </w:rPr>
                    <w:t>/</w:t>
                  </w:r>
                </w:p>
              </w:tc>
            </w:tr>
            <w:tr w14:paraId="2D06C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0" w:type="pct"/>
                  <w:vMerge w:val="restart"/>
                  <w:vAlign w:val="center"/>
                </w:tcPr>
                <w:p w14:paraId="6DAD6819">
                  <w:pPr>
                    <w:spacing w:line="240" w:lineRule="auto"/>
                    <w:rPr>
                      <w:rFonts w:ascii="宋体" w:hAnsi="宋体"/>
                    </w:rPr>
                  </w:pPr>
                  <w:r>
                    <w:rPr>
                      <w:rFonts w:ascii="宋体" w:hAnsi="宋体"/>
                    </w:rPr>
                    <w:t>一般固体废物</w:t>
                  </w:r>
                </w:p>
              </w:tc>
              <w:tc>
                <w:tcPr>
                  <w:tcW w:w="1033" w:type="pct"/>
                  <w:vAlign w:val="center"/>
                </w:tcPr>
                <w:p w14:paraId="307F8616">
                  <w:pPr>
                    <w:spacing w:line="240" w:lineRule="auto"/>
                    <w:rPr>
                      <w:rFonts w:ascii="宋体" w:hAnsi="宋体"/>
                    </w:rPr>
                  </w:pPr>
                  <w:r>
                    <w:rPr>
                      <w:rFonts w:ascii="宋体" w:hAnsi="宋体"/>
                    </w:rPr>
                    <w:t>生活垃圾</w:t>
                  </w:r>
                </w:p>
              </w:tc>
              <w:tc>
                <w:tcPr>
                  <w:tcW w:w="501" w:type="pct"/>
                  <w:vAlign w:val="center"/>
                </w:tcPr>
                <w:p w14:paraId="2747CF56">
                  <w:pPr>
                    <w:spacing w:line="240" w:lineRule="auto"/>
                    <w:rPr>
                      <w:rFonts w:ascii="宋体" w:hAnsi="宋体"/>
                    </w:rPr>
                  </w:pPr>
                  <w:r>
                    <w:rPr>
                      <w:rFonts w:ascii="宋体" w:hAnsi="宋体"/>
                    </w:rPr>
                    <w:t>/</w:t>
                  </w:r>
                </w:p>
              </w:tc>
              <w:tc>
                <w:tcPr>
                  <w:tcW w:w="349" w:type="pct"/>
                  <w:vAlign w:val="center"/>
                </w:tcPr>
                <w:p w14:paraId="08E9EBD0">
                  <w:pPr>
                    <w:spacing w:line="240" w:lineRule="auto"/>
                    <w:rPr>
                      <w:rFonts w:ascii="宋体" w:hAnsi="宋体"/>
                    </w:rPr>
                  </w:pPr>
                  <w:r>
                    <w:rPr>
                      <w:rFonts w:ascii="宋体" w:hAnsi="宋体"/>
                    </w:rPr>
                    <w:t>/</w:t>
                  </w:r>
                </w:p>
              </w:tc>
              <w:tc>
                <w:tcPr>
                  <w:tcW w:w="522" w:type="pct"/>
                  <w:vAlign w:val="center"/>
                </w:tcPr>
                <w:p w14:paraId="11084EAD">
                  <w:pPr>
                    <w:spacing w:line="240" w:lineRule="auto"/>
                    <w:rPr>
                      <w:rFonts w:ascii="宋体" w:hAnsi="宋体"/>
                    </w:rPr>
                  </w:pPr>
                  <w:r>
                    <w:rPr>
                      <w:rFonts w:ascii="宋体" w:hAnsi="宋体"/>
                    </w:rPr>
                    <w:t>/</w:t>
                  </w:r>
                </w:p>
              </w:tc>
              <w:tc>
                <w:tcPr>
                  <w:tcW w:w="474" w:type="pct"/>
                  <w:vAlign w:val="center"/>
                </w:tcPr>
                <w:p w14:paraId="06BEFA99">
                  <w:pPr>
                    <w:spacing w:line="240" w:lineRule="auto"/>
                    <w:rPr>
                      <w:rFonts w:ascii="宋体" w:hAnsi="宋体"/>
                    </w:rPr>
                  </w:pPr>
                  <w:r>
                    <w:t>4</w:t>
                  </w:r>
                  <w:r>
                    <w:rPr>
                      <w:rFonts w:ascii="宋体" w:hAnsi="宋体"/>
                    </w:rPr>
                    <w:t>.</w:t>
                  </w:r>
                  <w:r>
                    <w:t>5</w:t>
                  </w:r>
                </w:p>
              </w:tc>
              <w:tc>
                <w:tcPr>
                  <w:tcW w:w="474" w:type="pct"/>
                  <w:vAlign w:val="center"/>
                </w:tcPr>
                <w:p w14:paraId="67A07873">
                  <w:pPr>
                    <w:spacing w:line="240" w:lineRule="auto"/>
                    <w:rPr>
                      <w:rFonts w:ascii="宋体" w:hAnsi="宋体"/>
                    </w:rPr>
                  </w:pPr>
                  <w:r>
                    <w:rPr>
                      <w:rFonts w:ascii="宋体" w:hAnsi="宋体"/>
                    </w:rPr>
                    <w:t>/</w:t>
                  </w:r>
                </w:p>
              </w:tc>
              <w:tc>
                <w:tcPr>
                  <w:tcW w:w="667" w:type="pct"/>
                  <w:vAlign w:val="center"/>
                </w:tcPr>
                <w:p w14:paraId="1239CED0">
                  <w:pPr>
                    <w:spacing w:line="240" w:lineRule="auto"/>
                    <w:rPr>
                      <w:rFonts w:ascii="宋体" w:hAnsi="宋体"/>
                    </w:rPr>
                  </w:pPr>
                  <w:r>
                    <w:t>4</w:t>
                  </w:r>
                  <w:r>
                    <w:rPr>
                      <w:rFonts w:ascii="宋体" w:hAnsi="宋体"/>
                    </w:rPr>
                    <w:t>.</w:t>
                  </w:r>
                  <w:r>
                    <w:t>5</w:t>
                  </w:r>
                </w:p>
              </w:tc>
              <w:tc>
                <w:tcPr>
                  <w:tcW w:w="539" w:type="pct"/>
                  <w:vAlign w:val="center"/>
                </w:tcPr>
                <w:p w14:paraId="4EBFBEC7">
                  <w:pPr>
                    <w:spacing w:line="240" w:lineRule="auto"/>
                    <w:rPr>
                      <w:rFonts w:ascii="宋体" w:hAnsi="宋体"/>
                    </w:rPr>
                  </w:pPr>
                  <w:r>
                    <w:rPr>
                      <w:rFonts w:hint="eastAsia" w:ascii="宋体" w:hAnsi="宋体"/>
                    </w:rPr>
                    <w:t>+</w:t>
                  </w:r>
                  <w:r>
                    <w:t>4</w:t>
                  </w:r>
                  <w:r>
                    <w:rPr>
                      <w:rFonts w:ascii="宋体" w:hAnsi="宋体"/>
                    </w:rPr>
                    <w:t>.</w:t>
                  </w:r>
                  <w:r>
                    <w:t>5</w:t>
                  </w:r>
                </w:p>
              </w:tc>
            </w:tr>
            <w:tr w14:paraId="741680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0" w:type="pct"/>
                  <w:vMerge w:val="continue"/>
                  <w:vAlign w:val="center"/>
                </w:tcPr>
                <w:p w14:paraId="7739D982">
                  <w:pPr>
                    <w:spacing w:line="240" w:lineRule="auto"/>
                    <w:rPr>
                      <w:rFonts w:ascii="宋体" w:hAnsi="宋体"/>
                    </w:rPr>
                  </w:pPr>
                </w:p>
              </w:tc>
              <w:tc>
                <w:tcPr>
                  <w:tcW w:w="1033" w:type="pct"/>
                  <w:vAlign w:val="center"/>
                </w:tcPr>
                <w:p w14:paraId="015A4F29">
                  <w:pPr>
                    <w:spacing w:line="240" w:lineRule="auto"/>
                    <w:rPr>
                      <w:rFonts w:ascii="宋体" w:hAnsi="宋体"/>
                    </w:rPr>
                  </w:pPr>
                  <w:r>
                    <w:rPr>
                      <w:rFonts w:hint="eastAsia" w:ascii="宋体" w:hAnsi="宋体"/>
                    </w:rPr>
                    <w:t>废物料包装袋</w:t>
                  </w:r>
                </w:p>
              </w:tc>
              <w:tc>
                <w:tcPr>
                  <w:tcW w:w="501" w:type="pct"/>
                  <w:vAlign w:val="center"/>
                </w:tcPr>
                <w:p w14:paraId="009B7FFC">
                  <w:pPr>
                    <w:spacing w:line="240" w:lineRule="auto"/>
                    <w:rPr>
                      <w:rFonts w:ascii="宋体" w:hAnsi="宋体"/>
                    </w:rPr>
                  </w:pPr>
                  <w:r>
                    <w:rPr>
                      <w:rFonts w:ascii="宋体" w:hAnsi="宋体"/>
                    </w:rPr>
                    <w:t>/</w:t>
                  </w:r>
                </w:p>
              </w:tc>
              <w:tc>
                <w:tcPr>
                  <w:tcW w:w="349" w:type="pct"/>
                  <w:vAlign w:val="center"/>
                </w:tcPr>
                <w:p w14:paraId="6889A0D7">
                  <w:pPr>
                    <w:spacing w:line="240" w:lineRule="auto"/>
                    <w:rPr>
                      <w:rFonts w:ascii="宋体" w:hAnsi="宋体"/>
                    </w:rPr>
                  </w:pPr>
                  <w:r>
                    <w:rPr>
                      <w:rFonts w:ascii="宋体" w:hAnsi="宋体"/>
                    </w:rPr>
                    <w:t>/</w:t>
                  </w:r>
                </w:p>
              </w:tc>
              <w:tc>
                <w:tcPr>
                  <w:tcW w:w="522" w:type="pct"/>
                  <w:vAlign w:val="center"/>
                </w:tcPr>
                <w:p w14:paraId="02EC4996">
                  <w:pPr>
                    <w:spacing w:line="240" w:lineRule="auto"/>
                    <w:rPr>
                      <w:rFonts w:ascii="宋体" w:hAnsi="宋体"/>
                    </w:rPr>
                  </w:pPr>
                  <w:r>
                    <w:rPr>
                      <w:rFonts w:ascii="宋体" w:hAnsi="宋体"/>
                    </w:rPr>
                    <w:t>/</w:t>
                  </w:r>
                </w:p>
              </w:tc>
              <w:tc>
                <w:tcPr>
                  <w:tcW w:w="474" w:type="pct"/>
                  <w:vAlign w:val="center"/>
                </w:tcPr>
                <w:p w14:paraId="3DCFB2D2">
                  <w:pPr>
                    <w:spacing w:line="240" w:lineRule="auto"/>
                    <w:rPr>
                      <w:rFonts w:ascii="宋体" w:hAnsi="宋体"/>
                    </w:rPr>
                  </w:pPr>
                  <w:r>
                    <w:t>0</w:t>
                  </w:r>
                  <w:r>
                    <w:rPr>
                      <w:rFonts w:ascii="宋体" w:hAnsi="宋体"/>
                    </w:rPr>
                    <w:t>.</w:t>
                  </w:r>
                  <w:r>
                    <w:t>5</w:t>
                  </w:r>
                </w:p>
              </w:tc>
              <w:tc>
                <w:tcPr>
                  <w:tcW w:w="474" w:type="pct"/>
                  <w:vAlign w:val="center"/>
                </w:tcPr>
                <w:p w14:paraId="640BE606">
                  <w:pPr>
                    <w:spacing w:line="240" w:lineRule="auto"/>
                    <w:rPr>
                      <w:rFonts w:ascii="宋体" w:hAnsi="宋体"/>
                    </w:rPr>
                  </w:pPr>
                  <w:r>
                    <w:rPr>
                      <w:rFonts w:ascii="宋体" w:hAnsi="宋体"/>
                    </w:rPr>
                    <w:t>/</w:t>
                  </w:r>
                </w:p>
              </w:tc>
              <w:tc>
                <w:tcPr>
                  <w:tcW w:w="667" w:type="pct"/>
                  <w:vAlign w:val="center"/>
                </w:tcPr>
                <w:p w14:paraId="37846CD1">
                  <w:pPr>
                    <w:spacing w:line="240" w:lineRule="auto"/>
                    <w:rPr>
                      <w:rFonts w:ascii="宋体" w:hAnsi="宋体"/>
                    </w:rPr>
                  </w:pPr>
                  <w:r>
                    <w:t>0</w:t>
                  </w:r>
                  <w:r>
                    <w:rPr>
                      <w:rFonts w:ascii="宋体" w:hAnsi="宋体"/>
                    </w:rPr>
                    <w:t>.</w:t>
                  </w:r>
                  <w:r>
                    <w:t>5</w:t>
                  </w:r>
                </w:p>
              </w:tc>
              <w:tc>
                <w:tcPr>
                  <w:tcW w:w="539" w:type="pct"/>
                  <w:vAlign w:val="center"/>
                </w:tcPr>
                <w:p w14:paraId="6E4F5255">
                  <w:pPr>
                    <w:spacing w:line="240" w:lineRule="auto"/>
                    <w:rPr>
                      <w:rFonts w:ascii="宋体" w:hAnsi="宋体"/>
                    </w:rPr>
                  </w:pPr>
                  <w:r>
                    <w:rPr>
                      <w:rFonts w:hint="eastAsia" w:ascii="宋体" w:hAnsi="宋体"/>
                    </w:rPr>
                    <w:t>+</w:t>
                  </w:r>
                  <w:r>
                    <w:t>0</w:t>
                  </w:r>
                  <w:r>
                    <w:rPr>
                      <w:rFonts w:ascii="宋体" w:hAnsi="宋体"/>
                    </w:rPr>
                    <w:t>.</w:t>
                  </w:r>
                  <w:r>
                    <w:t>5</w:t>
                  </w:r>
                </w:p>
              </w:tc>
            </w:tr>
            <w:tr w14:paraId="3EAEEE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0" w:type="pct"/>
                  <w:vMerge w:val="continue"/>
                  <w:vAlign w:val="center"/>
                </w:tcPr>
                <w:p w14:paraId="1E5A6D0A">
                  <w:pPr>
                    <w:spacing w:line="240" w:lineRule="auto"/>
                    <w:rPr>
                      <w:rFonts w:ascii="宋体" w:hAnsi="宋体"/>
                    </w:rPr>
                  </w:pPr>
                </w:p>
              </w:tc>
              <w:tc>
                <w:tcPr>
                  <w:tcW w:w="1033" w:type="pct"/>
                  <w:vAlign w:val="center"/>
                </w:tcPr>
                <w:p w14:paraId="0E15C884">
                  <w:pPr>
                    <w:spacing w:line="240" w:lineRule="auto"/>
                    <w:rPr>
                      <w:rFonts w:ascii="宋体" w:hAnsi="宋体"/>
                    </w:rPr>
                  </w:pPr>
                  <w:r>
                    <w:rPr>
                      <w:rFonts w:hint="eastAsia" w:ascii="宋体" w:hAnsi="宋体"/>
                    </w:rPr>
                    <w:t>电炉熔炼炉渣</w:t>
                  </w:r>
                </w:p>
              </w:tc>
              <w:tc>
                <w:tcPr>
                  <w:tcW w:w="501" w:type="pct"/>
                  <w:vAlign w:val="center"/>
                </w:tcPr>
                <w:p w14:paraId="74BA260C">
                  <w:pPr>
                    <w:spacing w:line="240" w:lineRule="auto"/>
                    <w:rPr>
                      <w:rFonts w:ascii="宋体" w:hAnsi="宋体"/>
                    </w:rPr>
                  </w:pPr>
                  <w:r>
                    <w:rPr>
                      <w:rFonts w:ascii="宋体" w:hAnsi="宋体"/>
                    </w:rPr>
                    <w:t>/</w:t>
                  </w:r>
                </w:p>
              </w:tc>
              <w:tc>
                <w:tcPr>
                  <w:tcW w:w="349" w:type="pct"/>
                  <w:vAlign w:val="center"/>
                </w:tcPr>
                <w:p w14:paraId="2452A01C">
                  <w:pPr>
                    <w:spacing w:line="240" w:lineRule="auto"/>
                    <w:rPr>
                      <w:rFonts w:ascii="宋体" w:hAnsi="宋体"/>
                    </w:rPr>
                  </w:pPr>
                  <w:r>
                    <w:rPr>
                      <w:rFonts w:ascii="宋体" w:hAnsi="宋体"/>
                    </w:rPr>
                    <w:t>/</w:t>
                  </w:r>
                </w:p>
              </w:tc>
              <w:tc>
                <w:tcPr>
                  <w:tcW w:w="522" w:type="pct"/>
                  <w:vAlign w:val="center"/>
                </w:tcPr>
                <w:p w14:paraId="10D50E7E">
                  <w:pPr>
                    <w:spacing w:line="240" w:lineRule="auto"/>
                    <w:rPr>
                      <w:rFonts w:ascii="宋体" w:hAnsi="宋体"/>
                    </w:rPr>
                  </w:pPr>
                  <w:r>
                    <w:rPr>
                      <w:rFonts w:ascii="宋体" w:hAnsi="宋体"/>
                    </w:rPr>
                    <w:t>/</w:t>
                  </w:r>
                </w:p>
              </w:tc>
              <w:tc>
                <w:tcPr>
                  <w:tcW w:w="474" w:type="pct"/>
                  <w:vAlign w:val="center"/>
                </w:tcPr>
                <w:p w14:paraId="5899B3B7">
                  <w:pPr>
                    <w:spacing w:line="240" w:lineRule="auto"/>
                    <w:rPr>
                      <w:rFonts w:ascii="宋体" w:hAnsi="宋体"/>
                    </w:rPr>
                  </w:pPr>
                  <w:r>
                    <w:t>80</w:t>
                  </w:r>
                </w:p>
              </w:tc>
              <w:tc>
                <w:tcPr>
                  <w:tcW w:w="474" w:type="pct"/>
                  <w:vAlign w:val="center"/>
                </w:tcPr>
                <w:p w14:paraId="1B905950">
                  <w:pPr>
                    <w:spacing w:line="240" w:lineRule="auto"/>
                    <w:rPr>
                      <w:rFonts w:ascii="宋体" w:hAnsi="宋体"/>
                    </w:rPr>
                  </w:pPr>
                  <w:r>
                    <w:rPr>
                      <w:rFonts w:ascii="宋体" w:hAnsi="宋体"/>
                    </w:rPr>
                    <w:t>/</w:t>
                  </w:r>
                </w:p>
              </w:tc>
              <w:tc>
                <w:tcPr>
                  <w:tcW w:w="667" w:type="pct"/>
                  <w:vAlign w:val="center"/>
                </w:tcPr>
                <w:p w14:paraId="0BBEFFC6">
                  <w:pPr>
                    <w:spacing w:line="240" w:lineRule="auto"/>
                    <w:rPr>
                      <w:rFonts w:ascii="宋体" w:hAnsi="宋体"/>
                    </w:rPr>
                  </w:pPr>
                  <w:r>
                    <w:t>80</w:t>
                  </w:r>
                </w:p>
              </w:tc>
              <w:tc>
                <w:tcPr>
                  <w:tcW w:w="539" w:type="pct"/>
                  <w:vAlign w:val="center"/>
                </w:tcPr>
                <w:p w14:paraId="3966FAC3">
                  <w:pPr>
                    <w:spacing w:line="240" w:lineRule="auto"/>
                    <w:rPr>
                      <w:rFonts w:ascii="宋体" w:hAnsi="宋体"/>
                    </w:rPr>
                  </w:pPr>
                  <w:r>
                    <w:rPr>
                      <w:rFonts w:hint="eastAsia" w:ascii="宋体" w:hAnsi="宋体"/>
                    </w:rPr>
                    <w:t>+</w:t>
                  </w:r>
                  <w:r>
                    <w:t>80</w:t>
                  </w:r>
                </w:p>
              </w:tc>
            </w:tr>
            <w:tr w14:paraId="17823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0" w:type="pct"/>
                  <w:vMerge w:val="continue"/>
                  <w:vAlign w:val="center"/>
                </w:tcPr>
                <w:p w14:paraId="580607AE">
                  <w:pPr>
                    <w:spacing w:line="240" w:lineRule="auto"/>
                    <w:rPr>
                      <w:rFonts w:ascii="宋体" w:hAnsi="宋体"/>
                    </w:rPr>
                  </w:pPr>
                </w:p>
              </w:tc>
              <w:tc>
                <w:tcPr>
                  <w:tcW w:w="1033" w:type="pct"/>
                  <w:vAlign w:val="center"/>
                </w:tcPr>
                <w:p w14:paraId="7A6192F2">
                  <w:pPr>
                    <w:spacing w:line="240" w:lineRule="auto"/>
                    <w:rPr>
                      <w:rFonts w:ascii="宋体" w:hAnsi="宋体"/>
                    </w:rPr>
                  </w:pPr>
                  <w:r>
                    <w:rPr>
                      <w:rFonts w:hint="eastAsia" w:ascii="宋体" w:hAnsi="宋体"/>
                    </w:rPr>
                    <w:t>抛丸废料</w:t>
                  </w:r>
                </w:p>
              </w:tc>
              <w:tc>
                <w:tcPr>
                  <w:tcW w:w="501" w:type="pct"/>
                  <w:vAlign w:val="center"/>
                </w:tcPr>
                <w:p w14:paraId="0C4F4DF8">
                  <w:pPr>
                    <w:spacing w:line="240" w:lineRule="auto"/>
                    <w:rPr>
                      <w:rFonts w:ascii="宋体" w:hAnsi="宋体"/>
                    </w:rPr>
                  </w:pPr>
                  <w:r>
                    <w:rPr>
                      <w:rFonts w:ascii="宋体" w:hAnsi="宋体"/>
                    </w:rPr>
                    <w:t>/</w:t>
                  </w:r>
                </w:p>
              </w:tc>
              <w:tc>
                <w:tcPr>
                  <w:tcW w:w="349" w:type="pct"/>
                  <w:vAlign w:val="center"/>
                </w:tcPr>
                <w:p w14:paraId="596EE6E7">
                  <w:pPr>
                    <w:spacing w:line="240" w:lineRule="auto"/>
                    <w:rPr>
                      <w:rFonts w:ascii="宋体" w:hAnsi="宋体"/>
                    </w:rPr>
                  </w:pPr>
                  <w:r>
                    <w:rPr>
                      <w:rFonts w:ascii="宋体" w:hAnsi="宋体"/>
                    </w:rPr>
                    <w:t>/</w:t>
                  </w:r>
                </w:p>
              </w:tc>
              <w:tc>
                <w:tcPr>
                  <w:tcW w:w="522" w:type="pct"/>
                  <w:vAlign w:val="center"/>
                </w:tcPr>
                <w:p w14:paraId="0E9D1485">
                  <w:pPr>
                    <w:spacing w:line="240" w:lineRule="auto"/>
                    <w:rPr>
                      <w:rFonts w:ascii="宋体" w:hAnsi="宋体"/>
                    </w:rPr>
                  </w:pPr>
                  <w:r>
                    <w:rPr>
                      <w:rFonts w:ascii="宋体" w:hAnsi="宋体"/>
                    </w:rPr>
                    <w:t>/</w:t>
                  </w:r>
                </w:p>
              </w:tc>
              <w:tc>
                <w:tcPr>
                  <w:tcW w:w="474" w:type="pct"/>
                  <w:vAlign w:val="center"/>
                </w:tcPr>
                <w:p w14:paraId="3B28FBAC">
                  <w:pPr>
                    <w:spacing w:line="240" w:lineRule="auto"/>
                    <w:rPr>
                      <w:rFonts w:ascii="宋体" w:hAnsi="宋体"/>
                    </w:rPr>
                  </w:pPr>
                  <w:r>
                    <w:t>50</w:t>
                  </w:r>
                </w:p>
              </w:tc>
              <w:tc>
                <w:tcPr>
                  <w:tcW w:w="474" w:type="pct"/>
                  <w:vAlign w:val="center"/>
                </w:tcPr>
                <w:p w14:paraId="2E4BC8A8">
                  <w:pPr>
                    <w:spacing w:line="240" w:lineRule="auto"/>
                    <w:rPr>
                      <w:rFonts w:ascii="宋体" w:hAnsi="宋体"/>
                    </w:rPr>
                  </w:pPr>
                  <w:r>
                    <w:rPr>
                      <w:rFonts w:ascii="宋体" w:hAnsi="宋体"/>
                    </w:rPr>
                    <w:t>/</w:t>
                  </w:r>
                </w:p>
              </w:tc>
              <w:tc>
                <w:tcPr>
                  <w:tcW w:w="667" w:type="pct"/>
                  <w:vAlign w:val="center"/>
                </w:tcPr>
                <w:p w14:paraId="2C5DA056">
                  <w:pPr>
                    <w:spacing w:line="240" w:lineRule="auto"/>
                    <w:rPr>
                      <w:rFonts w:ascii="宋体" w:hAnsi="宋体"/>
                    </w:rPr>
                  </w:pPr>
                  <w:r>
                    <w:t>50</w:t>
                  </w:r>
                </w:p>
              </w:tc>
              <w:tc>
                <w:tcPr>
                  <w:tcW w:w="539" w:type="pct"/>
                  <w:vAlign w:val="center"/>
                </w:tcPr>
                <w:p w14:paraId="1EDCCBC6">
                  <w:pPr>
                    <w:spacing w:line="240" w:lineRule="auto"/>
                    <w:rPr>
                      <w:rFonts w:ascii="宋体" w:hAnsi="宋体"/>
                    </w:rPr>
                  </w:pPr>
                  <w:r>
                    <w:rPr>
                      <w:rFonts w:hint="eastAsia" w:ascii="宋体" w:hAnsi="宋体"/>
                    </w:rPr>
                    <w:t>+</w:t>
                  </w:r>
                  <w:r>
                    <w:t>50</w:t>
                  </w:r>
                </w:p>
              </w:tc>
            </w:tr>
            <w:tr w14:paraId="21B99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0" w:type="pct"/>
                  <w:vMerge w:val="continue"/>
                  <w:vAlign w:val="center"/>
                </w:tcPr>
                <w:p w14:paraId="7A98169E">
                  <w:pPr>
                    <w:spacing w:line="240" w:lineRule="auto"/>
                    <w:rPr>
                      <w:rFonts w:ascii="宋体" w:hAnsi="宋体"/>
                    </w:rPr>
                  </w:pPr>
                </w:p>
              </w:tc>
              <w:tc>
                <w:tcPr>
                  <w:tcW w:w="1033" w:type="pct"/>
                  <w:vAlign w:val="center"/>
                </w:tcPr>
                <w:p w14:paraId="37A8962C">
                  <w:pPr>
                    <w:spacing w:line="240" w:lineRule="auto"/>
                    <w:rPr>
                      <w:rFonts w:ascii="宋体" w:hAnsi="宋体"/>
                    </w:rPr>
                  </w:pPr>
                  <w:r>
                    <w:rPr>
                      <w:rFonts w:hint="eastAsia" w:ascii="宋体" w:hAnsi="宋体"/>
                    </w:rPr>
                    <w:t>废覆膜砂</w:t>
                  </w:r>
                </w:p>
              </w:tc>
              <w:tc>
                <w:tcPr>
                  <w:tcW w:w="501" w:type="pct"/>
                  <w:vAlign w:val="center"/>
                </w:tcPr>
                <w:p w14:paraId="5995E9AE">
                  <w:pPr>
                    <w:spacing w:line="240" w:lineRule="auto"/>
                    <w:rPr>
                      <w:rFonts w:ascii="宋体" w:hAnsi="宋体"/>
                    </w:rPr>
                  </w:pPr>
                  <w:r>
                    <w:rPr>
                      <w:rFonts w:ascii="宋体" w:hAnsi="宋体"/>
                    </w:rPr>
                    <w:t>/</w:t>
                  </w:r>
                </w:p>
              </w:tc>
              <w:tc>
                <w:tcPr>
                  <w:tcW w:w="349" w:type="pct"/>
                  <w:vAlign w:val="center"/>
                </w:tcPr>
                <w:p w14:paraId="67328DED">
                  <w:pPr>
                    <w:spacing w:line="240" w:lineRule="auto"/>
                    <w:rPr>
                      <w:rFonts w:ascii="宋体" w:hAnsi="宋体"/>
                    </w:rPr>
                  </w:pPr>
                  <w:r>
                    <w:rPr>
                      <w:rFonts w:ascii="宋体" w:hAnsi="宋体"/>
                    </w:rPr>
                    <w:t>/</w:t>
                  </w:r>
                </w:p>
              </w:tc>
              <w:tc>
                <w:tcPr>
                  <w:tcW w:w="522" w:type="pct"/>
                  <w:vAlign w:val="center"/>
                </w:tcPr>
                <w:p w14:paraId="197BB583">
                  <w:pPr>
                    <w:spacing w:line="240" w:lineRule="auto"/>
                    <w:rPr>
                      <w:rFonts w:ascii="宋体" w:hAnsi="宋体"/>
                    </w:rPr>
                  </w:pPr>
                  <w:r>
                    <w:rPr>
                      <w:rFonts w:ascii="宋体" w:hAnsi="宋体"/>
                    </w:rPr>
                    <w:t>/</w:t>
                  </w:r>
                </w:p>
              </w:tc>
              <w:tc>
                <w:tcPr>
                  <w:tcW w:w="474" w:type="pct"/>
                  <w:vAlign w:val="center"/>
                </w:tcPr>
                <w:p w14:paraId="39EF1218">
                  <w:pPr>
                    <w:spacing w:line="240" w:lineRule="auto"/>
                    <w:rPr>
                      <w:rFonts w:ascii="宋体" w:hAnsi="宋体"/>
                    </w:rPr>
                  </w:pPr>
                  <w:r>
                    <w:t>250</w:t>
                  </w:r>
                </w:p>
              </w:tc>
              <w:tc>
                <w:tcPr>
                  <w:tcW w:w="474" w:type="pct"/>
                  <w:vAlign w:val="center"/>
                </w:tcPr>
                <w:p w14:paraId="239602B4">
                  <w:pPr>
                    <w:spacing w:line="240" w:lineRule="auto"/>
                    <w:rPr>
                      <w:rFonts w:ascii="宋体" w:hAnsi="宋体"/>
                    </w:rPr>
                  </w:pPr>
                  <w:r>
                    <w:rPr>
                      <w:rFonts w:ascii="宋体" w:hAnsi="宋体"/>
                    </w:rPr>
                    <w:t>/</w:t>
                  </w:r>
                </w:p>
              </w:tc>
              <w:tc>
                <w:tcPr>
                  <w:tcW w:w="667" w:type="pct"/>
                  <w:vAlign w:val="center"/>
                </w:tcPr>
                <w:p w14:paraId="4CF28104">
                  <w:pPr>
                    <w:spacing w:line="240" w:lineRule="auto"/>
                    <w:rPr>
                      <w:rFonts w:ascii="宋体" w:hAnsi="宋体"/>
                    </w:rPr>
                  </w:pPr>
                  <w:r>
                    <w:t>250</w:t>
                  </w:r>
                </w:p>
              </w:tc>
              <w:tc>
                <w:tcPr>
                  <w:tcW w:w="539" w:type="pct"/>
                  <w:vAlign w:val="center"/>
                </w:tcPr>
                <w:p w14:paraId="0E4C5730">
                  <w:pPr>
                    <w:spacing w:line="240" w:lineRule="auto"/>
                    <w:rPr>
                      <w:rFonts w:ascii="宋体" w:hAnsi="宋体"/>
                    </w:rPr>
                  </w:pPr>
                  <w:r>
                    <w:rPr>
                      <w:rFonts w:hint="eastAsia" w:ascii="宋体" w:hAnsi="宋体"/>
                    </w:rPr>
                    <w:t>+</w:t>
                  </w:r>
                  <w:r>
                    <w:t>250</w:t>
                  </w:r>
                </w:p>
              </w:tc>
            </w:tr>
            <w:tr w14:paraId="52CAD7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0" w:type="pct"/>
                  <w:vMerge w:val="continue"/>
                  <w:vAlign w:val="center"/>
                </w:tcPr>
                <w:p w14:paraId="33CA2794">
                  <w:pPr>
                    <w:spacing w:line="240" w:lineRule="auto"/>
                    <w:rPr>
                      <w:rFonts w:ascii="宋体" w:hAnsi="宋体"/>
                    </w:rPr>
                  </w:pPr>
                </w:p>
              </w:tc>
              <w:tc>
                <w:tcPr>
                  <w:tcW w:w="1033" w:type="pct"/>
                  <w:vAlign w:val="center"/>
                </w:tcPr>
                <w:p w14:paraId="6D5D26EA">
                  <w:pPr>
                    <w:spacing w:line="240" w:lineRule="auto"/>
                    <w:rPr>
                      <w:rFonts w:ascii="宋体" w:hAnsi="宋体"/>
                    </w:rPr>
                  </w:pPr>
                  <w:r>
                    <w:rPr>
                      <w:rFonts w:hint="eastAsia" w:ascii="宋体" w:hAnsi="宋体"/>
                    </w:rPr>
                    <w:t>除尘灰渣</w:t>
                  </w:r>
                </w:p>
              </w:tc>
              <w:tc>
                <w:tcPr>
                  <w:tcW w:w="501" w:type="pct"/>
                  <w:vAlign w:val="center"/>
                </w:tcPr>
                <w:p w14:paraId="29AACA28">
                  <w:pPr>
                    <w:spacing w:line="240" w:lineRule="auto"/>
                    <w:rPr>
                      <w:rFonts w:ascii="宋体" w:hAnsi="宋体"/>
                    </w:rPr>
                  </w:pPr>
                  <w:r>
                    <w:rPr>
                      <w:rFonts w:ascii="宋体" w:hAnsi="宋体"/>
                    </w:rPr>
                    <w:t>/</w:t>
                  </w:r>
                </w:p>
              </w:tc>
              <w:tc>
                <w:tcPr>
                  <w:tcW w:w="349" w:type="pct"/>
                  <w:vAlign w:val="center"/>
                </w:tcPr>
                <w:p w14:paraId="181A30C8">
                  <w:pPr>
                    <w:spacing w:line="240" w:lineRule="auto"/>
                    <w:rPr>
                      <w:rFonts w:ascii="宋体" w:hAnsi="宋体"/>
                    </w:rPr>
                  </w:pPr>
                  <w:r>
                    <w:rPr>
                      <w:rFonts w:ascii="宋体" w:hAnsi="宋体"/>
                    </w:rPr>
                    <w:t>/</w:t>
                  </w:r>
                </w:p>
              </w:tc>
              <w:tc>
                <w:tcPr>
                  <w:tcW w:w="522" w:type="pct"/>
                  <w:vAlign w:val="center"/>
                </w:tcPr>
                <w:p w14:paraId="3FCE30BD">
                  <w:pPr>
                    <w:spacing w:line="240" w:lineRule="auto"/>
                    <w:rPr>
                      <w:rFonts w:ascii="宋体" w:hAnsi="宋体"/>
                    </w:rPr>
                  </w:pPr>
                  <w:r>
                    <w:rPr>
                      <w:rFonts w:ascii="宋体" w:hAnsi="宋体"/>
                    </w:rPr>
                    <w:t>/</w:t>
                  </w:r>
                </w:p>
              </w:tc>
              <w:tc>
                <w:tcPr>
                  <w:tcW w:w="474" w:type="pct"/>
                  <w:vAlign w:val="center"/>
                </w:tcPr>
                <w:p w14:paraId="64309275">
                  <w:pPr>
                    <w:spacing w:line="240" w:lineRule="auto"/>
                    <w:rPr>
                      <w:rFonts w:ascii="宋体" w:hAnsi="宋体"/>
                    </w:rPr>
                  </w:pPr>
                  <w:r>
                    <w:t>102</w:t>
                  </w:r>
                  <w:r>
                    <w:rPr>
                      <w:rFonts w:ascii="宋体" w:hAnsi="宋体"/>
                    </w:rPr>
                    <w:t>.</w:t>
                  </w:r>
                  <w:r>
                    <w:t>6</w:t>
                  </w:r>
                </w:p>
              </w:tc>
              <w:tc>
                <w:tcPr>
                  <w:tcW w:w="474" w:type="pct"/>
                  <w:vAlign w:val="center"/>
                </w:tcPr>
                <w:p w14:paraId="366F7D81">
                  <w:pPr>
                    <w:spacing w:line="240" w:lineRule="auto"/>
                    <w:rPr>
                      <w:rFonts w:ascii="宋体" w:hAnsi="宋体"/>
                    </w:rPr>
                  </w:pPr>
                  <w:r>
                    <w:rPr>
                      <w:rFonts w:ascii="宋体" w:hAnsi="宋体"/>
                    </w:rPr>
                    <w:t>/</w:t>
                  </w:r>
                </w:p>
              </w:tc>
              <w:tc>
                <w:tcPr>
                  <w:tcW w:w="667" w:type="pct"/>
                  <w:vAlign w:val="center"/>
                </w:tcPr>
                <w:p w14:paraId="6E2E8006">
                  <w:pPr>
                    <w:spacing w:line="240" w:lineRule="auto"/>
                    <w:rPr>
                      <w:rFonts w:ascii="宋体" w:hAnsi="宋体"/>
                    </w:rPr>
                  </w:pPr>
                  <w:r>
                    <w:t>102</w:t>
                  </w:r>
                  <w:r>
                    <w:rPr>
                      <w:rFonts w:ascii="宋体" w:hAnsi="宋体"/>
                    </w:rPr>
                    <w:t>.</w:t>
                  </w:r>
                  <w:r>
                    <w:t>6</w:t>
                  </w:r>
                </w:p>
              </w:tc>
              <w:tc>
                <w:tcPr>
                  <w:tcW w:w="539" w:type="pct"/>
                  <w:vAlign w:val="center"/>
                </w:tcPr>
                <w:p w14:paraId="08F24EEF">
                  <w:pPr>
                    <w:spacing w:line="240" w:lineRule="auto"/>
                    <w:rPr>
                      <w:rFonts w:ascii="宋体" w:hAnsi="宋体"/>
                    </w:rPr>
                  </w:pPr>
                  <w:r>
                    <w:rPr>
                      <w:rFonts w:hint="eastAsia" w:ascii="宋体" w:hAnsi="宋体"/>
                    </w:rPr>
                    <w:t>+</w:t>
                  </w:r>
                  <w:r>
                    <w:t>102</w:t>
                  </w:r>
                  <w:r>
                    <w:rPr>
                      <w:rFonts w:ascii="宋体" w:hAnsi="宋体"/>
                    </w:rPr>
                    <w:t>.</w:t>
                  </w:r>
                  <w:r>
                    <w:t>6</w:t>
                  </w:r>
                </w:p>
              </w:tc>
            </w:tr>
            <w:tr w14:paraId="0B3988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0" w:type="pct"/>
                  <w:vMerge w:val="continue"/>
                  <w:vAlign w:val="center"/>
                </w:tcPr>
                <w:p w14:paraId="674A04B3">
                  <w:pPr>
                    <w:spacing w:line="240" w:lineRule="auto"/>
                    <w:rPr>
                      <w:rFonts w:ascii="宋体" w:hAnsi="宋体"/>
                    </w:rPr>
                  </w:pPr>
                </w:p>
              </w:tc>
              <w:tc>
                <w:tcPr>
                  <w:tcW w:w="1033" w:type="pct"/>
                  <w:vAlign w:val="center"/>
                </w:tcPr>
                <w:p w14:paraId="1DA337B9">
                  <w:pPr>
                    <w:spacing w:line="240" w:lineRule="auto"/>
                    <w:rPr>
                      <w:rFonts w:ascii="宋体" w:hAnsi="宋体"/>
                    </w:rPr>
                  </w:pPr>
                  <w:r>
                    <w:rPr>
                      <w:rFonts w:hint="eastAsia" w:ascii="宋体" w:hAnsi="宋体"/>
                      <w:szCs w:val="21"/>
                    </w:rPr>
                    <w:t>冲天炉炉渣</w:t>
                  </w:r>
                </w:p>
              </w:tc>
              <w:tc>
                <w:tcPr>
                  <w:tcW w:w="501" w:type="pct"/>
                  <w:vAlign w:val="center"/>
                </w:tcPr>
                <w:p w14:paraId="199D6EE1">
                  <w:pPr>
                    <w:spacing w:line="240" w:lineRule="auto"/>
                    <w:rPr>
                      <w:rFonts w:ascii="宋体" w:hAnsi="宋体"/>
                    </w:rPr>
                  </w:pPr>
                  <w:r>
                    <w:rPr>
                      <w:szCs w:val="21"/>
                    </w:rPr>
                    <w:t>400</w:t>
                  </w:r>
                </w:p>
              </w:tc>
              <w:tc>
                <w:tcPr>
                  <w:tcW w:w="349" w:type="pct"/>
                  <w:vAlign w:val="center"/>
                </w:tcPr>
                <w:p w14:paraId="47B369D5">
                  <w:pPr>
                    <w:spacing w:line="240" w:lineRule="auto"/>
                    <w:rPr>
                      <w:rFonts w:ascii="宋体" w:hAnsi="宋体"/>
                    </w:rPr>
                  </w:pPr>
                  <w:r>
                    <w:rPr>
                      <w:rFonts w:ascii="宋体" w:hAnsi="宋体"/>
                      <w:szCs w:val="21"/>
                    </w:rPr>
                    <w:t>/</w:t>
                  </w:r>
                </w:p>
              </w:tc>
              <w:tc>
                <w:tcPr>
                  <w:tcW w:w="522" w:type="pct"/>
                  <w:vAlign w:val="center"/>
                </w:tcPr>
                <w:p w14:paraId="48EFDDC8">
                  <w:pPr>
                    <w:spacing w:line="240" w:lineRule="auto"/>
                    <w:rPr>
                      <w:rFonts w:ascii="宋体" w:hAnsi="宋体"/>
                    </w:rPr>
                  </w:pPr>
                  <w:r>
                    <w:rPr>
                      <w:rFonts w:ascii="宋体" w:hAnsi="宋体"/>
                      <w:szCs w:val="21"/>
                    </w:rPr>
                    <w:t>/</w:t>
                  </w:r>
                </w:p>
              </w:tc>
              <w:tc>
                <w:tcPr>
                  <w:tcW w:w="474" w:type="pct"/>
                  <w:vAlign w:val="center"/>
                </w:tcPr>
                <w:p w14:paraId="351C0D7C">
                  <w:pPr>
                    <w:spacing w:line="240" w:lineRule="auto"/>
                    <w:rPr>
                      <w:rFonts w:ascii="宋体" w:hAnsi="宋体"/>
                    </w:rPr>
                  </w:pPr>
                  <w:r>
                    <w:rPr>
                      <w:rFonts w:ascii="宋体" w:hAnsi="宋体"/>
                      <w:szCs w:val="21"/>
                    </w:rPr>
                    <w:t>/</w:t>
                  </w:r>
                </w:p>
              </w:tc>
              <w:tc>
                <w:tcPr>
                  <w:tcW w:w="474" w:type="pct"/>
                  <w:vAlign w:val="center"/>
                </w:tcPr>
                <w:p w14:paraId="103E20FF">
                  <w:pPr>
                    <w:spacing w:line="240" w:lineRule="auto"/>
                    <w:rPr>
                      <w:rFonts w:ascii="宋体" w:hAnsi="宋体"/>
                    </w:rPr>
                  </w:pPr>
                  <w:r>
                    <w:rPr>
                      <w:szCs w:val="21"/>
                    </w:rPr>
                    <w:t>400</w:t>
                  </w:r>
                </w:p>
              </w:tc>
              <w:tc>
                <w:tcPr>
                  <w:tcW w:w="667" w:type="pct"/>
                  <w:vAlign w:val="center"/>
                </w:tcPr>
                <w:p w14:paraId="3A848D09">
                  <w:pPr>
                    <w:spacing w:line="240" w:lineRule="auto"/>
                    <w:rPr>
                      <w:rFonts w:ascii="宋体" w:hAnsi="宋体"/>
                    </w:rPr>
                  </w:pPr>
                  <w:r>
                    <w:rPr>
                      <w:snapToGrid w:val="0"/>
                      <w:kern w:val="21"/>
                      <w:szCs w:val="21"/>
                    </w:rPr>
                    <w:t>0</w:t>
                  </w:r>
                </w:p>
              </w:tc>
              <w:tc>
                <w:tcPr>
                  <w:tcW w:w="539" w:type="pct"/>
                  <w:vAlign w:val="center"/>
                </w:tcPr>
                <w:p w14:paraId="0A23672B">
                  <w:pPr>
                    <w:spacing w:line="240" w:lineRule="auto"/>
                    <w:rPr>
                      <w:rFonts w:ascii="宋体" w:hAnsi="宋体"/>
                    </w:rPr>
                  </w:pPr>
                  <w:r>
                    <w:rPr>
                      <w:rFonts w:ascii="宋体" w:hAnsi="宋体"/>
                      <w:snapToGrid w:val="0"/>
                      <w:kern w:val="21"/>
                      <w:szCs w:val="21"/>
                    </w:rPr>
                    <w:t>-</w:t>
                  </w:r>
                  <w:r>
                    <w:rPr>
                      <w:snapToGrid w:val="0"/>
                      <w:kern w:val="21"/>
                      <w:szCs w:val="21"/>
                    </w:rPr>
                    <w:t>400</w:t>
                  </w:r>
                </w:p>
              </w:tc>
            </w:tr>
            <w:tr w14:paraId="43365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0" w:type="pct"/>
                  <w:vMerge w:val="restart"/>
                  <w:vAlign w:val="center"/>
                </w:tcPr>
                <w:p w14:paraId="3931CE13">
                  <w:pPr>
                    <w:spacing w:line="240" w:lineRule="auto"/>
                    <w:rPr>
                      <w:rFonts w:ascii="宋体" w:hAnsi="宋体"/>
                    </w:rPr>
                  </w:pPr>
                  <w:r>
                    <w:rPr>
                      <w:rFonts w:ascii="宋体" w:hAnsi="宋体"/>
                    </w:rPr>
                    <w:t>危险废物</w:t>
                  </w:r>
                </w:p>
              </w:tc>
              <w:tc>
                <w:tcPr>
                  <w:tcW w:w="1033" w:type="pct"/>
                  <w:vAlign w:val="center"/>
                </w:tcPr>
                <w:p w14:paraId="46BB8AC4">
                  <w:pPr>
                    <w:spacing w:line="240" w:lineRule="auto"/>
                    <w:rPr>
                      <w:rFonts w:ascii="宋体" w:hAnsi="宋体"/>
                    </w:rPr>
                  </w:pPr>
                  <w:r>
                    <w:rPr>
                      <w:rFonts w:hint="eastAsia" w:ascii="宋体" w:hAnsi="宋体"/>
                    </w:rPr>
                    <w:t>废机油</w:t>
                  </w:r>
                </w:p>
              </w:tc>
              <w:tc>
                <w:tcPr>
                  <w:tcW w:w="501" w:type="pct"/>
                  <w:vAlign w:val="center"/>
                </w:tcPr>
                <w:p w14:paraId="23C74F35">
                  <w:pPr>
                    <w:spacing w:line="240" w:lineRule="auto"/>
                    <w:rPr>
                      <w:rFonts w:ascii="宋体" w:hAnsi="宋体"/>
                    </w:rPr>
                  </w:pPr>
                  <w:r>
                    <w:rPr>
                      <w:rFonts w:ascii="宋体" w:hAnsi="宋体"/>
                    </w:rPr>
                    <w:t>/</w:t>
                  </w:r>
                </w:p>
              </w:tc>
              <w:tc>
                <w:tcPr>
                  <w:tcW w:w="349" w:type="pct"/>
                  <w:vAlign w:val="center"/>
                </w:tcPr>
                <w:p w14:paraId="30365B1A">
                  <w:pPr>
                    <w:spacing w:line="240" w:lineRule="auto"/>
                    <w:rPr>
                      <w:rFonts w:ascii="宋体" w:hAnsi="宋体"/>
                    </w:rPr>
                  </w:pPr>
                  <w:r>
                    <w:rPr>
                      <w:rFonts w:ascii="宋体" w:hAnsi="宋体"/>
                    </w:rPr>
                    <w:t>/</w:t>
                  </w:r>
                </w:p>
              </w:tc>
              <w:tc>
                <w:tcPr>
                  <w:tcW w:w="522" w:type="pct"/>
                  <w:vAlign w:val="center"/>
                </w:tcPr>
                <w:p w14:paraId="3051CCC9">
                  <w:pPr>
                    <w:spacing w:line="240" w:lineRule="auto"/>
                    <w:rPr>
                      <w:rFonts w:ascii="宋体" w:hAnsi="宋体"/>
                    </w:rPr>
                  </w:pPr>
                  <w:r>
                    <w:rPr>
                      <w:rFonts w:ascii="宋体" w:hAnsi="宋体"/>
                    </w:rPr>
                    <w:t>/</w:t>
                  </w:r>
                </w:p>
              </w:tc>
              <w:tc>
                <w:tcPr>
                  <w:tcW w:w="474" w:type="pct"/>
                  <w:vAlign w:val="center"/>
                </w:tcPr>
                <w:p w14:paraId="4D2A1AC7">
                  <w:pPr>
                    <w:spacing w:line="240" w:lineRule="auto"/>
                    <w:rPr>
                      <w:rFonts w:ascii="宋体" w:hAnsi="宋体"/>
                    </w:rPr>
                  </w:pPr>
                  <w:r>
                    <w:t>0</w:t>
                  </w:r>
                  <w:r>
                    <w:rPr>
                      <w:rFonts w:ascii="宋体" w:hAnsi="宋体"/>
                    </w:rPr>
                    <w:t>.</w:t>
                  </w:r>
                  <w:r>
                    <w:t>1</w:t>
                  </w:r>
                </w:p>
              </w:tc>
              <w:tc>
                <w:tcPr>
                  <w:tcW w:w="474" w:type="pct"/>
                  <w:vAlign w:val="center"/>
                </w:tcPr>
                <w:p w14:paraId="63522360">
                  <w:pPr>
                    <w:spacing w:line="240" w:lineRule="auto"/>
                    <w:rPr>
                      <w:rFonts w:ascii="宋体" w:hAnsi="宋体"/>
                    </w:rPr>
                  </w:pPr>
                  <w:r>
                    <w:rPr>
                      <w:rFonts w:ascii="宋体" w:hAnsi="宋体"/>
                    </w:rPr>
                    <w:t>/</w:t>
                  </w:r>
                </w:p>
              </w:tc>
              <w:tc>
                <w:tcPr>
                  <w:tcW w:w="667" w:type="pct"/>
                  <w:vAlign w:val="center"/>
                </w:tcPr>
                <w:p w14:paraId="612406F8">
                  <w:pPr>
                    <w:spacing w:line="240" w:lineRule="auto"/>
                    <w:rPr>
                      <w:rFonts w:ascii="宋体" w:hAnsi="宋体"/>
                    </w:rPr>
                  </w:pPr>
                  <w:r>
                    <w:t>0</w:t>
                  </w:r>
                  <w:r>
                    <w:rPr>
                      <w:rFonts w:ascii="宋体" w:hAnsi="宋体"/>
                    </w:rPr>
                    <w:t>.</w:t>
                  </w:r>
                  <w:r>
                    <w:t>1</w:t>
                  </w:r>
                </w:p>
              </w:tc>
              <w:tc>
                <w:tcPr>
                  <w:tcW w:w="539" w:type="pct"/>
                  <w:vAlign w:val="center"/>
                </w:tcPr>
                <w:p w14:paraId="3E2C43EA">
                  <w:pPr>
                    <w:spacing w:line="240" w:lineRule="auto"/>
                    <w:rPr>
                      <w:rFonts w:ascii="宋体" w:hAnsi="宋体"/>
                    </w:rPr>
                  </w:pPr>
                  <w:r>
                    <w:rPr>
                      <w:rFonts w:hint="eastAsia" w:ascii="宋体" w:hAnsi="宋体"/>
                    </w:rPr>
                    <w:t>+</w:t>
                  </w:r>
                  <w:r>
                    <w:t>0</w:t>
                  </w:r>
                  <w:r>
                    <w:rPr>
                      <w:rFonts w:ascii="宋体" w:hAnsi="宋体"/>
                    </w:rPr>
                    <w:t>.</w:t>
                  </w:r>
                  <w:r>
                    <w:t>1</w:t>
                  </w:r>
                </w:p>
              </w:tc>
            </w:tr>
            <w:tr w14:paraId="19BF3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0" w:type="pct"/>
                  <w:vMerge w:val="continue"/>
                  <w:vAlign w:val="center"/>
                </w:tcPr>
                <w:p w14:paraId="15B97A4A">
                  <w:pPr>
                    <w:spacing w:line="240" w:lineRule="auto"/>
                    <w:rPr>
                      <w:rFonts w:ascii="宋体" w:hAnsi="宋体"/>
                    </w:rPr>
                  </w:pPr>
                </w:p>
              </w:tc>
              <w:tc>
                <w:tcPr>
                  <w:tcW w:w="1033" w:type="pct"/>
                  <w:vAlign w:val="center"/>
                </w:tcPr>
                <w:p w14:paraId="07951DF0">
                  <w:pPr>
                    <w:spacing w:line="240" w:lineRule="auto"/>
                    <w:rPr>
                      <w:rFonts w:ascii="宋体" w:hAnsi="宋体"/>
                    </w:rPr>
                  </w:pPr>
                  <w:r>
                    <w:rPr>
                      <w:rFonts w:hint="eastAsia" w:ascii="宋体" w:hAnsi="宋体"/>
                    </w:rPr>
                    <w:t>废油漆桶</w:t>
                  </w:r>
                </w:p>
              </w:tc>
              <w:tc>
                <w:tcPr>
                  <w:tcW w:w="501" w:type="pct"/>
                  <w:vAlign w:val="center"/>
                </w:tcPr>
                <w:p w14:paraId="7EAA2460">
                  <w:pPr>
                    <w:spacing w:line="240" w:lineRule="auto"/>
                    <w:rPr>
                      <w:rFonts w:ascii="宋体" w:hAnsi="宋体"/>
                    </w:rPr>
                  </w:pPr>
                  <w:r>
                    <w:rPr>
                      <w:rFonts w:ascii="宋体" w:hAnsi="宋体"/>
                    </w:rPr>
                    <w:t>/</w:t>
                  </w:r>
                </w:p>
              </w:tc>
              <w:tc>
                <w:tcPr>
                  <w:tcW w:w="349" w:type="pct"/>
                  <w:vAlign w:val="center"/>
                </w:tcPr>
                <w:p w14:paraId="60426CCF">
                  <w:pPr>
                    <w:spacing w:line="240" w:lineRule="auto"/>
                    <w:rPr>
                      <w:rFonts w:ascii="宋体" w:hAnsi="宋体"/>
                    </w:rPr>
                  </w:pPr>
                  <w:r>
                    <w:rPr>
                      <w:rFonts w:ascii="宋体" w:hAnsi="宋体"/>
                    </w:rPr>
                    <w:t>/</w:t>
                  </w:r>
                </w:p>
              </w:tc>
              <w:tc>
                <w:tcPr>
                  <w:tcW w:w="522" w:type="pct"/>
                  <w:vAlign w:val="center"/>
                </w:tcPr>
                <w:p w14:paraId="6F553DCD">
                  <w:pPr>
                    <w:spacing w:line="240" w:lineRule="auto"/>
                    <w:rPr>
                      <w:rFonts w:ascii="宋体" w:hAnsi="宋体"/>
                    </w:rPr>
                  </w:pPr>
                  <w:r>
                    <w:rPr>
                      <w:rFonts w:ascii="宋体" w:hAnsi="宋体"/>
                    </w:rPr>
                    <w:t>/</w:t>
                  </w:r>
                </w:p>
              </w:tc>
              <w:tc>
                <w:tcPr>
                  <w:tcW w:w="474" w:type="pct"/>
                  <w:vAlign w:val="center"/>
                </w:tcPr>
                <w:p w14:paraId="3430E44C">
                  <w:pPr>
                    <w:spacing w:line="240" w:lineRule="auto"/>
                    <w:rPr>
                      <w:rFonts w:ascii="宋体" w:hAnsi="宋体"/>
                    </w:rPr>
                  </w:pPr>
                  <w:r>
                    <w:t>0</w:t>
                  </w:r>
                  <w:r>
                    <w:rPr>
                      <w:rFonts w:ascii="宋体" w:hAnsi="宋体"/>
                    </w:rPr>
                    <w:t>.</w:t>
                  </w:r>
                  <w:r>
                    <w:t>0775</w:t>
                  </w:r>
                </w:p>
              </w:tc>
              <w:tc>
                <w:tcPr>
                  <w:tcW w:w="474" w:type="pct"/>
                  <w:vAlign w:val="center"/>
                </w:tcPr>
                <w:p w14:paraId="52B31724">
                  <w:pPr>
                    <w:spacing w:line="240" w:lineRule="auto"/>
                    <w:rPr>
                      <w:rFonts w:ascii="宋体" w:hAnsi="宋体"/>
                    </w:rPr>
                  </w:pPr>
                  <w:r>
                    <w:rPr>
                      <w:rFonts w:ascii="宋体" w:hAnsi="宋体"/>
                    </w:rPr>
                    <w:t>/</w:t>
                  </w:r>
                </w:p>
              </w:tc>
              <w:tc>
                <w:tcPr>
                  <w:tcW w:w="667" w:type="pct"/>
                  <w:vAlign w:val="center"/>
                </w:tcPr>
                <w:p w14:paraId="3B8BB09F">
                  <w:pPr>
                    <w:spacing w:line="240" w:lineRule="auto"/>
                    <w:rPr>
                      <w:rFonts w:ascii="宋体" w:hAnsi="宋体"/>
                    </w:rPr>
                  </w:pPr>
                  <w:r>
                    <w:t>0</w:t>
                  </w:r>
                  <w:r>
                    <w:rPr>
                      <w:rFonts w:ascii="宋体" w:hAnsi="宋体"/>
                    </w:rPr>
                    <w:t>.</w:t>
                  </w:r>
                  <w:r>
                    <w:t>0775</w:t>
                  </w:r>
                </w:p>
              </w:tc>
              <w:tc>
                <w:tcPr>
                  <w:tcW w:w="539" w:type="pct"/>
                  <w:vAlign w:val="center"/>
                </w:tcPr>
                <w:p w14:paraId="790396DB">
                  <w:pPr>
                    <w:spacing w:line="240" w:lineRule="auto"/>
                    <w:rPr>
                      <w:rFonts w:ascii="宋体" w:hAnsi="宋体"/>
                    </w:rPr>
                  </w:pPr>
                  <w:r>
                    <w:rPr>
                      <w:rFonts w:hint="eastAsia" w:ascii="宋体" w:hAnsi="宋体"/>
                    </w:rPr>
                    <w:t>+</w:t>
                  </w:r>
                  <w:r>
                    <w:t>0</w:t>
                  </w:r>
                  <w:r>
                    <w:rPr>
                      <w:rFonts w:ascii="宋体" w:hAnsi="宋体"/>
                    </w:rPr>
                    <w:t>.</w:t>
                  </w:r>
                  <w:r>
                    <w:t>0775</w:t>
                  </w:r>
                </w:p>
              </w:tc>
            </w:tr>
            <w:tr w14:paraId="43E4A9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0" w:type="pct"/>
                  <w:vMerge w:val="continue"/>
                  <w:vAlign w:val="center"/>
                </w:tcPr>
                <w:p w14:paraId="3C67B756">
                  <w:pPr>
                    <w:spacing w:line="240" w:lineRule="auto"/>
                    <w:rPr>
                      <w:rFonts w:ascii="宋体" w:hAnsi="宋体"/>
                    </w:rPr>
                  </w:pPr>
                </w:p>
              </w:tc>
              <w:tc>
                <w:tcPr>
                  <w:tcW w:w="1033" w:type="pct"/>
                  <w:vAlign w:val="center"/>
                </w:tcPr>
                <w:p w14:paraId="71F12FE9">
                  <w:pPr>
                    <w:spacing w:line="240" w:lineRule="auto"/>
                    <w:rPr>
                      <w:rFonts w:ascii="宋体" w:hAnsi="宋体"/>
                    </w:rPr>
                  </w:pPr>
                  <w:r>
                    <w:rPr>
                      <w:rFonts w:hint="eastAsia" w:ascii="宋体" w:hAnsi="宋体"/>
                    </w:rPr>
                    <w:t>废活性炭</w:t>
                  </w:r>
                </w:p>
              </w:tc>
              <w:tc>
                <w:tcPr>
                  <w:tcW w:w="501" w:type="pct"/>
                  <w:vAlign w:val="center"/>
                </w:tcPr>
                <w:p w14:paraId="4CC7FD66">
                  <w:pPr>
                    <w:spacing w:line="240" w:lineRule="auto"/>
                    <w:rPr>
                      <w:rFonts w:ascii="宋体" w:hAnsi="宋体"/>
                    </w:rPr>
                  </w:pPr>
                  <w:r>
                    <w:rPr>
                      <w:rFonts w:ascii="宋体" w:hAnsi="宋体"/>
                    </w:rPr>
                    <w:t>/</w:t>
                  </w:r>
                </w:p>
              </w:tc>
              <w:tc>
                <w:tcPr>
                  <w:tcW w:w="349" w:type="pct"/>
                  <w:vAlign w:val="center"/>
                </w:tcPr>
                <w:p w14:paraId="2F51005B">
                  <w:pPr>
                    <w:spacing w:line="240" w:lineRule="auto"/>
                    <w:rPr>
                      <w:rFonts w:ascii="宋体" w:hAnsi="宋体"/>
                    </w:rPr>
                  </w:pPr>
                  <w:r>
                    <w:rPr>
                      <w:rFonts w:ascii="宋体" w:hAnsi="宋体"/>
                    </w:rPr>
                    <w:t>/</w:t>
                  </w:r>
                </w:p>
              </w:tc>
              <w:tc>
                <w:tcPr>
                  <w:tcW w:w="522" w:type="pct"/>
                  <w:vAlign w:val="center"/>
                </w:tcPr>
                <w:p w14:paraId="518775C7">
                  <w:pPr>
                    <w:spacing w:line="240" w:lineRule="auto"/>
                    <w:rPr>
                      <w:rFonts w:ascii="宋体" w:hAnsi="宋体"/>
                    </w:rPr>
                  </w:pPr>
                  <w:r>
                    <w:rPr>
                      <w:rFonts w:ascii="宋体" w:hAnsi="宋体"/>
                    </w:rPr>
                    <w:t>/</w:t>
                  </w:r>
                </w:p>
              </w:tc>
              <w:tc>
                <w:tcPr>
                  <w:tcW w:w="474" w:type="pct"/>
                  <w:vAlign w:val="center"/>
                </w:tcPr>
                <w:p w14:paraId="54BE4183">
                  <w:pPr>
                    <w:spacing w:line="240" w:lineRule="auto"/>
                    <w:rPr>
                      <w:rFonts w:ascii="宋体" w:hAnsi="宋体"/>
                    </w:rPr>
                  </w:pPr>
                  <w:r>
                    <w:t>0</w:t>
                  </w:r>
                  <w:r>
                    <w:rPr>
                      <w:rFonts w:ascii="宋体" w:hAnsi="宋体"/>
                    </w:rPr>
                    <w:t>.</w:t>
                  </w:r>
                  <w:r>
                    <w:t>207</w:t>
                  </w:r>
                </w:p>
              </w:tc>
              <w:tc>
                <w:tcPr>
                  <w:tcW w:w="474" w:type="pct"/>
                  <w:vAlign w:val="center"/>
                </w:tcPr>
                <w:p w14:paraId="21E41FD9">
                  <w:pPr>
                    <w:spacing w:line="240" w:lineRule="auto"/>
                    <w:rPr>
                      <w:rFonts w:ascii="宋体" w:hAnsi="宋体"/>
                    </w:rPr>
                  </w:pPr>
                  <w:r>
                    <w:rPr>
                      <w:rFonts w:ascii="宋体" w:hAnsi="宋体"/>
                    </w:rPr>
                    <w:t>/</w:t>
                  </w:r>
                </w:p>
              </w:tc>
              <w:tc>
                <w:tcPr>
                  <w:tcW w:w="667" w:type="pct"/>
                  <w:vAlign w:val="center"/>
                </w:tcPr>
                <w:p w14:paraId="47A698D4">
                  <w:pPr>
                    <w:spacing w:line="240" w:lineRule="auto"/>
                    <w:rPr>
                      <w:rFonts w:ascii="宋体" w:hAnsi="宋体"/>
                    </w:rPr>
                  </w:pPr>
                  <w:r>
                    <w:t>0</w:t>
                  </w:r>
                  <w:r>
                    <w:rPr>
                      <w:rFonts w:ascii="宋体" w:hAnsi="宋体"/>
                    </w:rPr>
                    <w:t>.</w:t>
                  </w:r>
                  <w:r>
                    <w:t>207</w:t>
                  </w:r>
                </w:p>
              </w:tc>
              <w:tc>
                <w:tcPr>
                  <w:tcW w:w="539" w:type="pct"/>
                  <w:vAlign w:val="center"/>
                </w:tcPr>
                <w:p w14:paraId="5D41E46A">
                  <w:pPr>
                    <w:spacing w:line="240" w:lineRule="auto"/>
                    <w:rPr>
                      <w:rFonts w:ascii="宋体" w:hAnsi="宋体"/>
                    </w:rPr>
                  </w:pPr>
                  <w:r>
                    <w:rPr>
                      <w:rFonts w:hint="eastAsia" w:ascii="宋体" w:hAnsi="宋体"/>
                    </w:rPr>
                    <w:t>+</w:t>
                  </w:r>
                  <w:r>
                    <w:t>0</w:t>
                  </w:r>
                  <w:r>
                    <w:rPr>
                      <w:rFonts w:ascii="宋体" w:hAnsi="宋体"/>
                    </w:rPr>
                    <w:t>.</w:t>
                  </w:r>
                  <w:r>
                    <w:t>207</w:t>
                  </w:r>
                </w:p>
              </w:tc>
            </w:tr>
            <w:tr w14:paraId="16835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0" w:type="pct"/>
                  <w:vMerge w:val="continue"/>
                  <w:vAlign w:val="center"/>
                </w:tcPr>
                <w:p w14:paraId="582AC2A1">
                  <w:pPr>
                    <w:spacing w:line="240" w:lineRule="auto"/>
                    <w:rPr>
                      <w:rFonts w:ascii="宋体" w:hAnsi="宋体"/>
                    </w:rPr>
                  </w:pPr>
                </w:p>
              </w:tc>
              <w:tc>
                <w:tcPr>
                  <w:tcW w:w="1033" w:type="pct"/>
                  <w:vAlign w:val="center"/>
                </w:tcPr>
                <w:p w14:paraId="7B796D5B">
                  <w:pPr>
                    <w:spacing w:line="240" w:lineRule="auto"/>
                    <w:rPr>
                      <w:rFonts w:ascii="宋体" w:hAnsi="宋体"/>
                    </w:rPr>
                  </w:pPr>
                  <w:r>
                    <w:rPr>
                      <w:rFonts w:hint="eastAsia" w:ascii="宋体" w:hAnsi="宋体"/>
                    </w:rPr>
                    <w:t>废过滤棉</w:t>
                  </w:r>
                </w:p>
              </w:tc>
              <w:tc>
                <w:tcPr>
                  <w:tcW w:w="501" w:type="pct"/>
                  <w:vAlign w:val="center"/>
                </w:tcPr>
                <w:p w14:paraId="7C653836">
                  <w:pPr>
                    <w:spacing w:line="240" w:lineRule="auto"/>
                    <w:rPr>
                      <w:rFonts w:ascii="宋体" w:hAnsi="宋体"/>
                    </w:rPr>
                  </w:pPr>
                  <w:r>
                    <w:rPr>
                      <w:rFonts w:ascii="宋体" w:hAnsi="宋体"/>
                    </w:rPr>
                    <w:t>/</w:t>
                  </w:r>
                </w:p>
              </w:tc>
              <w:tc>
                <w:tcPr>
                  <w:tcW w:w="349" w:type="pct"/>
                  <w:vAlign w:val="center"/>
                </w:tcPr>
                <w:p w14:paraId="522A6F12">
                  <w:pPr>
                    <w:spacing w:line="240" w:lineRule="auto"/>
                    <w:rPr>
                      <w:rFonts w:ascii="宋体" w:hAnsi="宋体"/>
                    </w:rPr>
                  </w:pPr>
                  <w:r>
                    <w:rPr>
                      <w:rFonts w:ascii="宋体" w:hAnsi="宋体"/>
                    </w:rPr>
                    <w:t>/</w:t>
                  </w:r>
                </w:p>
              </w:tc>
              <w:tc>
                <w:tcPr>
                  <w:tcW w:w="522" w:type="pct"/>
                  <w:vAlign w:val="center"/>
                </w:tcPr>
                <w:p w14:paraId="40F3DE54">
                  <w:pPr>
                    <w:spacing w:line="240" w:lineRule="auto"/>
                    <w:rPr>
                      <w:rFonts w:ascii="宋体" w:hAnsi="宋体"/>
                    </w:rPr>
                  </w:pPr>
                  <w:r>
                    <w:rPr>
                      <w:rFonts w:ascii="宋体" w:hAnsi="宋体"/>
                    </w:rPr>
                    <w:t>/</w:t>
                  </w:r>
                </w:p>
              </w:tc>
              <w:tc>
                <w:tcPr>
                  <w:tcW w:w="474" w:type="pct"/>
                  <w:vAlign w:val="center"/>
                </w:tcPr>
                <w:p w14:paraId="66A51FB8">
                  <w:pPr>
                    <w:spacing w:line="240" w:lineRule="auto"/>
                    <w:rPr>
                      <w:rFonts w:ascii="宋体" w:hAnsi="宋体"/>
                    </w:rPr>
                  </w:pPr>
                  <w:r>
                    <w:t>0</w:t>
                  </w:r>
                  <w:r>
                    <w:rPr>
                      <w:rFonts w:ascii="宋体" w:hAnsi="宋体"/>
                    </w:rPr>
                    <w:t>.</w:t>
                  </w:r>
                  <w:r>
                    <w:t>52</w:t>
                  </w:r>
                </w:p>
              </w:tc>
              <w:tc>
                <w:tcPr>
                  <w:tcW w:w="474" w:type="pct"/>
                  <w:vAlign w:val="center"/>
                </w:tcPr>
                <w:p w14:paraId="67BEC290">
                  <w:pPr>
                    <w:spacing w:line="240" w:lineRule="auto"/>
                    <w:rPr>
                      <w:rFonts w:ascii="宋体" w:hAnsi="宋体"/>
                    </w:rPr>
                  </w:pPr>
                  <w:r>
                    <w:rPr>
                      <w:rFonts w:ascii="宋体" w:hAnsi="宋体"/>
                    </w:rPr>
                    <w:t>/</w:t>
                  </w:r>
                </w:p>
              </w:tc>
              <w:tc>
                <w:tcPr>
                  <w:tcW w:w="667" w:type="pct"/>
                  <w:vAlign w:val="center"/>
                </w:tcPr>
                <w:p w14:paraId="1C3AFDA9">
                  <w:pPr>
                    <w:spacing w:line="240" w:lineRule="auto"/>
                    <w:rPr>
                      <w:rFonts w:ascii="宋体" w:hAnsi="宋体"/>
                    </w:rPr>
                  </w:pPr>
                  <w:r>
                    <w:t>0</w:t>
                  </w:r>
                  <w:r>
                    <w:rPr>
                      <w:rFonts w:ascii="宋体" w:hAnsi="宋体"/>
                    </w:rPr>
                    <w:t>.</w:t>
                  </w:r>
                  <w:r>
                    <w:t>52</w:t>
                  </w:r>
                </w:p>
              </w:tc>
              <w:tc>
                <w:tcPr>
                  <w:tcW w:w="539" w:type="pct"/>
                  <w:vAlign w:val="center"/>
                </w:tcPr>
                <w:p w14:paraId="1E21ECBA">
                  <w:pPr>
                    <w:spacing w:line="240" w:lineRule="auto"/>
                    <w:rPr>
                      <w:rFonts w:ascii="宋体" w:hAnsi="宋体"/>
                    </w:rPr>
                  </w:pPr>
                  <w:r>
                    <w:rPr>
                      <w:rFonts w:hint="eastAsia" w:ascii="宋体" w:hAnsi="宋体"/>
                    </w:rPr>
                    <w:t>+</w:t>
                  </w:r>
                  <w:r>
                    <w:t>0</w:t>
                  </w:r>
                  <w:r>
                    <w:rPr>
                      <w:rFonts w:ascii="宋体" w:hAnsi="宋体"/>
                    </w:rPr>
                    <w:t>.</w:t>
                  </w:r>
                  <w:r>
                    <w:t>52</w:t>
                  </w:r>
                </w:p>
              </w:tc>
            </w:tr>
          </w:tbl>
          <w:p w14:paraId="4D97F6F6">
            <w:pPr>
              <w:pStyle w:val="28"/>
              <w:ind w:firstLine="420"/>
              <w:rPr>
                <w:rFonts w:ascii="宋体" w:hAnsi="宋体"/>
              </w:rPr>
            </w:pPr>
            <w:r>
              <w:rPr>
                <w:rFonts w:hint="eastAsia" w:ascii="宋体" w:hAnsi="宋体"/>
              </w:rPr>
              <w:t>本项目建成后，与原有项目相比，二氧化硫、颗粒物排放量均大幅减小。</w:t>
            </w:r>
          </w:p>
          <w:p w14:paraId="4ED3DBBC">
            <w:pPr>
              <w:pStyle w:val="29"/>
              <w:rPr>
                <w:rFonts w:ascii="宋体" w:hAnsi="宋体"/>
              </w:rPr>
            </w:pPr>
            <w:r>
              <w:t>9</w:t>
            </w:r>
            <w:r>
              <w:rPr>
                <w:rFonts w:hint="eastAsia" w:ascii="宋体" w:hAnsi="宋体"/>
              </w:rPr>
              <w:t>、</w:t>
            </w:r>
            <w:r>
              <w:rPr>
                <w:rFonts w:ascii="宋体" w:hAnsi="宋体"/>
              </w:rPr>
              <w:t>环保投资</w:t>
            </w:r>
          </w:p>
          <w:p w14:paraId="30A1AA1E">
            <w:pPr>
              <w:pStyle w:val="31"/>
              <w:rPr>
                <w:rFonts w:hint="default" w:ascii="宋体" w:hAnsi="宋体"/>
              </w:rPr>
            </w:pPr>
            <w:bookmarkStart w:id="12" w:name="_Toc11843"/>
            <w:r>
              <w:rPr>
                <w:rFonts w:hint="default" w:ascii="宋体" w:hAnsi="宋体"/>
              </w:rPr>
              <w:t>项目环保投资一览表</w:t>
            </w:r>
            <w:bookmarkEnd w:id="12"/>
            <w:r>
              <w:rPr>
                <w:rFonts w:ascii="宋体" w:hAnsi="宋体"/>
              </w:rPr>
              <w:t xml:space="preserve"> （单位：万元）</w:t>
            </w:r>
          </w:p>
          <w:tbl>
            <w:tblPr>
              <w:tblStyle w:val="20"/>
              <w:tblW w:w="5000" w:type="pct"/>
              <w:tblInd w:w="0" w:type="dxa"/>
              <w:tblLayout w:type="fixed"/>
              <w:tblCellMar>
                <w:top w:w="0" w:type="dxa"/>
                <w:left w:w="0" w:type="dxa"/>
                <w:bottom w:w="0" w:type="dxa"/>
                <w:right w:w="0" w:type="dxa"/>
              </w:tblCellMar>
            </w:tblPr>
            <w:tblGrid>
              <w:gridCol w:w="466"/>
              <w:gridCol w:w="867"/>
              <w:gridCol w:w="2044"/>
              <w:gridCol w:w="3064"/>
              <w:gridCol w:w="774"/>
              <w:gridCol w:w="1528"/>
            </w:tblGrid>
            <w:tr w14:paraId="0260E068">
              <w:tblPrEx>
                <w:tblCellMar>
                  <w:top w:w="0" w:type="dxa"/>
                  <w:left w:w="0" w:type="dxa"/>
                  <w:bottom w:w="0" w:type="dxa"/>
                  <w:right w:w="0" w:type="dxa"/>
                </w:tblCellMar>
              </w:tblPrEx>
              <w:trPr>
                <w:trHeight w:val="2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2FF8">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序号</w:t>
                  </w:r>
                </w:p>
              </w:tc>
              <w:tc>
                <w:tcPr>
                  <w:tcW w:w="1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71E93">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项目</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D34D">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设备或措施内容</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325F">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金额</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05B06">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备注</w:t>
                  </w:r>
                </w:p>
              </w:tc>
            </w:tr>
            <w:tr w14:paraId="345AB042">
              <w:tblPrEx>
                <w:tblCellMar>
                  <w:top w:w="0" w:type="dxa"/>
                  <w:left w:w="0" w:type="dxa"/>
                  <w:bottom w:w="0" w:type="dxa"/>
                  <w:right w:w="0" w:type="dxa"/>
                </w:tblCellMar>
              </w:tblPrEx>
              <w:trPr>
                <w:trHeight w:val="2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A67C">
                  <w:pPr>
                    <w:widowControl/>
                    <w:spacing w:line="240" w:lineRule="auto"/>
                    <w:jc w:val="center"/>
                    <w:rPr>
                      <w:rFonts w:ascii="宋体" w:hAnsi="宋体" w:cs="宋体"/>
                      <w:color w:val="000000"/>
                      <w:kern w:val="0"/>
                      <w:szCs w:val="21"/>
                    </w:rPr>
                  </w:pPr>
                  <w:r>
                    <w:rPr>
                      <w:rFonts w:hint="eastAsia" w:cs="宋体"/>
                      <w:color w:val="000000"/>
                      <w:kern w:val="0"/>
                      <w:szCs w:val="21"/>
                    </w:rPr>
                    <w:t>1</w:t>
                  </w:r>
                  <w:r>
                    <w:rPr>
                      <w:rFonts w:ascii="宋体" w:hAnsi="宋体"/>
                      <w:color w:val="000000"/>
                      <w:kern w:val="0"/>
                      <w:sz w:val="14"/>
                      <w:szCs w:val="14"/>
                    </w:rPr>
                    <w:t xml:space="preserve">     </w:t>
                  </w:r>
                  <w:r>
                    <w:rPr>
                      <w:rFonts w:ascii="宋体" w:hAnsi="宋体" w:cs="宋体"/>
                      <w:color w:val="000000"/>
                      <w:kern w:val="0"/>
                      <w:szCs w:val="21"/>
                    </w:rPr>
                    <w:t xml:space="preserve"> </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8BF70">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废气</w:t>
                  </w:r>
                </w:p>
              </w:tc>
              <w:tc>
                <w:tcPr>
                  <w:tcW w:w="1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F4BE">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熔炼废气</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FAAF">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集气罩</w:t>
                  </w:r>
                  <w:r>
                    <w:rPr>
                      <w:rFonts w:ascii="宋体" w:hAnsi="宋体"/>
                      <w:color w:val="000000"/>
                      <w:kern w:val="0"/>
                      <w:szCs w:val="21"/>
                    </w:rPr>
                    <w:t>+</w:t>
                  </w:r>
                  <w:r>
                    <w:rPr>
                      <w:rFonts w:ascii="宋体" w:hAnsi="宋体" w:cs="宋体"/>
                      <w:color w:val="000000"/>
                      <w:kern w:val="0"/>
                      <w:szCs w:val="21"/>
                    </w:rPr>
                    <w:t>高温布袋除尘</w:t>
                  </w:r>
                  <w:r>
                    <w:rPr>
                      <w:rFonts w:ascii="宋体" w:hAnsi="宋体"/>
                      <w:color w:val="000000"/>
                      <w:kern w:val="0"/>
                      <w:szCs w:val="21"/>
                    </w:rPr>
                    <w:t>+</w:t>
                  </w:r>
                  <w:r>
                    <w:rPr>
                      <w:color w:val="000000"/>
                      <w:kern w:val="0"/>
                      <w:szCs w:val="21"/>
                    </w:rPr>
                    <w:t>15m</w:t>
                  </w:r>
                  <w:r>
                    <w:rPr>
                      <w:rFonts w:ascii="宋体" w:hAnsi="宋体" w:cs="宋体"/>
                      <w:color w:val="000000"/>
                      <w:kern w:val="0"/>
                      <w:szCs w:val="21"/>
                    </w:rPr>
                    <w:t>高</w:t>
                  </w:r>
                  <w:r>
                    <w:rPr>
                      <w:color w:val="000000"/>
                      <w:kern w:val="0"/>
                      <w:szCs w:val="21"/>
                    </w:rPr>
                    <w:t>DA003</w:t>
                  </w:r>
                  <w:r>
                    <w:rPr>
                      <w:rFonts w:ascii="宋体" w:hAnsi="宋体" w:cs="宋体"/>
                      <w:color w:val="000000"/>
                      <w:kern w:val="0"/>
                      <w:szCs w:val="21"/>
                    </w:rPr>
                    <w:t>排气筒</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6E75C">
                  <w:pPr>
                    <w:widowControl/>
                    <w:spacing w:line="240" w:lineRule="auto"/>
                    <w:jc w:val="center"/>
                    <w:rPr>
                      <w:rFonts w:ascii="宋体" w:hAnsi="宋体"/>
                      <w:color w:val="000000"/>
                      <w:kern w:val="0"/>
                      <w:szCs w:val="21"/>
                    </w:rPr>
                  </w:pPr>
                  <w:r>
                    <w:rPr>
                      <w:color w:val="000000"/>
                      <w:kern w:val="0"/>
                      <w:szCs w:val="21"/>
                    </w:rPr>
                    <w:t>9</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6A1D2">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新增</w:t>
                  </w:r>
                </w:p>
              </w:tc>
            </w:tr>
            <w:tr w14:paraId="37940DCC">
              <w:tblPrEx>
                <w:tblCellMar>
                  <w:top w:w="0" w:type="dxa"/>
                  <w:left w:w="0" w:type="dxa"/>
                  <w:bottom w:w="0" w:type="dxa"/>
                  <w:right w:w="0" w:type="dxa"/>
                </w:tblCellMar>
              </w:tblPrEx>
              <w:trPr>
                <w:trHeight w:val="2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8ABF2">
                  <w:pPr>
                    <w:widowControl/>
                    <w:spacing w:line="240" w:lineRule="auto"/>
                    <w:jc w:val="center"/>
                    <w:rPr>
                      <w:rFonts w:ascii="宋体" w:hAnsi="宋体" w:cs="Calibri"/>
                      <w:color w:val="000000"/>
                      <w:kern w:val="0"/>
                      <w:szCs w:val="21"/>
                    </w:rPr>
                  </w:pPr>
                  <w:r>
                    <w:rPr>
                      <w:rFonts w:cs="Calibri"/>
                      <w:color w:val="000000"/>
                      <w:kern w:val="0"/>
                      <w:szCs w:val="21"/>
                    </w:rPr>
                    <w:t>2</w:t>
                  </w:r>
                  <w:r>
                    <w:rPr>
                      <w:rFonts w:ascii="宋体" w:hAnsi="宋体"/>
                      <w:color w:val="000000"/>
                      <w:kern w:val="0"/>
                      <w:sz w:val="14"/>
                      <w:szCs w:val="14"/>
                    </w:rPr>
                    <w:t xml:space="preserve">           </w:t>
                  </w:r>
                  <w:r>
                    <w:rPr>
                      <w:rFonts w:ascii="宋体" w:hAnsi="宋体" w:cs="Calibri"/>
                      <w:color w:val="000000"/>
                      <w:kern w:val="0"/>
                      <w:szCs w:val="21"/>
                    </w:rPr>
                    <w:t xml:space="preserve"> </w:t>
                  </w:r>
                </w:p>
              </w:tc>
              <w:tc>
                <w:tcPr>
                  <w:tcW w:w="496" w:type="pct"/>
                  <w:vMerge w:val="continue"/>
                  <w:tcBorders>
                    <w:top w:val="single" w:color="000000" w:sz="4" w:space="0"/>
                    <w:left w:val="single" w:color="000000" w:sz="4" w:space="0"/>
                    <w:bottom w:val="single" w:color="000000" w:sz="4" w:space="0"/>
                    <w:right w:val="single" w:color="000000" w:sz="4" w:space="0"/>
                  </w:tcBorders>
                  <w:vAlign w:val="center"/>
                </w:tcPr>
                <w:p w14:paraId="31591FD5">
                  <w:pPr>
                    <w:widowControl/>
                    <w:spacing w:line="240" w:lineRule="auto"/>
                    <w:jc w:val="left"/>
                    <w:rPr>
                      <w:rFonts w:ascii="宋体" w:hAnsi="宋体" w:cs="宋体"/>
                      <w:color w:val="000000"/>
                      <w:kern w:val="0"/>
                      <w:szCs w:val="21"/>
                    </w:rPr>
                  </w:pPr>
                </w:p>
              </w:tc>
              <w:tc>
                <w:tcPr>
                  <w:tcW w:w="1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6FBB4">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浇注废气、落砂废气、砂处理废气</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3139D">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集气罩</w:t>
                  </w:r>
                  <w:r>
                    <w:rPr>
                      <w:rFonts w:ascii="宋体" w:hAnsi="宋体"/>
                      <w:color w:val="000000"/>
                      <w:kern w:val="0"/>
                      <w:szCs w:val="21"/>
                    </w:rPr>
                    <w:t>+</w:t>
                  </w:r>
                  <w:r>
                    <w:rPr>
                      <w:rFonts w:ascii="宋体" w:hAnsi="宋体" w:cs="宋体"/>
                      <w:color w:val="000000"/>
                      <w:kern w:val="0"/>
                      <w:szCs w:val="21"/>
                    </w:rPr>
                    <w:t>布袋除尘</w:t>
                  </w:r>
                  <w:r>
                    <w:rPr>
                      <w:rFonts w:ascii="宋体" w:hAnsi="宋体"/>
                      <w:color w:val="000000"/>
                      <w:kern w:val="0"/>
                      <w:szCs w:val="21"/>
                    </w:rPr>
                    <w:t>+</w:t>
                  </w:r>
                  <w:r>
                    <w:rPr>
                      <w:rFonts w:ascii="宋体" w:hAnsi="宋体" w:cs="宋体"/>
                      <w:color w:val="000000"/>
                      <w:kern w:val="0"/>
                      <w:szCs w:val="21"/>
                    </w:rPr>
                    <w:t>水喷淋除尘</w:t>
                  </w:r>
                  <w:r>
                    <w:rPr>
                      <w:rFonts w:ascii="宋体" w:hAnsi="宋体"/>
                      <w:color w:val="000000"/>
                      <w:kern w:val="0"/>
                      <w:szCs w:val="21"/>
                    </w:rPr>
                    <w:t>+</w:t>
                  </w:r>
                  <w:r>
                    <w:rPr>
                      <w:color w:val="000000"/>
                      <w:kern w:val="0"/>
                      <w:szCs w:val="21"/>
                    </w:rPr>
                    <w:t>15m</w:t>
                  </w:r>
                  <w:r>
                    <w:rPr>
                      <w:rFonts w:ascii="宋体" w:hAnsi="宋体" w:cs="宋体"/>
                      <w:color w:val="000000"/>
                      <w:kern w:val="0"/>
                      <w:szCs w:val="21"/>
                    </w:rPr>
                    <w:t>高</w:t>
                  </w:r>
                  <w:r>
                    <w:rPr>
                      <w:color w:val="000000"/>
                      <w:kern w:val="0"/>
                      <w:szCs w:val="21"/>
                    </w:rPr>
                    <w:t>DA001</w:t>
                  </w:r>
                  <w:r>
                    <w:rPr>
                      <w:rFonts w:ascii="宋体" w:hAnsi="宋体" w:cs="宋体"/>
                      <w:color w:val="000000"/>
                      <w:kern w:val="0"/>
                      <w:szCs w:val="21"/>
                    </w:rPr>
                    <w:t>排气筒</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4451A">
                  <w:pPr>
                    <w:widowControl/>
                    <w:spacing w:line="240" w:lineRule="auto"/>
                    <w:jc w:val="center"/>
                    <w:rPr>
                      <w:rFonts w:ascii="宋体" w:hAnsi="宋体"/>
                      <w:color w:val="000000"/>
                      <w:kern w:val="0"/>
                      <w:szCs w:val="21"/>
                    </w:rPr>
                  </w:pPr>
                  <w:r>
                    <w:rPr>
                      <w:color w:val="000000"/>
                      <w:kern w:val="0"/>
                      <w:szCs w:val="21"/>
                    </w:rPr>
                    <w:t>13</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D2D4">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新增</w:t>
                  </w:r>
                </w:p>
              </w:tc>
            </w:tr>
            <w:tr w14:paraId="1B9DDF77">
              <w:tblPrEx>
                <w:tblCellMar>
                  <w:top w:w="0" w:type="dxa"/>
                  <w:left w:w="0" w:type="dxa"/>
                  <w:bottom w:w="0" w:type="dxa"/>
                  <w:right w:w="0" w:type="dxa"/>
                </w:tblCellMar>
              </w:tblPrEx>
              <w:trPr>
                <w:trHeight w:val="2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0B79">
                  <w:pPr>
                    <w:widowControl/>
                    <w:spacing w:line="240" w:lineRule="auto"/>
                    <w:jc w:val="center"/>
                    <w:rPr>
                      <w:rFonts w:ascii="宋体" w:hAnsi="宋体" w:cs="Calibri"/>
                      <w:color w:val="000000"/>
                      <w:kern w:val="0"/>
                      <w:szCs w:val="21"/>
                    </w:rPr>
                  </w:pPr>
                  <w:r>
                    <w:rPr>
                      <w:rFonts w:cs="Calibri"/>
                      <w:color w:val="000000"/>
                      <w:kern w:val="0"/>
                      <w:szCs w:val="21"/>
                    </w:rPr>
                    <w:t>3</w:t>
                  </w:r>
                  <w:r>
                    <w:rPr>
                      <w:rFonts w:ascii="宋体" w:hAnsi="宋体"/>
                      <w:color w:val="000000"/>
                      <w:kern w:val="0"/>
                      <w:sz w:val="14"/>
                      <w:szCs w:val="14"/>
                    </w:rPr>
                    <w:t xml:space="preserve">           </w:t>
                  </w:r>
                  <w:r>
                    <w:rPr>
                      <w:rFonts w:ascii="宋体" w:hAnsi="宋体" w:cs="Calibri"/>
                      <w:color w:val="000000"/>
                      <w:kern w:val="0"/>
                      <w:szCs w:val="21"/>
                    </w:rPr>
                    <w:t xml:space="preserve"> </w:t>
                  </w:r>
                </w:p>
              </w:tc>
              <w:tc>
                <w:tcPr>
                  <w:tcW w:w="496" w:type="pct"/>
                  <w:vMerge w:val="continue"/>
                  <w:tcBorders>
                    <w:top w:val="single" w:color="000000" w:sz="4" w:space="0"/>
                    <w:left w:val="single" w:color="000000" w:sz="4" w:space="0"/>
                    <w:bottom w:val="single" w:color="000000" w:sz="4" w:space="0"/>
                    <w:right w:val="single" w:color="000000" w:sz="4" w:space="0"/>
                  </w:tcBorders>
                  <w:vAlign w:val="center"/>
                </w:tcPr>
                <w:p w14:paraId="0BDEFBEC">
                  <w:pPr>
                    <w:widowControl/>
                    <w:spacing w:line="240" w:lineRule="auto"/>
                    <w:jc w:val="left"/>
                    <w:rPr>
                      <w:rFonts w:ascii="宋体" w:hAnsi="宋体" w:cs="宋体"/>
                      <w:color w:val="000000"/>
                      <w:kern w:val="0"/>
                      <w:szCs w:val="21"/>
                    </w:rPr>
                  </w:pPr>
                </w:p>
              </w:tc>
              <w:tc>
                <w:tcPr>
                  <w:tcW w:w="1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53D8">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砂处理废气</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44768">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重力除尘</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434A0">
                  <w:pPr>
                    <w:widowControl/>
                    <w:spacing w:line="240" w:lineRule="auto"/>
                    <w:jc w:val="center"/>
                    <w:rPr>
                      <w:rFonts w:ascii="宋体" w:hAnsi="宋体"/>
                      <w:color w:val="000000"/>
                      <w:kern w:val="0"/>
                      <w:szCs w:val="21"/>
                    </w:rPr>
                  </w:pPr>
                  <w:r>
                    <w:rPr>
                      <w:color w:val="000000"/>
                      <w:kern w:val="0"/>
                      <w:szCs w:val="21"/>
                    </w:rPr>
                    <w:t>6</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C1C7">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新增</w:t>
                  </w:r>
                </w:p>
              </w:tc>
            </w:tr>
            <w:tr w14:paraId="3232765B">
              <w:tblPrEx>
                <w:tblCellMar>
                  <w:top w:w="0" w:type="dxa"/>
                  <w:left w:w="0" w:type="dxa"/>
                  <w:bottom w:w="0" w:type="dxa"/>
                  <w:right w:w="0" w:type="dxa"/>
                </w:tblCellMar>
              </w:tblPrEx>
              <w:trPr>
                <w:trHeight w:val="2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2887D">
                  <w:pPr>
                    <w:widowControl/>
                    <w:spacing w:line="240" w:lineRule="auto"/>
                    <w:jc w:val="center"/>
                    <w:rPr>
                      <w:rFonts w:ascii="宋体" w:hAnsi="宋体" w:cs="Calibri"/>
                      <w:color w:val="000000"/>
                      <w:kern w:val="0"/>
                      <w:szCs w:val="21"/>
                    </w:rPr>
                  </w:pPr>
                  <w:r>
                    <w:rPr>
                      <w:rFonts w:cs="Calibri"/>
                      <w:color w:val="000000"/>
                      <w:kern w:val="0"/>
                      <w:szCs w:val="21"/>
                    </w:rPr>
                    <w:t>4</w:t>
                  </w:r>
                  <w:r>
                    <w:rPr>
                      <w:rFonts w:ascii="宋体" w:hAnsi="宋体"/>
                      <w:color w:val="000000"/>
                      <w:kern w:val="0"/>
                      <w:sz w:val="14"/>
                      <w:szCs w:val="14"/>
                    </w:rPr>
                    <w:t xml:space="preserve">           </w:t>
                  </w:r>
                  <w:r>
                    <w:rPr>
                      <w:rFonts w:ascii="宋体" w:hAnsi="宋体" w:cs="Calibri"/>
                      <w:color w:val="000000"/>
                      <w:kern w:val="0"/>
                      <w:szCs w:val="21"/>
                    </w:rPr>
                    <w:t xml:space="preserve"> </w:t>
                  </w:r>
                </w:p>
              </w:tc>
              <w:tc>
                <w:tcPr>
                  <w:tcW w:w="496" w:type="pct"/>
                  <w:vMerge w:val="continue"/>
                  <w:tcBorders>
                    <w:top w:val="single" w:color="000000" w:sz="4" w:space="0"/>
                    <w:left w:val="single" w:color="000000" w:sz="4" w:space="0"/>
                    <w:bottom w:val="single" w:color="000000" w:sz="4" w:space="0"/>
                    <w:right w:val="single" w:color="000000" w:sz="4" w:space="0"/>
                  </w:tcBorders>
                  <w:vAlign w:val="center"/>
                </w:tcPr>
                <w:p w14:paraId="1A8AD5FD">
                  <w:pPr>
                    <w:widowControl/>
                    <w:spacing w:line="240" w:lineRule="auto"/>
                    <w:jc w:val="left"/>
                    <w:rPr>
                      <w:rFonts w:ascii="宋体" w:hAnsi="宋体" w:cs="宋体"/>
                      <w:color w:val="000000"/>
                      <w:kern w:val="0"/>
                      <w:szCs w:val="21"/>
                    </w:rPr>
                  </w:pPr>
                </w:p>
              </w:tc>
              <w:tc>
                <w:tcPr>
                  <w:tcW w:w="1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015B0">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抛丸废气</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CE56B">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布袋除尘</w:t>
                  </w:r>
                  <w:r>
                    <w:rPr>
                      <w:rFonts w:ascii="宋体" w:hAnsi="宋体"/>
                      <w:color w:val="000000"/>
                      <w:kern w:val="0"/>
                      <w:szCs w:val="21"/>
                    </w:rPr>
                    <w:t>+</w:t>
                  </w:r>
                  <w:r>
                    <w:rPr>
                      <w:color w:val="000000"/>
                      <w:kern w:val="0"/>
                      <w:szCs w:val="21"/>
                    </w:rPr>
                    <w:t>15m</w:t>
                  </w:r>
                  <w:r>
                    <w:rPr>
                      <w:rFonts w:ascii="宋体" w:hAnsi="宋体" w:cs="宋体"/>
                      <w:color w:val="000000"/>
                      <w:kern w:val="0"/>
                      <w:szCs w:val="21"/>
                    </w:rPr>
                    <w:t>高</w:t>
                  </w:r>
                  <w:r>
                    <w:rPr>
                      <w:color w:val="000000"/>
                      <w:kern w:val="0"/>
                      <w:szCs w:val="21"/>
                    </w:rPr>
                    <w:t>DA002</w:t>
                  </w:r>
                  <w:r>
                    <w:rPr>
                      <w:rFonts w:ascii="宋体" w:hAnsi="宋体" w:cs="宋体"/>
                      <w:color w:val="000000"/>
                      <w:kern w:val="0"/>
                      <w:szCs w:val="21"/>
                    </w:rPr>
                    <w:t>排气筒</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0399">
                  <w:pPr>
                    <w:widowControl/>
                    <w:spacing w:line="240" w:lineRule="auto"/>
                    <w:jc w:val="center"/>
                    <w:rPr>
                      <w:rFonts w:ascii="宋体" w:hAnsi="宋体"/>
                      <w:color w:val="000000"/>
                      <w:kern w:val="0"/>
                      <w:szCs w:val="21"/>
                    </w:rPr>
                  </w:pPr>
                  <w:r>
                    <w:rPr>
                      <w:color w:val="000000"/>
                      <w:kern w:val="0"/>
                      <w:szCs w:val="21"/>
                    </w:rPr>
                    <w:t>4</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8FA97">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新增</w:t>
                  </w:r>
                </w:p>
              </w:tc>
            </w:tr>
            <w:tr w14:paraId="59DBB768">
              <w:tblPrEx>
                <w:tblCellMar>
                  <w:top w:w="0" w:type="dxa"/>
                  <w:left w:w="0" w:type="dxa"/>
                  <w:bottom w:w="0" w:type="dxa"/>
                  <w:right w:w="0" w:type="dxa"/>
                </w:tblCellMar>
              </w:tblPrEx>
              <w:trPr>
                <w:trHeight w:val="2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35281">
                  <w:pPr>
                    <w:widowControl/>
                    <w:spacing w:line="240" w:lineRule="auto"/>
                    <w:jc w:val="center"/>
                    <w:rPr>
                      <w:rFonts w:ascii="宋体" w:hAnsi="宋体" w:cs="Calibri"/>
                      <w:color w:val="000000"/>
                      <w:kern w:val="0"/>
                      <w:szCs w:val="21"/>
                    </w:rPr>
                  </w:pPr>
                  <w:r>
                    <w:rPr>
                      <w:rFonts w:cs="Calibri"/>
                      <w:color w:val="000000"/>
                      <w:kern w:val="0"/>
                      <w:szCs w:val="21"/>
                    </w:rPr>
                    <w:t>5</w:t>
                  </w:r>
                  <w:r>
                    <w:rPr>
                      <w:rFonts w:ascii="宋体" w:hAnsi="宋体"/>
                      <w:color w:val="000000"/>
                      <w:kern w:val="0"/>
                      <w:sz w:val="14"/>
                      <w:szCs w:val="14"/>
                    </w:rPr>
                    <w:t xml:space="preserve">           </w:t>
                  </w:r>
                  <w:r>
                    <w:rPr>
                      <w:rFonts w:ascii="宋体" w:hAnsi="宋体" w:cs="Calibri"/>
                      <w:color w:val="000000"/>
                      <w:kern w:val="0"/>
                      <w:szCs w:val="21"/>
                    </w:rPr>
                    <w:t xml:space="preserve"> </w:t>
                  </w:r>
                </w:p>
              </w:tc>
              <w:tc>
                <w:tcPr>
                  <w:tcW w:w="496" w:type="pct"/>
                  <w:vMerge w:val="continue"/>
                  <w:tcBorders>
                    <w:top w:val="single" w:color="000000" w:sz="4" w:space="0"/>
                    <w:left w:val="single" w:color="000000" w:sz="4" w:space="0"/>
                    <w:bottom w:val="single" w:color="000000" w:sz="4" w:space="0"/>
                    <w:right w:val="single" w:color="000000" w:sz="4" w:space="0"/>
                  </w:tcBorders>
                  <w:vAlign w:val="center"/>
                </w:tcPr>
                <w:p w14:paraId="15B109B7">
                  <w:pPr>
                    <w:widowControl/>
                    <w:spacing w:line="240" w:lineRule="auto"/>
                    <w:jc w:val="left"/>
                    <w:rPr>
                      <w:rFonts w:ascii="宋体" w:hAnsi="宋体" w:cs="宋体"/>
                      <w:color w:val="000000"/>
                      <w:kern w:val="0"/>
                      <w:szCs w:val="21"/>
                    </w:rPr>
                  </w:pPr>
                </w:p>
              </w:tc>
              <w:tc>
                <w:tcPr>
                  <w:tcW w:w="1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65B5">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喷漆废气</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9B61">
                  <w:pPr>
                    <w:widowControl/>
                    <w:spacing w:line="240" w:lineRule="auto"/>
                    <w:rPr>
                      <w:rFonts w:ascii="宋体" w:hAnsi="宋体" w:cs="宋体"/>
                      <w:color w:val="000000"/>
                      <w:kern w:val="0"/>
                      <w:szCs w:val="21"/>
                    </w:rPr>
                  </w:pPr>
                  <w:r>
                    <w:rPr>
                      <w:rFonts w:hint="eastAsia" w:ascii="宋体" w:hAnsi="宋体" w:cs="宋体"/>
                      <w:color w:val="000000"/>
                      <w:kern w:val="0"/>
                      <w:szCs w:val="21"/>
                    </w:rPr>
                    <w:t>喷漆房</w:t>
                  </w:r>
                  <w:r>
                    <w:rPr>
                      <w:rFonts w:ascii="宋体" w:hAnsi="宋体"/>
                      <w:color w:val="000000"/>
                      <w:kern w:val="0"/>
                      <w:szCs w:val="21"/>
                    </w:rPr>
                    <w:t>+</w:t>
                  </w:r>
                  <w:r>
                    <w:rPr>
                      <w:rFonts w:ascii="宋体" w:hAnsi="宋体" w:cs="宋体"/>
                      <w:color w:val="000000"/>
                      <w:kern w:val="0"/>
                      <w:szCs w:val="21"/>
                    </w:rPr>
                    <w:t>集气罩</w:t>
                  </w:r>
                  <w:r>
                    <w:rPr>
                      <w:rFonts w:ascii="宋体" w:hAnsi="宋体"/>
                      <w:color w:val="000000"/>
                      <w:kern w:val="0"/>
                      <w:szCs w:val="21"/>
                    </w:rPr>
                    <w:t>+</w:t>
                  </w:r>
                  <w:r>
                    <w:rPr>
                      <w:rFonts w:hint="eastAsia" w:ascii="宋体" w:hAnsi="宋体"/>
                      <w:color w:val="000000"/>
                      <w:kern w:val="0"/>
                      <w:szCs w:val="21"/>
                    </w:rPr>
                    <w:t>过滤棉+</w:t>
                  </w:r>
                  <w:r>
                    <w:rPr>
                      <w:rFonts w:ascii="宋体" w:hAnsi="宋体" w:cs="宋体"/>
                      <w:color w:val="000000"/>
                      <w:kern w:val="0"/>
                      <w:szCs w:val="21"/>
                    </w:rPr>
                    <w:t>活性炭吸附柜</w:t>
                  </w:r>
                  <w:r>
                    <w:rPr>
                      <w:rFonts w:ascii="宋体" w:hAnsi="宋体"/>
                      <w:color w:val="000000"/>
                      <w:kern w:val="0"/>
                      <w:szCs w:val="21"/>
                    </w:rPr>
                    <w:t>+</w:t>
                  </w:r>
                  <w:r>
                    <w:rPr>
                      <w:color w:val="000000"/>
                      <w:kern w:val="0"/>
                      <w:szCs w:val="21"/>
                    </w:rPr>
                    <w:t>15m</w:t>
                  </w:r>
                  <w:r>
                    <w:rPr>
                      <w:rFonts w:ascii="宋体" w:hAnsi="宋体" w:cs="宋体"/>
                      <w:color w:val="000000"/>
                      <w:kern w:val="0"/>
                      <w:szCs w:val="21"/>
                    </w:rPr>
                    <w:t>高</w:t>
                  </w:r>
                  <w:r>
                    <w:rPr>
                      <w:color w:val="000000"/>
                      <w:kern w:val="0"/>
                      <w:szCs w:val="21"/>
                    </w:rPr>
                    <w:t>DA004</w:t>
                  </w:r>
                  <w:r>
                    <w:rPr>
                      <w:rFonts w:ascii="宋体" w:hAnsi="宋体" w:cs="宋体"/>
                      <w:color w:val="000000"/>
                      <w:kern w:val="0"/>
                      <w:szCs w:val="21"/>
                    </w:rPr>
                    <w:t>排气筒</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D524">
                  <w:pPr>
                    <w:widowControl/>
                    <w:spacing w:line="240" w:lineRule="auto"/>
                    <w:jc w:val="center"/>
                    <w:rPr>
                      <w:rFonts w:ascii="宋体" w:hAnsi="宋体"/>
                      <w:color w:val="000000"/>
                      <w:kern w:val="0"/>
                      <w:szCs w:val="21"/>
                    </w:rPr>
                  </w:pPr>
                  <w:r>
                    <w:rPr>
                      <w:color w:val="000000"/>
                      <w:kern w:val="0"/>
                      <w:szCs w:val="21"/>
                    </w:rPr>
                    <w:t>8</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BE6A">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新增</w:t>
                  </w:r>
                </w:p>
              </w:tc>
            </w:tr>
            <w:tr w14:paraId="2F1E5715">
              <w:tblPrEx>
                <w:tblCellMar>
                  <w:top w:w="0" w:type="dxa"/>
                  <w:left w:w="0" w:type="dxa"/>
                  <w:bottom w:w="0" w:type="dxa"/>
                  <w:right w:w="0" w:type="dxa"/>
                </w:tblCellMar>
              </w:tblPrEx>
              <w:trPr>
                <w:trHeight w:val="2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7F4E2">
                  <w:pPr>
                    <w:widowControl/>
                    <w:spacing w:line="240" w:lineRule="auto"/>
                    <w:jc w:val="center"/>
                    <w:rPr>
                      <w:rFonts w:ascii="宋体" w:hAnsi="宋体" w:cs="宋体"/>
                      <w:color w:val="000000"/>
                      <w:kern w:val="0"/>
                      <w:szCs w:val="21"/>
                    </w:rPr>
                  </w:pPr>
                  <w:r>
                    <w:rPr>
                      <w:rFonts w:hint="eastAsia" w:cs="宋体"/>
                      <w:color w:val="000000"/>
                      <w:kern w:val="0"/>
                      <w:szCs w:val="21"/>
                    </w:rPr>
                    <w:t>6</w:t>
                  </w:r>
                  <w:r>
                    <w:rPr>
                      <w:rFonts w:ascii="宋体" w:hAnsi="宋体"/>
                      <w:color w:val="000000"/>
                      <w:kern w:val="0"/>
                      <w:sz w:val="14"/>
                      <w:szCs w:val="14"/>
                    </w:rPr>
                    <w:t xml:space="preserve">     </w:t>
                  </w:r>
                  <w:r>
                    <w:rPr>
                      <w:rFonts w:ascii="宋体" w:hAnsi="宋体" w:cs="宋体"/>
                      <w:color w:val="000000"/>
                      <w:kern w:val="0"/>
                      <w:szCs w:val="21"/>
                    </w:rPr>
                    <w:t xml:space="preserve"> </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A75B6">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废水</w:t>
                  </w:r>
                </w:p>
              </w:tc>
              <w:tc>
                <w:tcPr>
                  <w:tcW w:w="1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2D1BC">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冷却水循环使用</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F4A2">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电炉电柜冷却水配套循环水池</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D4CD">
                  <w:pPr>
                    <w:widowControl/>
                    <w:spacing w:line="240" w:lineRule="auto"/>
                    <w:jc w:val="center"/>
                    <w:rPr>
                      <w:rFonts w:ascii="宋体" w:hAnsi="宋体"/>
                      <w:color w:val="000000"/>
                      <w:kern w:val="0"/>
                      <w:szCs w:val="21"/>
                    </w:rPr>
                  </w:pPr>
                  <w:r>
                    <w:rPr>
                      <w:color w:val="000000"/>
                      <w:kern w:val="0"/>
                      <w:szCs w:val="21"/>
                    </w:rPr>
                    <w:t>4</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59052">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新增</w:t>
                  </w:r>
                </w:p>
              </w:tc>
            </w:tr>
            <w:tr w14:paraId="5CD6D0B1">
              <w:tblPrEx>
                <w:tblCellMar>
                  <w:top w:w="0" w:type="dxa"/>
                  <w:left w:w="0" w:type="dxa"/>
                  <w:bottom w:w="0" w:type="dxa"/>
                  <w:right w:w="0" w:type="dxa"/>
                </w:tblCellMar>
              </w:tblPrEx>
              <w:trPr>
                <w:trHeight w:val="2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8A6F">
                  <w:pPr>
                    <w:widowControl/>
                    <w:spacing w:line="240" w:lineRule="auto"/>
                    <w:jc w:val="center"/>
                    <w:rPr>
                      <w:rFonts w:ascii="宋体" w:hAnsi="宋体" w:cs="Calibri"/>
                      <w:color w:val="000000"/>
                      <w:kern w:val="0"/>
                      <w:szCs w:val="21"/>
                    </w:rPr>
                  </w:pPr>
                  <w:r>
                    <w:rPr>
                      <w:rFonts w:cs="Calibri"/>
                      <w:color w:val="000000"/>
                      <w:kern w:val="0"/>
                      <w:szCs w:val="21"/>
                    </w:rPr>
                    <w:t>7</w:t>
                  </w:r>
                  <w:r>
                    <w:rPr>
                      <w:rFonts w:ascii="宋体" w:hAnsi="宋体"/>
                      <w:color w:val="000000"/>
                      <w:kern w:val="0"/>
                      <w:sz w:val="14"/>
                      <w:szCs w:val="14"/>
                    </w:rPr>
                    <w:t xml:space="preserve">           </w:t>
                  </w:r>
                  <w:r>
                    <w:rPr>
                      <w:rFonts w:ascii="宋体" w:hAnsi="宋体" w:cs="Calibri"/>
                      <w:color w:val="000000"/>
                      <w:kern w:val="0"/>
                      <w:szCs w:val="21"/>
                    </w:rPr>
                    <w:t xml:space="preserve"> </w:t>
                  </w:r>
                </w:p>
              </w:tc>
              <w:tc>
                <w:tcPr>
                  <w:tcW w:w="496" w:type="pct"/>
                  <w:vMerge w:val="continue"/>
                  <w:tcBorders>
                    <w:top w:val="single" w:color="000000" w:sz="4" w:space="0"/>
                    <w:left w:val="single" w:color="000000" w:sz="4" w:space="0"/>
                    <w:bottom w:val="single" w:color="000000" w:sz="4" w:space="0"/>
                    <w:right w:val="single" w:color="000000" w:sz="4" w:space="0"/>
                  </w:tcBorders>
                  <w:vAlign w:val="center"/>
                </w:tcPr>
                <w:p w14:paraId="1B6E9AF2">
                  <w:pPr>
                    <w:widowControl/>
                    <w:spacing w:line="240" w:lineRule="auto"/>
                    <w:jc w:val="left"/>
                    <w:rPr>
                      <w:rFonts w:ascii="宋体" w:hAnsi="宋体" w:cs="宋体"/>
                      <w:color w:val="000000"/>
                      <w:kern w:val="0"/>
                      <w:szCs w:val="21"/>
                    </w:rPr>
                  </w:pPr>
                </w:p>
              </w:tc>
              <w:tc>
                <w:tcPr>
                  <w:tcW w:w="1168" w:type="pct"/>
                  <w:vMerge w:val="continue"/>
                  <w:tcBorders>
                    <w:top w:val="single" w:color="000000" w:sz="4" w:space="0"/>
                    <w:left w:val="single" w:color="000000" w:sz="4" w:space="0"/>
                    <w:bottom w:val="single" w:color="000000" w:sz="4" w:space="0"/>
                    <w:right w:val="single" w:color="000000" w:sz="4" w:space="0"/>
                  </w:tcBorders>
                  <w:vAlign w:val="center"/>
                </w:tcPr>
                <w:p w14:paraId="7D3AE87D">
                  <w:pPr>
                    <w:widowControl/>
                    <w:spacing w:line="240" w:lineRule="auto"/>
                    <w:jc w:val="left"/>
                    <w:rPr>
                      <w:rFonts w:ascii="宋体" w:hAnsi="宋体" w:cs="宋体"/>
                      <w:color w:val="000000"/>
                      <w:kern w:val="0"/>
                      <w:szCs w:val="21"/>
                    </w:rPr>
                  </w:pP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F48D">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砂冷却水配套循环水池</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A9DB">
                  <w:pPr>
                    <w:widowControl/>
                    <w:spacing w:line="240" w:lineRule="auto"/>
                    <w:jc w:val="center"/>
                    <w:rPr>
                      <w:rFonts w:ascii="宋体" w:hAnsi="宋体"/>
                      <w:color w:val="000000"/>
                      <w:kern w:val="0"/>
                      <w:szCs w:val="21"/>
                    </w:rPr>
                  </w:pPr>
                  <w:r>
                    <w:rPr>
                      <w:color w:val="000000"/>
                      <w:kern w:val="0"/>
                      <w:szCs w:val="21"/>
                    </w:rPr>
                    <w:t>3</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E7DD">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新增</w:t>
                  </w:r>
                </w:p>
              </w:tc>
            </w:tr>
            <w:tr w14:paraId="5D35E418">
              <w:tblPrEx>
                <w:tblCellMar>
                  <w:top w:w="0" w:type="dxa"/>
                  <w:left w:w="0" w:type="dxa"/>
                  <w:bottom w:w="0" w:type="dxa"/>
                  <w:right w:w="0" w:type="dxa"/>
                </w:tblCellMar>
              </w:tblPrEx>
              <w:trPr>
                <w:trHeight w:val="2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0F41D">
                  <w:pPr>
                    <w:widowControl/>
                    <w:spacing w:line="240" w:lineRule="auto"/>
                    <w:jc w:val="center"/>
                    <w:rPr>
                      <w:rFonts w:ascii="宋体" w:hAnsi="宋体" w:cs="宋体"/>
                      <w:color w:val="000000"/>
                      <w:kern w:val="0"/>
                      <w:szCs w:val="21"/>
                    </w:rPr>
                  </w:pPr>
                  <w:r>
                    <w:rPr>
                      <w:rFonts w:hint="eastAsia" w:cs="宋体"/>
                      <w:color w:val="000000"/>
                      <w:kern w:val="0"/>
                      <w:szCs w:val="21"/>
                    </w:rPr>
                    <w:t>8</w:t>
                  </w:r>
                  <w:r>
                    <w:rPr>
                      <w:rFonts w:ascii="宋体" w:hAnsi="宋体"/>
                      <w:color w:val="000000"/>
                      <w:kern w:val="0"/>
                      <w:sz w:val="14"/>
                      <w:szCs w:val="14"/>
                    </w:rPr>
                    <w:t xml:space="preserve">     </w:t>
                  </w:r>
                  <w:r>
                    <w:rPr>
                      <w:rFonts w:ascii="宋体" w:hAnsi="宋体" w:cs="宋体"/>
                      <w:color w:val="000000"/>
                      <w:kern w:val="0"/>
                      <w:szCs w:val="21"/>
                    </w:rPr>
                    <w:t xml:space="preserve"> </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1BFE4">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一般固废</w:t>
                  </w:r>
                </w:p>
              </w:tc>
              <w:tc>
                <w:tcPr>
                  <w:tcW w:w="1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9959">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生活垃圾</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6A732">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垃圾桶</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2E64">
                  <w:pPr>
                    <w:widowControl/>
                    <w:spacing w:line="240" w:lineRule="auto"/>
                    <w:jc w:val="center"/>
                    <w:rPr>
                      <w:rFonts w:ascii="宋体" w:hAnsi="宋体"/>
                      <w:color w:val="000000"/>
                      <w:kern w:val="0"/>
                      <w:szCs w:val="21"/>
                    </w:rPr>
                  </w:pPr>
                  <w:r>
                    <w:rPr>
                      <w:color w:val="000000"/>
                      <w:kern w:val="0"/>
                      <w:szCs w:val="21"/>
                    </w:rPr>
                    <w:t>0</w:t>
                  </w:r>
                  <w:r>
                    <w:rPr>
                      <w:rFonts w:ascii="宋体" w:hAnsi="宋体"/>
                      <w:color w:val="000000"/>
                      <w:kern w:val="0"/>
                      <w:szCs w:val="21"/>
                    </w:rPr>
                    <w:t>.</w:t>
                  </w:r>
                  <w:r>
                    <w:rPr>
                      <w:color w:val="000000"/>
                      <w:kern w:val="0"/>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5644E">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补充增设</w:t>
                  </w:r>
                </w:p>
              </w:tc>
            </w:tr>
            <w:tr w14:paraId="1AF92646">
              <w:tblPrEx>
                <w:tblCellMar>
                  <w:top w:w="0" w:type="dxa"/>
                  <w:left w:w="0" w:type="dxa"/>
                  <w:bottom w:w="0" w:type="dxa"/>
                  <w:right w:w="0" w:type="dxa"/>
                </w:tblCellMar>
              </w:tblPrEx>
              <w:trPr>
                <w:trHeight w:val="2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C4BF3">
                  <w:pPr>
                    <w:widowControl/>
                    <w:spacing w:line="240" w:lineRule="auto"/>
                    <w:jc w:val="center"/>
                    <w:rPr>
                      <w:rFonts w:ascii="宋体" w:hAnsi="宋体" w:cs="宋体"/>
                      <w:color w:val="000000"/>
                      <w:kern w:val="0"/>
                      <w:szCs w:val="21"/>
                    </w:rPr>
                  </w:pPr>
                  <w:r>
                    <w:rPr>
                      <w:rFonts w:hint="eastAsia" w:cs="宋体"/>
                      <w:color w:val="000000"/>
                      <w:kern w:val="0"/>
                      <w:szCs w:val="21"/>
                    </w:rPr>
                    <w:t>9</w:t>
                  </w:r>
                  <w:r>
                    <w:rPr>
                      <w:rFonts w:ascii="宋体" w:hAnsi="宋体"/>
                      <w:color w:val="000000"/>
                      <w:kern w:val="0"/>
                      <w:sz w:val="14"/>
                      <w:szCs w:val="14"/>
                    </w:rPr>
                    <w:t xml:space="preserve">     </w:t>
                  </w:r>
                  <w:r>
                    <w:rPr>
                      <w:rFonts w:ascii="宋体" w:hAnsi="宋体" w:cs="宋体"/>
                      <w:color w:val="000000"/>
                      <w:kern w:val="0"/>
                      <w:szCs w:val="21"/>
                    </w:rPr>
                    <w:t xml:space="preserve"> </w:t>
                  </w:r>
                </w:p>
              </w:tc>
              <w:tc>
                <w:tcPr>
                  <w:tcW w:w="496" w:type="pct"/>
                  <w:vMerge w:val="continue"/>
                  <w:tcBorders>
                    <w:top w:val="single" w:color="000000" w:sz="4" w:space="0"/>
                    <w:left w:val="single" w:color="000000" w:sz="4" w:space="0"/>
                    <w:bottom w:val="single" w:color="000000" w:sz="4" w:space="0"/>
                    <w:right w:val="single" w:color="000000" w:sz="4" w:space="0"/>
                  </w:tcBorders>
                  <w:vAlign w:val="center"/>
                </w:tcPr>
                <w:p w14:paraId="767AA44E">
                  <w:pPr>
                    <w:widowControl/>
                    <w:spacing w:line="240" w:lineRule="auto"/>
                    <w:jc w:val="left"/>
                    <w:rPr>
                      <w:rFonts w:ascii="宋体" w:hAnsi="宋体" w:cs="宋体"/>
                      <w:color w:val="000000"/>
                      <w:kern w:val="0"/>
                      <w:szCs w:val="21"/>
                    </w:rPr>
                  </w:pPr>
                </w:p>
              </w:tc>
              <w:tc>
                <w:tcPr>
                  <w:tcW w:w="1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4E6D">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一般固废暂存</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A2D0">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一般固废暂存区</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B8A9">
                  <w:pPr>
                    <w:widowControl/>
                    <w:spacing w:line="240" w:lineRule="auto"/>
                    <w:jc w:val="center"/>
                    <w:rPr>
                      <w:rFonts w:ascii="宋体" w:hAnsi="宋体"/>
                      <w:color w:val="000000"/>
                      <w:kern w:val="0"/>
                      <w:szCs w:val="21"/>
                    </w:rPr>
                  </w:pPr>
                  <w:r>
                    <w:rPr>
                      <w:color w:val="000000"/>
                      <w:kern w:val="0"/>
                      <w:szCs w:val="21"/>
                    </w:rPr>
                    <w:t>0</w:t>
                  </w:r>
                  <w:r>
                    <w:rPr>
                      <w:rFonts w:ascii="宋体" w:hAnsi="宋体"/>
                      <w:color w:val="000000"/>
                      <w:kern w:val="0"/>
                      <w:szCs w:val="21"/>
                    </w:rPr>
                    <w:t>.</w:t>
                  </w:r>
                  <w:r>
                    <w:rPr>
                      <w:color w:val="000000"/>
                      <w:kern w:val="0"/>
                      <w:szCs w:val="21"/>
                    </w:rPr>
                    <w:t>5</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26F3">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利用现有厂房内规整设置</w:t>
                  </w:r>
                </w:p>
              </w:tc>
            </w:tr>
            <w:tr w14:paraId="2971800E">
              <w:tblPrEx>
                <w:tblCellMar>
                  <w:top w:w="0" w:type="dxa"/>
                  <w:left w:w="0" w:type="dxa"/>
                  <w:bottom w:w="0" w:type="dxa"/>
                  <w:right w:w="0" w:type="dxa"/>
                </w:tblCellMar>
              </w:tblPrEx>
              <w:trPr>
                <w:trHeight w:val="2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17C8">
                  <w:pPr>
                    <w:widowControl/>
                    <w:spacing w:line="240" w:lineRule="auto"/>
                    <w:jc w:val="center"/>
                    <w:rPr>
                      <w:rFonts w:ascii="宋体" w:hAnsi="宋体" w:cs="宋体"/>
                      <w:color w:val="000000"/>
                      <w:kern w:val="0"/>
                      <w:szCs w:val="21"/>
                    </w:rPr>
                  </w:pPr>
                  <w:r>
                    <w:rPr>
                      <w:rFonts w:hint="eastAsia" w:cs="宋体"/>
                      <w:color w:val="000000"/>
                      <w:kern w:val="0"/>
                      <w:szCs w:val="21"/>
                    </w:rPr>
                    <w:t>10</w:t>
                  </w:r>
                  <w:r>
                    <w:rPr>
                      <w:rFonts w:ascii="宋体" w:hAnsi="宋体"/>
                      <w:color w:val="000000"/>
                      <w:kern w:val="0"/>
                      <w:sz w:val="14"/>
                      <w:szCs w:val="14"/>
                    </w:rPr>
                    <w:t xml:space="preserve">   </w:t>
                  </w:r>
                  <w:r>
                    <w:rPr>
                      <w:rFonts w:ascii="宋体" w:hAnsi="宋体" w:cs="宋体"/>
                      <w:color w:val="000000"/>
                      <w:kern w:val="0"/>
                      <w:szCs w:val="21"/>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3104">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危废</w:t>
                  </w:r>
                </w:p>
              </w:tc>
              <w:tc>
                <w:tcPr>
                  <w:tcW w:w="1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4CBB">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危废暂存</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87972">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设置危废暂存间，进行防渗并悬挂张贴标牌</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109C">
                  <w:pPr>
                    <w:widowControl/>
                    <w:spacing w:line="240" w:lineRule="auto"/>
                    <w:jc w:val="center"/>
                    <w:rPr>
                      <w:rFonts w:ascii="宋体" w:hAnsi="宋体"/>
                      <w:color w:val="000000"/>
                      <w:kern w:val="0"/>
                      <w:szCs w:val="21"/>
                    </w:rPr>
                  </w:pPr>
                  <w:r>
                    <w:rPr>
                      <w:color w:val="000000"/>
                      <w:kern w:val="0"/>
                      <w:szCs w:val="21"/>
                    </w:rPr>
                    <w:t>1</w:t>
                  </w:r>
                  <w:r>
                    <w:rPr>
                      <w:rFonts w:ascii="宋体" w:hAnsi="宋体"/>
                      <w:color w:val="000000"/>
                      <w:kern w:val="0"/>
                      <w:szCs w:val="21"/>
                    </w:rPr>
                    <w:t>.</w:t>
                  </w:r>
                  <w:r>
                    <w:rPr>
                      <w:color w:val="000000"/>
                      <w:kern w:val="0"/>
                      <w:szCs w:val="21"/>
                    </w:rPr>
                    <w:t>5</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216CC">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新增</w:t>
                  </w:r>
                </w:p>
              </w:tc>
            </w:tr>
            <w:tr w14:paraId="18044DE8">
              <w:tblPrEx>
                <w:tblCellMar>
                  <w:top w:w="0" w:type="dxa"/>
                  <w:left w:w="0" w:type="dxa"/>
                  <w:bottom w:w="0" w:type="dxa"/>
                  <w:right w:w="0" w:type="dxa"/>
                </w:tblCellMar>
              </w:tblPrEx>
              <w:trPr>
                <w:trHeight w:val="20"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A5ACD">
                  <w:pPr>
                    <w:widowControl/>
                    <w:spacing w:line="240" w:lineRule="auto"/>
                    <w:jc w:val="center"/>
                    <w:rPr>
                      <w:rFonts w:ascii="宋体" w:hAnsi="宋体" w:cs="宋体"/>
                      <w:color w:val="000000"/>
                      <w:kern w:val="0"/>
                      <w:szCs w:val="21"/>
                    </w:rPr>
                  </w:pPr>
                  <w:r>
                    <w:rPr>
                      <w:rFonts w:hint="eastAsia" w:cs="宋体"/>
                      <w:color w:val="000000"/>
                      <w:kern w:val="0"/>
                      <w:szCs w:val="21"/>
                    </w:rPr>
                    <w:t>11</w:t>
                  </w:r>
                  <w:r>
                    <w:rPr>
                      <w:rFonts w:ascii="宋体" w:hAnsi="宋体"/>
                      <w:color w:val="000000"/>
                      <w:kern w:val="0"/>
                      <w:sz w:val="14"/>
                      <w:szCs w:val="14"/>
                    </w:rPr>
                    <w:t xml:space="preserve">   </w:t>
                  </w:r>
                  <w:r>
                    <w:rPr>
                      <w:rFonts w:ascii="宋体" w:hAnsi="宋体" w:cs="宋体"/>
                      <w:color w:val="000000"/>
                      <w:kern w:val="0"/>
                      <w:szCs w:val="21"/>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2969">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排污口</w:t>
                  </w:r>
                </w:p>
              </w:tc>
              <w:tc>
                <w:tcPr>
                  <w:tcW w:w="2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4D7F1">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废气排放口规范化标识及采样平台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D10AB">
                  <w:pPr>
                    <w:widowControl/>
                    <w:spacing w:line="240" w:lineRule="auto"/>
                    <w:jc w:val="center"/>
                    <w:rPr>
                      <w:rFonts w:ascii="宋体" w:hAnsi="宋体"/>
                      <w:color w:val="000000"/>
                      <w:kern w:val="0"/>
                      <w:szCs w:val="21"/>
                    </w:rPr>
                  </w:pPr>
                  <w:r>
                    <w:rPr>
                      <w:color w:val="000000"/>
                      <w:kern w:val="0"/>
                      <w:szCs w:val="21"/>
                    </w:rPr>
                    <w:t>2</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3AFA">
                  <w:pPr>
                    <w:widowControl/>
                    <w:spacing w:line="240" w:lineRule="auto"/>
                    <w:jc w:val="center"/>
                    <w:rPr>
                      <w:rFonts w:ascii="宋体" w:hAnsi="宋体"/>
                      <w:color w:val="000000"/>
                      <w:kern w:val="0"/>
                      <w:szCs w:val="21"/>
                    </w:rPr>
                  </w:pPr>
                  <w:r>
                    <w:rPr>
                      <w:rFonts w:hint="eastAsia" w:ascii="宋体" w:hAnsi="宋体" w:cs="宋体"/>
                      <w:color w:val="000000"/>
                      <w:kern w:val="0"/>
                      <w:szCs w:val="21"/>
                    </w:rPr>
                    <w:t>新增</w:t>
                  </w:r>
                </w:p>
              </w:tc>
            </w:tr>
            <w:tr w14:paraId="5531D075">
              <w:tblPrEx>
                <w:tblCellMar>
                  <w:top w:w="0" w:type="dxa"/>
                  <w:left w:w="0" w:type="dxa"/>
                  <w:bottom w:w="0" w:type="dxa"/>
                  <w:right w:w="0" w:type="dxa"/>
                </w:tblCellMar>
              </w:tblPrEx>
              <w:trPr>
                <w:trHeight w:val="20" w:hRule="atLeast"/>
              </w:trPr>
              <w:tc>
                <w:tcPr>
                  <w:tcW w:w="36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2D82E3">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环保投资合计</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34DB">
                  <w:pPr>
                    <w:widowControl/>
                    <w:spacing w:line="240" w:lineRule="auto"/>
                    <w:jc w:val="center"/>
                    <w:rPr>
                      <w:rFonts w:ascii="宋体" w:hAnsi="宋体"/>
                      <w:color w:val="000000"/>
                      <w:kern w:val="0"/>
                      <w:szCs w:val="21"/>
                    </w:rPr>
                  </w:pPr>
                  <w:r>
                    <w:rPr>
                      <w:color w:val="000000"/>
                      <w:kern w:val="0"/>
                      <w:szCs w:val="21"/>
                    </w:rPr>
                    <w:t>51</w:t>
                  </w:r>
                  <w:r>
                    <w:rPr>
                      <w:rFonts w:ascii="宋体" w:hAnsi="宋体"/>
                      <w:color w:val="000000"/>
                      <w:kern w:val="0"/>
                      <w:szCs w:val="21"/>
                    </w:rPr>
                    <w:t>.</w:t>
                  </w:r>
                  <w:r>
                    <w:rPr>
                      <w:color w:val="000000"/>
                      <w:kern w:val="0"/>
                      <w:szCs w:val="21"/>
                    </w:rPr>
                    <w:t>1</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68BC">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w:t>
                  </w:r>
                </w:p>
              </w:tc>
            </w:tr>
            <w:tr w14:paraId="2347C2B7">
              <w:tblPrEx>
                <w:tblCellMar>
                  <w:top w:w="0" w:type="dxa"/>
                  <w:left w:w="0" w:type="dxa"/>
                  <w:bottom w:w="0" w:type="dxa"/>
                  <w:right w:w="0" w:type="dxa"/>
                </w:tblCellMar>
              </w:tblPrEx>
              <w:trPr>
                <w:trHeight w:val="20" w:hRule="atLeast"/>
              </w:trPr>
              <w:tc>
                <w:tcPr>
                  <w:tcW w:w="36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0260">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项目总投资</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0FF7">
                  <w:pPr>
                    <w:widowControl/>
                    <w:spacing w:line="240" w:lineRule="auto"/>
                    <w:jc w:val="center"/>
                    <w:rPr>
                      <w:rFonts w:ascii="宋体" w:hAnsi="宋体"/>
                      <w:color w:val="000000"/>
                      <w:kern w:val="0"/>
                      <w:szCs w:val="21"/>
                    </w:rPr>
                  </w:pPr>
                  <w:r>
                    <w:rPr>
                      <w:color w:val="000000"/>
                      <w:kern w:val="0"/>
                      <w:szCs w:val="21"/>
                    </w:rPr>
                    <w:t>978</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5091">
                  <w:pPr>
                    <w:widowControl/>
                    <w:spacing w:line="240" w:lineRule="auto"/>
                    <w:jc w:val="center"/>
                    <w:rPr>
                      <w:rFonts w:ascii="宋体" w:hAnsi="宋体"/>
                      <w:color w:val="000000"/>
                      <w:kern w:val="0"/>
                      <w:szCs w:val="21"/>
                    </w:rPr>
                  </w:pPr>
                </w:p>
              </w:tc>
            </w:tr>
            <w:tr w14:paraId="62B5C42B">
              <w:tblPrEx>
                <w:tblCellMar>
                  <w:top w:w="0" w:type="dxa"/>
                  <w:left w:w="0" w:type="dxa"/>
                  <w:bottom w:w="0" w:type="dxa"/>
                  <w:right w:w="0" w:type="dxa"/>
                </w:tblCellMar>
              </w:tblPrEx>
              <w:trPr>
                <w:trHeight w:val="20" w:hRule="atLeast"/>
              </w:trPr>
              <w:tc>
                <w:tcPr>
                  <w:tcW w:w="36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9982">
                  <w:pPr>
                    <w:widowControl/>
                    <w:spacing w:line="240" w:lineRule="auto"/>
                    <w:jc w:val="center"/>
                    <w:rPr>
                      <w:rFonts w:ascii="宋体" w:hAnsi="宋体" w:cs="宋体"/>
                      <w:color w:val="000000"/>
                      <w:kern w:val="0"/>
                      <w:szCs w:val="21"/>
                    </w:rPr>
                  </w:pPr>
                  <w:r>
                    <w:rPr>
                      <w:rFonts w:hint="eastAsia" w:ascii="宋体" w:hAnsi="宋体" w:cs="宋体"/>
                      <w:color w:val="000000"/>
                      <w:kern w:val="0"/>
                      <w:szCs w:val="21"/>
                    </w:rPr>
                    <w:t>环保投资占比</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DE73">
                  <w:pPr>
                    <w:widowControl/>
                    <w:spacing w:line="240" w:lineRule="auto"/>
                    <w:jc w:val="center"/>
                    <w:rPr>
                      <w:rFonts w:ascii="宋体" w:hAnsi="宋体"/>
                      <w:color w:val="000000"/>
                      <w:kern w:val="0"/>
                      <w:szCs w:val="21"/>
                    </w:rPr>
                  </w:pPr>
                  <w:r>
                    <w:rPr>
                      <w:color w:val="000000"/>
                      <w:kern w:val="0"/>
                      <w:szCs w:val="21"/>
                    </w:rPr>
                    <w:t>5</w:t>
                  </w:r>
                  <w:r>
                    <w:rPr>
                      <w:rFonts w:ascii="宋体" w:hAnsi="宋体"/>
                      <w:color w:val="000000"/>
                      <w:kern w:val="0"/>
                      <w:szCs w:val="21"/>
                    </w:rPr>
                    <w:t>.</w:t>
                  </w:r>
                  <w:r>
                    <w:rPr>
                      <w:color w:val="000000"/>
                      <w:kern w:val="0"/>
                      <w:szCs w:val="21"/>
                    </w:rPr>
                    <w:t>22</w:t>
                  </w:r>
                  <w:r>
                    <w:rPr>
                      <w:rFonts w:ascii="宋体" w:hAnsi="宋体"/>
                      <w:color w:val="000000"/>
                      <w:kern w:val="0"/>
                      <w:szCs w:val="21"/>
                    </w:rPr>
                    <w:t>%</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D3E4">
                  <w:pPr>
                    <w:widowControl/>
                    <w:spacing w:line="240" w:lineRule="auto"/>
                    <w:jc w:val="center"/>
                    <w:rPr>
                      <w:rFonts w:ascii="宋体" w:hAnsi="宋体"/>
                      <w:color w:val="000000"/>
                      <w:kern w:val="0"/>
                      <w:szCs w:val="21"/>
                    </w:rPr>
                  </w:pPr>
                </w:p>
              </w:tc>
            </w:tr>
          </w:tbl>
          <w:p w14:paraId="08C653DA">
            <w:pPr>
              <w:pStyle w:val="29"/>
              <w:rPr>
                <w:rFonts w:ascii="宋体" w:hAnsi="宋体"/>
              </w:rPr>
            </w:pPr>
            <w:r>
              <w:t>10</w:t>
            </w:r>
            <w:r>
              <w:rPr>
                <w:rFonts w:ascii="宋体" w:hAnsi="宋体"/>
              </w:rPr>
              <w:t>、排污许可证管理</w:t>
            </w:r>
          </w:p>
          <w:p w14:paraId="3B8B854C">
            <w:pPr>
              <w:pStyle w:val="28"/>
              <w:ind w:firstLine="420"/>
              <w:rPr>
                <w:rFonts w:ascii="宋体" w:hAnsi="宋体"/>
              </w:rPr>
            </w:pPr>
            <w:r>
              <w:rPr>
                <w:rFonts w:ascii="宋体" w:hAnsi="宋体"/>
              </w:rPr>
              <w:t>根据《固定污染源排污许可分类管理名录（</w:t>
            </w:r>
            <w:r>
              <w:t>2019</w:t>
            </w:r>
            <w:r>
              <w:rPr>
                <w:rFonts w:ascii="宋体" w:hAnsi="宋体"/>
              </w:rPr>
              <w:t>年版）》，本项目</w:t>
            </w:r>
            <w:r>
              <w:rPr>
                <w:rFonts w:hint="eastAsia" w:ascii="宋体" w:hAnsi="宋体"/>
              </w:rPr>
              <w:t>需申领排污许可证</w:t>
            </w:r>
            <w:r>
              <w:rPr>
                <w:rFonts w:ascii="宋体" w:hAnsi="宋体"/>
              </w:rPr>
              <w:t>。为推进排污及污染源“一证式”管理工作，单位应依法申领排污许可证，按证排污，自证守法。</w:t>
            </w:r>
            <w:r>
              <w:rPr>
                <w:rFonts w:hint="eastAsia" w:ascii="宋体" w:hAnsi="宋体"/>
              </w:rPr>
              <w:t>本项目建成投产前，建设单位应申领排污许可证，同时后续生产运营过程中</w:t>
            </w:r>
            <w:r>
              <w:rPr>
                <w:rFonts w:ascii="宋体" w:hAnsi="宋体"/>
              </w:rPr>
              <w:t>应按照以下要求落实排污许可制度。</w:t>
            </w:r>
          </w:p>
          <w:p w14:paraId="728589CD">
            <w:pPr>
              <w:pStyle w:val="28"/>
              <w:ind w:firstLine="420"/>
              <w:rPr>
                <w:rFonts w:ascii="宋体" w:hAnsi="宋体"/>
              </w:rPr>
            </w:pPr>
            <w:r>
              <w:rPr>
                <w:rFonts w:ascii="宋体" w:hAnsi="宋体"/>
              </w:rPr>
              <w:t>（</w:t>
            </w:r>
            <w:r>
              <w:t>1</w:t>
            </w:r>
            <w:r>
              <w:rPr>
                <w:rFonts w:ascii="宋体" w:hAnsi="宋体"/>
              </w:rPr>
              <w:t>）落实按证排污责任</w:t>
            </w:r>
          </w:p>
          <w:p w14:paraId="08046B79">
            <w:pPr>
              <w:pStyle w:val="28"/>
              <w:ind w:firstLine="420"/>
              <w:rPr>
                <w:rFonts w:ascii="宋体" w:hAnsi="宋体"/>
              </w:rPr>
            </w:pPr>
            <w:r>
              <w:rPr>
                <w:rFonts w:ascii="宋体" w:hAnsi="宋体"/>
              </w:rPr>
              <w:t>依据国务院办公厅关于印发《控制污染物排放许可制实施方案的通知》（国办发[</w:t>
            </w:r>
            <w:r>
              <w:t>2016</w:t>
            </w:r>
            <w:r>
              <w:rPr>
                <w:rFonts w:ascii="宋体" w:hAnsi="宋体"/>
              </w:rPr>
              <w:t>]</w:t>
            </w:r>
            <w:r>
              <w:t>81</w:t>
            </w:r>
            <w:r>
              <w:rPr>
                <w:rFonts w:ascii="宋体" w:hAnsi="宋体"/>
              </w:rPr>
              <w:t>号）、《排污许可管理办法（试行）》（部令第</w:t>
            </w:r>
            <w:r>
              <w:t>48</w:t>
            </w:r>
            <w:r>
              <w:rPr>
                <w:rFonts w:ascii="宋体" w:hAnsi="宋体"/>
              </w:rPr>
              <w:t>号）、《排污许可管理条例》（国务院令第</w:t>
            </w:r>
            <w:r>
              <w:t>736</w:t>
            </w:r>
            <w:r>
              <w:rPr>
                <w:rFonts w:ascii="宋体" w:hAnsi="宋体"/>
              </w:rPr>
              <w:t>号）、《关于做好环境影响评价制度与排污许可制衔接相关工作的通知》（环办环评[</w:t>
            </w:r>
            <w:r>
              <w:t>2017</w:t>
            </w:r>
            <w:r>
              <w:rPr>
                <w:rFonts w:ascii="宋体" w:hAnsi="宋体"/>
              </w:rPr>
              <w:t>]</w:t>
            </w:r>
            <w:r>
              <w:t>84</w:t>
            </w:r>
            <w:r>
              <w:rPr>
                <w:rFonts w:ascii="宋体" w:hAnsi="宋体"/>
              </w:rPr>
              <w:t>号）、《云南省人民政府办公厅关于印发云南省控制污染物排放许可制实施计划的通知》（云政办发〔</w:t>
            </w:r>
            <w:r>
              <w:t>2017</w:t>
            </w:r>
            <w:r>
              <w:rPr>
                <w:rFonts w:ascii="宋体" w:hAnsi="宋体"/>
              </w:rPr>
              <w:t>〕</w:t>
            </w:r>
            <w:r>
              <w:t>126</w:t>
            </w:r>
            <w:r>
              <w:rPr>
                <w:rFonts w:ascii="宋体" w:hAnsi="宋体"/>
              </w:rPr>
              <w:t>号）中相关要求，建设单位必须按期持证排污、按证排污，不得无证排污，及时申领排污许可证，对申请材料的真实性、准确性和完整性承担法律责任，承诺按照排污许可证的规定排污并严格执行；落实污染物排放控制措施和其他各项环境管理要求，确保污染物排放种类、浓度和排放量等达到许可要求；应当取得排污许可证而未取得的，不得排放污染物。明确单位负责人和相关人员环境保护责任，不断提高污染治理和环境管理水平，自觉接受监督检查。</w:t>
            </w:r>
          </w:p>
          <w:p w14:paraId="2C9BA6F2">
            <w:pPr>
              <w:pStyle w:val="28"/>
              <w:ind w:firstLine="420"/>
              <w:rPr>
                <w:rFonts w:ascii="宋体" w:hAnsi="宋体"/>
              </w:rPr>
            </w:pPr>
            <w:r>
              <w:rPr>
                <w:rFonts w:ascii="宋体" w:hAnsi="宋体"/>
              </w:rPr>
              <w:t>（</w:t>
            </w:r>
            <w:r>
              <w:t>2</w:t>
            </w:r>
            <w:r>
              <w:rPr>
                <w:rFonts w:ascii="宋体" w:hAnsi="宋体"/>
              </w:rPr>
              <w:t>）实行自行监测和定期报告制度</w:t>
            </w:r>
          </w:p>
          <w:p w14:paraId="6A606F46">
            <w:pPr>
              <w:pStyle w:val="28"/>
              <w:ind w:firstLine="420"/>
              <w:rPr>
                <w:rFonts w:ascii="宋体" w:hAnsi="宋体"/>
              </w:rPr>
            </w:pPr>
            <w:r>
              <w:rPr>
                <w:rFonts w:ascii="宋体" w:hAnsi="宋体"/>
              </w:rPr>
              <w:t>依法开展自行监测，安装或使用监测设备应符合国家有关环境监测、计量认证规定和技术规范，保障数据合法有效，保证设备正常运行，妥善保存原始记录，建立准确完整的环境管理台账。如实向环境保护部门报告排污许可证执行情况，依法向社会公开污染物排放数据并对数据真实性负责。排放情况与排污许可证要求不符的，应及时向环境保护部门报告。</w:t>
            </w:r>
          </w:p>
          <w:p w14:paraId="1099B6B6">
            <w:pPr>
              <w:pStyle w:val="28"/>
              <w:ind w:firstLine="420"/>
              <w:rPr>
                <w:rFonts w:ascii="宋体" w:hAnsi="宋体"/>
              </w:rPr>
            </w:pPr>
            <w:r>
              <w:rPr>
                <w:rFonts w:ascii="宋体" w:hAnsi="宋体"/>
              </w:rPr>
              <w:t>（</w:t>
            </w:r>
            <w:r>
              <w:t>3</w:t>
            </w:r>
            <w:r>
              <w:rPr>
                <w:rFonts w:ascii="宋体" w:hAnsi="宋体"/>
              </w:rPr>
              <w:t>）排污许可证管理规范化</w:t>
            </w:r>
          </w:p>
          <w:p w14:paraId="74031544">
            <w:pPr>
              <w:pStyle w:val="28"/>
              <w:ind w:firstLine="420"/>
              <w:rPr>
                <w:rFonts w:ascii="宋体" w:hAnsi="宋体"/>
              </w:rPr>
            </w:pPr>
            <w:r>
              <w:rPr>
                <w:rFonts w:ascii="宋体" w:hAnsi="宋体"/>
              </w:rPr>
              <w:t>按排污许可证规定，定期在国家排污许可证管理信息平台填报信息，编制排污许可证执行报告，及时报送有核发权的环境保护主管部门并公开，执行报告主要内容包括生产信息、污染防治设施运行情况、污染物按证排放情况等。实施登记管理，应当在启动生产设施或发生实际排污之前填报排污登记表。</w:t>
            </w:r>
          </w:p>
          <w:p w14:paraId="5F4E09D5">
            <w:pPr>
              <w:pStyle w:val="29"/>
              <w:rPr>
                <w:rFonts w:ascii="宋体" w:hAnsi="宋体"/>
              </w:rPr>
            </w:pPr>
            <w:r>
              <w:t>11</w:t>
            </w:r>
            <w:r>
              <w:rPr>
                <w:rFonts w:ascii="宋体" w:hAnsi="宋体"/>
              </w:rPr>
              <w:t>、废</w:t>
            </w:r>
            <w:r>
              <w:rPr>
                <w:rFonts w:hint="eastAsia" w:ascii="宋体" w:hAnsi="宋体"/>
              </w:rPr>
              <w:t>气</w:t>
            </w:r>
            <w:r>
              <w:rPr>
                <w:rFonts w:ascii="宋体" w:hAnsi="宋体"/>
              </w:rPr>
              <w:t>排放口标识牌规范化管理要求</w:t>
            </w:r>
          </w:p>
          <w:p w14:paraId="4FDC24D1">
            <w:pPr>
              <w:autoSpaceDE w:val="0"/>
              <w:adjustRightInd w:val="0"/>
              <w:snapToGrid w:val="0"/>
              <w:ind w:firstLine="480"/>
              <w:rPr>
                <w:rFonts w:ascii="宋体" w:hAnsi="宋体"/>
                <w:bCs/>
              </w:rPr>
            </w:pPr>
            <w:r>
              <w:rPr>
                <w:rFonts w:ascii="宋体" w:hAnsi="宋体"/>
                <w:bCs/>
              </w:rPr>
              <w:t>项目废</w:t>
            </w:r>
            <w:r>
              <w:rPr>
                <w:rFonts w:hint="eastAsia" w:ascii="宋体" w:hAnsi="宋体"/>
                <w:bCs/>
              </w:rPr>
              <w:t>气</w:t>
            </w:r>
            <w:r>
              <w:rPr>
                <w:rFonts w:ascii="宋体" w:hAnsi="宋体"/>
                <w:bCs/>
              </w:rPr>
              <w:t>排放口应按照《排污口规范化整治技术要求》（试行）环监[</w:t>
            </w:r>
            <w:r>
              <w:rPr>
                <w:bCs/>
              </w:rPr>
              <w:t>1996</w:t>
            </w:r>
            <w:r>
              <w:rPr>
                <w:rFonts w:ascii="宋体" w:hAnsi="宋体"/>
                <w:bCs/>
              </w:rPr>
              <w:t>]</w:t>
            </w:r>
            <w:r>
              <w:rPr>
                <w:bCs/>
              </w:rPr>
              <w:t>470</w:t>
            </w:r>
            <w:r>
              <w:rPr>
                <w:rFonts w:ascii="宋体" w:hAnsi="宋体"/>
                <w:bCs/>
              </w:rPr>
              <w:t>号要求，按照国家标准《环境保护图形标志》(</w:t>
            </w:r>
            <w:r>
              <w:rPr>
                <w:bCs/>
              </w:rPr>
              <w:t>GB15562</w:t>
            </w:r>
            <w:r>
              <w:rPr>
                <w:rFonts w:ascii="宋体" w:hAnsi="宋体"/>
                <w:bCs/>
              </w:rPr>
              <w:t>.</w:t>
            </w:r>
            <w:r>
              <w:rPr>
                <w:bCs/>
              </w:rPr>
              <w:t>1</w:t>
            </w:r>
            <w:r>
              <w:rPr>
                <w:rFonts w:ascii="宋体" w:hAnsi="宋体"/>
                <w:bCs/>
              </w:rPr>
              <w:t>-</w:t>
            </w:r>
            <w:r>
              <w:rPr>
                <w:bCs/>
              </w:rPr>
              <w:t>1995</w:t>
            </w:r>
            <w:r>
              <w:rPr>
                <w:rFonts w:ascii="宋体" w:hAnsi="宋体"/>
                <w:bCs/>
              </w:rPr>
              <w:t>)(</w:t>
            </w:r>
            <w:r>
              <w:rPr>
                <w:bCs/>
              </w:rPr>
              <w:t>GB15562</w:t>
            </w:r>
            <w:r>
              <w:rPr>
                <w:rFonts w:ascii="宋体" w:hAnsi="宋体"/>
                <w:bCs/>
              </w:rPr>
              <w:t>.</w:t>
            </w:r>
            <w:r>
              <w:rPr>
                <w:bCs/>
              </w:rPr>
              <w:t>2</w:t>
            </w:r>
            <w:r>
              <w:rPr>
                <w:rFonts w:ascii="宋体" w:hAnsi="宋体"/>
                <w:bCs/>
              </w:rPr>
              <w:t>—</w:t>
            </w:r>
            <w:r>
              <w:rPr>
                <w:bCs/>
              </w:rPr>
              <w:t>1995</w:t>
            </w:r>
            <w:r>
              <w:rPr>
                <w:rFonts w:ascii="宋体" w:hAnsi="宋体"/>
                <w:bCs/>
              </w:rPr>
              <w:t>)的规定，设置与之相适应的环境保护图形标志牌。</w:t>
            </w:r>
          </w:p>
          <w:p w14:paraId="432C35B2">
            <w:pPr>
              <w:pStyle w:val="31"/>
              <w:rPr>
                <w:rFonts w:hint="default" w:ascii="宋体" w:hAnsi="宋体"/>
              </w:rPr>
            </w:pPr>
            <w:r>
              <w:rPr>
                <w:rFonts w:ascii="宋体" w:hAnsi="宋体"/>
              </w:rPr>
              <w:t>排放口标识牌规范化要求</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5"/>
              <w:gridCol w:w="4187"/>
              <w:gridCol w:w="1764"/>
              <w:gridCol w:w="1768"/>
            </w:tblGrid>
            <w:tr w14:paraId="7371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14:paraId="4B7D4A1B">
                  <w:pPr>
                    <w:spacing w:line="240" w:lineRule="auto"/>
                    <w:jc w:val="center"/>
                    <w:rPr>
                      <w:rFonts w:ascii="宋体" w:hAnsi="宋体"/>
                    </w:rPr>
                  </w:pPr>
                  <w:r>
                    <w:rPr>
                      <w:rFonts w:ascii="宋体" w:hAnsi="宋体"/>
                    </w:rPr>
                    <w:t>序号</w:t>
                  </w:r>
                </w:p>
              </w:tc>
              <w:tc>
                <w:tcPr>
                  <w:tcW w:w="2397" w:type="pct"/>
                  <w:tcBorders>
                    <w:top w:val="single" w:color="auto" w:sz="4" w:space="0"/>
                    <w:left w:val="single" w:color="auto" w:sz="4" w:space="0"/>
                    <w:bottom w:val="single" w:color="auto" w:sz="4" w:space="0"/>
                    <w:right w:val="single" w:color="auto" w:sz="4" w:space="0"/>
                  </w:tcBorders>
                  <w:shd w:val="clear" w:color="auto" w:fill="auto"/>
                  <w:vAlign w:val="center"/>
                </w:tcPr>
                <w:p w14:paraId="2090C208">
                  <w:pPr>
                    <w:autoSpaceDE w:val="0"/>
                    <w:autoSpaceDN w:val="0"/>
                    <w:spacing w:line="240" w:lineRule="auto"/>
                    <w:jc w:val="center"/>
                    <w:rPr>
                      <w:rFonts w:ascii="宋体" w:hAnsi="宋体"/>
                      <w:szCs w:val="21"/>
                    </w:rPr>
                  </w:pPr>
                  <w:r>
                    <w:rPr>
                      <w:rFonts w:ascii="宋体" w:hAnsi="宋体"/>
                      <w:szCs w:val="21"/>
                    </w:rPr>
                    <w:t>提示图形符号</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14:paraId="6C7066AC">
                  <w:pPr>
                    <w:autoSpaceDE w:val="0"/>
                    <w:autoSpaceDN w:val="0"/>
                    <w:spacing w:line="240" w:lineRule="auto"/>
                    <w:jc w:val="center"/>
                    <w:rPr>
                      <w:rFonts w:ascii="宋体" w:hAnsi="宋体"/>
                      <w:szCs w:val="21"/>
                    </w:rPr>
                  </w:pPr>
                  <w:r>
                    <w:rPr>
                      <w:rFonts w:ascii="宋体" w:hAnsi="宋体"/>
                      <w:szCs w:val="21"/>
                    </w:rPr>
                    <w:t>名称</w:t>
                  </w:r>
                </w:p>
              </w:tc>
              <w:tc>
                <w:tcPr>
                  <w:tcW w:w="1012" w:type="pct"/>
                  <w:tcBorders>
                    <w:top w:val="single" w:color="auto" w:sz="4" w:space="0"/>
                    <w:left w:val="single" w:color="auto" w:sz="4" w:space="0"/>
                    <w:bottom w:val="single" w:color="auto" w:sz="4" w:space="0"/>
                    <w:right w:val="single" w:color="auto" w:sz="4" w:space="0"/>
                  </w:tcBorders>
                  <w:shd w:val="clear" w:color="auto" w:fill="auto"/>
                  <w:vAlign w:val="center"/>
                </w:tcPr>
                <w:p w14:paraId="2F1FD669">
                  <w:pPr>
                    <w:autoSpaceDE w:val="0"/>
                    <w:autoSpaceDN w:val="0"/>
                    <w:spacing w:line="240" w:lineRule="auto"/>
                    <w:jc w:val="center"/>
                    <w:rPr>
                      <w:rFonts w:ascii="宋体" w:hAnsi="宋体"/>
                      <w:szCs w:val="21"/>
                    </w:rPr>
                  </w:pPr>
                  <w:r>
                    <w:rPr>
                      <w:rFonts w:ascii="宋体" w:hAnsi="宋体"/>
                      <w:szCs w:val="21"/>
                    </w:rPr>
                    <w:t>功能</w:t>
                  </w:r>
                </w:p>
              </w:tc>
            </w:tr>
            <w:tr w14:paraId="0870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14:paraId="5D81BE49">
                  <w:pPr>
                    <w:spacing w:line="240" w:lineRule="auto"/>
                    <w:jc w:val="center"/>
                    <w:rPr>
                      <w:rFonts w:ascii="宋体" w:hAnsi="宋体"/>
                      <w:sz w:val="24"/>
                    </w:rPr>
                  </w:pPr>
                  <w:r>
                    <w:t>1</w:t>
                  </w:r>
                </w:p>
              </w:tc>
              <w:tc>
                <w:tcPr>
                  <w:tcW w:w="2397" w:type="pct"/>
                  <w:tcBorders>
                    <w:top w:val="single" w:color="auto" w:sz="4" w:space="0"/>
                    <w:left w:val="single" w:color="auto" w:sz="4" w:space="0"/>
                    <w:bottom w:val="single" w:color="auto" w:sz="4" w:space="0"/>
                    <w:right w:val="single" w:color="auto" w:sz="4" w:space="0"/>
                  </w:tcBorders>
                  <w:shd w:val="clear" w:color="auto" w:fill="auto"/>
                  <w:vAlign w:val="center"/>
                </w:tcPr>
                <w:p w14:paraId="556DEBA2">
                  <w:pPr>
                    <w:spacing w:line="240" w:lineRule="auto"/>
                    <w:jc w:val="center"/>
                    <w:rPr>
                      <w:rFonts w:ascii="宋体" w:hAnsi="宋体"/>
                    </w:rPr>
                  </w:pPr>
                  <w:r>
                    <w:rPr>
                      <w:rFonts w:ascii="宋体" w:hAnsi="宋体"/>
                    </w:rPr>
                    <w:drawing>
                      <wp:inline distT="0" distB="0" distL="0" distR="0">
                        <wp:extent cx="1533525" cy="8858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t="14906" b="16770"/>
                                <a:stretch>
                                  <a:fillRect/>
                                </a:stretch>
                              </pic:blipFill>
                              <pic:spPr>
                                <a:xfrm>
                                  <a:off x="0" y="0"/>
                                  <a:ext cx="1533525" cy="885825"/>
                                </a:xfrm>
                                <a:prstGeom prst="rect">
                                  <a:avLst/>
                                </a:prstGeom>
                                <a:noFill/>
                                <a:ln>
                                  <a:noFill/>
                                </a:ln>
                              </pic:spPr>
                            </pic:pic>
                          </a:graphicData>
                        </a:graphic>
                      </wp:inline>
                    </w:drawing>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14:paraId="74F57C04">
                  <w:pPr>
                    <w:autoSpaceDE w:val="0"/>
                    <w:autoSpaceDN w:val="0"/>
                    <w:spacing w:line="240" w:lineRule="auto"/>
                    <w:jc w:val="center"/>
                    <w:rPr>
                      <w:rFonts w:ascii="宋体" w:hAnsi="宋体"/>
                      <w:szCs w:val="21"/>
                    </w:rPr>
                  </w:pPr>
                  <w:r>
                    <w:rPr>
                      <w:rFonts w:ascii="宋体" w:hAnsi="宋体"/>
                      <w:szCs w:val="21"/>
                    </w:rPr>
                    <w:t>废</w:t>
                  </w:r>
                  <w:r>
                    <w:rPr>
                      <w:rFonts w:hint="eastAsia" w:ascii="宋体" w:hAnsi="宋体"/>
                      <w:szCs w:val="21"/>
                    </w:rPr>
                    <w:t>气</w:t>
                  </w:r>
                  <w:r>
                    <w:rPr>
                      <w:rFonts w:ascii="宋体" w:hAnsi="宋体"/>
                      <w:szCs w:val="21"/>
                    </w:rPr>
                    <w:t>排放口</w:t>
                  </w:r>
                </w:p>
              </w:tc>
              <w:tc>
                <w:tcPr>
                  <w:tcW w:w="1012" w:type="pct"/>
                  <w:tcBorders>
                    <w:top w:val="single" w:color="auto" w:sz="4" w:space="0"/>
                    <w:left w:val="single" w:color="auto" w:sz="4" w:space="0"/>
                    <w:bottom w:val="single" w:color="auto" w:sz="4" w:space="0"/>
                    <w:right w:val="single" w:color="auto" w:sz="4" w:space="0"/>
                  </w:tcBorders>
                  <w:shd w:val="clear" w:color="auto" w:fill="auto"/>
                  <w:vAlign w:val="center"/>
                </w:tcPr>
                <w:p w14:paraId="08A3A150">
                  <w:pPr>
                    <w:autoSpaceDE w:val="0"/>
                    <w:autoSpaceDN w:val="0"/>
                    <w:spacing w:line="240" w:lineRule="auto"/>
                    <w:jc w:val="center"/>
                    <w:rPr>
                      <w:rFonts w:ascii="宋体" w:hAnsi="宋体"/>
                      <w:szCs w:val="21"/>
                    </w:rPr>
                  </w:pPr>
                  <w:r>
                    <w:rPr>
                      <w:rFonts w:hint="eastAsia" w:ascii="宋体" w:hAnsi="宋体"/>
                      <w:szCs w:val="21"/>
                    </w:rPr>
                    <w:t>表示废气向大气环境排放</w:t>
                  </w:r>
                </w:p>
              </w:tc>
            </w:tr>
            <w:tr w14:paraId="6A29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33EF602">
                  <w:pPr>
                    <w:autoSpaceDE w:val="0"/>
                    <w:autoSpaceDN w:val="0"/>
                    <w:spacing w:line="240" w:lineRule="auto"/>
                    <w:jc w:val="left"/>
                    <w:rPr>
                      <w:rFonts w:ascii="宋体" w:hAnsi="宋体"/>
                      <w:szCs w:val="21"/>
                    </w:rPr>
                  </w:pPr>
                  <w:r>
                    <w:rPr>
                      <w:rFonts w:ascii="宋体" w:hAnsi="宋体"/>
                      <w:szCs w:val="21"/>
                    </w:rPr>
                    <w:t>备注：</w:t>
                  </w:r>
                  <w:r>
                    <w:rPr>
                      <w:szCs w:val="21"/>
                    </w:rPr>
                    <w:t>1</w:t>
                  </w:r>
                  <w:r>
                    <w:rPr>
                      <w:rFonts w:ascii="宋体" w:hAnsi="宋体"/>
                      <w:szCs w:val="21"/>
                    </w:rPr>
                    <w:t>、悬挂上缘高度离地</w:t>
                  </w:r>
                  <w:r>
                    <w:rPr>
                      <w:szCs w:val="21"/>
                    </w:rPr>
                    <w:t>2m</w:t>
                  </w:r>
                  <w:r>
                    <w:rPr>
                      <w:rFonts w:ascii="宋体" w:hAnsi="宋体"/>
                      <w:szCs w:val="21"/>
                    </w:rPr>
                    <w:t>。</w:t>
                  </w:r>
                </w:p>
                <w:p w14:paraId="5170A9A8">
                  <w:pPr>
                    <w:autoSpaceDE w:val="0"/>
                    <w:autoSpaceDN w:val="0"/>
                    <w:spacing w:line="240" w:lineRule="auto"/>
                    <w:jc w:val="left"/>
                    <w:rPr>
                      <w:rFonts w:ascii="宋体" w:hAnsi="宋体"/>
                      <w:szCs w:val="21"/>
                    </w:rPr>
                  </w:pPr>
                  <w:r>
                    <w:rPr>
                      <w:szCs w:val="21"/>
                    </w:rPr>
                    <w:t>2</w:t>
                  </w:r>
                  <w:r>
                    <w:rPr>
                      <w:rFonts w:ascii="宋体" w:hAnsi="宋体"/>
                      <w:szCs w:val="21"/>
                    </w:rPr>
                    <w:t>、环境保护图形标志牌的辅助标志上，需要填写的栏目，应由</w:t>
                  </w:r>
                  <w:r>
                    <w:rPr>
                      <w:rFonts w:hint="eastAsia" w:ascii="宋体" w:hAnsi="宋体"/>
                      <w:szCs w:val="21"/>
                    </w:rPr>
                    <w:t>生态环境</w:t>
                  </w:r>
                  <w:r>
                    <w:rPr>
                      <w:rFonts w:ascii="宋体" w:hAnsi="宋体"/>
                      <w:szCs w:val="21"/>
                    </w:rPr>
                    <w:t>部门统一组织填写，要求字迹工整，字的颜色，与标志牌颜色要总体协调。</w:t>
                  </w:r>
                </w:p>
              </w:tc>
            </w:tr>
          </w:tbl>
          <w:p w14:paraId="3553D7E7">
            <w:pPr>
              <w:rPr>
                <w:rFonts w:ascii="宋体" w:hAnsi="宋体"/>
                <w:color w:val="FF0000"/>
              </w:rPr>
            </w:pPr>
          </w:p>
        </w:tc>
      </w:tr>
    </w:tbl>
    <w:p w14:paraId="30B89B28">
      <w:pPr>
        <w:adjustRightInd w:val="0"/>
        <w:snapToGrid w:val="0"/>
        <w:rPr>
          <w:rFonts w:ascii="宋体" w:hAnsi="宋体"/>
          <w:b/>
          <w:color w:val="FF0000"/>
          <w:kern w:val="0"/>
          <w:sz w:val="28"/>
          <w:szCs w:val="28"/>
        </w:rPr>
        <w:sectPr>
          <w:pgSz w:w="11907" w:h="16840"/>
          <w:pgMar w:top="1417" w:right="1417" w:bottom="1417" w:left="1417" w:header="851" w:footer="851" w:gutter="0"/>
          <w:cols w:space="720" w:num="1"/>
          <w:docGrid w:linePitch="312" w:charSpace="0"/>
        </w:sectPr>
      </w:pPr>
    </w:p>
    <w:p w14:paraId="35250F65">
      <w:pPr>
        <w:pStyle w:val="27"/>
        <w:rPr>
          <w:rFonts w:ascii="宋体" w:hAnsi="宋体" w:eastAsia="宋体"/>
        </w:rPr>
      </w:pPr>
      <w:bookmarkStart w:id="13" w:name="_Toc19465"/>
      <w:r>
        <w:rPr>
          <w:rFonts w:ascii="宋体" w:hAnsi="宋体" w:eastAsia="宋体"/>
        </w:rPr>
        <w:t>五、</w:t>
      </w:r>
      <w:bookmarkStart w:id="14" w:name="_Hlk54167917"/>
      <w:r>
        <w:rPr>
          <w:rFonts w:ascii="宋体" w:hAnsi="宋体" w:eastAsia="宋体"/>
        </w:rPr>
        <w:t>环境保护措施监督检查清单</w:t>
      </w:r>
      <w:bookmarkEnd w:id="13"/>
      <w:bookmarkEnd w:id="14"/>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12"/>
        <w:gridCol w:w="1288"/>
        <w:gridCol w:w="1276"/>
        <w:gridCol w:w="3260"/>
        <w:gridCol w:w="1864"/>
      </w:tblGrid>
      <w:tr w14:paraId="70886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tcBorders>
              <w:tl2br w:val="single" w:color="auto" w:sz="4" w:space="0"/>
            </w:tcBorders>
          </w:tcPr>
          <w:p w14:paraId="29EFD0F3">
            <w:pPr>
              <w:adjustRightInd w:val="0"/>
              <w:snapToGrid w:val="0"/>
              <w:spacing w:line="240" w:lineRule="auto"/>
              <w:ind w:firstLine="420"/>
              <w:jc w:val="right"/>
              <w:rPr>
                <w:rFonts w:ascii="宋体" w:hAnsi="宋体"/>
                <w:szCs w:val="21"/>
              </w:rPr>
            </w:pPr>
            <w:bookmarkStart w:id="15" w:name="_Hlk97640072"/>
            <w:r>
              <w:rPr>
                <w:rFonts w:ascii="宋体" w:hAnsi="宋体"/>
                <w:szCs w:val="21"/>
              </w:rPr>
              <w:t>内容</w:t>
            </w:r>
          </w:p>
          <w:p w14:paraId="60EE3C73">
            <w:pPr>
              <w:adjustRightInd w:val="0"/>
              <w:snapToGrid w:val="0"/>
              <w:spacing w:line="240" w:lineRule="auto"/>
              <w:rPr>
                <w:rFonts w:ascii="宋体" w:hAnsi="宋体"/>
                <w:szCs w:val="21"/>
              </w:rPr>
            </w:pPr>
            <w:r>
              <w:rPr>
                <w:rFonts w:ascii="宋体" w:hAnsi="宋体"/>
                <w:szCs w:val="21"/>
              </w:rPr>
              <w:t>要素</w:t>
            </w:r>
          </w:p>
        </w:tc>
        <w:tc>
          <w:tcPr>
            <w:tcW w:w="1288" w:type="dxa"/>
            <w:vAlign w:val="center"/>
          </w:tcPr>
          <w:p w14:paraId="30D3762E">
            <w:pPr>
              <w:adjustRightInd w:val="0"/>
              <w:snapToGrid w:val="0"/>
              <w:spacing w:line="240" w:lineRule="auto"/>
              <w:jc w:val="center"/>
              <w:rPr>
                <w:rFonts w:ascii="宋体" w:hAnsi="宋体"/>
                <w:szCs w:val="21"/>
              </w:rPr>
            </w:pPr>
            <w:r>
              <w:rPr>
                <w:rFonts w:ascii="宋体" w:hAnsi="宋体"/>
                <w:szCs w:val="21"/>
              </w:rPr>
              <w:t>排放口(编号、名称)/污染源</w:t>
            </w:r>
          </w:p>
        </w:tc>
        <w:tc>
          <w:tcPr>
            <w:tcW w:w="1276" w:type="dxa"/>
            <w:vAlign w:val="center"/>
          </w:tcPr>
          <w:p w14:paraId="3B6989E5">
            <w:pPr>
              <w:adjustRightInd w:val="0"/>
              <w:snapToGrid w:val="0"/>
              <w:spacing w:line="240" w:lineRule="auto"/>
              <w:jc w:val="center"/>
              <w:rPr>
                <w:rFonts w:ascii="宋体" w:hAnsi="宋体"/>
                <w:szCs w:val="21"/>
              </w:rPr>
            </w:pPr>
            <w:r>
              <w:rPr>
                <w:rFonts w:ascii="宋体" w:hAnsi="宋体"/>
                <w:szCs w:val="21"/>
              </w:rPr>
              <w:t>污染物项目</w:t>
            </w:r>
          </w:p>
        </w:tc>
        <w:tc>
          <w:tcPr>
            <w:tcW w:w="3260" w:type="dxa"/>
            <w:vAlign w:val="center"/>
          </w:tcPr>
          <w:p w14:paraId="5ADBDF18">
            <w:pPr>
              <w:adjustRightInd w:val="0"/>
              <w:snapToGrid w:val="0"/>
              <w:spacing w:line="240" w:lineRule="auto"/>
              <w:rPr>
                <w:rFonts w:ascii="宋体" w:hAnsi="宋体"/>
                <w:szCs w:val="21"/>
              </w:rPr>
            </w:pPr>
            <w:r>
              <w:rPr>
                <w:rFonts w:ascii="宋体" w:hAnsi="宋体"/>
                <w:szCs w:val="21"/>
              </w:rPr>
              <w:t>环境保护措施</w:t>
            </w:r>
          </w:p>
        </w:tc>
        <w:tc>
          <w:tcPr>
            <w:tcW w:w="1864" w:type="dxa"/>
            <w:vAlign w:val="center"/>
          </w:tcPr>
          <w:p w14:paraId="400A91CE">
            <w:pPr>
              <w:adjustRightInd w:val="0"/>
              <w:snapToGrid w:val="0"/>
              <w:spacing w:line="240" w:lineRule="auto"/>
              <w:jc w:val="center"/>
              <w:rPr>
                <w:rFonts w:ascii="宋体" w:hAnsi="宋体"/>
                <w:szCs w:val="21"/>
              </w:rPr>
            </w:pPr>
            <w:r>
              <w:rPr>
                <w:rFonts w:ascii="宋体" w:hAnsi="宋体"/>
                <w:szCs w:val="21"/>
              </w:rPr>
              <w:t>执行标准</w:t>
            </w:r>
          </w:p>
        </w:tc>
      </w:tr>
      <w:tr w14:paraId="1AEA49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Merge w:val="restart"/>
            <w:vAlign w:val="center"/>
          </w:tcPr>
          <w:p w14:paraId="3D385DEF">
            <w:pPr>
              <w:pStyle w:val="32"/>
              <w:spacing w:before="0" w:beforeLines="0" w:after="0" w:afterLines="0" w:line="240" w:lineRule="auto"/>
              <w:rPr>
                <w:rFonts w:ascii="宋体" w:hAnsi="宋体"/>
                <w:szCs w:val="21"/>
              </w:rPr>
            </w:pPr>
            <w:r>
              <w:rPr>
                <w:rFonts w:ascii="宋体" w:hAnsi="宋体"/>
                <w:szCs w:val="21"/>
              </w:rPr>
              <w:t>大气环境</w:t>
            </w:r>
          </w:p>
        </w:tc>
        <w:tc>
          <w:tcPr>
            <w:tcW w:w="1288" w:type="dxa"/>
            <w:vAlign w:val="center"/>
          </w:tcPr>
          <w:p w14:paraId="36785BFD">
            <w:pPr>
              <w:pStyle w:val="32"/>
              <w:spacing w:before="0" w:beforeLines="0" w:after="0" w:afterLines="0" w:line="240" w:lineRule="auto"/>
              <w:rPr>
                <w:rFonts w:ascii="宋体" w:hAnsi="宋体"/>
                <w:szCs w:val="21"/>
              </w:rPr>
            </w:pPr>
            <w:r>
              <w:rPr>
                <w:szCs w:val="21"/>
              </w:rPr>
              <w:t>DA003</w:t>
            </w:r>
            <w:r>
              <w:rPr>
                <w:rFonts w:hint="eastAsia" w:ascii="宋体" w:hAnsi="宋体"/>
                <w:szCs w:val="21"/>
              </w:rPr>
              <w:t>/感应电炉</w:t>
            </w:r>
            <w:r>
              <w:rPr>
                <w:rFonts w:hint="eastAsia" w:ascii="宋体" w:hAnsi="宋体" w:cs="宋体"/>
                <w:szCs w:val="21"/>
              </w:rPr>
              <w:t>熔炼</w:t>
            </w:r>
            <w:r>
              <w:rPr>
                <w:rFonts w:hint="eastAsia" w:ascii="宋体" w:hAnsi="宋体"/>
                <w:szCs w:val="21"/>
              </w:rPr>
              <w:t>废气</w:t>
            </w:r>
          </w:p>
        </w:tc>
        <w:tc>
          <w:tcPr>
            <w:tcW w:w="1276" w:type="dxa"/>
            <w:vAlign w:val="center"/>
          </w:tcPr>
          <w:p w14:paraId="426DBB4C">
            <w:pPr>
              <w:pStyle w:val="32"/>
              <w:spacing w:before="0" w:beforeLines="0" w:after="0" w:afterLines="0" w:line="240" w:lineRule="auto"/>
              <w:rPr>
                <w:rFonts w:ascii="宋体" w:hAnsi="宋体"/>
                <w:szCs w:val="21"/>
              </w:rPr>
            </w:pPr>
            <w:r>
              <w:rPr>
                <w:rFonts w:hint="eastAsia" w:ascii="宋体" w:hAnsi="宋体"/>
                <w:szCs w:val="21"/>
              </w:rPr>
              <w:t>颗粒物</w:t>
            </w:r>
          </w:p>
        </w:tc>
        <w:tc>
          <w:tcPr>
            <w:tcW w:w="3260" w:type="dxa"/>
            <w:vAlign w:val="center"/>
          </w:tcPr>
          <w:p w14:paraId="06B729E8">
            <w:pPr>
              <w:pStyle w:val="32"/>
              <w:spacing w:before="0" w:beforeLines="0" w:after="0" w:afterLines="0" w:line="240" w:lineRule="auto"/>
              <w:jc w:val="both"/>
              <w:rPr>
                <w:rFonts w:ascii="宋体" w:hAnsi="宋体"/>
                <w:szCs w:val="21"/>
              </w:rPr>
            </w:pPr>
            <w:r>
              <w:rPr>
                <w:rFonts w:hint="eastAsia" w:ascii="宋体" w:hAnsi="宋体" w:cs="宋体"/>
                <w:szCs w:val="21"/>
              </w:rPr>
              <w:t>电炉顶部集气罩收集，经高温布袋除尘器处理后，通过</w:t>
            </w:r>
            <w:r>
              <w:rPr>
                <w:szCs w:val="21"/>
              </w:rPr>
              <w:t>15m</w:t>
            </w:r>
            <w:r>
              <w:rPr>
                <w:rFonts w:ascii="宋体" w:hAnsi="宋体" w:cs="宋体"/>
                <w:szCs w:val="21"/>
              </w:rPr>
              <w:t>高</w:t>
            </w:r>
            <w:r>
              <w:rPr>
                <w:szCs w:val="21"/>
              </w:rPr>
              <w:t>DA003</w:t>
            </w:r>
            <w:r>
              <w:rPr>
                <w:rFonts w:ascii="宋体" w:hAnsi="宋体" w:cs="宋体"/>
                <w:szCs w:val="21"/>
              </w:rPr>
              <w:t>号排气筒排放。</w:t>
            </w:r>
          </w:p>
        </w:tc>
        <w:tc>
          <w:tcPr>
            <w:tcW w:w="1864" w:type="dxa"/>
            <w:vMerge w:val="restart"/>
            <w:vAlign w:val="center"/>
          </w:tcPr>
          <w:p w14:paraId="3BCF4DD9">
            <w:pPr>
              <w:rPr>
                <w:rFonts w:ascii="宋体" w:hAnsi="宋体"/>
                <w:szCs w:val="21"/>
              </w:rPr>
            </w:pPr>
            <w:r>
              <w:rPr>
                <w:rFonts w:hint="eastAsia" w:ascii="宋体" w:hAnsi="宋体"/>
                <w:szCs w:val="21"/>
              </w:rPr>
              <w:t>《铸造工业大气污染物排放标准》（</w:t>
            </w:r>
            <w:r>
              <w:rPr>
                <w:rFonts w:hint="eastAsia"/>
                <w:szCs w:val="21"/>
              </w:rPr>
              <w:t>GB39726</w:t>
            </w:r>
            <w:r>
              <w:rPr>
                <w:rFonts w:hint="eastAsia" w:ascii="宋体" w:hAnsi="宋体"/>
                <w:szCs w:val="21"/>
              </w:rPr>
              <w:t>-</w:t>
            </w:r>
            <w:r>
              <w:rPr>
                <w:rFonts w:hint="eastAsia"/>
                <w:szCs w:val="21"/>
              </w:rPr>
              <w:t>2020</w:t>
            </w:r>
            <w:r>
              <w:rPr>
                <w:rFonts w:hint="eastAsia" w:ascii="宋体" w:hAnsi="宋体"/>
                <w:szCs w:val="21"/>
              </w:rPr>
              <w:t>）</w:t>
            </w:r>
          </w:p>
        </w:tc>
      </w:tr>
      <w:tr w14:paraId="1E4851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Merge w:val="continue"/>
            <w:vAlign w:val="center"/>
          </w:tcPr>
          <w:p w14:paraId="2A020D18">
            <w:pPr>
              <w:pStyle w:val="32"/>
              <w:spacing w:before="0" w:beforeLines="0" w:after="0" w:afterLines="0" w:line="240" w:lineRule="auto"/>
              <w:rPr>
                <w:rFonts w:ascii="宋体" w:hAnsi="宋体"/>
                <w:szCs w:val="21"/>
              </w:rPr>
            </w:pPr>
          </w:p>
        </w:tc>
        <w:tc>
          <w:tcPr>
            <w:tcW w:w="1288" w:type="dxa"/>
            <w:vAlign w:val="center"/>
          </w:tcPr>
          <w:p w14:paraId="2BBD11A2">
            <w:pPr>
              <w:pStyle w:val="32"/>
              <w:spacing w:before="0" w:beforeLines="0" w:after="0" w:afterLines="0" w:line="240" w:lineRule="auto"/>
              <w:rPr>
                <w:rFonts w:ascii="宋体" w:hAnsi="宋体"/>
                <w:szCs w:val="21"/>
              </w:rPr>
            </w:pPr>
            <w:r>
              <w:rPr>
                <w:szCs w:val="21"/>
              </w:rPr>
              <w:t>DA001</w:t>
            </w:r>
            <w:r>
              <w:rPr>
                <w:rFonts w:ascii="宋体" w:hAnsi="宋体"/>
                <w:szCs w:val="21"/>
              </w:rPr>
              <w:t>/</w:t>
            </w:r>
            <w:r>
              <w:rPr>
                <w:rFonts w:hint="eastAsia" w:ascii="宋体" w:hAnsi="宋体" w:cs="宋体"/>
                <w:szCs w:val="21"/>
              </w:rPr>
              <w:t>浇注、落砂、</w:t>
            </w:r>
            <w:r>
              <w:rPr>
                <w:rFonts w:hint="eastAsia" w:cs="宋体"/>
                <w:szCs w:val="21"/>
              </w:rPr>
              <w:t>V</w:t>
            </w:r>
            <w:r>
              <w:rPr>
                <w:rFonts w:hint="eastAsia" w:ascii="宋体" w:hAnsi="宋体" w:cs="宋体"/>
                <w:szCs w:val="21"/>
              </w:rPr>
              <w:t>法砂处理废气</w:t>
            </w:r>
          </w:p>
        </w:tc>
        <w:tc>
          <w:tcPr>
            <w:tcW w:w="1276" w:type="dxa"/>
            <w:vAlign w:val="center"/>
          </w:tcPr>
          <w:p w14:paraId="0F5A4B5F">
            <w:pPr>
              <w:pStyle w:val="32"/>
              <w:spacing w:before="0" w:beforeLines="0" w:after="0" w:afterLines="0" w:line="240" w:lineRule="auto"/>
              <w:rPr>
                <w:rFonts w:ascii="宋体" w:hAnsi="宋体"/>
                <w:szCs w:val="21"/>
              </w:rPr>
            </w:pPr>
            <w:r>
              <w:rPr>
                <w:rFonts w:hint="eastAsia" w:ascii="宋体" w:hAnsi="宋体"/>
                <w:szCs w:val="21"/>
              </w:rPr>
              <w:t>颗粒物</w:t>
            </w:r>
            <w:r>
              <w:rPr>
                <w:rFonts w:hint="eastAsia" w:ascii="宋体" w:hAnsi="宋体" w:cs="宋体"/>
                <w:szCs w:val="21"/>
              </w:rPr>
              <w:t>、挥发性有机物</w:t>
            </w:r>
          </w:p>
        </w:tc>
        <w:tc>
          <w:tcPr>
            <w:tcW w:w="3260" w:type="dxa"/>
            <w:vAlign w:val="center"/>
          </w:tcPr>
          <w:p w14:paraId="5CC3E631">
            <w:pPr>
              <w:pStyle w:val="32"/>
              <w:spacing w:before="0" w:beforeLines="0" w:after="0" w:afterLines="0" w:line="240" w:lineRule="auto"/>
              <w:jc w:val="both"/>
              <w:rPr>
                <w:rFonts w:ascii="宋体" w:hAnsi="宋体" w:cs="宋体"/>
                <w:szCs w:val="21"/>
              </w:rPr>
            </w:pPr>
            <w:r>
              <w:rPr>
                <w:rFonts w:hint="eastAsia" w:ascii="宋体" w:hAnsi="宋体" w:cs="宋体"/>
                <w:szCs w:val="21"/>
              </w:rPr>
              <w:t>浇注、落砂废气设集气罩收集后，经布袋除尘</w:t>
            </w:r>
            <w:r>
              <w:rPr>
                <w:rFonts w:ascii="宋体" w:hAnsi="宋体"/>
                <w:szCs w:val="21"/>
              </w:rPr>
              <w:t>+</w:t>
            </w:r>
            <w:r>
              <w:rPr>
                <w:rFonts w:ascii="宋体" w:hAnsi="宋体" w:cs="宋体"/>
                <w:szCs w:val="21"/>
              </w:rPr>
              <w:t>水喷淋除尘处理，通过</w:t>
            </w:r>
            <w:r>
              <w:rPr>
                <w:szCs w:val="21"/>
              </w:rPr>
              <w:t>15m</w:t>
            </w:r>
            <w:r>
              <w:rPr>
                <w:rFonts w:ascii="宋体" w:hAnsi="宋体" w:cs="宋体"/>
                <w:szCs w:val="21"/>
              </w:rPr>
              <w:t>高</w:t>
            </w:r>
            <w:r>
              <w:rPr>
                <w:szCs w:val="21"/>
              </w:rPr>
              <w:t>DA001</w:t>
            </w:r>
            <w:r>
              <w:rPr>
                <w:rFonts w:ascii="宋体" w:hAnsi="宋体" w:cs="宋体"/>
                <w:szCs w:val="21"/>
              </w:rPr>
              <w:t>排气筒排放。</w:t>
            </w:r>
          </w:p>
          <w:p w14:paraId="160A34FC">
            <w:pPr>
              <w:pStyle w:val="32"/>
              <w:spacing w:before="0" w:beforeLines="0" w:after="0" w:afterLines="0" w:line="240" w:lineRule="auto"/>
              <w:jc w:val="both"/>
              <w:rPr>
                <w:rFonts w:ascii="宋体" w:hAnsi="宋体" w:cs="宋体"/>
                <w:szCs w:val="21"/>
              </w:rPr>
            </w:pPr>
            <w:r>
              <w:rPr>
                <w:rFonts w:hint="eastAsia" w:ascii="宋体" w:hAnsi="宋体" w:cs="宋体"/>
                <w:szCs w:val="21"/>
              </w:rPr>
              <w:t>砂处理废气收集后经重力除尘装置除尘后，继续经布袋除尘</w:t>
            </w:r>
            <w:r>
              <w:rPr>
                <w:rFonts w:ascii="宋体" w:hAnsi="宋体"/>
                <w:szCs w:val="21"/>
              </w:rPr>
              <w:t>+</w:t>
            </w:r>
            <w:r>
              <w:rPr>
                <w:rFonts w:ascii="宋体" w:hAnsi="宋体" w:cs="宋体"/>
                <w:szCs w:val="21"/>
              </w:rPr>
              <w:t>水喷淋除尘处理后，通过</w:t>
            </w:r>
            <w:r>
              <w:rPr>
                <w:szCs w:val="21"/>
              </w:rPr>
              <w:t>15m</w:t>
            </w:r>
            <w:r>
              <w:rPr>
                <w:rFonts w:ascii="宋体" w:hAnsi="宋体" w:cs="宋体"/>
                <w:szCs w:val="21"/>
              </w:rPr>
              <w:t>高</w:t>
            </w:r>
            <w:r>
              <w:rPr>
                <w:szCs w:val="21"/>
              </w:rPr>
              <w:t>DA001</w:t>
            </w:r>
            <w:r>
              <w:rPr>
                <w:rFonts w:ascii="宋体" w:hAnsi="宋体" w:cs="宋体"/>
                <w:szCs w:val="21"/>
              </w:rPr>
              <w:t>排气筒排放。</w:t>
            </w:r>
          </w:p>
        </w:tc>
        <w:tc>
          <w:tcPr>
            <w:tcW w:w="1864" w:type="dxa"/>
            <w:vMerge w:val="continue"/>
            <w:vAlign w:val="center"/>
          </w:tcPr>
          <w:p w14:paraId="209F673D">
            <w:pPr>
              <w:pStyle w:val="32"/>
              <w:spacing w:before="0" w:beforeLines="0" w:after="0" w:afterLines="0" w:line="240" w:lineRule="auto"/>
              <w:rPr>
                <w:rFonts w:ascii="宋体" w:hAnsi="宋体"/>
                <w:szCs w:val="21"/>
              </w:rPr>
            </w:pPr>
          </w:p>
        </w:tc>
      </w:tr>
      <w:tr w14:paraId="14CC0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Merge w:val="continue"/>
            <w:vAlign w:val="center"/>
          </w:tcPr>
          <w:p w14:paraId="21671D63">
            <w:pPr>
              <w:pStyle w:val="32"/>
              <w:spacing w:before="0" w:beforeLines="0" w:after="0" w:afterLines="0" w:line="240" w:lineRule="auto"/>
              <w:rPr>
                <w:rFonts w:ascii="宋体" w:hAnsi="宋体"/>
                <w:szCs w:val="21"/>
              </w:rPr>
            </w:pPr>
          </w:p>
        </w:tc>
        <w:tc>
          <w:tcPr>
            <w:tcW w:w="1288" w:type="dxa"/>
            <w:vAlign w:val="center"/>
          </w:tcPr>
          <w:p w14:paraId="0BDF1C42">
            <w:pPr>
              <w:pStyle w:val="32"/>
              <w:spacing w:before="0" w:beforeLines="0" w:after="0" w:afterLines="0" w:line="240" w:lineRule="auto"/>
              <w:rPr>
                <w:rFonts w:ascii="宋体" w:hAnsi="宋体"/>
                <w:szCs w:val="21"/>
              </w:rPr>
            </w:pPr>
            <w:r>
              <w:rPr>
                <w:szCs w:val="21"/>
              </w:rPr>
              <w:t>DA002</w:t>
            </w:r>
            <w:r>
              <w:rPr>
                <w:rFonts w:ascii="宋体" w:hAnsi="宋体"/>
                <w:szCs w:val="21"/>
              </w:rPr>
              <w:t>/</w:t>
            </w:r>
            <w:r>
              <w:rPr>
                <w:rFonts w:hint="eastAsia" w:ascii="宋体" w:hAnsi="宋体"/>
                <w:szCs w:val="21"/>
              </w:rPr>
              <w:t>抛丸废气</w:t>
            </w:r>
          </w:p>
        </w:tc>
        <w:tc>
          <w:tcPr>
            <w:tcW w:w="1276" w:type="dxa"/>
            <w:vAlign w:val="center"/>
          </w:tcPr>
          <w:p w14:paraId="094BD9C9">
            <w:pPr>
              <w:pStyle w:val="32"/>
              <w:spacing w:before="0" w:beforeLines="0" w:after="0" w:afterLines="0" w:line="240" w:lineRule="auto"/>
              <w:rPr>
                <w:rFonts w:ascii="宋体" w:hAnsi="宋体"/>
                <w:szCs w:val="21"/>
              </w:rPr>
            </w:pPr>
            <w:r>
              <w:rPr>
                <w:rFonts w:hint="eastAsia" w:ascii="宋体" w:hAnsi="宋体"/>
                <w:szCs w:val="21"/>
              </w:rPr>
              <w:t>颗粒物</w:t>
            </w:r>
          </w:p>
        </w:tc>
        <w:tc>
          <w:tcPr>
            <w:tcW w:w="3260" w:type="dxa"/>
            <w:vAlign w:val="center"/>
          </w:tcPr>
          <w:p w14:paraId="3DEEA446">
            <w:pPr>
              <w:widowControl/>
              <w:spacing w:line="240" w:lineRule="auto"/>
              <w:rPr>
                <w:rFonts w:ascii="宋体" w:hAnsi="宋体" w:cs="宋体"/>
                <w:kern w:val="0"/>
                <w:szCs w:val="21"/>
              </w:rPr>
            </w:pPr>
            <w:r>
              <w:rPr>
                <w:rFonts w:hint="eastAsia" w:ascii="宋体" w:hAnsi="宋体" w:cs="宋体"/>
                <w:kern w:val="0"/>
                <w:szCs w:val="21"/>
              </w:rPr>
              <w:t>经布袋除尘器处理后，通过</w:t>
            </w:r>
            <w:r>
              <w:rPr>
                <w:kern w:val="0"/>
                <w:szCs w:val="21"/>
              </w:rPr>
              <w:t>15m</w:t>
            </w:r>
            <w:r>
              <w:rPr>
                <w:rFonts w:ascii="宋体" w:hAnsi="宋体" w:cs="宋体"/>
                <w:kern w:val="0"/>
                <w:szCs w:val="21"/>
              </w:rPr>
              <w:t>高</w:t>
            </w:r>
            <w:r>
              <w:rPr>
                <w:kern w:val="0"/>
                <w:szCs w:val="21"/>
              </w:rPr>
              <w:t>DA002</w:t>
            </w:r>
            <w:r>
              <w:rPr>
                <w:rFonts w:ascii="宋体" w:hAnsi="宋体" w:cs="宋体"/>
                <w:kern w:val="0"/>
                <w:szCs w:val="21"/>
              </w:rPr>
              <w:t>排气筒排放。</w:t>
            </w:r>
          </w:p>
        </w:tc>
        <w:tc>
          <w:tcPr>
            <w:tcW w:w="1864" w:type="dxa"/>
            <w:vMerge w:val="continue"/>
            <w:vAlign w:val="center"/>
          </w:tcPr>
          <w:p w14:paraId="0720EA60">
            <w:pPr>
              <w:pStyle w:val="32"/>
              <w:spacing w:before="0" w:beforeLines="0" w:after="0" w:afterLines="0" w:line="240" w:lineRule="auto"/>
              <w:rPr>
                <w:rFonts w:ascii="宋体" w:hAnsi="宋体"/>
                <w:szCs w:val="21"/>
              </w:rPr>
            </w:pPr>
          </w:p>
        </w:tc>
      </w:tr>
      <w:tr w14:paraId="192B3C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Merge w:val="continue"/>
            <w:vAlign w:val="center"/>
          </w:tcPr>
          <w:p w14:paraId="0DF48C03">
            <w:pPr>
              <w:pStyle w:val="32"/>
              <w:spacing w:before="0" w:beforeLines="0" w:after="0" w:afterLines="0" w:line="240" w:lineRule="auto"/>
              <w:rPr>
                <w:rFonts w:ascii="宋体" w:hAnsi="宋体"/>
                <w:szCs w:val="21"/>
              </w:rPr>
            </w:pPr>
          </w:p>
        </w:tc>
        <w:tc>
          <w:tcPr>
            <w:tcW w:w="1288" w:type="dxa"/>
            <w:vAlign w:val="center"/>
          </w:tcPr>
          <w:p w14:paraId="79AC04E3">
            <w:pPr>
              <w:pStyle w:val="32"/>
              <w:spacing w:before="0" w:beforeLines="0" w:after="0" w:afterLines="0" w:line="240" w:lineRule="auto"/>
              <w:rPr>
                <w:rFonts w:ascii="宋体" w:hAnsi="宋体"/>
                <w:szCs w:val="21"/>
              </w:rPr>
            </w:pPr>
            <w:r>
              <w:rPr>
                <w:szCs w:val="21"/>
              </w:rPr>
              <w:t>DA004</w:t>
            </w:r>
            <w:r>
              <w:rPr>
                <w:rFonts w:hint="eastAsia" w:ascii="宋体" w:hAnsi="宋体"/>
                <w:szCs w:val="21"/>
              </w:rPr>
              <w:t>/喷漆废气</w:t>
            </w:r>
          </w:p>
        </w:tc>
        <w:tc>
          <w:tcPr>
            <w:tcW w:w="1276" w:type="dxa"/>
            <w:vAlign w:val="center"/>
          </w:tcPr>
          <w:p w14:paraId="57446256">
            <w:pPr>
              <w:pStyle w:val="32"/>
              <w:spacing w:before="0" w:beforeLines="0" w:after="0" w:afterLines="0" w:line="240" w:lineRule="auto"/>
              <w:rPr>
                <w:rFonts w:ascii="宋体" w:hAnsi="宋体"/>
                <w:szCs w:val="21"/>
              </w:rPr>
            </w:pPr>
            <w:r>
              <w:rPr>
                <w:rFonts w:hint="eastAsia" w:ascii="宋体" w:hAnsi="宋体" w:cs="宋体"/>
                <w:szCs w:val="21"/>
              </w:rPr>
              <w:t>挥发性有机物</w:t>
            </w:r>
          </w:p>
        </w:tc>
        <w:tc>
          <w:tcPr>
            <w:tcW w:w="3260" w:type="dxa"/>
            <w:vAlign w:val="center"/>
          </w:tcPr>
          <w:p w14:paraId="757D7067">
            <w:pPr>
              <w:pStyle w:val="32"/>
              <w:spacing w:before="0" w:beforeLines="0" w:after="0" w:afterLines="0" w:line="240" w:lineRule="auto"/>
              <w:jc w:val="both"/>
              <w:rPr>
                <w:rFonts w:ascii="宋体" w:hAnsi="宋体"/>
                <w:szCs w:val="21"/>
              </w:rPr>
            </w:pPr>
            <w:r>
              <w:rPr>
                <w:rFonts w:hint="eastAsia" w:ascii="宋体" w:hAnsi="宋体" w:cs="宋体"/>
                <w:szCs w:val="21"/>
              </w:rPr>
              <w:t>设</w:t>
            </w:r>
            <w:r>
              <w:rPr>
                <w:rFonts w:hint="eastAsia" w:ascii="宋体" w:hAnsi="宋体"/>
                <w:szCs w:val="21"/>
              </w:rPr>
              <w:t>过滤棉+</w:t>
            </w:r>
            <w:r>
              <w:rPr>
                <w:rFonts w:ascii="宋体" w:hAnsi="宋体" w:cs="宋体"/>
                <w:szCs w:val="21"/>
              </w:rPr>
              <w:t>活性炭吸附装置处理后，通过</w:t>
            </w:r>
            <w:r>
              <w:rPr>
                <w:szCs w:val="21"/>
              </w:rPr>
              <w:t>15m</w:t>
            </w:r>
            <w:r>
              <w:rPr>
                <w:rFonts w:ascii="宋体" w:hAnsi="宋体" w:cs="宋体"/>
                <w:szCs w:val="21"/>
              </w:rPr>
              <w:t>高</w:t>
            </w:r>
            <w:r>
              <w:rPr>
                <w:szCs w:val="21"/>
              </w:rPr>
              <w:t>DA004</w:t>
            </w:r>
            <w:r>
              <w:rPr>
                <w:rFonts w:ascii="宋体" w:hAnsi="宋体" w:cs="宋体"/>
                <w:szCs w:val="21"/>
              </w:rPr>
              <w:t>排气筒排放。</w:t>
            </w:r>
          </w:p>
        </w:tc>
        <w:tc>
          <w:tcPr>
            <w:tcW w:w="1864" w:type="dxa"/>
            <w:vMerge w:val="continue"/>
            <w:vAlign w:val="center"/>
          </w:tcPr>
          <w:p w14:paraId="684E2696">
            <w:pPr>
              <w:pStyle w:val="32"/>
              <w:spacing w:before="0" w:beforeLines="0" w:after="0" w:afterLines="0" w:line="240" w:lineRule="auto"/>
              <w:rPr>
                <w:rFonts w:ascii="宋体" w:hAnsi="宋体"/>
                <w:szCs w:val="21"/>
              </w:rPr>
            </w:pPr>
          </w:p>
        </w:tc>
      </w:tr>
      <w:tr w14:paraId="19179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Merge w:val="restart"/>
            <w:vAlign w:val="center"/>
          </w:tcPr>
          <w:p w14:paraId="1FE03621">
            <w:pPr>
              <w:pStyle w:val="32"/>
              <w:spacing w:before="0" w:beforeLines="0" w:after="0" w:afterLines="0" w:line="240" w:lineRule="auto"/>
              <w:rPr>
                <w:rFonts w:ascii="宋体" w:hAnsi="宋体"/>
                <w:szCs w:val="21"/>
              </w:rPr>
            </w:pPr>
            <w:r>
              <w:rPr>
                <w:rFonts w:ascii="宋体" w:hAnsi="宋体"/>
                <w:szCs w:val="21"/>
              </w:rPr>
              <w:t>地表水环境</w:t>
            </w:r>
          </w:p>
        </w:tc>
        <w:tc>
          <w:tcPr>
            <w:tcW w:w="1288" w:type="dxa"/>
            <w:vAlign w:val="center"/>
          </w:tcPr>
          <w:p w14:paraId="778951D9">
            <w:pPr>
              <w:pStyle w:val="32"/>
              <w:spacing w:before="0" w:beforeLines="0" w:after="0" w:afterLines="0" w:line="240" w:lineRule="auto"/>
              <w:rPr>
                <w:rFonts w:ascii="宋体" w:hAnsi="宋体"/>
                <w:szCs w:val="21"/>
              </w:rPr>
            </w:pPr>
            <w:r>
              <w:rPr>
                <w:rFonts w:hint="eastAsia" w:ascii="宋体" w:hAnsi="宋体"/>
                <w:szCs w:val="21"/>
              </w:rPr>
              <w:t>生活废水</w:t>
            </w:r>
          </w:p>
        </w:tc>
        <w:tc>
          <w:tcPr>
            <w:tcW w:w="1276" w:type="dxa"/>
            <w:vAlign w:val="center"/>
          </w:tcPr>
          <w:p w14:paraId="6A15E512">
            <w:pPr>
              <w:pStyle w:val="32"/>
              <w:spacing w:before="0" w:beforeLines="0" w:after="0" w:afterLines="0" w:line="240" w:lineRule="auto"/>
              <w:rPr>
                <w:rFonts w:ascii="宋体" w:hAnsi="宋体"/>
                <w:szCs w:val="21"/>
              </w:rPr>
            </w:pPr>
            <w:r>
              <w:rPr>
                <w:szCs w:val="21"/>
              </w:rPr>
              <w:t>CODcr</w:t>
            </w:r>
            <w:r>
              <w:rPr>
                <w:rFonts w:ascii="宋体" w:hAnsi="宋体"/>
                <w:szCs w:val="21"/>
              </w:rPr>
              <w:t>、</w:t>
            </w:r>
            <w:r>
              <w:rPr>
                <w:szCs w:val="21"/>
              </w:rPr>
              <w:t>BOD</w:t>
            </w:r>
            <w:r>
              <w:rPr>
                <w:szCs w:val="21"/>
                <w:vertAlign w:val="subscript"/>
              </w:rPr>
              <w:t>5</w:t>
            </w:r>
            <w:r>
              <w:rPr>
                <w:rFonts w:ascii="宋体" w:hAnsi="宋体"/>
                <w:szCs w:val="21"/>
              </w:rPr>
              <w:t>、</w:t>
            </w:r>
            <w:r>
              <w:rPr>
                <w:szCs w:val="21"/>
              </w:rPr>
              <w:t>SS</w:t>
            </w:r>
            <w:r>
              <w:rPr>
                <w:rFonts w:ascii="宋体" w:hAnsi="宋体"/>
                <w:szCs w:val="21"/>
              </w:rPr>
              <w:t>、</w:t>
            </w:r>
            <w:r>
              <w:rPr>
                <w:szCs w:val="21"/>
              </w:rPr>
              <w:t>NH</w:t>
            </w:r>
            <w:r>
              <w:rPr>
                <w:szCs w:val="21"/>
                <w:vertAlign w:val="subscript"/>
              </w:rPr>
              <w:t>3</w:t>
            </w:r>
            <w:r>
              <w:rPr>
                <w:rFonts w:ascii="宋体" w:hAnsi="宋体"/>
                <w:szCs w:val="21"/>
              </w:rPr>
              <w:t>-</w:t>
            </w:r>
            <w:r>
              <w:rPr>
                <w:szCs w:val="21"/>
              </w:rPr>
              <w:t>N</w:t>
            </w:r>
          </w:p>
        </w:tc>
        <w:tc>
          <w:tcPr>
            <w:tcW w:w="3260" w:type="dxa"/>
            <w:vAlign w:val="center"/>
          </w:tcPr>
          <w:p w14:paraId="6501CB76">
            <w:pPr>
              <w:pStyle w:val="32"/>
              <w:spacing w:before="0" w:beforeLines="0" w:after="0" w:afterLines="0" w:line="240" w:lineRule="auto"/>
              <w:jc w:val="both"/>
              <w:rPr>
                <w:rFonts w:ascii="宋体" w:hAnsi="宋体"/>
                <w:szCs w:val="21"/>
              </w:rPr>
            </w:pPr>
            <w:r>
              <w:rPr>
                <w:rFonts w:hint="eastAsia" w:ascii="宋体" w:hAnsi="宋体" w:cs="宋体"/>
                <w:szCs w:val="21"/>
              </w:rPr>
              <w:t>排入化粪池处理后，由当地农户定期清掏做农肥。</w:t>
            </w:r>
          </w:p>
        </w:tc>
        <w:tc>
          <w:tcPr>
            <w:tcW w:w="1864" w:type="dxa"/>
            <w:vAlign w:val="center"/>
          </w:tcPr>
          <w:p w14:paraId="10E76B9A">
            <w:pPr>
              <w:pStyle w:val="32"/>
              <w:spacing w:before="0" w:beforeLines="0" w:after="0" w:afterLines="0" w:line="240" w:lineRule="auto"/>
              <w:rPr>
                <w:rFonts w:ascii="宋体" w:hAnsi="宋体"/>
                <w:szCs w:val="21"/>
              </w:rPr>
            </w:pPr>
            <w:r>
              <w:rPr>
                <w:rFonts w:hint="eastAsia" w:ascii="宋体" w:hAnsi="宋体"/>
                <w:szCs w:val="21"/>
              </w:rPr>
              <w:t>/</w:t>
            </w:r>
          </w:p>
        </w:tc>
      </w:tr>
      <w:tr w14:paraId="73E4F9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Merge w:val="continue"/>
            <w:vAlign w:val="center"/>
          </w:tcPr>
          <w:p w14:paraId="01D65FDA">
            <w:pPr>
              <w:pStyle w:val="32"/>
              <w:spacing w:before="0" w:beforeLines="0" w:after="0" w:afterLines="0" w:line="240" w:lineRule="auto"/>
              <w:rPr>
                <w:rFonts w:ascii="宋体" w:hAnsi="宋体"/>
                <w:szCs w:val="21"/>
              </w:rPr>
            </w:pPr>
          </w:p>
        </w:tc>
        <w:tc>
          <w:tcPr>
            <w:tcW w:w="1288" w:type="dxa"/>
            <w:vAlign w:val="center"/>
          </w:tcPr>
          <w:p w14:paraId="1827DF34">
            <w:pPr>
              <w:pStyle w:val="32"/>
              <w:spacing w:before="0" w:beforeLines="0" w:after="0" w:afterLines="0" w:line="240" w:lineRule="auto"/>
              <w:rPr>
                <w:rFonts w:ascii="宋体" w:hAnsi="宋体"/>
                <w:szCs w:val="21"/>
              </w:rPr>
            </w:pPr>
            <w:r>
              <w:rPr>
                <w:rFonts w:hint="eastAsia" w:ascii="宋体" w:hAnsi="宋体" w:cs="宋体"/>
                <w:szCs w:val="21"/>
              </w:rPr>
              <w:t>电炉电柜循环冷却水</w:t>
            </w:r>
          </w:p>
        </w:tc>
        <w:tc>
          <w:tcPr>
            <w:tcW w:w="1276" w:type="dxa"/>
          </w:tcPr>
          <w:p w14:paraId="4CAA796D">
            <w:pPr>
              <w:pStyle w:val="32"/>
              <w:spacing w:before="0" w:beforeLines="0" w:after="0" w:afterLines="0" w:line="240" w:lineRule="auto"/>
              <w:rPr>
                <w:rFonts w:ascii="宋体" w:hAnsi="宋体"/>
                <w:szCs w:val="21"/>
              </w:rPr>
            </w:pPr>
            <w:r>
              <w:rPr>
                <w:rFonts w:ascii="宋体" w:hAnsi="宋体"/>
                <w:szCs w:val="21"/>
              </w:rPr>
              <w:t>/</w:t>
            </w:r>
          </w:p>
        </w:tc>
        <w:tc>
          <w:tcPr>
            <w:tcW w:w="3260" w:type="dxa"/>
            <w:vAlign w:val="center"/>
          </w:tcPr>
          <w:p w14:paraId="43012988">
            <w:pPr>
              <w:pStyle w:val="32"/>
              <w:spacing w:before="0" w:beforeLines="0" w:after="0" w:afterLines="0" w:line="240" w:lineRule="auto"/>
              <w:jc w:val="both"/>
              <w:rPr>
                <w:rFonts w:ascii="宋体" w:hAnsi="宋体" w:cs="宋体"/>
                <w:szCs w:val="21"/>
              </w:rPr>
            </w:pPr>
            <w:r>
              <w:rPr>
                <w:rFonts w:hint="eastAsia" w:ascii="宋体" w:hAnsi="宋体" w:cs="宋体"/>
                <w:szCs w:val="21"/>
              </w:rPr>
              <w:t>间接冷却水，电炉电柜配套冷却水箱和水池，循环使用不外排。</w:t>
            </w:r>
          </w:p>
        </w:tc>
        <w:tc>
          <w:tcPr>
            <w:tcW w:w="1864" w:type="dxa"/>
          </w:tcPr>
          <w:p w14:paraId="1EA32591">
            <w:pPr>
              <w:pStyle w:val="32"/>
              <w:spacing w:before="0" w:beforeLines="0" w:after="0" w:afterLines="0" w:line="240" w:lineRule="auto"/>
              <w:rPr>
                <w:rFonts w:ascii="宋体" w:hAnsi="宋体"/>
                <w:szCs w:val="21"/>
              </w:rPr>
            </w:pPr>
            <w:r>
              <w:rPr>
                <w:rFonts w:hint="eastAsia" w:ascii="宋体" w:hAnsi="宋体"/>
                <w:szCs w:val="21"/>
              </w:rPr>
              <w:t>/</w:t>
            </w:r>
          </w:p>
        </w:tc>
      </w:tr>
      <w:tr w14:paraId="067D9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Merge w:val="continue"/>
            <w:vAlign w:val="center"/>
          </w:tcPr>
          <w:p w14:paraId="3C1E391D">
            <w:pPr>
              <w:pStyle w:val="32"/>
              <w:spacing w:before="0" w:beforeLines="0" w:after="0" w:afterLines="0" w:line="240" w:lineRule="auto"/>
              <w:rPr>
                <w:rFonts w:ascii="宋体" w:hAnsi="宋体"/>
                <w:szCs w:val="21"/>
              </w:rPr>
            </w:pPr>
          </w:p>
        </w:tc>
        <w:tc>
          <w:tcPr>
            <w:tcW w:w="1288" w:type="dxa"/>
            <w:vAlign w:val="center"/>
          </w:tcPr>
          <w:p w14:paraId="6E81EFB0">
            <w:pPr>
              <w:pStyle w:val="32"/>
              <w:spacing w:before="0" w:beforeLines="0" w:after="0" w:afterLines="0" w:line="240" w:lineRule="auto"/>
              <w:rPr>
                <w:rFonts w:ascii="宋体" w:hAnsi="宋体"/>
                <w:szCs w:val="21"/>
              </w:rPr>
            </w:pPr>
            <w:r>
              <w:rPr>
                <w:rFonts w:hint="eastAsia" w:ascii="宋体" w:hAnsi="宋体" w:cs="宋体"/>
                <w:szCs w:val="21"/>
              </w:rPr>
              <w:t>砂循环冷却水</w:t>
            </w:r>
          </w:p>
        </w:tc>
        <w:tc>
          <w:tcPr>
            <w:tcW w:w="1276" w:type="dxa"/>
          </w:tcPr>
          <w:p w14:paraId="09D53132">
            <w:pPr>
              <w:pStyle w:val="32"/>
              <w:spacing w:before="0" w:beforeLines="0" w:after="0" w:afterLines="0" w:line="240" w:lineRule="auto"/>
              <w:rPr>
                <w:rFonts w:ascii="宋体" w:hAnsi="宋体"/>
                <w:szCs w:val="21"/>
              </w:rPr>
            </w:pPr>
            <w:r>
              <w:rPr>
                <w:rFonts w:ascii="宋体" w:hAnsi="宋体"/>
                <w:szCs w:val="21"/>
              </w:rPr>
              <w:t>/</w:t>
            </w:r>
          </w:p>
        </w:tc>
        <w:tc>
          <w:tcPr>
            <w:tcW w:w="3260" w:type="dxa"/>
            <w:vAlign w:val="center"/>
          </w:tcPr>
          <w:p w14:paraId="52CD0130">
            <w:pPr>
              <w:pStyle w:val="32"/>
              <w:spacing w:before="0" w:beforeLines="0" w:after="0" w:afterLines="0" w:line="240" w:lineRule="auto"/>
              <w:jc w:val="both"/>
              <w:rPr>
                <w:rFonts w:ascii="宋体" w:hAnsi="宋体" w:cs="宋体"/>
                <w:szCs w:val="21"/>
              </w:rPr>
            </w:pPr>
            <w:r>
              <w:rPr>
                <w:rFonts w:hint="eastAsia" w:ascii="宋体" w:hAnsi="宋体" w:cs="宋体"/>
                <w:szCs w:val="21"/>
              </w:rPr>
              <w:t>间接冷却水，冷却水循环池，循环使用不外排。</w:t>
            </w:r>
          </w:p>
        </w:tc>
        <w:tc>
          <w:tcPr>
            <w:tcW w:w="1864" w:type="dxa"/>
          </w:tcPr>
          <w:p w14:paraId="1DB366DB">
            <w:pPr>
              <w:pStyle w:val="32"/>
              <w:spacing w:before="0" w:beforeLines="0" w:after="0" w:afterLines="0" w:line="240" w:lineRule="auto"/>
              <w:rPr>
                <w:rFonts w:ascii="宋体" w:hAnsi="宋体"/>
                <w:szCs w:val="21"/>
              </w:rPr>
            </w:pPr>
            <w:r>
              <w:rPr>
                <w:rFonts w:hint="eastAsia" w:ascii="宋体" w:hAnsi="宋体"/>
                <w:szCs w:val="21"/>
              </w:rPr>
              <w:t>/</w:t>
            </w:r>
          </w:p>
        </w:tc>
      </w:tr>
      <w:tr w14:paraId="7CC4A8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Merge w:val="continue"/>
            <w:vAlign w:val="center"/>
          </w:tcPr>
          <w:p w14:paraId="4CBC6D8B">
            <w:pPr>
              <w:pStyle w:val="32"/>
              <w:spacing w:before="0" w:beforeLines="0" w:after="0" w:afterLines="0" w:line="240" w:lineRule="auto"/>
              <w:rPr>
                <w:rFonts w:ascii="宋体" w:hAnsi="宋体"/>
                <w:szCs w:val="21"/>
              </w:rPr>
            </w:pPr>
          </w:p>
        </w:tc>
        <w:tc>
          <w:tcPr>
            <w:tcW w:w="1288" w:type="dxa"/>
            <w:vAlign w:val="center"/>
          </w:tcPr>
          <w:p w14:paraId="73C35665">
            <w:pPr>
              <w:pStyle w:val="32"/>
              <w:spacing w:before="0" w:beforeLines="0" w:after="0" w:afterLines="0" w:line="240" w:lineRule="auto"/>
              <w:rPr>
                <w:rFonts w:ascii="宋体" w:hAnsi="宋体" w:cs="宋体"/>
                <w:szCs w:val="21"/>
              </w:rPr>
            </w:pPr>
            <w:r>
              <w:rPr>
                <w:rFonts w:hint="eastAsia" w:ascii="宋体" w:hAnsi="宋体" w:cs="宋体"/>
                <w:szCs w:val="21"/>
              </w:rPr>
              <w:t>水喷淋除尘循环水</w:t>
            </w:r>
          </w:p>
        </w:tc>
        <w:tc>
          <w:tcPr>
            <w:tcW w:w="1276" w:type="dxa"/>
          </w:tcPr>
          <w:p w14:paraId="27D645EC">
            <w:pPr>
              <w:pStyle w:val="32"/>
              <w:spacing w:before="0" w:beforeLines="0" w:after="0" w:afterLines="0" w:line="240" w:lineRule="auto"/>
              <w:rPr>
                <w:rFonts w:ascii="宋体" w:hAnsi="宋体"/>
                <w:szCs w:val="21"/>
              </w:rPr>
            </w:pPr>
            <w:r>
              <w:rPr>
                <w:rFonts w:ascii="宋体" w:hAnsi="宋体"/>
                <w:szCs w:val="21"/>
              </w:rPr>
              <w:t>/</w:t>
            </w:r>
          </w:p>
        </w:tc>
        <w:tc>
          <w:tcPr>
            <w:tcW w:w="3260" w:type="dxa"/>
            <w:vAlign w:val="center"/>
          </w:tcPr>
          <w:p w14:paraId="6245317E">
            <w:pPr>
              <w:pStyle w:val="32"/>
              <w:spacing w:before="0" w:beforeLines="0" w:after="0" w:afterLines="0" w:line="240" w:lineRule="auto"/>
              <w:jc w:val="both"/>
              <w:rPr>
                <w:rFonts w:ascii="宋体" w:hAnsi="宋体" w:cs="宋体"/>
                <w:szCs w:val="21"/>
              </w:rPr>
            </w:pPr>
            <w:r>
              <w:rPr>
                <w:rFonts w:hint="eastAsia" w:ascii="宋体" w:hAnsi="宋体" w:cs="宋体"/>
                <w:szCs w:val="21"/>
              </w:rPr>
              <w:t>配置循环水箱，沉淀后循环使用不外排。</w:t>
            </w:r>
          </w:p>
        </w:tc>
        <w:tc>
          <w:tcPr>
            <w:tcW w:w="1864" w:type="dxa"/>
          </w:tcPr>
          <w:p w14:paraId="1388A8E9">
            <w:pPr>
              <w:pStyle w:val="32"/>
              <w:spacing w:before="0" w:beforeLines="0" w:after="0" w:afterLines="0" w:line="240" w:lineRule="auto"/>
              <w:rPr>
                <w:rFonts w:ascii="宋体" w:hAnsi="宋体"/>
                <w:szCs w:val="21"/>
              </w:rPr>
            </w:pPr>
            <w:r>
              <w:rPr>
                <w:rFonts w:hint="eastAsia" w:ascii="宋体" w:hAnsi="宋体"/>
                <w:szCs w:val="21"/>
              </w:rPr>
              <w:t>/</w:t>
            </w:r>
          </w:p>
        </w:tc>
      </w:tr>
      <w:tr w14:paraId="6FAD7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Merge w:val="continue"/>
            <w:vAlign w:val="center"/>
          </w:tcPr>
          <w:p w14:paraId="135018C8">
            <w:pPr>
              <w:pStyle w:val="32"/>
              <w:spacing w:before="0" w:beforeLines="0" w:after="0" w:afterLines="0" w:line="240" w:lineRule="auto"/>
              <w:rPr>
                <w:rFonts w:ascii="宋体" w:hAnsi="宋体"/>
                <w:szCs w:val="21"/>
              </w:rPr>
            </w:pPr>
          </w:p>
        </w:tc>
        <w:tc>
          <w:tcPr>
            <w:tcW w:w="1288" w:type="dxa"/>
            <w:vAlign w:val="center"/>
          </w:tcPr>
          <w:p w14:paraId="02D3776E">
            <w:pPr>
              <w:pStyle w:val="32"/>
              <w:spacing w:before="0" w:beforeLines="0" w:after="0" w:afterLines="0" w:line="240" w:lineRule="auto"/>
              <w:rPr>
                <w:rFonts w:ascii="宋体" w:hAnsi="宋体"/>
                <w:szCs w:val="21"/>
              </w:rPr>
            </w:pPr>
            <w:r>
              <w:rPr>
                <w:rFonts w:hint="eastAsia" w:ascii="宋体" w:hAnsi="宋体"/>
                <w:szCs w:val="21"/>
              </w:rPr>
              <w:t>初期雨水</w:t>
            </w:r>
          </w:p>
        </w:tc>
        <w:tc>
          <w:tcPr>
            <w:tcW w:w="1276" w:type="dxa"/>
          </w:tcPr>
          <w:p w14:paraId="05996CBA">
            <w:pPr>
              <w:pStyle w:val="32"/>
              <w:spacing w:before="0" w:beforeLines="0" w:after="0" w:afterLines="0" w:line="240" w:lineRule="auto"/>
              <w:rPr>
                <w:szCs w:val="21"/>
              </w:rPr>
            </w:pPr>
            <w:r>
              <w:rPr>
                <w:szCs w:val="21"/>
              </w:rPr>
              <w:t>SS</w:t>
            </w:r>
          </w:p>
        </w:tc>
        <w:tc>
          <w:tcPr>
            <w:tcW w:w="3260" w:type="dxa"/>
            <w:vAlign w:val="center"/>
          </w:tcPr>
          <w:p w14:paraId="69ECC86A">
            <w:pPr>
              <w:pStyle w:val="32"/>
              <w:spacing w:before="0" w:beforeLines="0" w:after="0" w:afterLines="0" w:line="240" w:lineRule="auto"/>
              <w:jc w:val="both"/>
              <w:rPr>
                <w:rFonts w:ascii="宋体" w:hAnsi="宋体" w:cs="宋体"/>
                <w:szCs w:val="21"/>
              </w:rPr>
            </w:pPr>
            <w:r>
              <w:t>130m³</w:t>
            </w:r>
            <w:r>
              <w:rPr>
                <w:rFonts w:hint="eastAsia"/>
              </w:rPr>
              <w:t>初期雨水收集池，初期雨水沉淀后回用生产。</w:t>
            </w:r>
          </w:p>
        </w:tc>
        <w:tc>
          <w:tcPr>
            <w:tcW w:w="1864" w:type="dxa"/>
          </w:tcPr>
          <w:p w14:paraId="3BD18379">
            <w:pPr>
              <w:pStyle w:val="32"/>
              <w:spacing w:before="0" w:beforeLines="0" w:after="0" w:afterLines="0" w:line="240" w:lineRule="auto"/>
              <w:rPr>
                <w:rFonts w:ascii="宋体" w:hAnsi="宋体"/>
                <w:szCs w:val="21"/>
              </w:rPr>
            </w:pPr>
          </w:p>
        </w:tc>
      </w:tr>
      <w:tr w14:paraId="65DE7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Align w:val="center"/>
          </w:tcPr>
          <w:p w14:paraId="3A279C9E">
            <w:pPr>
              <w:pStyle w:val="32"/>
              <w:spacing w:before="0" w:beforeLines="0" w:after="0" w:afterLines="0" w:line="240" w:lineRule="auto"/>
              <w:rPr>
                <w:rFonts w:ascii="宋体" w:hAnsi="宋体"/>
                <w:szCs w:val="21"/>
              </w:rPr>
            </w:pPr>
            <w:r>
              <w:rPr>
                <w:rFonts w:ascii="宋体" w:hAnsi="宋体"/>
                <w:szCs w:val="21"/>
              </w:rPr>
              <w:t>声环境</w:t>
            </w:r>
          </w:p>
        </w:tc>
        <w:tc>
          <w:tcPr>
            <w:tcW w:w="1288" w:type="dxa"/>
            <w:vAlign w:val="center"/>
          </w:tcPr>
          <w:p w14:paraId="1CB01B43">
            <w:pPr>
              <w:pStyle w:val="32"/>
              <w:spacing w:before="0" w:beforeLines="0" w:after="0" w:afterLines="0" w:line="240" w:lineRule="auto"/>
              <w:rPr>
                <w:rFonts w:ascii="宋体" w:hAnsi="宋体"/>
                <w:szCs w:val="21"/>
              </w:rPr>
            </w:pPr>
            <w:r>
              <w:rPr>
                <w:rFonts w:hint="eastAsia" w:ascii="宋体" w:hAnsi="宋体"/>
                <w:szCs w:val="21"/>
              </w:rPr>
              <w:t>真空</w:t>
            </w:r>
            <w:r>
              <w:rPr>
                <w:rFonts w:ascii="宋体" w:hAnsi="宋体"/>
                <w:szCs w:val="21"/>
              </w:rPr>
              <w:t>泵、</w:t>
            </w:r>
            <w:r>
              <w:rPr>
                <w:rFonts w:hint="eastAsia" w:ascii="宋体" w:hAnsi="宋体"/>
                <w:szCs w:val="21"/>
              </w:rPr>
              <w:t>电机等</w:t>
            </w:r>
          </w:p>
        </w:tc>
        <w:tc>
          <w:tcPr>
            <w:tcW w:w="1276" w:type="dxa"/>
            <w:vAlign w:val="center"/>
          </w:tcPr>
          <w:p w14:paraId="2B12A638">
            <w:pPr>
              <w:pStyle w:val="32"/>
              <w:spacing w:before="0" w:beforeLines="0" w:after="0" w:afterLines="0" w:line="240" w:lineRule="auto"/>
              <w:rPr>
                <w:rFonts w:ascii="宋体" w:hAnsi="宋体"/>
                <w:szCs w:val="21"/>
              </w:rPr>
            </w:pPr>
            <w:r>
              <w:rPr>
                <w:rFonts w:ascii="宋体" w:hAnsi="宋体"/>
                <w:szCs w:val="21"/>
              </w:rPr>
              <w:t>设备噪声</w:t>
            </w:r>
          </w:p>
        </w:tc>
        <w:tc>
          <w:tcPr>
            <w:tcW w:w="3260" w:type="dxa"/>
            <w:vAlign w:val="center"/>
          </w:tcPr>
          <w:p w14:paraId="057F73C3">
            <w:pPr>
              <w:pStyle w:val="32"/>
              <w:spacing w:before="0" w:beforeLines="0" w:after="0" w:afterLines="0" w:line="240" w:lineRule="auto"/>
              <w:jc w:val="both"/>
              <w:rPr>
                <w:rFonts w:ascii="宋体" w:hAnsi="宋体"/>
                <w:szCs w:val="21"/>
              </w:rPr>
            </w:pPr>
            <w:r>
              <w:rPr>
                <w:rFonts w:ascii="宋体" w:hAnsi="宋体"/>
                <w:szCs w:val="21"/>
              </w:rPr>
              <w:t>选用低噪声设备，基础减震、建筑隔声</w:t>
            </w:r>
          </w:p>
        </w:tc>
        <w:tc>
          <w:tcPr>
            <w:tcW w:w="1864" w:type="dxa"/>
            <w:vAlign w:val="center"/>
          </w:tcPr>
          <w:p w14:paraId="0588A2E9">
            <w:pPr>
              <w:autoSpaceDE w:val="0"/>
              <w:adjustRightInd w:val="0"/>
              <w:snapToGrid w:val="0"/>
              <w:spacing w:line="240" w:lineRule="auto"/>
              <w:jc w:val="center"/>
              <w:rPr>
                <w:rFonts w:ascii="宋体" w:hAnsi="宋体"/>
                <w:szCs w:val="21"/>
              </w:rPr>
            </w:pPr>
            <w:r>
              <w:rPr>
                <w:rFonts w:ascii="宋体" w:hAnsi="宋体"/>
                <w:szCs w:val="21"/>
              </w:rPr>
              <w:t>《工业企业厂界环境噪声排放标准》（</w:t>
            </w:r>
            <w:r>
              <w:rPr>
                <w:szCs w:val="21"/>
              </w:rPr>
              <w:t>GB12348</w:t>
            </w:r>
            <w:r>
              <w:rPr>
                <w:rFonts w:ascii="宋体" w:hAnsi="宋体"/>
                <w:szCs w:val="21"/>
              </w:rPr>
              <w:t>-</w:t>
            </w:r>
            <w:r>
              <w:rPr>
                <w:szCs w:val="21"/>
              </w:rPr>
              <w:t>2008</w:t>
            </w:r>
            <w:r>
              <w:rPr>
                <w:rFonts w:ascii="宋体" w:hAnsi="宋体"/>
                <w:szCs w:val="21"/>
              </w:rPr>
              <w:t>）</w:t>
            </w:r>
            <w:r>
              <w:rPr>
                <w:szCs w:val="21"/>
              </w:rPr>
              <w:t>2</w:t>
            </w:r>
            <w:r>
              <w:rPr>
                <w:rFonts w:ascii="宋体" w:hAnsi="宋体"/>
                <w:szCs w:val="21"/>
              </w:rPr>
              <w:t>类标准限值</w:t>
            </w:r>
          </w:p>
        </w:tc>
      </w:tr>
      <w:tr w14:paraId="33D945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Merge w:val="restart"/>
            <w:vAlign w:val="center"/>
          </w:tcPr>
          <w:p w14:paraId="2CF91E60">
            <w:pPr>
              <w:pStyle w:val="32"/>
              <w:spacing w:before="0" w:beforeLines="0" w:after="0" w:afterLines="0" w:line="240" w:lineRule="auto"/>
              <w:rPr>
                <w:rFonts w:ascii="宋体" w:hAnsi="宋体"/>
                <w:szCs w:val="21"/>
              </w:rPr>
            </w:pPr>
            <w:r>
              <w:rPr>
                <w:rFonts w:ascii="宋体" w:hAnsi="宋体"/>
                <w:szCs w:val="21"/>
              </w:rPr>
              <w:t>固体废物</w:t>
            </w:r>
          </w:p>
        </w:tc>
        <w:tc>
          <w:tcPr>
            <w:tcW w:w="2564" w:type="dxa"/>
            <w:gridSpan w:val="2"/>
            <w:vAlign w:val="center"/>
          </w:tcPr>
          <w:p w14:paraId="6C0F1E4A">
            <w:pPr>
              <w:pStyle w:val="32"/>
              <w:spacing w:before="0" w:beforeLines="0" w:after="0" w:afterLines="0" w:line="240" w:lineRule="auto"/>
              <w:rPr>
                <w:rFonts w:ascii="宋体" w:hAnsi="宋体"/>
                <w:szCs w:val="21"/>
              </w:rPr>
            </w:pPr>
            <w:r>
              <w:rPr>
                <w:rStyle w:val="49"/>
                <w:rFonts w:ascii="宋体" w:hAnsi="宋体"/>
                <w:color w:val="auto"/>
                <w:vertAlign w:val="baseline"/>
              </w:rPr>
              <w:t>生活垃圾</w:t>
            </w:r>
          </w:p>
        </w:tc>
        <w:tc>
          <w:tcPr>
            <w:tcW w:w="3260" w:type="dxa"/>
            <w:vAlign w:val="center"/>
          </w:tcPr>
          <w:p w14:paraId="1B09FFC9">
            <w:pPr>
              <w:pStyle w:val="32"/>
              <w:spacing w:before="0" w:beforeLines="0" w:after="0" w:afterLines="0" w:line="240" w:lineRule="auto"/>
              <w:jc w:val="both"/>
              <w:rPr>
                <w:rFonts w:ascii="宋体" w:hAnsi="宋体"/>
                <w:szCs w:val="21"/>
              </w:rPr>
            </w:pPr>
            <w:r>
              <w:rPr>
                <w:rFonts w:ascii="宋体" w:hAnsi="宋体"/>
                <w:szCs w:val="21"/>
              </w:rPr>
              <w:t>委托环卫部门清运</w:t>
            </w:r>
          </w:p>
        </w:tc>
        <w:tc>
          <w:tcPr>
            <w:tcW w:w="1864" w:type="dxa"/>
            <w:vMerge w:val="restart"/>
            <w:vAlign w:val="center"/>
          </w:tcPr>
          <w:p w14:paraId="69A68215">
            <w:pPr>
              <w:pStyle w:val="32"/>
              <w:spacing w:before="0" w:beforeLines="0" w:after="0" w:afterLines="0" w:line="240" w:lineRule="auto"/>
              <w:rPr>
                <w:rFonts w:ascii="宋体" w:hAnsi="宋体"/>
                <w:szCs w:val="21"/>
              </w:rPr>
            </w:pPr>
            <w:r>
              <w:rPr>
                <w:rFonts w:hint="eastAsia" w:ascii="宋体" w:hAnsi="宋体"/>
                <w:szCs w:val="21"/>
              </w:rPr>
              <w:t>《一般工业固体废物贮存和填埋污染控制标准》（</w:t>
            </w:r>
            <w:r>
              <w:rPr>
                <w:szCs w:val="21"/>
              </w:rPr>
              <w:t>GB18599</w:t>
            </w:r>
            <w:r>
              <w:rPr>
                <w:rFonts w:ascii="宋体" w:hAnsi="宋体"/>
                <w:szCs w:val="21"/>
              </w:rPr>
              <w:t>-</w:t>
            </w:r>
            <w:r>
              <w:rPr>
                <w:szCs w:val="21"/>
              </w:rPr>
              <w:t>2020</w:t>
            </w:r>
            <w:r>
              <w:rPr>
                <w:rFonts w:hint="eastAsia" w:ascii="宋体" w:hAnsi="宋体"/>
                <w:szCs w:val="21"/>
              </w:rPr>
              <w:t>）</w:t>
            </w:r>
          </w:p>
        </w:tc>
      </w:tr>
      <w:tr w14:paraId="4732B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Merge w:val="continue"/>
            <w:vAlign w:val="center"/>
          </w:tcPr>
          <w:p w14:paraId="4275DAE9">
            <w:pPr>
              <w:pStyle w:val="32"/>
              <w:spacing w:before="0" w:beforeLines="0" w:after="0" w:afterLines="0" w:line="240" w:lineRule="auto"/>
              <w:rPr>
                <w:rFonts w:ascii="宋体" w:hAnsi="宋体"/>
                <w:szCs w:val="21"/>
              </w:rPr>
            </w:pPr>
          </w:p>
        </w:tc>
        <w:tc>
          <w:tcPr>
            <w:tcW w:w="2564" w:type="dxa"/>
            <w:gridSpan w:val="2"/>
            <w:vAlign w:val="center"/>
          </w:tcPr>
          <w:p w14:paraId="3E5BE480">
            <w:pPr>
              <w:pStyle w:val="32"/>
              <w:spacing w:before="0" w:beforeLines="0" w:after="0" w:afterLines="0" w:line="240" w:lineRule="auto"/>
              <w:rPr>
                <w:rFonts w:ascii="宋体" w:hAnsi="宋体"/>
                <w:szCs w:val="21"/>
              </w:rPr>
            </w:pPr>
            <w:r>
              <w:rPr>
                <w:rStyle w:val="49"/>
                <w:rFonts w:ascii="宋体" w:hAnsi="宋体"/>
                <w:color w:val="auto"/>
                <w:vertAlign w:val="baseline"/>
              </w:rPr>
              <w:t>废物料包装袋</w:t>
            </w:r>
          </w:p>
        </w:tc>
        <w:tc>
          <w:tcPr>
            <w:tcW w:w="3260" w:type="dxa"/>
            <w:vAlign w:val="center"/>
          </w:tcPr>
          <w:p w14:paraId="6659E3C1">
            <w:pPr>
              <w:pStyle w:val="32"/>
              <w:spacing w:before="0" w:beforeLines="0" w:after="0" w:afterLines="0" w:line="240" w:lineRule="auto"/>
              <w:jc w:val="both"/>
              <w:rPr>
                <w:rFonts w:ascii="宋体" w:hAnsi="宋体"/>
                <w:szCs w:val="21"/>
              </w:rPr>
            </w:pPr>
            <w:r>
              <w:rPr>
                <w:rStyle w:val="53"/>
                <w:rFonts w:ascii="宋体" w:hAnsi="宋体"/>
                <w:color w:val="auto"/>
                <w:vertAlign w:val="baseline"/>
              </w:rPr>
              <w:t>外售废品回收站</w:t>
            </w:r>
          </w:p>
        </w:tc>
        <w:tc>
          <w:tcPr>
            <w:tcW w:w="1864" w:type="dxa"/>
            <w:vMerge w:val="continue"/>
            <w:vAlign w:val="center"/>
          </w:tcPr>
          <w:p w14:paraId="21835A7A">
            <w:pPr>
              <w:pStyle w:val="32"/>
              <w:spacing w:before="0" w:beforeLines="0" w:after="0" w:afterLines="0" w:line="240" w:lineRule="auto"/>
              <w:rPr>
                <w:rFonts w:ascii="宋体" w:hAnsi="宋体"/>
                <w:szCs w:val="21"/>
              </w:rPr>
            </w:pPr>
          </w:p>
        </w:tc>
      </w:tr>
      <w:tr w14:paraId="6CEC11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Merge w:val="continue"/>
            <w:vAlign w:val="center"/>
          </w:tcPr>
          <w:p w14:paraId="1E05E01A">
            <w:pPr>
              <w:pStyle w:val="32"/>
              <w:spacing w:before="0" w:beforeLines="0" w:after="0" w:afterLines="0" w:line="240" w:lineRule="auto"/>
              <w:rPr>
                <w:rFonts w:ascii="宋体" w:hAnsi="宋体"/>
                <w:szCs w:val="21"/>
              </w:rPr>
            </w:pPr>
          </w:p>
        </w:tc>
        <w:tc>
          <w:tcPr>
            <w:tcW w:w="2564" w:type="dxa"/>
            <w:gridSpan w:val="2"/>
            <w:vAlign w:val="center"/>
          </w:tcPr>
          <w:p w14:paraId="62730821">
            <w:pPr>
              <w:pStyle w:val="32"/>
              <w:spacing w:before="0" w:beforeLines="0" w:after="0" w:afterLines="0" w:line="240" w:lineRule="auto"/>
              <w:rPr>
                <w:rFonts w:ascii="宋体" w:hAnsi="宋体"/>
                <w:szCs w:val="21"/>
              </w:rPr>
            </w:pPr>
            <w:r>
              <w:rPr>
                <w:rStyle w:val="49"/>
                <w:rFonts w:ascii="宋体" w:hAnsi="宋体"/>
                <w:color w:val="auto"/>
                <w:vertAlign w:val="baseline"/>
              </w:rPr>
              <w:t>电炉熔炼炉渣</w:t>
            </w:r>
          </w:p>
        </w:tc>
        <w:tc>
          <w:tcPr>
            <w:tcW w:w="3260" w:type="dxa"/>
            <w:vAlign w:val="center"/>
          </w:tcPr>
          <w:p w14:paraId="720BCD26">
            <w:pPr>
              <w:pStyle w:val="32"/>
              <w:spacing w:before="0" w:beforeLines="0" w:after="0" w:afterLines="0" w:line="240" w:lineRule="auto"/>
              <w:jc w:val="both"/>
              <w:rPr>
                <w:rFonts w:ascii="宋体" w:hAnsi="宋体"/>
                <w:szCs w:val="21"/>
              </w:rPr>
            </w:pPr>
            <w:r>
              <w:rPr>
                <w:rStyle w:val="53"/>
                <w:rFonts w:ascii="宋体" w:hAnsi="宋体"/>
                <w:color w:val="auto"/>
                <w:vertAlign w:val="baseline"/>
              </w:rPr>
              <w:t>外售</w:t>
            </w:r>
          </w:p>
        </w:tc>
        <w:tc>
          <w:tcPr>
            <w:tcW w:w="1864" w:type="dxa"/>
            <w:vMerge w:val="continue"/>
            <w:vAlign w:val="center"/>
          </w:tcPr>
          <w:p w14:paraId="49CA31FA">
            <w:pPr>
              <w:pStyle w:val="32"/>
              <w:spacing w:before="0" w:beforeLines="0" w:after="0" w:afterLines="0" w:line="240" w:lineRule="auto"/>
              <w:rPr>
                <w:rFonts w:ascii="宋体" w:hAnsi="宋体"/>
                <w:szCs w:val="21"/>
              </w:rPr>
            </w:pPr>
          </w:p>
        </w:tc>
      </w:tr>
      <w:tr w14:paraId="632509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Merge w:val="continue"/>
            <w:vAlign w:val="center"/>
          </w:tcPr>
          <w:p w14:paraId="50B509F4">
            <w:pPr>
              <w:pStyle w:val="32"/>
              <w:spacing w:before="0" w:beforeLines="0" w:after="0" w:afterLines="0" w:line="240" w:lineRule="auto"/>
              <w:rPr>
                <w:rFonts w:ascii="宋体" w:hAnsi="宋体"/>
                <w:szCs w:val="21"/>
              </w:rPr>
            </w:pPr>
          </w:p>
        </w:tc>
        <w:tc>
          <w:tcPr>
            <w:tcW w:w="2564" w:type="dxa"/>
            <w:gridSpan w:val="2"/>
            <w:vAlign w:val="center"/>
          </w:tcPr>
          <w:p w14:paraId="4C4BA6F0">
            <w:pPr>
              <w:pStyle w:val="32"/>
              <w:spacing w:before="0" w:beforeLines="0" w:after="0" w:afterLines="0" w:line="240" w:lineRule="auto"/>
              <w:rPr>
                <w:rFonts w:ascii="宋体" w:hAnsi="宋体"/>
                <w:szCs w:val="21"/>
              </w:rPr>
            </w:pPr>
            <w:r>
              <w:rPr>
                <w:rStyle w:val="49"/>
                <w:rFonts w:ascii="宋体" w:hAnsi="宋体"/>
                <w:color w:val="auto"/>
                <w:vertAlign w:val="baseline"/>
              </w:rPr>
              <w:t>抛丸废料</w:t>
            </w:r>
          </w:p>
        </w:tc>
        <w:tc>
          <w:tcPr>
            <w:tcW w:w="3260" w:type="dxa"/>
            <w:vAlign w:val="center"/>
          </w:tcPr>
          <w:p w14:paraId="0D50221A">
            <w:pPr>
              <w:pStyle w:val="32"/>
              <w:spacing w:before="0" w:beforeLines="0" w:after="0" w:afterLines="0" w:line="240" w:lineRule="auto"/>
              <w:jc w:val="both"/>
              <w:rPr>
                <w:rFonts w:ascii="宋体" w:hAnsi="宋体"/>
                <w:szCs w:val="21"/>
              </w:rPr>
            </w:pPr>
            <w:r>
              <w:rPr>
                <w:rStyle w:val="53"/>
                <w:rFonts w:ascii="宋体" w:hAnsi="宋体"/>
                <w:color w:val="auto"/>
                <w:vertAlign w:val="baseline"/>
              </w:rPr>
              <w:t>外售</w:t>
            </w:r>
          </w:p>
        </w:tc>
        <w:tc>
          <w:tcPr>
            <w:tcW w:w="1864" w:type="dxa"/>
            <w:vMerge w:val="continue"/>
            <w:vAlign w:val="center"/>
          </w:tcPr>
          <w:p w14:paraId="5638FBE9">
            <w:pPr>
              <w:pStyle w:val="32"/>
              <w:spacing w:before="0" w:beforeLines="0" w:after="0" w:afterLines="0" w:line="240" w:lineRule="auto"/>
              <w:rPr>
                <w:rFonts w:ascii="宋体" w:hAnsi="宋体"/>
                <w:szCs w:val="21"/>
              </w:rPr>
            </w:pPr>
          </w:p>
        </w:tc>
      </w:tr>
      <w:tr w14:paraId="295A6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Merge w:val="continue"/>
            <w:vAlign w:val="center"/>
          </w:tcPr>
          <w:p w14:paraId="531893FA">
            <w:pPr>
              <w:pStyle w:val="32"/>
              <w:spacing w:before="0" w:beforeLines="0" w:after="0" w:afterLines="0" w:line="240" w:lineRule="auto"/>
              <w:rPr>
                <w:rFonts w:ascii="宋体" w:hAnsi="宋体"/>
                <w:szCs w:val="21"/>
              </w:rPr>
            </w:pPr>
          </w:p>
        </w:tc>
        <w:tc>
          <w:tcPr>
            <w:tcW w:w="2564" w:type="dxa"/>
            <w:gridSpan w:val="2"/>
            <w:vAlign w:val="center"/>
          </w:tcPr>
          <w:p w14:paraId="70F1BD5A">
            <w:pPr>
              <w:pStyle w:val="32"/>
              <w:spacing w:before="0" w:beforeLines="0" w:after="0" w:afterLines="0" w:line="240" w:lineRule="auto"/>
              <w:rPr>
                <w:rFonts w:ascii="宋体" w:hAnsi="宋体"/>
                <w:szCs w:val="21"/>
              </w:rPr>
            </w:pPr>
            <w:r>
              <w:rPr>
                <w:rStyle w:val="49"/>
                <w:rFonts w:ascii="宋体" w:hAnsi="宋体"/>
                <w:color w:val="auto"/>
                <w:vertAlign w:val="baseline"/>
              </w:rPr>
              <w:t>废覆膜砂</w:t>
            </w:r>
          </w:p>
        </w:tc>
        <w:tc>
          <w:tcPr>
            <w:tcW w:w="3260" w:type="dxa"/>
            <w:vAlign w:val="center"/>
          </w:tcPr>
          <w:p w14:paraId="04FA163E">
            <w:pPr>
              <w:pStyle w:val="32"/>
              <w:spacing w:before="0" w:beforeLines="0" w:after="0" w:afterLines="0" w:line="240" w:lineRule="auto"/>
              <w:jc w:val="both"/>
              <w:rPr>
                <w:rFonts w:ascii="宋体" w:hAnsi="宋体"/>
                <w:szCs w:val="21"/>
              </w:rPr>
            </w:pPr>
            <w:r>
              <w:rPr>
                <w:rStyle w:val="53"/>
                <w:rFonts w:ascii="宋体" w:hAnsi="宋体"/>
                <w:color w:val="auto"/>
                <w:vertAlign w:val="baseline"/>
              </w:rPr>
              <w:t>返回厂家进行砂处理后回用</w:t>
            </w:r>
          </w:p>
        </w:tc>
        <w:tc>
          <w:tcPr>
            <w:tcW w:w="1864" w:type="dxa"/>
            <w:vMerge w:val="continue"/>
            <w:vAlign w:val="center"/>
          </w:tcPr>
          <w:p w14:paraId="0933F569">
            <w:pPr>
              <w:pStyle w:val="32"/>
              <w:spacing w:before="0" w:beforeLines="0" w:after="0" w:afterLines="0" w:line="240" w:lineRule="auto"/>
              <w:rPr>
                <w:rFonts w:ascii="宋体" w:hAnsi="宋体"/>
                <w:szCs w:val="21"/>
              </w:rPr>
            </w:pPr>
          </w:p>
        </w:tc>
      </w:tr>
      <w:tr w14:paraId="41ACF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Merge w:val="continue"/>
            <w:vAlign w:val="center"/>
          </w:tcPr>
          <w:p w14:paraId="092385E0">
            <w:pPr>
              <w:pStyle w:val="32"/>
              <w:spacing w:before="0" w:beforeLines="0" w:after="0" w:afterLines="0" w:line="240" w:lineRule="auto"/>
              <w:rPr>
                <w:rFonts w:ascii="宋体" w:hAnsi="宋体"/>
                <w:szCs w:val="21"/>
              </w:rPr>
            </w:pPr>
          </w:p>
        </w:tc>
        <w:tc>
          <w:tcPr>
            <w:tcW w:w="2564" w:type="dxa"/>
            <w:gridSpan w:val="2"/>
            <w:vAlign w:val="center"/>
          </w:tcPr>
          <w:p w14:paraId="32D39541">
            <w:pPr>
              <w:pStyle w:val="32"/>
              <w:spacing w:before="0" w:beforeLines="0" w:after="0" w:afterLines="0" w:line="240" w:lineRule="auto"/>
              <w:rPr>
                <w:rFonts w:ascii="宋体" w:hAnsi="宋体"/>
                <w:szCs w:val="21"/>
              </w:rPr>
            </w:pPr>
            <w:r>
              <w:rPr>
                <w:rStyle w:val="49"/>
                <w:rFonts w:ascii="宋体" w:hAnsi="宋体"/>
                <w:color w:val="auto"/>
                <w:vertAlign w:val="baseline"/>
              </w:rPr>
              <w:t>除尘灰渣</w:t>
            </w:r>
          </w:p>
        </w:tc>
        <w:tc>
          <w:tcPr>
            <w:tcW w:w="3260" w:type="dxa"/>
            <w:vAlign w:val="center"/>
          </w:tcPr>
          <w:p w14:paraId="7A119EE6">
            <w:pPr>
              <w:pStyle w:val="32"/>
              <w:spacing w:before="0" w:beforeLines="0" w:after="0" w:afterLines="0" w:line="240" w:lineRule="auto"/>
              <w:jc w:val="both"/>
              <w:rPr>
                <w:rFonts w:ascii="宋体" w:hAnsi="宋体"/>
                <w:szCs w:val="21"/>
              </w:rPr>
            </w:pPr>
            <w:r>
              <w:rPr>
                <w:rStyle w:val="53"/>
                <w:rFonts w:ascii="宋体" w:hAnsi="宋体"/>
                <w:color w:val="auto"/>
                <w:vertAlign w:val="baseline"/>
              </w:rPr>
              <w:t>外售</w:t>
            </w:r>
          </w:p>
        </w:tc>
        <w:tc>
          <w:tcPr>
            <w:tcW w:w="1864" w:type="dxa"/>
            <w:vMerge w:val="continue"/>
            <w:vAlign w:val="center"/>
          </w:tcPr>
          <w:p w14:paraId="1109D7EA">
            <w:pPr>
              <w:pStyle w:val="32"/>
              <w:spacing w:before="0" w:beforeLines="0" w:after="0" w:afterLines="0" w:line="240" w:lineRule="auto"/>
              <w:rPr>
                <w:rFonts w:ascii="宋体" w:hAnsi="宋体"/>
                <w:szCs w:val="21"/>
              </w:rPr>
            </w:pPr>
          </w:p>
        </w:tc>
      </w:tr>
      <w:tr w14:paraId="6FD50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Merge w:val="continue"/>
            <w:vAlign w:val="center"/>
          </w:tcPr>
          <w:p w14:paraId="23988098">
            <w:pPr>
              <w:pStyle w:val="32"/>
              <w:spacing w:before="0" w:beforeLines="0" w:after="0" w:afterLines="0" w:line="240" w:lineRule="auto"/>
              <w:rPr>
                <w:rFonts w:ascii="宋体" w:hAnsi="宋体"/>
                <w:szCs w:val="21"/>
              </w:rPr>
            </w:pPr>
          </w:p>
        </w:tc>
        <w:tc>
          <w:tcPr>
            <w:tcW w:w="2564" w:type="dxa"/>
            <w:gridSpan w:val="2"/>
            <w:vAlign w:val="center"/>
          </w:tcPr>
          <w:p w14:paraId="2C8A1A77">
            <w:pPr>
              <w:pStyle w:val="32"/>
              <w:spacing w:before="0" w:beforeLines="0" w:after="0" w:afterLines="0" w:line="240" w:lineRule="auto"/>
              <w:rPr>
                <w:rFonts w:ascii="宋体" w:hAnsi="宋体"/>
                <w:szCs w:val="21"/>
              </w:rPr>
            </w:pPr>
            <w:r>
              <w:rPr>
                <w:rFonts w:hint="eastAsia" w:ascii="宋体" w:hAnsi="宋体"/>
                <w:szCs w:val="21"/>
              </w:rPr>
              <w:t>废机油</w:t>
            </w:r>
          </w:p>
        </w:tc>
        <w:tc>
          <w:tcPr>
            <w:tcW w:w="3260" w:type="dxa"/>
            <w:vAlign w:val="center"/>
          </w:tcPr>
          <w:p w14:paraId="49261980">
            <w:pPr>
              <w:pStyle w:val="32"/>
              <w:spacing w:before="0" w:beforeLines="0" w:after="0" w:afterLines="0" w:line="240" w:lineRule="auto"/>
              <w:jc w:val="both"/>
              <w:rPr>
                <w:rFonts w:ascii="宋体" w:hAnsi="宋体"/>
                <w:szCs w:val="21"/>
              </w:rPr>
            </w:pPr>
            <w:r>
              <w:rPr>
                <w:rFonts w:ascii="宋体" w:hAnsi="宋体"/>
                <w:szCs w:val="21"/>
              </w:rPr>
              <w:t>暂存</w:t>
            </w:r>
            <w:r>
              <w:rPr>
                <w:rFonts w:hint="eastAsia" w:ascii="宋体" w:hAnsi="宋体"/>
                <w:szCs w:val="21"/>
              </w:rPr>
              <w:t>危</w:t>
            </w:r>
            <w:r>
              <w:rPr>
                <w:rFonts w:ascii="宋体" w:hAnsi="宋体"/>
                <w:szCs w:val="21"/>
              </w:rPr>
              <w:t>废暂存间，委托有资质单位清运处置</w:t>
            </w:r>
          </w:p>
        </w:tc>
        <w:tc>
          <w:tcPr>
            <w:tcW w:w="1864" w:type="dxa"/>
            <w:vMerge w:val="restart"/>
            <w:vAlign w:val="center"/>
          </w:tcPr>
          <w:p w14:paraId="55AD2E46">
            <w:pPr>
              <w:pStyle w:val="32"/>
              <w:spacing w:before="0" w:beforeLines="0" w:after="0" w:afterLines="0" w:line="240" w:lineRule="auto"/>
              <w:jc w:val="both"/>
              <w:rPr>
                <w:rFonts w:ascii="宋体" w:hAnsi="宋体"/>
                <w:szCs w:val="21"/>
              </w:rPr>
            </w:pPr>
            <w:r>
              <w:rPr>
                <w:rFonts w:ascii="宋体" w:hAnsi="宋体"/>
                <w:szCs w:val="21"/>
              </w:rPr>
              <w:t>《危险废物贮存污染控制标准》（</w:t>
            </w:r>
            <w:r>
              <w:rPr>
                <w:szCs w:val="21"/>
              </w:rPr>
              <w:t>GB18597</w:t>
            </w:r>
            <w:r>
              <w:rPr>
                <w:rFonts w:ascii="宋体" w:hAnsi="宋体"/>
                <w:szCs w:val="21"/>
              </w:rPr>
              <w:t>-</w:t>
            </w:r>
            <w:r>
              <w:rPr>
                <w:szCs w:val="21"/>
              </w:rPr>
              <w:t>2001</w:t>
            </w:r>
            <w:r>
              <w:rPr>
                <w:rFonts w:ascii="宋体" w:hAnsi="宋体"/>
                <w:szCs w:val="21"/>
              </w:rPr>
              <w:t>）及修改单</w:t>
            </w:r>
          </w:p>
        </w:tc>
      </w:tr>
      <w:tr w14:paraId="1AFB8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Merge w:val="continue"/>
            <w:vAlign w:val="center"/>
          </w:tcPr>
          <w:p w14:paraId="6094880A">
            <w:pPr>
              <w:pStyle w:val="32"/>
              <w:spacing w:before="0" w:beforeLines="0" w:after="0" w:afterLines="0" w:line="240" w:lineRule="auto"/>
              <w:rPr>
                <w:rFonts w:ascii="宋体" w:hAnsi="宋体"/>
                <w:szCs w:val="21"/>
              </w:rPr>
            </w:pPr>
          </w:p>
        </w:tc>
        <w:tc>
          <w:tcPr>
            <w:tcW w:w="2564" w:type="dxa"/>
            <w:gridSpan w:val="2"/>
            <w:vAlign w:val="center"/>
          </w:tcPr>
          <w:p w14:paraId="3D33E464">
            <w:pPr>
              <w:pStyle w:val="32"/>
              <w:spacing w:before="0" w:beforeLines="0" w:after="0" w:afterLines="0" w:line="240" w:lineRule="auto"/>
              <w:rPr>
                <w:rFonts w:ascii="宋体" w:hAnsi="宋体"/>
                <w:szCs w:val="21"/>
              </w:rPr>
            </w:pPr>
            <w:r>
              <w:rPr>
                <w:rStyle w:val="45"/>
                <w:rFonts w:ascii="宋体" w:hAnsi="宋体"/>
                <w:color w:val="auto"/>
                <w:vertAlign w:val="baseline"/>
              </w:rPr>
              <w:t>废油漆桶</w:t>
            </w:r>
          </w:p>
        </w:tc>
        <w:tc>
          <w:tcPr>
            <w:tcW w:w="3260" w:type="dxa"/>
            <w:vAlign w:val="center"/>
          </w:tcPr>
          <w:p w14:paraId="0ACD945E">
            <w:pPr>
              <w:pStyle w:val="32"/>
              <w:spacing w:before="0" w:beforeLines="0" w:after="0" w:afterLines="0" w:line="240" w:lineRule="auto"/>
              <w:jc w:val="both"/>
              <w:rPr>
                <w:rFonts w:ascii="宋体" w:hAnsi="宋体"/>
                <w:szCs w:val="21"/>
              </w:rPr>
            </w:pPr>
            <w:r>
              <w:rPr>
                <w:rFonts w:hint="eastAsia" w:ascii="宋体" w:hAnsi="宋体"/>
                <w:szCs w:val="21"/>
              </w:rPr>
              <w:t>若使用水性漆，则由厂家回收，若无法判定项目用漆是否达到水性漆标准，则根据《危险废物鉴别标准》（</w:t>
            </w:r>
            <w:r>
              <w:rPr>
                <w:rFonts w:hint="eastAsia"/>
                <w:szCs w:val="21"/>
              </w:rPr>
              <w:t>GB5085</w:t>
            </w:r>
            <w:r>
              <w:rPr>
                <w:rFonts w:hint="eastAsia" w:ascii="宋体" w:hAnsi="宋体"/>
                <w:szCs w:val="21"/>
              </w:rPr>
              <w:t>.</w:t>
            </w:r>
            <w:r>
              <w:rPr>
                <w:rFonts w:hint="eastAsia"/>
                <w:szCs w:val="21"/>
              </w:rPr>
              <w:t>1</w:t>
            </w:r>
            <w:r>
              <w:rPr>
                <w:rFonts w:hint="eastAsia" w:ascii="宋体" w:hAnsi="宋体"/>
                <w:szCs w:val="21"/>
              </w:rPr>
              <w:t>~</w:t>
            </w:r>
            <w:r>
              <w:rPr>
                <w:rFonts w:hint="eastAsia"/>
                <w:szCs w:val="21"/>
              </w:rPr>
              <w:t>7</w:t>
            </w:r>
            <w:r>
              <w:rPr>
                <w:rFonts w:hint="eastAsia" w:ascii="宋体" w:hAnsi="宋体"/>
                <w:szCs w:val="21"/>
              </w:rPr>
              <w:t>）和《危险废物鉴别技术规范》（</w:t>
            </w:r>
            <w:r>
              <w:rPr>
                <w:rFonts w:hint="eastAsia"/>
                <w:szCs w:val="21"/>
              </w:rPr>
              <w:t>HJ</w:t>
            </w:r>
            <w:r>
              <w:rPr>
                <w:rFonts w:hint="eastAsia" w:ascii="宋体" w:hAnsi="宋体"/>
                <w:szCs w:val="21"/>
              </w:rPr>
              <w:t xml:space="preserve"> </w:t>
            </w:r>
            <w:r>
              <w:rPr>
                <w:rFonts w:hint="eastAsia"/>
                <w:szCs w:val="21"/>
              </w:rPr>
              <w:t>298</w:t>
            </w:r>
            <w:r>
              <w:rPr>
                <w:rFonts w:hint="eastAsia" w:ascii="宋体" w:hAnsi="宋体"/>
                <w:szCs w:val="21"/>
              </w:rPr>
              <w:t>）等判定，若属于危险废物，应收集后暂存于危废暂存间，定期委托有资质单位处理。</w:t>
            </w:r>
          </w:p>
        </w:tc>
        <w:tc>
          <w:tcPr>
            <w:tcW w:w="1864" w:type="dxa"/>
            <w:vMerge w:val="continue"/>
            <w:vAlign w:val="center"/>
          </w:tcPr>
          <w:p w14:paraId="0BC18AEE">
            <w:pPr>
              <w:pStyle w:val="32"/>
              <w:spacing w:before="0" w:beforeLines="0" w:after="0" w:afterLines="0" w:line="240" w:lineRule="auto"/>
              <w:jc w:val="both"/>
              <w:rPr>
                <w:rFonts w:ascii="宋体" w:hAnsi="宋体"/>
                <w:szCs w:val="21"/>
              </w:rPr>
            </w:pPr>
          </w:p>
        </w:tc>
      </w:tr>
      <w:tr w14:paraId="6D345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Merge w:val="continue"/>
            <w:vAlign w:val="center"/>
          </w:tcPr>
          <w:p w14:paraId="7FC6253B">
            <w:pPr>
              <w:pStyle w:val="32"/>
              <w:spacing w:before="0" w:beforeLines="0" w:after="0" w:afterLines="0" w:line="240" w:lineRule="auto"/>
              <w:rPr>
                <w:rFonts w:ascii="宋体" w:hAnsi="宋体"/>
                <w:szCs w:val="21"/>
              </w:rPr>
            </w:pPr>
          </w:p>
        </w:tc>
        <w:tc>
          <w:tcPr>
            <w:tcW w:w="2564" w:type="dxa"/>
            <w:gridSpan w:val="2"/>
            <w:vAlign w:val="center"/>
          </w:tcPr>
          <w:p w14:paraId="6F8F4EA1">
            <w:pPr>
              <w:pStyle w:val="32"/>
              <w:spacing w:before="0" w:beforeLines="0" w:after="0" w:afterLines="0" w:line="240" w:lineRule="auto"/>
              <w:rPr>
                <w:rFonts w:ascii="宋体" w:hAnsi="宋体"/>
                <w:szCs w:val="21"/>
              </w:rPr>
            </w:pPr>
            <w:r>
              <w:rPr>
                <w:rStyle w:val="45"/>
                <w:rFonts w:ascii="宋体" w:hAnsi="宋体"/>
                <w:color w:val="auto"/>
                <w:vertAlign w:val="baseline"/>
              </w:rPr>
              <w:t>废活性炭</w:t>
            </w:r>
          </w:p>
        </w:tc>
        <w:tc>
          <w:tcPr>
            <w:tcW w:w="3260" w:type="dxa"/>
            <w:vMerge w:val="restart"/>
            <w:vAlign w:val="center"/>
          </w:tcPr>
          <w:p w14:paraId="67C85C9D">
            <w:pPr>
              <w:pStyle w:val="32"/>
              <w:spacing w:before="0" w:beforeLines="0" w:after="0" w:afterLines="0" w:line="240" w:lineRule="auto"/>
              <w:jc w:val="both"/>
              <w:rPr>
                <w:rFonts w:ascii="宋体" w:hAnsi="宋体"/>
                <w:szCs w:val="21"/>
              </w:rPr>
            </w:pPr>
            <w:r>
              <w:rPr>
                <w:rFonts w:hint="eastAsia" w:ascii="宋体" w:hAnsi="宋体"/>
                <w:szCs w:val="21"/>
              </w:rPr>
              <w:t>收集后暂存于危废暂存间，定期委托有资质单位处理。</w:t>
            </w:r>
          </w:p>
        </w:tc>
        <w:tc>
          <w:tcPr>
            <w:tcW w:w="1864" w:type="dxa"/>
            <w:vMerge w:val="continue"/>
            <w:vAlign w:val="center"/>
          </w:tcPr>
          <w:p w14:paraId="0C95E30E">
            <w:pPr>
              <w:pStyle w:val="32"/>
              <w:spacing w:before="0" w:beforeLines="0" w:after="0" w:afterLines="0" w:line="240" w:lineRule="auto"/>
              <w:jc w:val="both"/>
              <w:rPr>
                <w:rFonts w:ascii="宋体" w:hAnsi="宋体"/>
                <w:szCs w:val="21"/>
              </w:rPr>
            </w:pPr>
          </w:p>
        </w:tc>
      </w:tr>
      <w:tr w14:paraId="4ACB3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Merge w:val="continue"/>
            <w:vAlign w:val="center"/>
          </w:tcPr>
          <w:p w14:paraId="26BF2116">
            <w:pPr>
              <w:pStyle w:val="32"/>
              <w:spacing w:before="0" w:beforeLines="0" w:after="0" w:afterLines="0" w:line="240" w:lineRule="auto"/>
              <w:rPr>
                <w:rFonts w:ascii="宋体" w:hAnsi="宋体"/>
                <w:szCs w:val="21"/>
              </w:rPr>
            </w:pPr>
          </w:p>
        </w:tc>
        <w:tc>
          <w:tcPr>
            <w:tcW w:w="2564" w:type="dxa"/>
            <w:gridSpan w:val="2"/>
            <w:vAlign w:val="center"/>
          </w:tcPr>
          <w:p w14:paraId="0D651439">
            <w:pPr>
              <w:pStyle w:val="32"/>
              <w:spacing w:before="0" w:beforeLines="0" w:after="0" w:afterLines="0" w:line="240" w:lineRule="auto"/>
              <w:rPr>
                <w:rFonts w:ascii="宋体" w:hAnsi="宋体"/>
                <w:szCs w:val="21"/>
              </w:rPr>
            </w:pPr>
            <w:r>
              <w:rPr>
                <w:rStyle w:val="53"/>
                <w:rFonts w:ascii="宋体" w:hAnsi="宋体"/>
                <w:color w:val="auto"/>
                <w:vertAlign w:val="baseline"/>
              </w:rPr>
              <w:t>废过滤棉</w:t>
            </w:r>
          </w:p>
        </w:tc>
        <w:tc>
          <w:tcPr>
            <w:tcW w:w="3260" w:type="dxa"/>
            <w:vMerge w:val="continue"/>
            <w:vAlign w:val="center"/>
          </w:tcPr>
          <w:p w14:paraId="79C59044">
            <w:pPr>
              <w:pStyle w:val="32"/>
              <w:spacing w:before="0" w:beforeLines="0" w:after="0" w:afterLines="0" w:line="240" w:lineRule="auto"/>
              <w:jc w:val="both"/>
              <w:rPr>
                <w:rFonts w:ascii="宋体" w:hAnsi="宋体"/>
                <w:szCs w:val="21"/>
              </w:rPr>
            </w:pPr>
          </w:p>
        </w:tc>
        <w:tc>
          <w:tcPr>
            <w:tcW w:w="1864" w:type="dxa"/>
            <w:vMerge w:val="continue"/>
            <w:vAlign w:val="center"/>
          </w:tcPr>
          <w:p w14:paraId="2B3C7E6F">
            <w:pPr>
              <w:pStyle w:val="32"/>
              <w:spacing w:before="0" w:beforeLines="0" w:after="0" w:afterLines="0" w:line="240" w:lineRule="auto"/>
              <w:jc w:val="both"/>
              <w:rPr>
                <w:rFonts w:ascii="宋体" w:hAnsi="宋体"/>
                <w:szCs w:val="21"/>
              </w:rPr>
            </w:pPr>
          </w:p>
        </w:tc>
      </w:tr>
      <w:tr w14:paraId="37E70C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Align w:val="center"/>
          </w:tcPr>
          <w:p w14:paraId="2AF56AAD">
            <w:pPr>
              <w:pStyle w:val="32"/>
              <w:spacing w:before="0" w:beforeLines="0" w:after="0" w:afterLines="0" w:line="240" w:lineRule="auto"/>
              <w:rPr>
                <w:rFonts w:ascii="宋体" w:hAnsi="宋体"/>
                <w:szCs w:val="21"/>
              </w:rPr>
            </w:pPr>
            <w:r>
              <w:rPr>
                <w:rFonts w:ascii="宋体" w:hAnsi="宋体"/>
                <w:szCs w:val="21"/>
              </w:rPr>
              <w:t>土壤及地下水污染防治措施</w:t>
            </w:r>
          </w:p>
        </w:tc>
        <w:tc>
          <w:tcPr>
            <w:tcW w:w="7688" w:type="dxa"/>
            <w:gridSpan w:val="4"/>
            <w:vAlign w:val="center"/>
          </w:tcPr>
          <w:p w14:paraId="00A2BB74">
            <w:pPr>
              <w:spacing w:line="240" w:lineRule="auto"/>
              <w:rPr>
                <w:rFonts w:ascii="宋体" w:hAnsi="宋体"/>
                <w:szCs w:val="21"/>
              </w:rPr>
            </w:pPr>
            <w:r>
              <w:rPr>
                <w:rFonts w:ascii="宋体" w:hAnsi="宋体"/>
                <w:szCs w:val="21"/>
              </w:rPr>
              <w:t>（</w:t>
            </w:r>
            <w:r>
              <w:rPr>
                <w:szCs w:val="21"/>
              </w:rPr>
              <w:t>1</w:t>
            </w:r>
            <w:r>
              <w:rPr>
                <w:rFonts w:ascii="宋体" w:hAnsi="宋体"/>
                <w:szCs w:val="21"/>
              </w:rPr>
              <w:t>）重点防渗区</w:t>
            </w:r>
            <w:r>
              <w:rPr>
                <w:rFonts w:hint="eastAsia" w:ascii="宋体" w:hAnsi="宋体"/>
                <w:szCs w:val="21"/>
              </w:rPr>
              <w:t>：危废暂存间，</w:t>
            </w:r>
            <w:r>
              <w:rPr>
                <w:rFonts w:hint="eastAsia" w:ascii="宋体" w:hAnsi="宋体" w:cs="宋体"/>
                <w:kern w:val="0"/>
                <w:szCs w:val="21"/>
              </w:rPr>
              <w:t>防渗层为至少</w:t>
            </w:r>
            <w:r>
              <w:rPr>
                <w:rFonts w:hint="eastAsia" w:cs="宋体"/>
                <w:kern w:val="0"/>
                <w:szCs w:val="21"/>
              </w:rPr>
              <w:t>1m</w:t>
            </w:r>
            <w:r>
              <w:rPr>
                <w:rFonts w:hint="eastAsia" w:ascii="宋体" w:hAnsi="宋体" w:cs="宋体"/>
                <w:kern w:val="0"/>
                <w:szCs w:val="21"/>
              </w:rPr>
              <w:t>厚粘土层（渗透系数≤</w:t>
            </w:r>
            <w:r>
              <w:rPr>
                <w:rFonts w:hint="eastAsia" w:cs="宋体"/>
                <w:kern w:val="0"/>
                <w:szCs w:val="21"/>
              </w:rPr>
              <w:t>10</w:t>
            </w:r>
            <w:r>
              <w:rPr>
                <w:rFonts w:hint="eastAsia" w:ascii="宋体" w:hAnsi="宋体" w:cs="宋体"/>
                <w:kern w:val="0"/>
                <w:szCs w:val="21"/>
                <w:vertAlign w:val="superscript"/>
              </w:rPr>
              <w:t>-</w:t>
            </w:r>
            <w:r>
              <w:rPr>
                <w:rFonts w:hint="eastAsia" w:cs="宋体"/>
                <w:kern w:val="0"/>
                <w:szCs w:val="21"/>
                <w:vertAlign w:val="superscript"/>
              </w:rPr>
              <w:t>7</w:t>
            </w:r>
            <w:r>
              <w:rPr>
                <w:rFonts w:hint="eastAsia" w:cs="宋体"/>
                <w:kern w:val="0"/>
                <w:szCs w:val="21"/>
              </w:rPr>
              <w:t>cm</w:t>
            </w:r>
            <w:r>
              <w:rPr>
                <w:rFonts w:hint="eastAsia" w:ascii="宋体" w:hAnsi="宋体" w:cs="宋体"/>
                <w:kern w:val="0"/>
                <w:szCs w:val="21"/>
              </w:rPr>
              <w:t>/</w:t>
            </w:r>
            <w:r>
              <w:rPr>
                <w:rFonts w:hint="eastAsia" w:cs="宋体"/>
                <w:kern w:val="0"/>
                <w:szCs w:val="21"/>
              </w:rPr>
              <w:t>s</w:t>
            </w:r>
            <w:r>
              <w:rPr>
                <w:rFonts w:hint="eastAsia" w:ascii="宋体" w:hAnsi="宋体" w:cs="宋体"/>
                <w:kern w:val="0"/>
                <w:szCs w:val="21"/>
              </w:rPr>
              <w:t>），或</w:t>
            </w:r>
            <w:r>
              <w:rPr>
                <w:rFonts w:hint="eastAsia" w:cs="宋体"/>
                <w:kern w:val="0"/>
                <w:szCs w:val="21"/>
              </w:rPr>
              <w:t>2mm</w:t>
            </w:r>
            <w:r>
              <w:rPr>
                <w:rFonts w:hint="eastAsia" w:ascii="宋体" w:hAnsi="宋体" w:cs="宋体"/>
                <w:kern w:val="0"/>
                <w:szCs w:val="21"/>
              </w:rPr>
              <w:t>厚的其他人工材料，渗透系数≤</w:t>
            </w:r>
            <w:r>
              <w:rPr>
                <w:rFonts w:hint="eastAsia" w:cs="宋体"/>
                <w:kern w:val="0"/>
                <w:szCs w:val="21"/>
              </w:rPr>
              <w:t>10</w:t>
            </w:r>
            <w:r>
              <w:rPr>
                <w:rFonts w:hint="eastAsia" w:ascii="宋体" w:hAnsi="宋体" w:cs="宋体"/>
                <w:kern w:val="0"/>
                <w:szCs w:val="21"/>
                <w:vertAlign w:val="superscript"/>
              </w:rPr>
              <w:t>-</w:t>
            </w:r>
            <w:r>
              <w:rPr>
                <w:rFonts w:hint="eastAsia" w:cs="宋体"/>
                <w:kern w:val="0"/>
                <w:szCs w:val="21"/>
                <w:vertAlign w:val="superscript"/>
              </w:rPr>
              <w:t>10</w:t>
            </w:r>
            <w:r>
              <w:rPr>
                <w:rFonts w:hint="eastAsia" w:cs="宋体"/>
                <w:kern w:val="0"/>
                <w:szCs w:val="21"/>
              </w:rPr>
              <w:t>cm</w:t>
            </w:r>
            <w:r>
              <w:rPr>
                <w:rFonts w:hint="eastAsia" w:ascii="宋体" w:hAnsi="宋体" w:cs="宋体"/>
                <w:kern w:val="0"/>
                <w:szCs w:val="21"/>
              </w:rPr>
              <w:t>/</w:t>
            </w:r>
            <w:r>
              <w:rPr>
                <w:rFonts w:hint="eastAsia" w:cs="宋体"/>
                <w:kern w:val="0"/>
                <w:szCs w:val="21"/>
              </w:rPr>
              <w:t>s</w:t>
            </w:r>
            <w:r>
              <w:rPr>
                <w:rFonts w:hint="eastAsia" w:ascii="宋体" w:hAnsi="宋体" w:cs="宋体"/>
                <w:kern w:val="0"/>
                <w:szCs w:val="21"/>
              </w:rPr>
              <w:t>。</w:t>
            </w:r>
          </w:p>
          <w:p w14:paraId="75FF7911">
            <w:pPr>
              <w:spacing w:line="240" w:lineRule="auto"/>
              <w:rPr>
                <w:rFonts w:ascii="宋体" w:hAnsi="宋体"/>
                <w:szCs w:val="21"/>
              </w:rPr>
            </w:pPr>
            <w:r>
              <w:rPr>
                <w:rFonts w:ascii="宋体" w:hAnsi="宋体"/>
                <w:szCs w:val="21"/>
              </w:rPr>
              <w:t>（</w:t>
            </w:r>
            <w:r>
              <w:rPr>
                <w:szCs w:val="21"/>
              </w:rPr>
              <w:t>2</w:t>
            </w:r>
            <w:r>
              <w:rPr>
                <w:rFonts w:ascii="宋体" w:hAnsi="宋体"/>
                <w:szCs w:val="21"/>
              </w:rPr>
              <w:t>）一般防渗区</w:t>
            </w:r>
            <w:r>
              <w:rPr>
                <w:rFonts w:hint="eastAsia" w:ascii="宋体" w:hAnsi="宋体"/>
                <w:szCs w:val="21"/>
              </w:rPr>
              <w:t>：</w:t>
            </w:r>
            <w:r>
              <w:rPr>
                <w:rFonts w:hint="eastAsia" w:ascii="宋体" w:hAnsi="宋体" w:cs="宋体"/>
                <w:kern w:val="0"/>
                <w:szCs w:val="21"/>
              </w:rPr>
              <w:t>循环水池、生产厂房</w:t>
            </w:r>
            <w:r>
              <w:rPr>
                <w:rFonts w:ascii="宋体" w:hAnsi="宋体"/>
                <w:szCs w:val="21"/>
              </w:rPr>
              <w:t>，采用抗渗混凝土建设，等效黏土防渗层</w:t>
            </w:r>
            <w:r>
              <w:rPr>
                <w:szCs w:val="21"/>
              </w:rPr>
              <w:t>Mb</w:t>
            </w:r>
            <w:r>
              <w:rPr>
                <w:rFonts w:ascii="宋体" w:hAnsi="宋体"/>
                <w:szCs w:val="21"/>
              </w:rPr>
              <w:t>≥</w:t>
            </w:r>
            <w:r>
              <w:rPr>
                <w:szCs w:val="21"/>
              </w:rPr>
              <w:t>1</w:t>
            </w:r>
            <w:r>
              <w:rPr>
                <w:rFonts w:ascii="宋体" w:hAnsi="宋体"/>
                <w:szCs w:val="21"/>
              </w:rPr>
              <w:t>.</w:t>
            </w:r>
            <w:r>
              <w:rPr>
                <w:szCs w:val="21"/>
              </w:rPr>
              <w:t>5m</w:t>
            </w:r>
            <w:r>
              <w:rPr>
                <w:rFonts w:ascii="宋体" w:hAnsi="宋体"/>
                <w:szCs w:val="21"/>
              </w:rPr>
              <w:t>，</w:t>
            </w:r>
            <w:r>
              <w:rPr>
                <w:szCs w:val="21"/>
              </w:rPr>
              <w:t>K</w:t>
            </w:r>
            <w:r>
              <w:rPr>
                <w:rFonts w:ascii="宋体" w:hAnsi="宋体"/>
                <w:szCs w:val="21"/>
              </w:rPr>
              <w:t>≤</w:t>
            </w:r>
            <w:r>
              <w:rPr>
                <w:szCs w:val="21"/>
              </w:rPr>
              <w:t>1</w:t>
            </w:r>
            <w:r>
              <w:rPr>
                <w:rFonts w:ascii="宋体" w:hAnsi="宋体"/>
                <w:szCs w:val="21"/>
              </w:rPr>
              <w:t>×</w:t>
            </w:r>
            <w:r>
              <w:rPr>
                <w:szCs w:val="21"/>
              </w:rPr>
              <w:t>10</w:t>
            </w:r>
            <w:r>
              <w:rPr>
                <w:rFonts w:ascii="宋体" w:hAnsi="宋体"/>
                <w:szCs w:val="21"/>
                <w:vertAlign w:val="superscript"/>
              </w:rPr>
              <w:t>-</w:t>
            </w:r>
            <w:r>
              <w:rPr>
                <w:szCs w:val="21"/>
                <w:vertAlign w:val="superscript"/>
              </w:rPr>
              <w:t>7</w:t>
            </w:r>
            <w:r>
              <w:rPr>
                <w:szCs w:val="21"/>
              </w:rPr>
              <w:t>cm</w:t>
            </w:r>
            <w:r>
              <w:rPr>
                <w:rFonts w:ascii="宋体" w:hAnsi="宋体"/>
                <w:szCs w:val="21"/>
              </w:rPr>
              <w:t>/</w:t>
            </w:r>
            <w:r>
              <w:rPr>
                <w:szCs w:val="21"/>
              </w:rPr>
              <w:t>s</w:t>
            </w:r>
            <w:r>
              <w:rPr>
                <w:rFonts w:ascii="宋体" w:hAnsi="宋体"/>
                <w:szCs w:val="21"/>
              </w:rPr>
              <w:t>。</w:t>
            </w:r>
          </w:p>
          <w:p w14:paraId="240A3D86">
            <w:pPr>
              <w:spacing w:line="240" w:lineRule="auto"/>
              <w:rPr>
                <w:rFonts w:ascii="宋体" w:hAnsi="宋体"/>
                <w:szCs w:val="21"/>
              </w:rPr>
            </w:pPr>
            <w:r>
              <w:rPr>
                <w:rFonts w:hint="eastAsia" w:ascii="宋体" w:hAnsi="宋体"/>
                <w:szCs w:val="21"/>
              </w:rPr>
              <w:t>（</w:t>
            </w:r>
            <w:r>
              <w:rPr>
                <w:rFonts w:hint="eastAsia"/>
                <w:szCs w:val="21"/>
              </w:rPr>
              <w:t>3</w:t>
            </w:r>
            <w:r>
              <w:rPr>
                <w:rFonts w:hint="eastAsia" w:ascii="宋体" w:hAnsi="宋体"/>
                <w:szCs w:val="21"/>
              </w:rPr>
              <w:t>）简单防渗区：厂房外道路，一般地面硬化。</w:t>
            </w:r>
          </w:p>
        </w:tc>
      </w:tr>
      <w:tr w14:paraId="425B1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Align w:val="center"/>
          </w:tcPr>
          <w:p w14:paraId="35E5ED5A">
            <w:pPr>
              <w:pStyle w:val="32"/>
              <w:spacing w:before="0" w:beforeLines="0" w:after="0" w:afterLines="0" w:line="240" w:lineRule="auto"/>
              <w:rPr>
                <w:rFonts w:ascii="宋体" w:hAnsi="宋体"/>
                <w:szCs w:val="21"/>
              </w:rPr>
            </w:pPr>
            <w:r>
              <w:rPr>
                <w:rFonts w:ascii="宋体" w:hAnsi="宋体"/>
                <w:szCs w:val="21"/>
              </w:rPr>
              <w:t>生态保护措施</w:t>
            </w:r>
          </w:p>
        </w:tc>
        <w:tc>
          <w:tcPr>
            <w:tcW w:w="7688" w:type="dxa"/>
            <w:gridSpan w:val="4"/>
            <w:vAlign w:val="center"/>
          </w:tcPr>
          <w:p w14:paraId="50CF78D3">
            <w:pPr>
              <w:adjustRightInd w:val="0"/>
              <w:snapToGrid w:val="0"/>
              <w:spacing w:line="240" w:lineRule="auto"/>
              <w:rPr>
                <w:rFonts w:ascii="宋体" w:hAnsi="宋体"/>
                <w:szCs w:val="21"/>
              </w:rPr>
            </w:pPr>
            <w:r>
              <w:rPr>
                <w:rFonts w:ascii="宋体" w:hAnsi="宋体"/>
                <w:szCs w:val="21"/>
              </w:rPr>
              <w:t>/</w:t>
            </w:r>
          </w:p>
        </w:tc>
      </w:tr>
      <w:tr w14:paraId="7DBDC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Align w:val="center"/>
          </w:tcPr>
          <w:p w14:paraId="3C5D8EE2">
            <w:pPr>
              <w:pStyle w:val="32"/>
              <w:spacing w:before="0" w:beforeLines="0" w:after="0" w:afterLines="0" w:line="240" w:lineRule="auto"/>
              <w:rPr>
                <w:rFonts w:ascii="宋体" w:hAnsi="宋体"/>
                <w:szCs w:val="21"/>
              </w:rPr>
            </w:pPr>
            <w:r>
              <w:rPr>
                <w:rFonts w:ascii="宋体" w:hAnsi="宋体"/>
                <w:szCs w:val="21"/>
              </w:rPr>
              <w:t>环境风险</w:t>
            </w:r>
          </w:p>
          <w:p w14:paraId="6C3F4A6B">
            <w:pPr>
              <w:pStyle w:val="32"/>
              <w:spacing w:before="0" w:beforeLines="0" w:after="0" w:afterLines="0" w:line="240" w:lineRule="auto"/>
              <w:rPr>
                <w:rFonts w:ascii="宋体" w:hAnsi="宋体"/>
                <w:szCs w:val="21"/>
              </w:rPr>
            </w:pPr>
            <w:r>
              <w:rPr>
                <w:rFonts w:ascii="宋体" w:hAnsi="宋体"/>
                <w:szCs w:val="21"/>
              </w:rPr>
              <w:t>防范措施</w:t>
            </w:r>
          </w:p>
        </w:tc>
        <w:tc>
          <w:tcPr>
            <w:tcW w:w="7688" w:type="dxa"/>
            <w:gridSpan w:val="4"/>
            <w:vAlign w:val="center"/>
          </w:tcPr>
          <w:p w14:paraId="62568834">
            <w:pPr>
              <w:autoSpaceDE w:val="0"/>
              <w:adjustRightInd w:val="0"/>
              <w:snapToGrid w:val="0"/>
              <w:spacing w:line="240" w:lineRule="auto"/>
              <w:rPr>
                <w:rFonts w:ascii="宋体" w:hAnsi="宋体"/>
                <w:szCs w:val="21"/>
              </w:rPr>
            </w:pPr>
            <w:r>
              <w:rPr>
                <w:rFonts w:hint="eastAsia" w:ascii="宋体" w:hAnsi="宋体"/>
                <w:szCs w:val="21"/>
              </w:rPr>
              <w:t>（</w:t>
            </w:r>
            <w:r>
              <w:rPr>
                <w:rFonts w:hint="eastAsia"/>
                <w:szCs w:val="21"/>
              </w:rPr>
              <w:t>1</w:t>
            </w:r>
            <w:r>
              <w:rPr>
                <w:rFonts w:hint="eastAsia" w:ascii="宋体" w:hAnsi="宋体"/>
                <w:szCs w:val="21"/>
              </w:rPr>
              <w:t>）废机油</w:t>
            </w:r>
            <w:r>
              <w:rPr>
                <w:rFonts w:ascii="宋体" w:hAnsi="宋体"/>
                <w:szCs w:val="21"/>
              </w:rPr>
              <w:t>盛装容器定期</w:t>
            </w:r>
            <w:r>
              <w:rPr>
                <w:rFonts w:hint="eastAsia" w:ascii="宋体" w:hAnsi="宋体"/>
                <w:szCs w:val="21"/>
              </w:rPr>
              <w:t>检查密闭性，</w:t>
            </w:r>
            <w:r>
              <w:rPr>
                <w:rFonts w:ascii="宋体" w:hAnsi="宋体"/>
                <w:szCs w:val="21"/>
              </w:rPr>
              <w:t>并准备消防沙等截堵物资。管理人员做好日常巡检工作，发现有泄露情况及时进行应急处置，并及时向上级报告。</w:t>
            </w:r>
          </w:p>
          <w:p w14:paraId="03C0C460">
            <w:pPr>
              <w:autoSpaceDE w:val="0"/>
              <w:adjustRightInd w:val="0"/>
              <w:snapToGrid w:val="0"/>
              <w:spacing w:line="240" w:lineRule="auto"/>
              <w:rPr>
                <w:rFonts w:ascii="宋体" w:hAnsi="宋体"/>
                <w:szCs w:val="21"/>
              </w:rPr>
            </w:pPr>
            <w:r>
              <w:rPr>
                <w:rFonts w:ascii="宋体" w:hAnsi="宋体"/>
                <w:szCs w:val="21"/>
              </w:rPr>
              <w:t>（</w:t>
            </w:r>
            <w:r>
              <w:rPr>
                <w:szCs w:val="21"/>
              </w:rPr>
              <w:t>2</w:t>
            </w:r>
            <w:r>
              <w:rPr>
                <w:rFonts w:ascii="宋体" w:hAnsi="宋体"/>
                <w:szCs w:val="21"/>
              </w:rPr>
              <w:t>）</w:t>
            </w:r>
            <w:r>
              <w:rPr>
                <w:rFonts w:hint="eastAsia" w:ascii="宋体" w:hAnsi="宋体"/>
                <w:bCs/>
                <w:szCs w:val="21"/>
              </w:rPr>
              <w:t>危废暂存间设置导流沟槽，</w:t>
            </w:r>
            <w:r>
              <w:rPr>
                <w:rFonts w:ascii="宋体" w:hAnsi="宋体"/>
                <w:szCs w:val="21"/>
              </w:rPr>
              <w:t>地面和四周墙面采取防渗措施</w:t>
            </w:r>
            <w:r>
              <w:rPr>
                <w:rFonts w:hint="eastAsia" w:ascii="宋体" w:hAnsi="宋体"/>
                <w:bCs/>
                <w:szCs w:val="21"/>
              </w:rPr>
              <w:t>。</w:t>
            </w:r>
          </w:p>
          <w:p w14:paraId="56F12FA6">
            <w:pPr>
              <w:autoSpaceDE w:val="0"/>
              <w:adjustRightInd w:val="0"/>
              <w:snapToGrid w:val="0"/>
              <w:spacing w:line="240" w:lineRule="auto"/>
              <w:rPr>
                <w:rFonts w:ascii="宋体" w:hAnsi="宋体"/>
                <w:color w:val="FF0000"/>
                <w:szCs w:val="21"/>
              </w:rPr>
            </w:pPr>
            <w:r>
              <w:rPr>
                <w:rFonts w:ascii="宋体" w:hAnsi="宋体"/>
                <w:szCs w:val="21"/>
              </w:rPr>
              <w:t>（</w:t>
            </w:r>
            <w:r>
              <w:rPr>
                <w:szCs w:val="21"/>
              </w:rPr>
              <w:t>3</w:t>
            </w:r>
            <w:r>
              <w:rPr>
                <w:rFonts w:ascii="宋体" w:hAnsi="宋体"/>
                <w:szCs w:val="21"/>
              </w:rPr>
              <w:t>）编制和及时修订突发环境事件应急预案</w:t>
            </w:r>
            <w:r>
              <w:rPr>
                <w:rFonts w:hint="eastAsia" w:ascii="宋体" w:hAnsi="宋体"/>
                <w:szCs w:val="21"/>
              </w:rPr>
              <w:t>，定期演练</w:t>
            </w:r>
            <w:r>
              <w:rPr>
                <w:rFonts w:ascii="宋体" w:hAnsi="宋体"/>
                <w:szCs w:val="21"/>
              </w:rPr>
              <w:t>。</w:t>
            </w:r>
          </w:p>
        </w:tc>
      </w:tr>
      <w:tr w14:paraId="35709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12" w:type="dxa"/>
            <w:vAlign w:val="center"/>
          </w:tcPr>
          <w:p w14:paraId="748820B7">
            <w:pPr>
              <w:pStyle w:val="32"/>
              <w:spacing w:before="0" w:beforeLines="0" w:after="0" w:afterLines="0" w:line="240" w:lineRule="auto"/>
              <w:rPr>
                <w:rFonts w:ascii="宋体" w:hAnsi="宋体"/>
                <w:szCs w:val="21"/>
              </w:rPr>
            </w:pPr>
            <w:r>
              <w:rPr>
                <w:rFonts w:ascii="宋体" w:hAnsi="宋体"/>
                <w:szCs w:val="21"/>
              </w:rPr>
              <w:t>其他环境</w:t>
            </w:r>
          </w:p>
          <w:p w14:paraId="255C04E4">
            <w:pPr>
              <w:pStyle w:val="32"/>
              <w:spacing w:before="0" w:beforeLines="0" w:after="0" w:afterLines="0" w:line="240" w:lineRule="auto"/>
              <w:rPr>
                <w:rFonts w:ascii="宋体" w:hAnsi="宋体"/>
                <w:szCs w:val="21"/>
              </w:rPr>
            </w:pPr>
            <w:r>
              <w:rPr>
                <w:rFonts w:ascii="宋体" w:hAnsi="宋体"/>
                <w:szCs w:val="21"/>
              </w:rPr>
              <w:t>管理要求</w:t>
            </w:r>
          </w:p>
        </w:tc>
        <w:tc>
          <w:tcPr>
            <w:tcW w:w="7688" w:type="dxa"/>
            <w:gridSpan w:val="4"/>
            <w:vAlign w:val="center"/>
          </w:tcPr>
          <w:p w14:paraId="2329B73E">
            <w:pPr>
              <w:autoSpaceDE w:val="0"/>
              <w:adjustRightInd w:val="0"/>
              <w:snapToGrid w:val="0"/>
              <w:spacing w:line="240" w:lineRule="auto"/>
              <w:rPr>
                <w:rFonts w:ascii="宋体" w:hAnsi="宋体"/>
                <w:szCs w:val="21"/>
              </w:rPr>
            </w:pPr>
            <w:r>
              <w:rPr>
                <w:rFonts w:ascii="宋体" w:hAnsi="宋体"/>
                <w:szCs w:val="21"/>
              </w:rPr>
              <w:t>（</w:t>
            </w:r>
            <w:r>
              <w:rPr>
                <w:szCs w:val="21"/>
              </w:rPr>
              <w:t>1</w:t>
            </w:r>
            <w:r>
              <w:rPr>
                <w:rFonts w:ascii="宋体" w:hAnsi="宋体"/>
                <w:szCs w:val="21"/>
              </w:rPr>
              <w:t>）建设单位应该根据规定进行排污口规范化标识牌设置，废</w:t>
            </w:r>
            <w:r>
              <w:rPr>
                <w:rFonts w:hint="eastAsia" w:ascii="宋体" w:hAnsi="宋体"/>
                <w:szCs w:val="21"/>
              </w:rPr>
              <w:t>气</w:t>
            </w:r>
            <w:r>
              <w:rPr>
                <w:rFonts w:ascii="宋体" w:hAnsi="宋体"/>
                <w:szCs w:val="21"/>
              </w:rPr>
              <w:t>排放口设置规范化标识。</w:t>
            </w:r>
          </w:p>
          <w:p w14:paraId="563474C5">
            <w:pPr>
              <w:autoSpaceDE w:val="0"/>
              <w:adjustRightInd w:val="0"/>
              <w:snapToGrid w:val="0"/>
              <w:spacing w:line="240" w:lineRule="auto"/>
              <w:rPr>
                <w:rFonts w:ascii="宋体" w:hAnsi="宋体"/>
                <w:color w:val="FF0000"/>
                <w:szCs w:val="21"/>
              </w:rPr>
            </w:pPr>
            <w:r>
              <w:rPr>
                <w:rFonts w:ascii="宋体" w:hAnsi="宋体"/>
                <w:szCs w:val="21"/>
              </w:rPr>
              <w:t>（</w:t>
            </w:r>
            <w:r>
              <w:rPr>
                <w:szCs w:val="21"/>
              </w:rPr>
              <w:t>2</w:t>
            </w:r>
            <w:r>
              <w:rPr>
                <w:rFonts w:ascii="宋体" w:hAnsi="宋体"/>
                <w:szCs w:val="21"/>
              </w:rPr>
              <w:t>）</w:t>
            </w:r>
            <w:r>
              <w:rPr>
                <w:rFonts w:hint="eastAsia" w:ascii="宋体" w:hAnsi="宋体"/>
                <w:szCs w:val="21"/>
              </w:rPr>
              <w:t>及时变更排污许可证，</w:t>
            </w:r>
            <w:r>
              <w:rPr>
                <w:rFonts w:ascii="宋体" w:hAnsi="宋体"/>
                <w:szCs w:val="21"/>
              </w:rPr>
              <w:t>按照排污许可证管理要求，进行自行监测</w:t>
            </w:r>
            <w:r>
              <w:rPr>
                <w:rFonts w:hint="eastAsia" w:ascii="宋体" w:hAnsi="宋体"/>
                <w:szCs w:val="21"/>
              </w:rPr>
              <w:t>，填报执行报告</w:t>
            </w:r>
            <w:r>
              <w:rPr>
                <w:rFonts w:ascii="宋体" w:hAnsi="宋体"/>
                <w:szCs w:val="21"/>
              </w:rPr>
              <w:t>。</w:t>
            </w:r>
          </w:p>
        </w:tc>
      </w:tr>
      <w:bookmarkEnd w:id="15"/>
    </w:tbl>
    <w:p w14:paraId="3A6507D2">
      <w:pPr>
        <w:pStyle w:val="27"/>
        <w:rPr>
          <w:rFonts w:ascii="宋体" w:hAnsi="宋体" w:eastAsia="宋体"/>
          <w:snapToGrid w:val="0"/>
          <w:color w:val="FF0000"/>
        </w:rPr>
      </w:pPr>
      <w:r>
        <w:rPr>
          <w:rFonts w:ascii="宋体" w:hAnsi="宋体" w:eastAsia="宋体"/>
          <w:snapToGrid w:val="0"/>
          <w:color w:val="FF0000"/>
        </w:rPr>
        <w:br w:type="page"/>
      </w:r>
      <w:bookmarkStart w:id="16" w:name="_Toc9589"/>
      <w:r>
        <w:rPr>
          <w:rFonts w:ascii="宋体" w:hAnsi="宋体" w:eastAsia="宋体"/>
          <w:snapToGrid w:val="0"/>
        </w:rPr>
        <w:t>六、结论</w:t>
      </w:r>
      <w:bookmarkEnd w:id="16"/>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6F01A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991" w:hRule="atLeast"/>
          <w:jc w:val="center"/>
        </w:trPr>
        <w:tc>
          <w:tcPr>
            <w:tcW w:w="8865" w:type="dxa"/>
          </w:tcPr>
          <w:p w14:paraId="37EBE01E">
            <w:pPr>
              <w:ind w:firstLine="480"/>
              <w:rPr>
                <w:rFonts w:ascii="宋体" w:hAnsi="宋体"/>
                <w:color w:val="FF0000"/>
                <w:sz w:val="24"/>
              </w:rPr>
            </w:pPr>
            <w:r>
              <w:rPr>
                <w:rFonts w:ascii="宋体" w:hAnsi="宋体"/>
              </w:rPr>
              <w:t>本项目符合国家及地区产业政策，符合相关法规要求，项目位于</w:t>
            </w:r>
            <w:r>
              <w:rPr>
                <w:rFonts w:hint="eastAsia" w:ascii="宋体" w:hAnsi="宋体" w:cs="宋体"/>
                <w:szCs w:val="21"/>
              </w:rPr>
              <w:t>晋宁泰亚机械配件制造厂</w:t>
            </w:r>
            <w:r>
              <w:rPr>
                <w:rFonts w:hint="eastAsia" w:ascii="宋体" w:hAnsi="宋体"/>
              </w:rPr>
              <w:t>现有厂区内，</w:t>
            </w:r>
            <w:r>
              <w:rPr>
                <w:rFonts w:ascii="宋体" w:hAnsi="宋体"/>
              </w:rPr>
              <w:t>不涉及自然保护区、风景名胜区、基本农田保护区和文物古迹等环境敏感区，</w:t>
            </w:r>
            <w:r>
              <w:rPr>
                <w:rFonts w:hint="eastAsia" w:ascii="宋体" w:hAnsi="宋体"/>
                <w:szCs w:val="21"/>
              </w:rPr>
              <w:t>区域各项环境质量达标，项目</w:t>
            </w:r>
            <w:r>
              <w:rPr>
                <w:rFonts w:ascii="宋体" w:hAnsi="宋体"/>
                <w:szCs w:val="21"/>
              </w:rPr>
              <w:t>运营过程中各项污染物均能做到妥善处置或达标排放，</w:t>
            </w:r>
            <w:r>
              <w:rPr>
                <w:rFonts w:hint="eastAsia" w:ascii="宋体" w:hAnsi="宋体"/>
                <w:szCs w:val="21"/>
              </w:rPr>
              <w:t>且本项目实施拆除了原有冲天炉，可以减少原有项目污染物排放</w:t>
            </w:r>
            <w:r>
              <w:rPr>
                <w:rFonts w:ascii="宋体" w:hAnsi="宋体"/>
                <w:szCs w:val="21"/>
              </w:rPr>
              <w:t>，</w:t>
            </w:r>
            <w:r>
              <w:rPr>
                <w:rFonts w:ascii="宋体" w:hAnsi="宋体"/>
              </w:rPr>
              <w:t>对周围环境的影响可以满足环境保护的要求，对周围敏感点环境影响可接受，有利于环境良性发展。从环境保护角度分析，项目选址是合理的，建设项目是环境可行的。</w:t>
            </w:r>
          </w:p>
        </w:tc>
      </w:tr>
    </w:tbl>
    <w:p w14:paraId="2D9DB8EA">
      <w:pPr>
        <w:rPr>
          <w:rFonts w:ascii="宋体" w:hAnsi="宋体"/>
          <w:color w:val="FF0000"/>
        </w:rPr>
        <w:sectPr>
          <w:pgSz w:w="11906" w:h="16838"/>
          <w:pgMar w:top="1701" w:right="1531" w:bottom="1701" w:left="1531" w:header="851" w:footer="851" w:gutter="0"/>
          <w:cols w:space="720" w:num="1"/>
          <w:docGrid w:linePitch="312" w:charSpace="0"/>
        </w:sectPr>
      </w:pPr>
    </w:p>
    <w:p w14:paraId="16CBB882">
      <w:pPr>
        <w:adjustRightInd w:val="0"/>
        <w:snapToGrid w:val="0"/>
        <w:spacing w:line="240" w:lineRule="auto"/>
        <w:outlineLvl w:val="0"/>
        <w:rPr>
          <w:rFonts w:ascii="宋体" w:hAnsi="宋体"/>
          <w:snapToGrid w:val="0"/>
          <w:sz w:val="30"/>
          <w:szCs w:val="30"/>
        </w:rPr>
      </w:pPr>
      <w:bookmarkStart w:id="17" w:name="_Toc14887"/>
      <w:r>
        <w:rPr>
          <w:rFonts w:ascii="宋体" w:hAnsi="宋体"/>
          <w:snapToGrid w:val="0"/>
          <w:sz w:val="30"/>
          <w:szCs w:val="30"/>
        </w:rPr>
        <w:t>附表</w:t>
      </w:r>
      <w:bookmarkEnd w:id="17"/>
    </w:p>
    <w:p w14:paraId="2072225A">
      <w:pPr>
        <w:pStyle w:val="10"/>
        <w:jc w:val="center"/>
        <w:rPr>
          <w:rFonts w:hAnsi="宋体"/>
          <w:snapToGrid w:val="0"/>
          <w:kern w:val="2"/>
          <w:sz w:val="30"/>
          <w:szCs w:val="30"/>
        </w:rPr>
      </w:pPr>
      <w:r>
        <w:rPr>
          <w:rFonts w:hint="eastAsia" w:hAnsi="宋体"/>
          <w:snapToGrid w:val="0"/>
          <w:kern w:val="2"/>
          <w:sz w:val="30"/>
          <w:szCs w:val="30"/>
        </w:rPr>
        <w:t>附表</w:t>
      </w:r>
      <w:r>
        <w:rPr>
          <w:rFonts w:hint="eastAsia" w:ascii="Times New Roman" w:hAnsi="Times New Roman"/>
          <w:snapToGrid w:val="0"/>
          <w:kern w:val="2"/>
          <w:sz w:val="30"/>
          <w:szCs w:val="30"/>
        </w:rPr>
        <w:t>1</w:t>
      </w:r>
      <w:r>
        <w:rPr>
          <w:rFonts w:hAnsi="宋体"/>
          <w:snapToGrid w:val="0"/>
          <w:kern w:val="2"/>
          <w:sz w:val="30"/>
          <w:szCs w:val="30"/>
        </w:rPr>
        <w:t xml:space="preserve">  建设项目污染物排放量汇总表</w:t>
      </w:r>
      <w:r>
        <w:rPr>
          <w:rFonts w:hint="eastAsia" w:hAnsi="宋体"/>
          <w:snapToGrid w:val="0"/>
          <w:sz w:val="30"/>
          <w:szCs w:val="30"/>
        </w:rPr>
        <w:t>（</w:t>
      </w:r>
      <w:r>
        <w:rPr>
          <w:rFonts w:hint="eastAsia" w:hAnsi="宋体"/>
          <w:snapToGrid w:val="0"/>
          <w:kern w:val="2"/>
          <w:sz w:val="30"/>
          <w:szCs w:val="30"/>
        </w:rPr>
        <w:t>单位：</w:t>
      </w:r>
      <w:r>
        <w:rPr>
          <w:rFonts w:hint="eastAsia" w:ascii="Times New Roman" w:hAnsi="Times New Roman"/>
          <w:snapToGrid w:val="0"/>
          <w:kern w:val="2"/>
          <w:sz w:val="30"/>
          <w:szCs w:val="30"/>
        </w:rPr>
        <w:t>t</w:t>
      </w:r>
      <w:r>
        <w:rPr>
          <w:rFonts w:hint="eastAsia" w:hAnsi="宋体"/>
          <w:snapToGrid w:val="0"/>
          <w:kern w:val="2"/>
          <w:sz w:val="30"/>
          <w:szCs w:val="30"/>
        </w:rPr>
        <w:t>/</w:t>
      </w:r>
      <w:r>
        <w:rPr>
          <w:rFonts w:hint="eastAsia" w:ascii="Times New Roman" w:hAnsi="Times New Roman"/>
          <w:snapToGrid w:val="0"/>
          <w:kern w:val="2"/>
          <w:sz w:val="30"/>
          <w:szCs w:val="30"/>
        </w:rPr>
        <w:t>a</w:t>
      </w:r>
      <w:r>
        <w:rPr>
          <w:rFonts w:hint="eastAsia" w:hAnsi="宋体"/>
          <w:snapToGrid w:val="0"/>
          <w:sz w:val="30"/>
          <w:szCs w:val="30"/>
        </w:rPr>
        <w:t>）</w:t>
      </w:r>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3076"/>
        <w:gridCol w:w="1506"/>
        <w:gridCol w:w="1058"/>
        <w:gridCol w:w="1568"/>
        <w:gridCol w:w="1426"/>
        <w:gridCol w:w="1426"/>
        <w:gridCol w:w="1995"/>
        <w:gridCol w:w="1350"/>
      </w:tblGrid>
      <w:tr w14:paraId="669FE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tcBorders>
              <w:tl2br w:val="single" w:color="auto" w:sz="4" w:space="0"/>
            </w:tcBorders>
            <w:tcMar>
              <w:left w:w="28" w:type="dxa"/>
              <w:right w:w="28" w:type="dxa"/>
            </w:tcMar>
            <w:vAlign w:val="center"/>
          </w:tcPr>
          <w:p w14:paraId="0FD304B6">
            <w:pPr>
              <w:pStyle w:val="32"/>
              <w:spacing w:before="0" w:beforeLines="0" w:after="0" w:afterLines="0" w:line="240" w:lineRule="auto"/>
              <w:rPr>
                <w:rFonts w:ascii="宋体" w:hAnsi="宋体"/>
                <w:snapToGrid w:val="0"/>
                <w:spacing w:val="-6"/>
                <w:kern w:val="21"/>
                <w:szCs w:val="21"/>
              </w:rPr>
            </w:pPr>
            <w:r>
              <w:rPr>
                <w:rFonts w:ascii="宋体" w:hAnsi="宋体"/>
                <w:snapToGrid w:val="0"/>
                <w:spacing w:val="-6"/>
                <w:kern w:val="21"/>
                <w:szCs w:val="21"/>
              </w:rPr>
              <w:t xml:space="preserve">        项目</w:t>
            </w:r>
          </w:p>
          <w:p w14:paraId="761955DB">
            <w:pPr>
              <w:pStyle w:val="32"/>
              <w:spacing w:before="0" w:beforeLines="0" w:after="0" w:afterLines="0" w:line="240" w:lineRule="auto"/>
              <w:jc w:val="both"/>
              <w:rPr>
                <w:rFonts w:ascii="宋体" w:hAnsi="宋体"/>
                <w:snapToGrid w:val="0"/>
                <w:spacing w:val="-6"/>
                <w:kern w:val="21"/>
                <w:szCs w:val="21"/>
              </w:rPr>
            </w:pPr>
            <w:r>
              <w:rPr>
                <w:rFonts w:ascii="宋体" w:hAnsi="宋体"/>
                <w:snapToGrid w:val="0"/>
                <w:spacing w:val="-6"/>
                <w:kern w:val="21"/>
                <w:szCs w:val="21"/>
              </w:rPr>
              <w:t>分类</w:t>
            </w:r>
          </w:p>
        </w:tc>
        <w:tc>
          <w:tcPr>
            <w:tcW w:w="1044" w:type="pct"/>
            <w:tcMar>
              <w:left w:w="28" w:type="dxa"/>
              <w:right w:w="28" w:type="dxa"/>
            </w:tcMar>
            <w:vAlign w:val="center"/>
          </w:tcPr>
          <w:p w14:paraId="44FF97F0">
            <w:pPr>
              <w:pStyle w:val="32"/>
              <w:spacing w:before="0" w:beforeLines="0" w:after="0" w:afterLines="0" w:line="240" w:lineRule="auto"/>
              <w:rPr>
                <w:rFonts w:ascii="宋体" w:hAnsi="宋体"/>
                <w:snapToGrid w:val="0"/>
                <w:spacing w:val="-6"/>
                <w:kern w:val="21"/>
                <w:szCs w:val="21"/>
              </w:rPr>
            </w:pPr>
            <w:r>
              <w:rPr>
                <w:rFonts w:ascii="宋体" w:hAnsi="宋体"/>
                <w:snapToGrid w:val="0"/>
                <w:spacing w:val="-6"/>
                <w:kern w:val="21"/>
                <w:szCs w:val="21"/>
              </w:rPr>
              <w:t>污染物名称</w:t>
            </w:r>
          </w:p>
        </w:tc>
        <w:tc>
          <w:tcPr>
            <w:tcW w:w="511" w:type="pct"/>
            <w:tcMar>
              <w:left w:w="28" w:type="dxa"/>
              <w:right w:w="28" w:type="dxa"/>
            </w:tcMar>
            <w:vAlign w:val="center"/>
          </w:tcPr>
          <w:p w14:paraId="1C74A2E3">
            <w:pPr>
              <w:pStyle w:val="32"/>
              <w:spacing w:before="0" w:beforeLines="0" w:after="0" w:afterLines="0" w:line="240" w:lineRule="auto"/>
              <w:rPr>
                <w:rFonts w:ascii="宋体" w:hAnsi="宋体"/>
                <w:snapToGrid w:val="0"/>
                <w:spacing w:val="-6"/>
                <w:kern w:val="21"/>
                <w:szCs w:val="21"/>
              </w:rPr>
            </w:pPr>
            <w:r>
              <w:rPr>
                <w:rFonts w:ascii="宋体" w:hAnsi="宋体"/>
                <w:snapToGrid w:val="0"/>
                <w:spacing w:val="-6"/>
                <w:kern w:val="21"/>
                <w:szCs w:val="21"/>
              </w:rPr>
              <w:t>现有工程</w:t>
            </w:r>
          </w:p>
          <w:p w14:paraId="4199A9FE">
            <w:pPr>
              <w:pStyle w:val="32"/>
              <w:spacing w:before="0" w:beforeLines="0" w:after="0" w:afterLines="0" w:line="240" w:lineRule="auto"/>
              <w:rPr>
                <w:rFonts w:ascii="宋体" w:hAnsi="宋体"/>
                <w:snapToGrid w:val="0"/>
                <w:spacing w:val="-6"/>
                <w:kern w:val="21"/>
                <w:szCs w:val="21"/>
              </w:rPr>
            </w:pPr>
            <w:r>
              <w:rPr>
                <w:rFonts w:ascii="宋体" w:hAnsi="宋体"/>
                <w:snapToGrid w:val="0"/>
                <w:spacing w:val="-6"/>
                <w:kern w:val="21"/>
                <w:szCs w:val="21"/>
              </w:rPr>
              <w:t>排放量（固体废物产生量）</w:t>
            </w:r>
            <w:r>
              <w:rPr>
                <w:rFonts w:ascii="宋体" w:hAnsi="宋体"/>
                <w:snapToGrid w:val="0"/>
                <w:spacing w:val="-6"/>
                <w:kern w:val="21"/>
                <w:szCs w:val="21"/>
              </w:rPr>
              <w:fldChar w:fldCharType="begin"/>
            </w:r>
            <w:r>
              <w:rPr>
                <w:rFonts w:ascii="宋体" w:hAnsi="宋体"/>
                <w:snapToGrid w:val="0"/>
                <w:spacing w:val="-6"/>
                <w:kern w:val="21"/>
                <w:szCs w:val="21"/>
              </w:rPr>
              <w:instrText xml:space="preserve"> = 1 \* GB3 \* MERGEFORMAT </w:instrText>
            </w:r>
            <w:r>
              <w:rPr>
                <w:rFonts w:ascii="宋体" w:hAnsi="宋体"/>
                <w:snapToGrid w:val="0"/>
                <w:spacing w:val="-6"/>
                <w:kern w:val="21"/>
                <w:szCs w:val="21"/>
              </w:rPr>
              <w:fldChar w:fldCharType="separate"/>
            </w:r>
            <w:r>
              <w:rPr>
                <w:rFonts w:hint="eastAsia" w:ascii="宋体" w:hAnsi="宋体" w:cs="宋体"/>
                <w:kern w:val="2"/>
                <w:szCs w:val="21"/>
              </w:rPr>
              <w:t>①</w:t>
            </w:r>
            <w:r>
              <w:rPr>
                <w:rFonts w:ascii="宋体" w:hAnsi="宋体"/>
                <w:snapToGrid w:val="0"/>
                <w:spacing w:val="-6"/>
                <w:kern w:val="21"/>
                <w:szCs w:val="21"/>
              </w:rPr>
              <w:fldChar w:fldCharType="end"/>
            </w:r>
          </w:p>
        </w:tc>
        <w:tc>
          <w:tcPr>
            <w:tcW w:w="359" w:type="pct"/>
            <w:tcMar>
              <w:left w:w="28" w:type="dxa"/>
              <w:right w:w="28" w:type="dxa"/>
            </w:tcMar>
            <w:vAlign w:val="center"/>
          </w:tcPr>
          <w:p w14:paraId="3F1B52B6">
            <w:pPr>
              <w:pStyle w:val="32"/>
              <w:spacing w:before="0" w:beforeLines="0" w:after="0" w:afterLines="0" w:line="240" w:lineRule="auto"/>
              <w:rPr>
                <w:rFonts w:ascii="宋体" w:hAnsi="宋体"/>
                <w:snapToGrid w:val="0"/>
                <w:spacing w:val="-6"/>
                <w:kern w:val="21"/>
                <w:szCs w:val="21"/>
              </w:rPr>
            </w:pPr>
            <w:r>
              <w:rPr>
                <w:rFonts w:ascii="宋体" w:hAnsi="宋体"/>
                <w:snapToGrid w:val="0"/>
                <w:spacing w:val="-6"/>
                <w:kern w:val="21"/>
                <w:szCs w:val="21"/>
              </w:rPr>
              <w:t>现有工程</w:t>
            </w:r>
          </w:p>
          <w:p w14:paraId="1640D701">
            <w:pPr>
              <w:pStyle w:val="32"/>
              <w:spacing w:before="0" w:beforeLines="0" w:after="0" w:afterLines="0" w:line="240" w:lineRule="auto"/>
              <w:rPr>
                <w:rFonts w:ascii="宋体" w:hAnsi="宋体"/>
                <w:snapToGrid w:val="0"/>
                <w:spacing w:val="-6"/>
                <w:kern w:val="21"/>
                <w:szCs w:val="21"/>
              </w:rPr>
            </w:pPr>
            <w:r>
              <w:rPr>
                <w:rFonts w:ascii="宋体" w:hAnsi="宋体"/>
                <w:snapToGrid w:val="0"/>
                <w:spacing w:val="-6"/>
                <w:kern w:val="21"/>
                <w:szCs w:val="21"/>
              </w:rPr>
              <w:t>许可排放量</w:t>
            </w:r>
          </w:p>
          <w:p w14:paraId="5084EE65">
            <w:pPr>
              <w:pStyle w:val="32"/>
              <w:spacing w:before="0" w:beforeLines="0" w:after="0" w:afterLines="0" w:line="240" w:lineRule="auto"/>
              <w:rPr>
                <w:rFonts w:ascii="宋体" w:hAnsi="宋体"/>
                <w:snapToGrid w:val="0"/>
                <w:spacing w:val="-6"/>
                <w:kern w:val="21"/>
                <w:szCs w:val="21"/>
              </w:rPr>
            </w:pPr>
            <w:r>
              <w:rPr>
                <w:rFonts w:ascii="宋体" w:hAnsi="宋体"/>
                <w:snapToGrid w:val="0"/>
                <w:spacing w:val="-6"/>
                <w:kern w:val="21"/>
                <w:szCs w:val="21"/>
              </w:rPr>
              <w:fldChar w:fldCharType="begin"/>
            </w:r>
            <w:r>
              <w:rPr>
                <w:rFonts w:ascii="宋体" w:hAnsi="宋体"/>
                <w:snapToGrid w:val="0"/>
                <w:spacing w:val="-6"/>
                <w:kern w:val="21"/>
                <w:szCs w:val="21"/>
              </w:rPr>
              <w:instrText xml:space="preserve"> = 2 \* GB3 \* MERGEFORMAT </w:instrText>
            </w:r>
            <w:r>
              <w:rPr>
                <w:rFonts w:ascii="宋体" w:hAnsi="宋体"/>
                <w:snapToGrid w:val="0"/>
                <w:spacing w:val="-6"/>
                <w:kern w:val="21"/>
                <w:szCs w:val="21"/>
              </w:rPr>
              <w:fldChar w:fldCharType="separate"/>
            </w:r>
            <w:r>
              <w:rPr>
                <w:rFonts w:hint="eastAsia" w:ascii="宋体" w:hAnsi="宋体" w:cs="宋体"/>
                <w:snapToGrid w:val="0"/>
                <w:spacing w:val="-6"/>
                <w:kern w:val="21"/>
                <w:szCs w:val="21"/>
              </w:rPr>
              <w:t>②</w:t>
            </w:r>
            <w:r>
              <w:rPr>
                <w:rFonts w:ascii="宋体" w:hAnsi="宋体"/>
                <w:snapToGrid w:val="0"/>
                <w:spacing w:val="-6"/>
                <w:kern w:val="21"/>
                <w:szCs w:val="21"/>
              </w:rPr>
              <w:fldChar w:fldCharType="end"/>
            </w:r>
          </w:p>
        </w:tc>
        <w:tc>
          <w:tcPr>
            <w:tcW w:w="532" w:type="pct"/>
            <w:tcMar>
              <w:left w:w="28" w:type="dxa"/>
              <w:right w:w="28" w:type="dxa"/>
            </w:tcMar>
            <w:vAlign w:val="center"/>
          </w:tcPr>
          <w:p w14:paraId="16BA78E7">
            <w:pPr>
              <w:pStyle w:val="32"/>
              <w:spacing w:before="0" w:beforeLines="0" w:after="0" w:afterLines="0" w:line="240" w:lineRule="auto"/>
              <w:rPr>
                <w:rFonts w:ascii="宋体" w:hAnsi="宋体"/>
                <w:snapToGrid w:val="0"/>
                <w:spacing w:val="-6"/>
                <w:kern w:val="21"/>
                <w:szCs w:val="21"/>
              </w:rPr>
            </w:pPr>
            <w:r>
              <w:rPr>
                <w:rFonts w:ascii="宋体" w:hAnsi="宋体"/>
                <w:snapToGrid w:val="0"/>
                <w:spacing w:val="-6"/>
                <w:kern w:val="21"/>
                <w:szCs w:val="21"/>
              </w:rPr>
              <w:t>在建工程</w:t>
            </w:r>
          </w:p>
          <w:p w14:paraId="0ABCF217">
            <w:pPr>
              <w:pStyle w:val="32"/>
              <w:spacing w:before="0" w:beforeLines="0" w:after="0" w:afterLines="0" w:line="240" w:lineRule="auto"/>
              <w:rPr>
                <w:rFonts w:ascii="宋体" w:hAnsi="宋体"/>
                <w:snapToGrid w:val="0"/>
                <w:spacing w:val="-6"/>
                <w:kern w:val="21"/>
                <w:szCs w:val="21"/>
              </w:rPr>
            </w:pPr>
            <w:r>
              <w:rPr>
                <w:rFonts w:ascii="宋体" w:hAnsi="宋体"/>
                <w:snapToGrid w:val="0"/>
                <w:spacing w:val="-6"/>
                <w:kern w:val="21"/>
                <w:szCs w:val="21"/>
              </w:rPr>
              <w:t>排放量（固体废物产生量）</w:t>
            </w:r>
            <w:r>
              <w:rPr>
                <w:rFonts w:ascii="宋体" w:hAnsi="宋体"/>
                <w:snapToGrid w:val="0"/>
                <w:spacing w:val="-6"/>
                <w:kern w:val="21"/>
                <w:szCs w:val="21"/>
              </w:rPr>
              <w:fldChar w:fldCharType="begin"/>
            </w:r>
            <w:r>
              <w:rPr>
                <w:rFonts w:ascii="宋体" w:hAnsi="宋体"/>
                <w:snapToGrid w:val="0"/>
                <w:spacing w:val="-6"/>
                <w:kern w:val="21"/>
                <w:szCs w:val="21"/>
              </w:rPr>
              <w:instrText xml:space="preserve"> = 3 \* GB3 \* MERGEFORMAT </w:instrText>
            </w:r>
            <w:r>
              <w:rPr>
                <w:rFonts w:ascii="宋体" w:hAnsi="宋体"/>
                <w:snapToGrid w:val="0"/>
                <w:spacing w:val="-6"/>
                <w:kern w:val="21"/>
                <w:szCs w:val="21"/>
              </w:rPr>
              <w:fldChar w:fldCharType="separate"/>
            </w:r>
            <w:r>
              <w:rPr>
                <w:rFonts w:hint="eastAsia" w:ascii="宋体" w:hAnsi="宋体" w:cs="宋体"/>
                <w:kern w:val="2"/>
                <w:szCs w:val="21"/>
              </w:rPr>
              <w:t>③</w:t>
            </w:r>
            <w:r>
              <w:rPr>
                <w:rFonts w:ascii="宋体" w:hAnsi="宋体"/>
                <w:snapToGrid w:val="0"/>
                <w:spacing w:val="-6"/>
                <w:kern w:val="21"/>
                <w:szCs w:val="21"/>
              </w:rPr>
              <w:fldChar w:fldCharType="end"/>
            </w:r>
          </w:p>
        </w:tc>
        <w:tc>
          <w:tcPr>
            <w:tcW w:w="484" w:type="pct"/>
            <w:tcMar>
              <w:left w:w="28" w:type="dxa"/>
              <w:right w:w="28" w:type="dxa"/>
            </w:tcMar>
            <w:vAlign w:val="center"/>
          </w:tcPr>
          <w:p w14:paraId="4FBA597E">
            <w:pPr>
              <w:pStyle w:val="32"/>
              <w:spacing w:before="0" w:beforeLines="0" w:after="0" w:afterLines="0" w:line="240" w:lineRule="auto"/>
              <w:rPr>
                <w:rFonts w:ascii="宋体" w:hAnsi="宋体"/>
                <w:snapToGrid w:val="0"/>
                <w:spacing w:val="-6"/>
                <w:kern w:val="21"/>
                <w:szCs w:val="21"/>
              </w:rPr>
            </w:pPr>
            <w:r>
              <w:rPr>
                <w:rFonts w:ascii="宋体" w:hAnsi="宋体"/>
                <w:snapToGrid w:val="0"/>
                <w:spacing w:val="-6"/>
                <w:kern w:val="21"/>
                <w:szCs w:val="21"/>
              </w:rPr>
              <w:t>本项目排放量（固体废物产生量）</w:t>
            </w:r>
            <w:r>
              <w:rPr>
                <w:rFonts w:ascii="宋体" w:hAnsi="宋体"/>
                <w:snapToGrid w:val="0"/>
                <w:spacing w:val="-6"/>
                <w:kern w:val="21"/>
                <w:szCs w:val="21"/>
              </w:rPr>
              <w:fldChar w:fldCharType="begin"/>
            </w:r>
            <w:r>
              <w:rPr>
                <w:rFonts w:ascii="宋体" w:hAnsi="宋体"/>
                <w:snapToGrid w:val="0"/>
                <w:spacing w:val="-6"/>
                <w:kern w:val="21"/>
                <w:szCs w:val="21"/>
              </w:rPr>
              <w:instrText xml:space="preserve"> = 4 \* GB3 \* MERGEFORMAT </w:instrText>
            </w:r>
            <w:r>
              <w:rPr>
                <w:rFonts w:ascii="宋体" w:hAnsi="宋体"/>
                <w:snapToGrid w:val="0"/>
                <w:spacing w:val="-6"/>
                <w:kern w:val="21"/>
                <w:szCs w:val="21"/>
              </w:rPr>
              <w:fldChar w:fldCharType="separate"/>
            </w:r>
            <w:r>
              <w:rPr>
                <w:rFonts w:hint="eastAsia" w:ascii="宋体" w:hAnsi="宋体" w:cs="宋体"/>
                <w:kern w:val="2"/>
                <w:szCs w:val="21"/>
              </w:rPr>
              <w:t>④</w:t>
            </w:r>
            <w:r>
              <w:rPr>
                <w:rFonts w:ascii="宋体" w:hAnsi="宋体"/>
                <w:snapToGrid w:val="0"/>
                <w:spacing w:val="-6"/>
                <w:kern w:val="21"/>
                <w:szCs w:val="21"/>
              </w:rPr>
              <w:fldChar w:fldCharType="end"/>
            </w:r>
          </w:p>
        </w:tc>
        <w:tc>
          <w:tcPr>
            <w:tcW w:w="484" w:type="pct"/>
            <w:tcMar>
              <w:left w:w="28" w:type="dxa"/>
              <w:right w:w="28" w:type="dxa"/>
            </w:tcMar>
            <w:vAlign w:val="center"/>
          </w:tcPr>
          <w:p w14:paraId="3B080A18">
            <w:pPr>
              <w:pStyle w:val="32"/>
              <w:spacing w:before="0" w:beforeLines="0" w:after="0" w:afterLines="0" w:line="240" w:lineRule="auto"/>
              <w:rPr>
                <w:rFonts w:ascii="宋体" w:hAnsi="宋体"/>
                <w:snapToGrid w:val="0"/>
                <w:spacing w:val="-16"/>
                <w:kern w:val="21"/>
                <w:szCs w:val="21"/>
              </w:rPr>
            </w:pPr>
            <w:r>
              <w:rPr>
                <w:rFonts w:ascii="宋体" w:hAnsi="宋体"/>
                <w:snapToGrid w:val="0"/>
                <w:spacing w:val="-16"/>
                <w:kern w:val="21"/>
                <w:szCs w:val="21"/>
              </w:rPr>
              <w:t>以新带老削减量</w:t>
            </w:r>
          </w:p>
          <w:p w14:paraId="3E7813F5">
            <w:pPr>
              <w:pStyle w:val="32"/>
              <w:spacing w:before="0" w:beforeLines="0" w:after="0" w:afterLines="0" w:line="240" w:lineRule="auto"/>
              <w:rPr>
                <w:rFonts w:ascii="宋体" w:hAnsi="宋体"/>
                <w:snapToGrid w:val="0"/>
                <w:spacing w:val="-16"/>
                <w:kern w:val="21"/>
                <w:szCs w:val="21"/>
              </w:rPr>
            </w:pPr>
            <w:r>
              <w:rPr>
                <w:rFonts w:ascii="宋体" w:hAnsi="宋体"/>
                <w:snapToGrid w:val="0"/>
                <w:spacing w:val="-16"/>
                <w:kern w:val="21"/>
                <w:szCs w:val="21"/>
              </w:rPr>
              <w:t>（新建项目不填）</w:t>
            </w:r>
            <w:r>
              <w:rPr>
                <w:rFonts w:ascii="宋体" w:hAnsi="宋体"/>
                <w:snapToGrid w:val="0"/>
                <w:spacing w:val="-16"/>
                <w:kern w:val="21"/>
                <w:szCs w:val="21"/>
              </w:rPr>
              <w:fldChar w:fldCharType="begin"/>
            </w:r>
            <w:r>
              <w:rPr>
                <w:rFonts w:ascii="宋体" w:hAnsi="宋体"/>
                <w:snapToGrid w:val="0"/>
                <w:spacing w:val="-16"/>
                <w:kern w:val="21"/>
                <w:szCs w:val="21"/>
              </w:rPr>
              <w:instrText xml:space="preserve"> = 5 \* GB3 \* MERGEFORMAT </w:instrText>
            </w:r>
            <w:r>
              <w:rPr>
                <w:rFonts w:ascii="宋体" w:hAnsi="宋体"/>
                <w:snapToGrid w:val="0"/>
                <w:spacing w:val="-16"/>
                <w:kern w:val="21"/>
                <w:szCs w:val="21"/>
              </w:rPr>
              <w:fldChar w:fldCharType="separate"/>
            </w:r>
            <w:r>
              <w:rPr>
                <w:rFonts w:hint="eastAsia" w:ascii="宋体" w:hAnsi="宋体" w:cs="宋体"/>
                <w:kern w:val="2"/>
                <w:szCs w:val="21"/>
              </w:rPr>
              <w:t>⑤</w:t>
            </w:r>
            <w:r>
              <w:rPr>
                <w:rFonts w:ascii="宋体" w:hAnsi="宋体"/>
                <w:snapToGrid w:val="0"/>
                <w:spacing w:val="-16"/>
                <w:kern w:val="21"/>
                <w:szCs w:val="21"/>
              </w:rPr>
              <w:fldChar w:fldCharType="end"/>
            </w:r>
          </w:p>
        </w:tc>
        <w:tc>
          <w:tcPr>
            <w:tcW w:w="677" w:type="pct"/>
            <w:tcMar>
              <w:left w:w="28" w:type="dxa"/>
              <w:right w:w="28" w:type="dxa"/>
            </w:tcMar>
            <w:vAlign w:val="center"/>
          </w:tcPr>
          <w:p w14:paraId="1FA284A8">
            <w:pPr>
              <w:pStyle w:val="32"/>
              <w:spacing w:before="0" w:beforeLines="0" w:after="0" w:afterLines="0" w:line="240" w:lineRule="auto"/>
              <w:rPr>
                <w:rFonts w:ascii="宋体" w:hAnsi="宋体"/>
                <w:snapToGrid w:val="0"/>
                <w:spacing w:val="-16"/>
                <w:kern w:val="21"/>
                <w:szCs w:val="21"/>
              </w:rPr>
            </w:pPr>
            <w:r>
              <w:rPr>
                <w:rFonts w:ascii="宋体" w:hAnsi="宋体"/>
                <w:snapToGrid w:val="0"/>
                <w:spacing w:val="-16"/>
                <w:kern w:val="21"/>
                <w:szCs w:val="21"/>
              </w:rPr>
              <w:t>本项目建成后</w:t>
            </w:r>
          </w:p>
          <w:p w14:paraId="38C7F507">
            <w:pPr>
              <w:pStyle w:val="32"/>
              <w:spacing w:before="0" w:beforeLines="0" w:after="0" w:afterLines="0" w:line="240" w:lineRule="auto"/>
              <w:rPr>
                <w:rFonts w:ascii="宋体" w:hAnsi="宋体"/>
                <w:snapToGrid w:val="0"/>
                <w:spacing w:val="-16"/>
                <w:kern w:val="21"/>
                <w:szCs w:val="21"/>
              </w:rPr>
            </w:pPr>
            <w:r>
              <w:rPr>
                <w:rFonts w:ascii="宋体" w:hAnsi="宋体"/>
                <w:snapToGrid w:val="0"/>
                <w:spacing w:val="-16"/>
                <w:kern w:val="21"/>
                <w:szCs w:val="21"/>
              </w:rPr>
              <w:t>全厂排放量（固体废物产生量）</w:t>
            </w:r>
            <w:r>
              <w:rPr>
                <w:rFonts w:ascii="宋体" w:hAnsi="宋体"/>
                <w:snapToGrid w:val="0"/>
                <w:spacing w:val="-16"/>
                <w:kern w:val="21"/>
                <w:szCs w:val="21"/>
              </w:rPr>
              <w:fldChar w:fldCharType="begin"/>
            </w:r>
            <w:r>
              <w:rPr>
                <w:rFonts w:ascii="宋体" w:hAnsi="宋体"/>
                <w:snapToGrid w:val="0"/>
                <w:spacing w:val="-16"/>
                <w:kern w:val="21"/>
                <w:szCs w:val="21"/>
              </w:rPr>
              <w:instrText xml:space="preserve"> = 6 \* GB3 \* MERGEFORMAT </w:instrText>
            </w:r>
            <w:r>
              <w:rPr>
                <w:rFonts w:ascii="宋体" w:hAnsi="宋体"/>
                <w:snapToGrid w:val="0"/>
                <w:spacing w:val="-16"/>
                <w:kern w:val="21"/>
                <w:szCs w:val="21"/>
              </w:rPr>
              <w:fldChar w:fldCharType="separate"/>
            </w:r>
            <w:r>
              <w:rPr>
                <w:rFonts w:hint="eastAsia" w:ascii="宋体" w:hAnsi="宋体" w:cs="宋体"/>
                <w:kern w:val="2"/>
                <w:szCs w:val="21"/>
              </w:rPr>
              <w:t>⑥</w:t>
            </w:r>
            <w:r>
              <w:rPr>
                <w:rFonts w:ascii="宋体" w:hAnsi="宋体"/>
                <w:snapToGrid w:val="0"/>
                <w:spacing w:val="-16"/>
                <w:kern w:val="21"/>
                <w:szCs w:val="21"/>
              </w:rPr>
              <w:fldChar w:fldCharType="end"/>
            </w:r>
          </w:p>
        </w:tc>
        <w:tc>
          <w:tcPr>
            <w:tcW w:w="458" w:type="pct"/>
            <w:tcMar>
              <w:left w:w="28" w:type="dxa"/>
              <w:right w:w="28" w:type="dxa"/>
            </w:tcMar>
            <w:vAlign w:val="center"/>
          </w:tcPr>
          <w:p w14:paraId="6A0FD8C5">
            <w:pPr>
              <w:pStyle w:val="32"/>
              <w:spacing w:before="0" w:beforeLines="0" w:after="0" w:afterLines="0" w:line="240" w:lineRule="auto"/>
              <w:rPr>
                <w:rFonts w:ascii="宋体" w:hAnsi="宋体"/>
                <w:snapToGrid w:val="0"/>
                <w:spacing w:val="-6"/>
                <w:kern w:val="21"/>
                <w:szCs w:val="21"/>
              </w:rPr>
            </w:pPr>
            <w:r>
              <w:rPr>
                <w:rFonts w:ascii="宋体" w:hAnsi="宋体"/>
                <w:snapToGrid w:val="0"/>
                <w:spacing w:val="-6"/>
                <w:kern w:val="21"/>
                <w:szCs w:val="21"/>
              </w:rPr>
              <w:t>变化量</w:t>
            </w:r>
          </w:p>
          <w:p w14:paraId="7CFBE57D">
            <w:pPr>
              <w:pStyle w:val="32"/>
              <w:spacing w:before="0" w:beforeLines="0" w:after="0" w:afterLines="0" w:line="240" w:lineRule="auto"/>
              <w:rPr>
                <w:rFonts w:ascii="宋体" w:hAnsi="宋体"/>
                <w:snapToGrid w:val="0"/>
                <w:spacing w:val="-6"/>
                <w:kern w:val="21"/>
                <w:szCs w:val="21"/>
              </w:rPr>
            </w:pPr>
            <w:r>
              <w:rPr>
                <w:rFonts w:ascii="宋体" w:hAnsi="宋体"/>
                <w:snapToGrid w:val="0"/>
                <w:spacing w:val="-6"/>
                <w:kern w:val="21"/>
                <w:szCs w:val="21"/>
              </w:rPr>
              <w:fldChar w:fldCharType="begin"/>
            </w:r>
            <w:r>
              <w:rPr>
                <w:rFonts w:ascii="宋体" w:hAnsi="宋体"/>
                <w:snapToGrid w:val="0"/>
                <w:spacing w:val="-6"/>
                <w:kern w:val="21"/>
                <w:szCs w:val="21"/>
              </w:rPr>
              <w:instrText xml:space="preserve"> = 7 \* GB3 \* MERGEFORMAT </w:instrText>
            </w:r>
            <w:r>
              <w:rPr>
                <w:rFonts w:ascii="宋体" w:hAnsi="宋体"/>
                <w:snapToGrid w:val="0"/>
                <w:spacing w:val="-6"/>
                <w:kern w:val="21"/>
                <w:szCs w:val="21"/>
              </w:rPr>
              <w:fldChar w:fldCharType="separate"/>
            </w:r>
            <w:r>
              <w:rPr>
                <w:rFonts w:hint="eastAsia" w:ascii="宋体" w:hAnsi="宋体" w:cs="宋体"/>
                <w:kern w:val="2"/>
                <w:szCs w:val="21"/>
              </w:rPr>
              <w:t>⑦</w:t>
            </w:r>
            <w:r>
              <w:rPr>
                <w:rFonts w:ascii="宋体" w:hAnsi="宋体"/>
                <w:snapToGrid w:val="0"/>
                <w:spacing w:val="-6"/>
                <w:kern w:val="21"/>
                <w:szCs w:val="21"/>
              </w:rPr>
              <w:fldChar w:fldCharType="end"/>
            </w:r>
          </w:p>
        </w:tc>
      </w:tr>
      <w:tr w14:paraId="07A37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Merge w:val="restart"/>
            <w:vAlign w:val="center"/>
          </w:tcPr>
          <w:p w14:paraId="4C1F847C">
            <w:pPr>
              <w:pStyle w:val="32"/>
              <w:spacing w:before="0" w:beforeLines="0" w:after="0" w:afterLines="0" w:line="240" w:lineRule="auto"/>
              <w:rPr>
                <w:rFonts w:ascii="宋体" w:hAnsi="宋体"/>
                <w:snapToGrid w:val="0"/>
                <w:kern w:val="21"/>
                <w:szCs w:val="21"/>
              </w:rPr>
            </w:pPr>
            <w:r>
              <w:rPr>
                <w:rFonts w:hint="eastAsia" w:ascii="宋体" w:hAnsi="宋体"/>
                <w:snapToGrid w:val="0"/>
                <w:kern w:val="21"/>
                <w:szCs w:val="21"/>
              </w:rPr>
              <w:t>废气</w:t>
            </w:r>
          </w:p>
        </w:tc>
        <w:tc>
          <w:tcPr>
            <w:tcW w:w="1044" w:type="pct"/>
            <w:vAlign w:val="center"/>
          </w:tcPr>
          <w:p w14:paraId="702A53E6">
            <w:pPr>
              <w:pStyle w:val="32"/>
              <w:spacing w:before="0" w:beforeLines="0" w:after="0" w:afterLines="0" w:line="240" w:lineRule="auto"/>
              <w:rPr>
                <w:rFonts w:ascii="宋体" w:hAnsi="宋体"/>
                <w:kern w:val="21"/>
                <w:szCs w:val="21"/>
              </w:rPr>
            </w:pPr>
            <w:r>
              <w:rPr>
                <w:rFonts w:hint="eastAsia" w:ascii="宋体" w:hAnsi="宋体"/>
                <w:szCs w:val="21"/>
              </w:rPr>
              <w:t>颗粒物</w:t>
            </w:r>
          </w:p>
        </w:tc>
        <w:tc>
          <w:tcPr>
            <w:tcW w:w="511" w:type="pct"/>
            <w:vAlign w:val="center"/>
          </w:tcPr>
          <w:p w14:paraId="22E18A01">
            <w:pPr>
              <w:pStyle w:val="32"/>
              <w:spacing w:before="0" w:beforeLines="0" w:after="0" w:afterLines="0" w:line="240" w:lineRule="auto"/>
              <w:rPr>
                <w:rFonts w:ascii="宋体" w:hAnsi="宋体"/>
                <w:szCs w:val="21"/>
              </w:rPr>
            </w:pPr>
            <w:r>
              <w:rPr>
                <w:color w:val="000000"/>
                <w:szCs w:val="21"/>
              </w:rPr>
              <w:t>3</w:t>
            </w:r>
            <w:r>
              <w:rPr>
                <w:rFonts w:ascii="宋体" w:hAnsi="宋体"/>
                <w:color w:val="000000"/>
                <w:szCs w:val="21"/>
              </w:rPr>
              <w:t>.</w:t>
            </w:r>
            <w:r>
              <w:rPr>
                <w:color w:val="000000"/>
                <w:szCs w:val="21"/>
              </w:rPr>
              <w:t>75</w:t>
            </w:r>
          </w:p>
        </w:tc>
        <w:tc>
          <w:tcPr>
            <w:tcW w:w="359" w:type="pct"/>
            <w:vAlign w:val="center"/>
          </w:tcPr>
          <w:p w14:paraId="41780E1F">
            <w:pPr>
              <w:pStyle w:val="32"/>
              <w:spacing w:before="0" w:beforeLines="0" w:after="0" w:afterLines="0" w:line="240" w:lineRule="auto"/>
              <w:rPr>
                <w:rFonts w:ascii="宋体" w:hAnsi="宋体"/>
                <w:szCs w:val="21"/>
              </w:rPr>
            </w:pPr>
            <w:r>
              <w:rPr>
                <w:color w:val="000000"/>
                <w:szCs w:val="21"/>
              </w:rPr>
              <w:t>3</w:t>
            </w:r>
            <w:r>
              <w:rPr>
                <w:rFonts w:ascii="宋体" w:hAnsi="宋体"/>
                <w:color w:val="000000"/>
                <w:szCs w:val="21"/>
              </w:rPr>
              <w:t>.</w:t>
            </w:r>
            <w:r>
              <w:rPr>
                <w:color w:val="000000"/>
                <w:szCs w:val="21"/>
              </w:rPr>
              <w:t>75</w:t>
            </w:r>
          </w:p>
        </w:tc>
        <w:tc>
          <w:tcPr>
            <w:tcW w:w="532" w:type="pct"/>
            <w:vAlign w:val="center"/>
          </w:tcPr>
          <w:p w14:paraId="35C29939">
            <w:pPr>
              <w:pStyle w:val="32"/>
              <w:spacing w:before="0" w:beforeLines="0" w:after="0" w:afterLines="0" w:line="240" w:lineRule="auto"/>
              <w:rPr>
                <w:rFonts w:ascii="宋体" w:hAnsi="宋体"/>
                <w:szCs w:val="21"/>
              </w:rPr>
            </w:pPr>
            <w:r>
              <w:rPr>
                <w:rFonts w:ascii="宋体" w:hAnsi="宋体"/>
                <w:color w:val="000000"/>
                <w:szCs w:val="21"/>
              </w:rPr>
              <w:t>/</w:t>
            </w:r>
          </w:p>
        </w:tc>
        <w:tc>
          <w:tcPr>
            <w:tcW w:w="484" w:type="pct"/>
            <w:vAlign w:val="center"/>
          </w:tcPr>
          <w:p w14:paraId="057CF102">
            <w:pPr>
              <w:pStyle w:val="32"/>
              <w:spacing w:before="0" w:beforeLines="0" w:after="0" w:afterLines="0" w:line="240" w:lineRule="auto"/>
              <w:rPr>
                <w:rFonts w:ascii="宋体" w:hAnsi="宋体"/>
                <w:color w:val="FF0000"/>
                <w:szCs w:val="21"/>
              </w:rPr>
            </w:pPr>
            <w:r>
              <w:rPr>
                <w:color w:val="000000"/>
                <w:szCs w:val="21"/>
              </w:rPr>
              <w:t>0</w:t>
            </w:r>
            <w:r>
              <w:rPr>
                <w:rFonts w:ascii="宋体" w:hAnsi="宋体"/>
                <w:color w:val="000000"/>
                <w:szCs w:val="21"/>
              </w:rPr>
              <w:t>.</w:t>
            </w:r>
            <w:r>
              <w:rPr>
                <w:color w:val="000000"/>
                <w:szCs w:val="21"/>
              </w:rPr>
              <w:t>851136</w:t>
            </w:r>
          </w:p>
        </w:tc>
        <w:tc>
          <w:tcPr>
            <w:tcW w:w="484" w:type="pct"/>
            <w:vAlign w:val="center"/>
          </w:tcPr>
          <w:p w14:paraId="25369047">
            <w:pPr>
              <w:pStyle w:val="32"/>
              <w:spacing w:before="0" w:beforeLines="0" w:after="0" w:afterLines="0" w:line="240" w:lineRule="auto"/>
              <w:rPr>
                <w:rFonts w:ascii="宋体" w:hAnsi="宋体"/>
                <w:color w:val="FF0000"/>
                <w:szCs w:val="21"/>
              </w:rPr>
            </w:pPr>
            <w:r>
              <w:rPr>
                <w:color w:val="000000"/>
                <w:szCs w:val="21"/>
              </w:rPr>
              <w:t>3</w:t>
            </w:r>
            <w:r>
              <w:rPr>
                <w:rFonts w:ascii="宋体" w:hAnsi="宋体"/>
                <w:color w:val="000000"/>
                <w:szCs w:val="21"/>
              </w:rPr>
              <w:t>.</w:t>
            </w:r>
            <w:r>
              <w:rPr>
                <w:color w:val="000000"/>
                <w:szCs w:val="21"/>
              </w:rPr>
              <w:t>75</w:t>
            </w:r>
          </w:p>
        </w:tc>
        <w:tc>
          <w:tcPr>
            <w:tcW w:w="677" w:type="pct"/>
            <w:vAlign w:val="center"/>
          </w:tcPr>
          <w:p w14:paraId="3949B043">
            <w:pPr>
              <w:pStyle w:val="32"/>
              <w:spacing w:before="0" w:beforeLines="0" w:after="0" w:afterLines="0" w:line="240" w:lineRule="auto"/>
              <w:rPr>
                <w:rFonts w:ascii="宋体" w:hAnsi="宋体"/>
                <w:color w:val="FF0000"/>
                <w:szCs w:val="21"/>
              </w:rPr>
            </w:pPr>
            <w:r>
              <w:rPr>
                <w:color w:val="000000"/>
                <w:szCs w:val="21"/>
              </w:rPr>
              <w:t>0</w:t>
            </w:r>
            <w:r>
              <w:rPr>
                <w:rFonts w:ascii="宋体" w:hAnsi="宋体"/>
                <w:color w:val="000000"/>
                <w:szCs w:val="21"/>
              </w:rPr>
              <w:t>.</w:t>
            </w:r>
            <w:r>
              <w:rPr>
                <w:color w:val="000000"/>
                <w:szCs w:val="21"/>
              </w:rPr>
              <w:t>851136</w:t>
            </w:r>
          </w:p>
        </w:tc>
        <w:tc>
          <w:tcPr>
            <w:tcW w:w="458" w:type="pct"/>
            <w:vAlign w:val="center"/>
          </w:tcPr>
          <w:p w14:paraId="5AFBC438">
            <w:pPr>
              <w:pStyle w:val="32"/>
              <w:spacing w:before="0" w:beforeLines="0" w:after="0" w:afterLines="0" w:line="240" w:lineRule="auto"/>
              <w:rPr>
                <w:rFonts w:ascii="宋体" w:hAnsi="宋体"/>
                <w:color w:val="FF0000"/>
                <w:szCs w:val="21"/>
              </w:rPr>
            </w:pPr>
            <w:r>
              <w:rPr>
                <w:rFonts w:ascii="宋体" w:hAnsi="宋体"/>
                <w:color w:val="000000"/>
                <w:szCs w:val="21"/>
              </w:rPr>
              <w:t>-</w:t>
            </w:r>
            <w:r>
              <w:rPr>
                <w:color w:val="000000"/>
                <w:szCs w:val="21"/>
              </w:rPr>
              <w:t>2</w:t>
            </w:r>
            <w:r>
              <w:rPr>
                <w:rFonts w:ascii="宋体" w:hAnsi="宋体"/>
                <w:color w:val="000000"/>
                <w:szCs w:val="21"/>
              </w:rPr>
              <w:t>.</w:t>
            </w:r>
            <w:r>
              <w:rPr>
                <w:color w:val="000000"/>
                <w:szCs w:val="21"/>
              </w:rPr>
              <w:t>898864</w:t>
            </w:r>
          </w:p>
        </w:tc>
      </w:tr>
      <w:tr w14:paraId="4CDF6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Merge w:val="continue"/>
            <w:vAlign w:val="center"/>
          </w:tcPr>
          <w:p w14:paraId="26692D44">
            <w:pPr>
              <w:pStyle w:val="32"/>
              <w:spacing w:before="0" w:beforeLines="0" w:after="0" w:afterLines="0" w:line="240" w:lineRule="auto"/>
              <w:rPr>
                <w:rFonts w:ascii="宋体" w:hAnsi="宋体"/>
                <w:snapToGrid w:val="0"/>
                <w:kern w:val="21"/>
                <w:szCs w:val="21"/>
              </w:rPr>
            </w:pPr>
          </w:p>
        </w:tc>
        <w:tc>
          <w:tcPr>
            <w:tcW w:w="1044" w:type="pct"/>
            <w:vAlign w:val="center"/>
          </w:tcPr>
          <w:p w14:paraId="2BFA4F77">
            <w:pPr>
              <w:pStyle w:val="32"/>
              <w:spacing w:before="0" w:beforeLines="0" w:after="0" w:afterLines="0" w:line="240" w:lineRule="auto"/>
              <w:rPr>
                <w:rFonts w:ascii="宋体" w:hAnsi="宋体"/>
                <w:szCs w:val="21"/>
              </w:rPr>
            </w:pPr>
            <w:r>
              <w:rPr>
                <w:rFonts w:hint="eastAsia" w:ascii="宋体" w:hAnsi="宋体"/>
                <w:szCs w:val="21"/>
              </w:rPr>
              <w:t>二氧化硫</w:t>
            </w:r>
          </w:p>
        </w:tc>
        <w:tc>
          <w:tcPr>
            <w:tcW w:w="511" w:type="pct"/>
            <w:vAlign w:val="center"/>
          </w:tcPr>
          <w:p w14:paraId="3CC73FD4">
            <w:pPr>
              <w:pStyle w:val="32"/>
              <w:spacing w:before="0" w:beforeLines="0" w:after="0" w:afterLines="0" w:line="240" w:lineRule="auto"/>
              <w:rPr>
                <w:rFonts w:ascii="宋体" w:hAnsi="宋体"/>
                <w:szCs w:val="21"/>
              </w:rPr>
            </w:pPr>
            <w:r>
              <w:rPr>
                <w:color w:val="000000"/>
                <w:szCs w:val="21"/>
              </w:rPr>
              <w:t>3</w:t>
            </w:r>
            <w:r>
              <w:rPr>
                <w:rFonts w:ascii="宋体" w:hAnsi="宋体"/>
                <w:color w:val="000000"/>
                <w:szCs w:val="21"/>
              </w:rPr>
              <w:t>.</w:t>
            </w:r>
            <w:r>
              <w:rPr>
                <w:color w:val="000000"/>
                <w:szCs w:val="21"/>
              </w:rPr>
              <w:t>12</w:t>
            </w:r>
          </w:p>
        </w:tc>
        <w:tc>
          <w:tcPr>
            <w:tcW w:w="359" w:type="pct"/>
            <w:vAlign w:val="center"/>
          </w:tcPr>
          <w:p w14:paraId="42E87950">
            <w:pPr>
              <w:pStyle w:val="32"/>
              <w:spacing w:before="0" w:beforeLines="0" w:after="0" w:afterLines="0" w:line="240" w:lineRule="auto"/>
              <w:rPr>
                <w:rFonts w:ascii="宋体" w:hAnsi="宋体"/>
                <w:szCs w:val="21"/>
              </w:rPr>
            </w:pPr>
            <w:r>
              <w:rPr>
                <w:color w:val="000000"/>
                <w:szCs w:val="21"/>
              </w:rPr>
              <w:t>3</w:t>
            </w:r>
            <w:r>
              <w:rPr>
                <w:rFonts w:ascii="宋体" w:hAnsi="宋体"/>
                <w:color w:val="000000"/>
                <w:szCs w:val="21"/>
              </w:rPr>
              <w:t>.</w:t>
            </w:r>
            <w:r>
              <w:rPr>
                <w:color w:val="000000"/>
                <w:szCs w:val="21"/>
              </w:rPr>
              <w:t>12</w:t>
            </w:r>
          </w:p>
        </w:tc>
        <w:tc>
          <w:tcPr>
            <w:tcW w:w="532" w:type="pct"/>
            <w:vAlign w:val="center"/>
          </w:tcPr>
          <w:p w14:paraId="6B82CEF9">
            <w:pPr>
              <w:pStyle w:val="32"/>
              <w:spacing w:before="0" w:beforeLines="0" w:after="0" w:afterLines="0" w:line="240" w:lineRule="auto"/>
              <w:rPr>
                <w:rFonts w:ascii="宋体" w:hAnsi="宋体"/>
                <w:szCs w:val="21"/>
              </w:rPr>
            </w:pPr>
            <w:r>
              <w:rPr>
                <w:rFonts w:ascii="宋体" w:hAnsi="宋体"/>
                <w:color w:val="000000"/>
                <w:szCs w:val="21"/>
              </w:rPr>
              <w:t>/</w:t>
            </w:r>
          </w:p>
        </w:tc>
        <w:tc>
          <w:tcPr>
            <w:tcW w:w="484" w:type="pct"/>
            <w:vAlign w:val="center"/>
          </w:tcPr>
          <w:p w14:paraId="144B094A">
            <w:pPr>
              <w:pStyle w:val="32"/>
              <w:spacing w:before="0" w:beforeLines="0" w:after="0" w:afterLines="0" w:line="240" w:lineRule="auto"/>
              <w:rPr>
                <w:rFonts w:ascii="宋体" w:hAnsi="宋体"/>
                <w:color w:val="FF0000"/>
                <w:szCs w:val="21"/>
              </w:rPr>
            </w:pPr>
            <w:r>
              <w:rPr>
                <w:color w:val="000000"/>
                <w:szCs w:val="21"/>
              </w:rPr>
              <w:t>0</w:t>
            </w:r>
          </w:p>
        </w:tc>
        <w:tc>
          <w:tcPr>
            <w:tcW w:w="484" w:type="pct"/>
            <w:vAlign w:val="center"/>
          </w:tcPr>
          <w:p w14:paraId="1DB025D7">
            <w:pPr>
              <w:pStyle w:val="32"/>
              <w:spacing w:before="0" w:beforeLines="0" w:after="0" w:afterLines="0" w:line="240" w:lineRule="auto"/>
              <w:rPr>
                <w:rFonts w:ascii="宋体" w:hAnsi="宋体"/>
                <w:color w:val="FF0000"/>
                <w:szCs w:val="21"/>
              </w:rPr>
            </w:pPr>
            <w:r>
              <w:rPr>
                <w:color w:val="000000"/>
                <w:szCs w:val="21"/>
              </w:rPr>
              <w:t>3</w:t>
            </w:r>
            <w:r>
              <w:rPr>
                <w:rFonts w:ascii="宋体" w:hAnsi="宋体"/>
                <w:color w:val="000000"/>
                <w:szCs w:val="21"/>
              </w:rPr>
              <w:t>.</w:t>
            </w:r>
            <w:r>
              <w:rPr>
                <w:color w:val="000000"/>
                <w:szCs w:val="21"/>
              </w:rPr>
              <w:t>12</w:t>
            </w:r>
          </w:p>
        </w:tc>
        <w:tc>
          <w:tcPr>
            <w:tcW w:w="677" w:type="pct"/>
            <w:vAlign w:val="center"/>
          </w:tcPr>
          <w:p w14:paraId="09A8674D">
            <w:pPr>
              <w:pStyle w:val="32"/>
              <w:spacing w:before="0" w:beforeLines="0" w:after="0" w:afterLines="0" w:line="240" w:lineRule="auto"/>
              <w:rPr>
                <w:rFonts w:ascii="宋体" w:hAnsi="宋体"/>
                <w:color w:val="FF0000"/>
                <w:szCs w:val="21"/>
              </w:rPr>
            </w:pPr>
            <w:r>
              <w:rPr>
                <w:color w:val="000000"/>
                <w:szCs w:val="21"/>
              </w:rPr>
              <w:t>0</w:t>
            </w:r>
          </w:p>
        </w:tc>
        <w:tc>
          <w:tcPr>
            <w:tcW w:w="458" w:type="pct"/>
            <w:vAlign w:val="center"/>
          </w:tcPr>
          <w:p w14:paraId="1C8F9F4F">
            <w:pPr>
              <w:pStyle w:val="32"/>
              <w:spacing w:before="0" w:beforeLines="0" w:after="0" w:afterLines="0" w:line="240" w:lineRule="auto"/>
              <w:rPr>
                <w:rFonts w:ascii="宋体" w:hAnsi="宋体"/>
                <w:color w:val="FF0000"/>
                <w:szCs w:val="21"/>
              </w:rPr>
            </w:pPr>
            <w:r>
              <w:rPr>
                <w:rFonts w:ascii="宋体" w:hAnsi="宋体"/>
                <w:color w:val="000000"/>
                <w:szCs w:val="21"/>
              </w:rPr>
              <w:t>-</w:t>
            </w:r>
            <w:r>
              <w:rPr>
                <w:color w:val="000000"/>
                <w:szCs w:val="21"/>
              </w:rPr>
              <w:t>3</w:t>
            </w:r>
            <w:r>
              <w:rPr>
                <w:rFonts w:ascii="宋体" w:hAnsi="宋体"/>
                <w:color w:val="000000"/>
                <w:szCs w:val="21"/>
              </w:rPr>
              <w:t>.</w:t>
            </w:r>
            <w:r>
              <w:rPr>
                <w:color w:val="000000"/>
                <w:szCs w:val="21"/>
              </w:rPr>
              <w:t>12</w:t>
            </w:r>
          </w:p>
        </w:tc>
      </w:tr>
      <w:tr w14:paraId="7FFEEC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Merge w:val="continue"/>
            <w:vAlign w:val="center"/>
          </w:tcPr>
          <w:p w14:paraId="30FF1F6C">
            <w:pPr>
              <w:pStyle w:val="32"/>
              <w:spacing w:before="0" w:beforeLines="0" w:after="0" w:afterLines="0" w:line="240" w:lineRule="auto"/>
              <w:rPr>
                <w:rFonts w:ascii="宋体" w:hAnsi="宋体"/>
                <w:snapToGrid w:val="0"/>
                <w:kern w:val="21"/>
                <w:szCs w:val="21"/>
              </w:rPr>
            </w:pPr>
          </w:p>
        </w:tc>
        <w:tc>
          <w:tcPr>
            <w:tcW w:w="1044" w:type="pct"/>
            <w:vAlign w:val="center"/>
          </w:tcPr>
          <w:p w14:paraId="46654315">
            <w:pPr>
              <w:pStyle w:val="32"/>
              <w:spacing w:before="0" w:beforeLines="0" w:after="0" w:afterLines="0" w:line="240" w:lineRule="auto"/>
              <w:rPr>
                <w:rFonts w:ascii="宋体" w:hAnsi="宋体"/>
                <w:kern w:val="21"/>
                <w:szCs w:val="21"/>
              </w:rPr>
            </w:pPr>
            <w:r>
              <w:rPr>
                <w:rFonts w:hint="eastAsia" w:ascii="宋体" w:hAnsi="宋体"/>
                <w:szCs w:val="21"/>
              </w:rPr>
              <w:t>挥发性有机物（非甲烷总烃）</w:t>
            </w:r>
          </w:p>
        </w:tc>
        <w:tc>
          <w:tcPr>
            <w:tcW w:w="511" w:type="pct"/>
            <w:vAlign w:val="center"/>
          </w:tcPr>
          <w:p w14:paraId="35CB5618">
            <w:pPr>
              <w:pStyle w:val="32"/>
              <w:spacing w:before="0" w:beforeLines="0" w:after="0" w:afterLines="0" w:line="240" w:lineRule="auto"/>
              <w:rPr>
                <w:rFonts w:ascii="宋体" w:hAnsi="宋体"/>
                <w:szCs w:val="21"/>
              </w:rPr>
            </w:pPr>
            <w:r>
              <w:rPr>
                <w:color w:val="000000"/>
                <w:szCs w:val="21"/>
              </w:rPr>
              <w:t>0</w:t>
            </w:r>
          </w:p>
        </w:tc>
        <w:tc>
          <w:tcPr>
            <w:tcW w:w="359" w:type="pct"/>
            <w:vAlign w:val="center"/>
          </w:tcPr>
          <w:p w14:paraId="54B2ABE9">
            <w:pPr>
              <w:pStyle w:val="32"/>
              <w:spacing w:before="0" w:beforeLines="0" w:after="0" w:afterLines="0" w:line="240" w:lineRule="auto"/>
              <w:rPr>
                <w:rFonts w:ascii="宋体" w:hAnsi="宋体"/>
                <w:szCs w:val="21"/>
              </w:rPr>
            </w:pPr>
            <w:r>
              <w:rPr>
                <w:rFonts w:ascii="宋体" w:hAnsi="宋体"/>
                <w:color w:val="000000"/>
                <w:szCs w:val="21"/>
              </w:rPr>
              <w:t>/</w:t>
            </w:r>
          </w:p>
        </w:tc>
        <w:tc>
          <w:tcPr>
            <w:tcW w:w="532" w:type="pct"/>
            <w:vAlign w:val="center"/>
          </w:tcPr>
          <w:p w14:paraId="6579F7A3">
            <w:pPr>
              <w:pStyle w:val="32"/>
              <w:spacing w:before="0" w:beforeLines="0" w:after="0" w:afterLines="0" w:line="240" w:lineRule="auto"/>
              <w:rPr>
                <w:rFonts w:ascii="宋体" w:hAnsi="宋体"/>
                <w:szCs w:val="21"/>
              </w:rPr>
            </w:pPr>
            <w:r>
              <w:rPr>
                <w:rFonts w:ascii="宋体" w:hAnsi="宋体"/>
                <w:color w:val="000000"/>
                <w:szCs w:val="21"/>
              </w:rPr>
              <w:t>/</w:t>
            </w:r>
          </w:p>
        </w:tc>
        <w:tc>
          <w:tcPr>
            <w:tcW w:w="484" w:type="pct"/>
            <w:vAlign w:val="center"/>
          </w:tcPr>
          <w:p w14:paraId="131E1AEF">
            <w:pPr>
              <w:pStyle w:val="32"/>
              <w:spacing w:before="0" w:beforeLines="0" w:after="0" w:afterLines="0" w:line="240" w:lineRule="auto"/>
              <w:rPr>
                <w:rFonts w:ascii="宋体" w:hAnsi="宋体"/>
                <w:color w:val="FF0000"/>
                <w:szCs w:val="21"/>
              </w:rPr>
            </w:pPr>
            <w:r>
              <w:rPr>
                <w:color w:val="000000"/>
                <w:szCs w:val="21"/>
              </w:rPr>
              <w:t>1</w:t>
            </w:r>
            <w:r>
              <w:rPr>
                <w:rFonts w:ascii="宋体" w:hAnsi="宋体"/>
                <w:color w:val="000000"/>
                <w:szCs w:val="21"/>
              </w:rPr>
              <w:t>.</w:t>
            </w:r>
            <w:r>
              <w:rPr>
                <w:color w:val="000000"/>
                <w:szCs w:val="21"/>
              </w:rPr>
              <w:t>948056</w:t>
            </w:r>
          </w:p>
        </w:tc>
        <w:tc>
          <w:tcPr>
            <w:tcW w:w="484" w:type="pct"/>
            <w:vAlign w:val="center"/>
          </w:tcPr>
          <w:p w14:paraId="04FBF9D3">
            <w:pPr>
              <w:pStyle w:val="32"/>
              <w:spacing w:before="0" w:beforeLines="0" w:after="0" w:afterLines="0" w:line="240" w:lineRule="auto"/>
              <w:rPr>
                <w:rFonts w:ascii="宋体" w:hAnsi="宋体"/>
                <w:color w:val="FF0000"/>
                <w:szCs w:val="21"/>
              </w:rPr>
            </w:pPr>
            <w:r>
              <w:rPr>
                <w:color w:val="000000"/>
                <w:szCs w:val="21"/>
              </w:rPr>
              <w:t>0</w:t>
            </w:r>
          </w:p>
        </w:tc>
        <w:tc>
          <w:tcPr>
            <w:tcW w:w="677" w:type="pct"/>
            <w:vAlign w:val="center"/>
          </w:tcPr>
          <w:p w14:paraId="51ABD391">
            <w:pPr>
              <w:pStyle w:val="32"/>
              <w:spacing w:before="0" w:beforeLines="0" w:after="0" w:afterLines="0" w:line="240" w:lineRule="auto"/>
              <w:rPr>
                <w:rFonts w:ascii="宋体" w:hAnsi="宋体"/>
                <w:color w:val="FF0000"/>
                <w:szCs w:val="21"/>
              </w:rPr>
            </w:pPr>
            <w:r>
              <w:rPr>
                <w:color w:val="000000"/>
                <w:szCs w:val="21"/>
              </w:rPr>
              <w:t>1</w:t>
            </w:r>
            <w:r>
              <w:rPr>
                <w:rFonts w:ascii="宋体" w:hAnsi="宋体"/>
                <w:color w:val="000000"/>
                <w:szCs w:val="21"/>
              </w:rPr>
              <w:t>.</w:t>
            </w:r>
            <w:r>
              <w:rPr>
                <w:color w:val="000000"/>
                <w:szCs w:val="21"/>
              </w:rPr>
              <w:t>948056</w:t>
            </w:r>
          </w:p>
        </w:tc>
        <w:tc>
          <w:tcPr>
            <w:tcW w:w="458" w:type="pct"/>
            <w:vAlign w:val="center"/>
          </w:tcPr>
          <w:p w14:paraId="47E03931">
            <w:pPr>
              <w:pStyle w:val="32"/>
              <w:spacing w:before="0" w:beforeLines="0" w:after="0" w:afterLines="0" w:line="240" w:lineRule="auto"/>
              <w:rPr>
                <w:rFonts w:ascii="宋体" w:hAnsi="宋体"/>
                <w:color w:val="FF0000"/>
                <w:szCs w:val="21"/>
              </w:rPr>
            </w:pPr>
            <w:r>
              <w:rPr>
                <w:rFonts w:hint="eastAsia" w:ascii="宋体" w:hAnsi="宋体"/>
                <w:color w:val="000000"/>
                <w:szCs w:val="21"/>
              </w:rPr>
              <w:t>+</w:t>
            </w:r>
            <w:r>
              <w:rPr>
                <w:color w:val="000000"/>
                <w:szCs w:val="21"/>
              </w:rPr>
              <w:t>1</w:t>
            </w:r>
            <w:r>
              <w:rPr>
                <w:rFonts w:ascii="宋体" w:hAnsi="宋体"/>
                <w:color w:val="000000"/>
                <w:szCs w:val="21"/>
              </w:rPr>
              <w:t>.</w:t>
            </w:r>
            <w:r>
              <w:rPr>
                <w:color w:val="000000"/>
                <w:szCs w:val="21"/>
              </w:rPr>
              <w:t>948056</w:t>
            </w:r>
          </w:p>
        </w:tc>
      </w:tr>
      <w:tr w14:paraId="34257D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Merge w:val="restart"/>
            <w:vAlign w:val="center"/>
          </w:tcPr>
          <w:p w14:paraId="1FE63920">
            <w:pPr>
              <w:pStyle w:val="32"/>
              <w:spacing w:before="0" w:beforeLines="0" w:after="0" w:afterLines="0" w:line="240" w:lineRule="auto"/>
              <w:rPr>
                <w:rFonts w:ascii="宋体" w:hAnsi="宋体"/>
                <w:snapToGrid w:val="0"/>
                <w:kern w:val="21"/>
                <w:szCs w:val="21"/>
              </w:rPr>
            </w:pPr>
            <w:r>
              <w:rPr>
                <w:rFonts w:ascii="宋体" w:hAnsi="宋体"/>
                <w:snapToGrid w:val="0"/>
                <w:kern w:val="21"/>
                <w:szCs w:val="21"/>
              </w:rPr>
              <w:t>废水</w:t>
            </w:r>
          </w:p>
        </w:tc>
        <w:tc>
          <w:tcPr>
            <w:tcW w:w="1044" w:type="pct"/>
            <w:vAlign w:val="center"/>
          </w:tcPr>
          <w:p w14:paraId="5E2A567E">
            <w:pPr>
              <w:pStyle w:val="32"/>
              <w:spacing w:before="0" w:beforeLines="0" w:after="0" w:afterLines="0" w:line="240" w:lineRule="auto"/>
              <w:rPr>
                <w:rFonts w:ascii="宋体" w:hAnsi="宋体"/>
                <w:snapToGrid w:val="0"/>
                <w:kern w:val="21"/>
                <w:szCs w:val="21"/>
              </w:rPr>
            </w:pPr>
            <w:r>
              <w:rPr>
                <w:kern w:val="21"/>
                <w:szCs w:val="21"/>
              </w:rPr>
              <w:t>COD</w:t>
            </w:r>
            <w:r>
              <w:rPr>
                <w:kern w:val="21"/>
                <w:szCs w:val="21"/>
                <w:vertAlign w:val="subscript"/>
              </w:rPr>
              <w:t>cr</w:t>
            </w:r>
          </w:p>
        </w:tc>
        <w:tc>
          <w:tcPr>
            <w:tcW w:w="511" w:type="pct"/>
            <w:vAlign w:val="center"/>
          </w:tcPr>
          <w:p w14:paraId="1944FFC2">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c>
          <w:tcPr>
            <w:tcW w:w="359" w:type="pct"/>
            <w:vAlign w:val="center"/>
          </w:tcPr>
          <w:p w14:paraId="0714831B">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c>
          <w:tcPr>
            <w:tcW w:w="532" w:type="pct"/>
            <w:vAlign w:val="center"/>
          </w:tcPr>
          <w:p w14:paraId="38F65D2E">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c>
          <w:tcPr>
            <w:tcW w:w="484" w:type="pct"/>
            <w:vAlign w:val="center"/>
          </w:tcPr>
          <w:p w14:paraId="5E61744B">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c>
          <w:tcPr>
            <w:tcW w:w="484" w:type="pct"/>
            <w:vAlign w:val="center"/>
          </w:tcPr>
          <w:p w14:paraId="5BB73F21">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c>
          <w:tcPr>
            <w:tcW w:w="677" w:type="pct"/>
            <w:vAlign w:val="center"/>
          </w:tcPr>
          <w:p w14:paraId="1FFDC5AF">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c>
          <w:tcPr>
            <w:tcW w:w="458" w:type="pct"/>
            <w:vAlign w:val="center"/>
          </w:tcPr>
          <w:p w14:paraId="6595853E">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r>
      <w:tr w14:paraId="23BCD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Merge w:val="continue"/>
            <w:vAlign w:val="center"/>
          </w:tcPr>
          <w:p w14:paraId="6C2BAE78">
            <w:pPr>
              <w:pStyle w:val="32"/>
              <w:spacing w:before="0" w:beforeLines="0" w:after="0" w:afterLines="0" w:line="240" w:lineRule="auto"/>
              <w:rPr>
                <w:rFonts w:ascii="宋体" w:hAnsi="宋体"/>
                <w:snapToGrid w:val="0"/>
                <w:kern w:val="21"/>
                <w:szCs w:val="21"/>
              </w:rPr>
            </w:pPr>
          </w:p>
        </w:tc>
        <w:tc>
          <w:tcPr>
            <w:tcW w:w="1044" w:type="pct"/>
            <w:vAlign w:val="center"/>
          </w:tcPr>
          <w:p w14:paraId="62D132EB">
            <w:pPr>
              <w:pStyle w:val="32"/>
              <w:spacing w:before="0" w:beforeLines="0" w:after="0" w:afterLines="0" w:line="240" w:lineRule="auto"/>
              <w:rPr>
                <w:rFonts w:ascii="宋体" w:hAnsi="宋体"/>
                <w:snapToGrid w:val="0"/>
                <w:kern w:val="21"/>
                <w:szCs w:val="21"/>
              </w:rPr>
            </w:pPr>
            <w:r>
              <w:rPr>
                <w:kern w:val="21"/>
                <w:szCs w:val="21"/>
              </w:rPr>
              <w:t>BOD</w:t>
            </w:r>
            <w:r>
              <w:rPr>
                <w:kern w:val="21"/>
                <w:szCs w:val="21"/>
                <w:vertAlign w:val="subscript"/>
              </w:rPr>
              <w:t>5</w:t>
            </w:r>
          </w:p>
        </w:tc>
        <w:tc>
          <w:tcPr>
            <w:tcW w:w="511" w:type="pct"/>
            <w:vAlign w:val="center"/>
          </w:tcPr>
          <w:p w14:paraId="0E9B4EFF">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c>
          <w:tcPr>
            <w:tcW w:w="359" w:type="pct"/>
            <w:vAlign w:val="center"/>
          </w:tcPr>
          <w:p w14:paraId="77323625">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c>
          <w:tcPr>
            <w:tcW w:w="532" w:type="pct"/>
            <w:vAlign w:val="center"/>
          </w:tcPr>
          <w:p w14:paraId="5C541B68">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c>
          <w:tcPr>
            <w:tcW w:w="484" w:type="pct"/>
            <w:vAlign w:val="center"/>
          </w:tcPr>
          <w:p w14:paraId="21AC4943">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c>
          <w:tcPr>
            <w:tcW w:w="484" w:type="pct"/>
            <w:vAlign w:val="center"/>
          </w:tcPr>
          <w:p w14:paraId="69835911">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c>
          <w:tcPr>
            <w:tcW w:w="677" w:type="pct"/>
            <w:vAlign w:val="center"/>
          </w:tcPr>
          <w:p w14:paraId="6EFCD72F">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c>
          <w:tcPr>
            <w:tcW w:w="458" w:type="pct"/>
            <w:vAlign w:val="center"/>
          </w:tcPr>
          <w:p w14:paraId="74D8297F">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r>
      <w:tr w14:paraId="1C643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Merge w:val="continue"/>
            <w:vAlign w:val="center"/>
          </w:tcPr>
          <w:p w14:paraId="0BF48885">
            <w:pPr>
              <w:pStyle w:val="32"/>
              <w:spacing w:before="0" w:beforeLines="0" w:after="0" w:afterLines="0" w:line="240" w:lineRule="auto"/>
              <w:rPr>
                <w:rFonts w:ascii="宋体" w:hAnsi="宋体"/>
                <w:snapToGrid w:val="0"/>
                <w:kern w:val="21"/>
                <w:szCs w:val="21"/>
              </w:rPr>
            </w:pPr>
          </w:p>
        </w:tc>
        <w:tc>
          <w:tcPr>
            <w:tcW w:w="1044" w:type="pct"/>
            <w:vAlign w:val="center"/>
          </w:tcPr>
          <w:p w14:paraId="3F26055F">
            <w:pPr>
              <w:pStyle w:val="32"/>
              <w:spacing w:before="0" w:beforeLines="0" w:after="0" w:afterLines="0" w:line="240" w:lineRule="auto"/>
              <w:rPr>
                <w:rFonts w:ascii="宋体" w:hAnsi="宋体"/>
                <w:kern w:val="21"/>
                <w:szCs w:val="21"/>
              </w:rPr>
            </w:pPr>
            <w:r>
              <w:rPr>
                <w:rFonts w:hint="eastAsia" w:ascii="宋体" w:hAnsi="宋体"/>
                <w:kern w:val="21"/>
                <w:szCs w:val="21"/>
              </w:rPr>
              <w:t>氨氮</w:t>
            </w:r>
          </w:p>
        </w:tc>
        <w:tc>
          <w:tcPr>
            <w:tcW w:w="511" w:type="pct"/>
            <w:vAlign w:val="center"/>
          </w:tcPr>
          <w:p w14:paraId="30A8EA0D">
            <w:pPr>
              <w:pStyle w:val="32"/>
              <w:spacing w:before="0" w:beforeLines="0" w:after="0" w:afterLines="0" w:line="240" w:lineRule="auto"/>
              <w:rPr>
                <w:rFonts w:ascii="宋体" w:hAnsi="宋体"/>
                <w:szCs w:val="21"/>
              </w:rPr>
            </w:pPr>
            <w:r>
              <w:rPr>
                <w:rFonts w:ascii="宋体" w:hAnsi="宋体"/>
                <w:color w:val="000000"/>
                <w:szCs w:val="21"/>
              </w:rPr>
              <w:t>/</w:t>
            </w:r>
          </w:p>
        </w:tc>
        <w:tc>
          <w:tcPr>
            <w:tcW w:w="359" w:type="pct"/>
            <w:vAlign w:val="center"/>
          </w:tcPr>
          <w:p w14:paraId="5B27B4B6">
            <w:pPr>
              <w:pStyle w:val="32"/>
              <w:spacing w:before="0" w:beforeLines="0" w:after="0" w:afterLines="0" w:line="240" w:lineRule="auto"/>
              <w:rPr>
                <w:rFonts w:ascii="宋体" w:hAnsi="宋体"/>
                <w:szCs w:val="21"/>
              </w:rPr>
            </w:pPr>
            <w:r>
              <w:rPr>
                <w:rFonts w:ascii="宋体" w:hAnsi="宋体"/>
                <w:color w:val="000000"/>
                <w:szCs w:val="21"/>
              </w:rPr>
              <w:t>/</w:t>
            </w:r>
          </w:p>
        </w:tc>
        <w:tc>
          <w:tcPr>
            <w:tcW w:w="532" w:type="pct"/>
            <w:vAlign w:val="center"/>
          </w:tcPr>
          <w:p w14:paraId="1D4C889B">
            <w:pPr>
              <w:pStyle w:val="32"/>
              <w:spacing w:before="0" w:beforeLines="0" w:after="0" w:afterLines="0" w:line="240" w:lineRule="auto"/>
              <w:rPr>
                <w:rFonts w:ascii="宋体" w:hAnsi="宋体"/>
                <w:szCs w:val="21"/>
              </w:rPr>
            </w:pPr>
            <w:r>
              <w:rPr>
                <w:rFonts w:ascii="宋体" w:hAnsi="宋体"/>
                <w:color w:val="000000"/>
                <w:szCs w:val="21"/>
              </w:rPr>
              <w:t>/</w:t>
            </w:r>
          </w:p>
        </w:tc>
        <w:tc>
          <w:tcPr>
            <w:tcW w:w="484" w:type="pct"/>
            <w:vAlign w:val="center"/>
          </w:tcPr>
          <w:p w14:paraId="1C2157A9">
            <w:pPr>
              <w:pStyle w:val="32"/>
              <w:spacing w:before="0" w:beforeLines="0" w:after="0" w:afterLines="0" w:line="240" w:lineRule="auto"/>
              <w:rPr>
                <w:rFonts w:ascii="宋体" w:hAnsi="宋体"/>
                <w:szCs w:val="21"/>
              </w:rPr>
            </w:pPr>
            <w:r>
              <w:rPr>
                <w:rFonts w:ascii="宋体" w:hAnsi="宋体"/>
                <w:color w:val="000000"/>
                <w:szCs w:val="21"/>
              </w:rPr>
              <w:t>/</w:t>
            </w:r>
          </w:p>
        </w:tc>
        <w:tc>
          <w:tcPr>
            <w:tcW w:w="484" w:type="pct"/>
            <w:vAlign w:val="center"/>
          </w:tcPr>
          <w:p w14:paraId="462CAE75">
            <w:pPr>
              <w:pStyle w:val="32"/>
              <w:spacing w:before="0" w:beforeLines="0" w:after="0" w:afterLines="0" w:line="240" w:lineRule="auto"/>
              <w:rPr>
                <w:rFonts w:ascii="宋体" w:hAnsi="宋体"/>
                <w:szCs w:val="21"/>
              </w:rPr>
            </w:pPr>
            <w:r>
              <w:rPr>
                <w:rFonts w:ascii="宋体" w:hAnsi="宋体"/>
                <w:color w:val="000000"/>
                <w:szCs w:val="21"/>
              </w:rPr>
              <w:t>/</w:t>
            </w:r>
          </w:p>
        </w:tc>
        <w:tc>
          <w:tcPr>
            <w:tcW w:w="677" w:type="pct"/>
            <w:vAlign w:val="center"/>
          </w:tcPr>
          <w:p w14:paraId="3B2DA3F5">
            <w:pPr>
              <w:pStyle w:val="32"/>
              <w:spacing w:before="0" w:beforeLines="0" w:after="0" w:afterLines="0" w:line="240" w:lineRule="auto"/>
              <w:rPr>
                <w:rFonts w:ascii="宋体" w:hAnsi="宋体"/>
                <w:szCs w:val="21"/>
              </w:rPr>
            </w:pPr>
            <w:r>
              <w:rPr>
                <w:rFonts w:ascii="宋体" w:hAnsi="宋体"/>
                <w:color w:val="000000"/>
                <w:szCs w:val="21"/>
              </w:rPr>
              <w:t>/</w:t>
            </w:r>
          </w:p>
        </w:tc>
        <w:tc>
          <w:tcPr>
            <w:tcW w:w="458" w:type="pct"/>
            <w:vAlign w:val="center"/>
          </w:tcPr>
          <w:p w14:paraId="60F7C598">
            <w:pPr>
              <w:pStyle w:val="32"/>
              <w:spacing w:before="0" w:beforeLines="0" w:after="0" w:afterLines="0" w:line="240" w:lineRule="auto"/>
              <w:rPr>
                <w:rFonts w:ascii="宋体" w:hAnsi="宋体"/>
                <w:szCs w:val="21"/>
              </w:rPr>
            </w:pPr>
            <w:r>
              <w:rPr>
                <w:rFonts w:ascii="宋体" w:hAnsi="宋体"/>
                <w:color w:val="000000"/>
                <w:szCs w:val="21"/>
              </w:rPr>
              <w:t>/</w:t>
            </w:r>
          </w:p>
        </w:tc>
      </w:tr>
      <w:tr w14:paraId="13BF0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Merge w:val="continue"/>
            <w:vAlign w:val="center"/>
          </w:tcPr>
          <w:p w14:paraId="32F03546">
            <w:pPr>
              <w:pStyle w:val="32"/>
              <w:spacing w:before="0" w:beforeLines="0" w:after="0" w:afterLines="0" w:line="240" w:lineRule="auto"/>
              <w:rPr>
                <w:rFonts w:ascii="宋体" w:hAnsi="宋体"/>
                <w:snapToGrid w:val="0"/>
                <w:kern w:val="21"/>
                <w:szCs w:val="21"/>
              </w:rPr>
            </w:pPr>
          </w:p>
        </w:tc>
        <w:tc>
          <w:tcPr>
            <w:tcW w:w="1044" w:type="pct"/>
            <w:vAlign w:val="center"/>
          </w:tcPr>
          <w:p w14:paraId="4438908D">
            <w:pPr>
              <w:pStyle w:val="32"/>
              <w:spacing w:before="0" w:beforeLines="0" w:after="0" w:afterLines="0" w:line="240" w:lineRule="auto"/>
              <w:rPr>
                <w:rFonts w:ascii="宋体" w:hAnsi="宋体"/>
                <w:snapToGrid w:val="0"/>
                <w:kern w:val="21"/>
                <w:szCs w:val="21"/>
              </w:rPr>
            </w:pPr>
            <w:r>
              <w:rPr>
                <w:szCs w:val="21"/>
              </w:rPr>
              <w:t>SS</w:t>
            </w:r>
          </w:p>
        </w:tc>
        <w:tc>
          <w:tcPr>
            <w:tcW w:w="511" w:type="pct"/>
            <w:vAlign w:val="center"/>
          </w:tcPr>
          <w:p w14:paraId="490E4E0F">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c>
          <w:tcPr>
            <w:tcW w:w="359" w:type="pct"/>
            <w:vAlign w:val="center"/>
          </w:tcPr>
          <w:p w14:paraId="44D57150">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c>
          <w:tcPr>
            <w:tcW w:w="532" w:type="pct"/>
            <w:vAlign w:val="center"/>
          </w:tcPr>
          <w:p w14:paraId="4B68D810">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c>
          <w:tcPr>
            <w:tcW w:w="484" w:type="pct"/>
            <w:vAlign w:val="center"/>
          </w:tcPr>
          <w:p w14:paraId="1035BB07">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c>
          <w:tcPr>
            <w:tcW w:w="484" w:type="pct"/>
            <w:vAlign w:val="center"/>
          </w:tcPr>
          <w:p w14:paraId="7854AD84">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c>
          <w:tcPr>
            <w:tcW w:w="677" w:type="pct"/>
            <w:vAlign w:val="center"/>
          </w:tcPr>
          <w:p w14:paraId="6391A713">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c>
          <w:tcPr>
            <w:tcW w:w="458" w:type="pct"/>
            <w:vAlign w:val="center"/>
          </w:tcPr>
          <w:p w14:paraId="65C36322">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r>
      <w:tr w14:paraId="3603FC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Merge w:val="restart"/>
            <w:vAlign w:val="center"/>
          </w:tcPr>
          <w:p w14:paraId="59E7ED52">
            <w:pPr>
              <w:pStyle w:val="32"/>
              <w:spacing w:before="0" w:beforeLines="0" w:after="0" w:afterLines="0" w:line="240" w:lineRule="auto"/>
              <w:rPr>
                <w:rFonts w:ascii="宋体" w:hAnsi="宋体"/>
                <w:snapToGrid w:val="0"/>
                <w:kern w:val="21"/>
                <w:szCs w:val="21"/>
              </w:rPr>
            </w:pPr>
            <w:r>
              <w:rPr>
                <w:rFonts w:ascii="宋体" w:hAnsi="宋体"/>
                <w:snapToGrid w:val="0"/>
                <w:kern w:val="21"/>
                <w:szCs w:val="21"/>
              </w:rPr>
              <w:t>一般固体废物</w:t>
            </w:r>
          </w:p>
        </w:tc>
        <w:tc>
          <w:tcPr>
            <w:tcW w:w="1044" w:type="pct"/>
            <w:vAlign w:val="center"/>
          </w:tcPr>
          <w:p w14:paraId="318835BC">
            <w:pPr>
              <w:pStyle w:val="32"/>
              <w:spacing w:before="0" w:beforeLines="0" w:after="0" w:afterLines="0" w:line="240" w:lineRule="auto"/>
              <w:rPr>
                <w:rFonts w:ascii="宋体" w:hAnsi="宋体"/>
                <w:snapToGrid w:val="0"/>
                <w:kern w:val="21"/>
                <w:szCs w:val="21"/>
              </w:rPr>
            </w:pPr>
            <w:r>
              <w:rPr>
                <w:rFonts w:ascii="宋体" w:hAnsi="宋体"/>
                <w:szCs w:val="21"/>
              </w:rPr>
              <w:t>生活垃圾</w:t>
            </w:r>
          </w:p>
        </w:tc>
        <w:tc>
          <w:tcPr>
            <w:tcW w:w="511" w:type="pct"/>
            <w:vAlign w:val="center"/>
          </w:tcPr>
          <w:p w14:paraId="51824A0F">
            <w:pPr>
              <w:pStyle w:val="32"/>
              <w:spacing w:before="0" w:beforeLines="0" w:after="0" w:afterLines="0" w:line="240" w:lineRule="auto"/>
              <w:rPr>
                <w:rFonts w:ascii="宋体" w:hAnsi="宋体"/>
                <w:snapToGrid w:val="0"/>
                <w:color w:val="FF0000"/>
                <w:kern w:val="21"/>
                <w:szCs w:val="21"/>
              </w:rPr>
            </w:pPr>
            <w:r>
              <w:rPr>
                <w:rFonts w:ascii="宋体" w:hAnsi="宋体"/>
                <w:color w:val="000000"/>
                <w:szCs w:val="21"/>
              </w:rPr>
              <w:t>/</w:t>
            </w:r>
          </w:p>
        </w:tc>
        <w:tc>
          <w:tcPr>
            <w:tcW w:w="359" w:type="pct"/>
            <w:vAlign w:val="center"/>
          </w:tcPr>
          <w:p w14:paraId="0E5FF659">
            <w:pPr>
              <w:pStyle w:val="32"/>
              <w:spacing w:before="0" w:beforeLines="0" w:after="0" w:afterLines="0" w:line="240" w:lineRule="auto"/>
              <w:rPr>
                <w:rFonts w:ascii="宋体" w:hAnsi="宋体"/>
                <w:snapToGrid w:val="0"/>
                <w:color w:val="FF0000"/>
                <w:kern w:val="21"/>
                <w:szCs w:val="21"/>
              </w:rPr>
            </w:pPr>
            <w:r>
              <w:rPr>
                <w:rFonts w:ascii="宋体" w:hAnsi="宋体"/>
                <w:color w:val="000000"/>
                <w:szCs w:val="21"/>
              </w:rPr>
              <w:t>/</w:t>
            </w:r>
          </w:p>
        </w:tc>
        <w:tc>
          <w:tcPr>
            <w:tcW w:w="532" w:type="pct"/>
            <w:vAlign w:val="center"/>
          </w:tcPr>
          <w:p w14:paraId="127A6018">
            <w:pPr>
              <w:pStyle w:val="32"/>
              <w:spacing w:before="0" w:beforeLines="0" w:after="0" w:afterLines="0" w:line="240" w:lineRule="auto"/>
              <w:rPr>
                <w:rFonts w:ascii="宋体" w:hAnsi="宋体"/>
                <w:snapToGrid w:val="0"/>
                <w:color w:val="FF0000"/>
                <w:kern w:val="21"/>
                <w:szCs w:val="21"/>
              </w:rPr>
            </w:pPr>
            <w:r>
              <w:rPr>
                <w:rFonts w:ascii="宋体" w:hAnsi="宋体"/>
                <w:color w:val="000000"/>
                <w:szCs w:val="21"/>
              </w:rPr>
              <w:t>/</w:t>
            </w:r>
          </w:p>
        </w:tc>
        <w:tc>
          <w:tcPr>
            <w:tcW w:w="484" w:type="pct"/>
            <w:vAlign w:val="center"/>
          </w:tcPr>
          <w:p w14:paraId="7BC52F30">
            <w:pPr>
              <w:pStyle w:val="32"/>
              <w:spacing w:before="0" w:beforeLines="0" w:after="0" w:afterLines="0" w:line="240" w:lineRule="auto"/>
              <w:rPr>
                <w:rFonts w:ascii="宋体" w:hAnsi="宋体"/>
                <w:snapToGrid w:val="0"/>
                <w:color w:val="FF0000"/>
                <w:kern w:val="21"/>
                <w:szCs w:val="21"/>
              </w:rPr>
            </w:pPr>
            <w:r>
              <w:rPr>
                <w:color w:val="000000"/>
                <w:szCs w:val="21"/>
              </w:rPr>
              <w:t>4</w:t>
            </w:r>
            <w:r>
              <w:rPr>
                <w:rFonts w:ascii="宋体" w:hAnsi="宋体"/>
                <w:color w:val="000000"/>
                <w:szCs w:val="21"/>
              </w:rPr>
              <w:t>.</w:t>
            </w:r>
            <w:r>
              <w:rPr>
                <w:color w:val="000000"/>
                <w:szCs w:val="21"/>
              </w:rPr>
              <w:t>5</w:t>
            </w:r>
          </w:p>
        </w:tc>
        <w:tc>
          <w:tcPr>
            <w:tcW w:w="484" w:type="pct"/>
            <w:vAlign w:val="center"/>
          </w:tcPr>
          <w:p w14:paraId="56B046A9">
            <w:pPr>
              <w:pStyle w:val="32"/>
              <w:spacing w:before="0" w:beforeLines="0" w:after="0" w:afterLines="0" w:line="240" w:lineRule="auto"/>
              <w:rPr>
                <w:rFonts w:ascii="宋体" w:hAnsi="宋体"/>
                <w:snapToGrid w:val="0"/>
                <w:color w:val="FF0000"/>
                <w:kern w:val="21"/>
                <w:szCs w:val="21"/>
              </w:rPr>
            </w:pPr>
            <w:r>
              <w:rPr>
                <w:rFonts w:ascii="宋体" w:hAnsi="宋体"/>
                <w:color w:val="000000"/>
                <w:szCs w:val="21"/>
              </w:rPr>
              <w:t>/</w:t>
            </w:r>
          </w:p>
        </w:tc>
        <w:tc>
          <w:tcPr>
            <w:tcW w:w="677" w:type="pct"/>
            <w:vAlign w:val="center"/>
          </w:tcPr>
          <w:p w14:paraId="4393B5E8">
            <w:pPr>
              <w:pStyle w:val="32"/>
              <w:spacing w:before="0" w:beforeLines="0" w:after="0" w:afterLines="0" w:line="240" w:lineRule="auto"/>
              <w:rPr>
                <w:rFonts w:ascii="宋体" w:hAnsi="宋体"/>
                <w:snapToGrid w:val="0"/>
                <w:color w:val="FF0000"/>
                <w:kern w:val="21"/>
                <w:szCs w:val="21"/>
              </w:rPr>
            </w:pPr>
            <w:r>
              <w:rPr>
                <w:color w:val="000000"/>
                <w:szCs w:val="21"/>
              </w:rPr>
              <w:t>4</w:t>
            </w:r>
            <w:r>
              <w:rPr>
                <w:rFonts w:ascii="宋体" w:hAnsi="宋体"/>
                <w:color w:val="000000"/>
                <w:szCs w:val="21"/>
              </w:rPr>
              <w:t>.</w:t>
            </w:r>
            <w:r>
              <w:rPr>
                <w:color w:val="000000"/>
                <w:szCs w:val="21"/>
              </w:rPr>
              <w:t>5</w:t>
            </w:r>
          </w:p>
        </w:tc>
        <w:tc>
          <w:tcPr>
            <w:tcW w:w="458" w:type="pct"/>
            <w:vAlign w:val="center"/>
          </w:tcPr>
          <w:p w14:paraId="14B6706F">
            <w:pPr>
              <w:pStyle w:val="32"/>
              <w:spacing w:before="0" w:beforeLines="0" w:after="0" w:afterLines="0" w:line="240" w:lineRule="auto"/>
              <w:rPr>
                <w:rFonts w:ascii="宋体" w:hAnsi="宋体"/>
                <w:snapToGrid w:val="0"/>
                <w:color w:val="FF0000"/>
                <w:kern w:val="21"/>
                <w:szCs w:val="21"/>
              </w:rPr>
            </w:pPr>
            <w:r>
              <w:rPr>
                <w:rFonts w:hint="eastAsia" w:ascii="宋体" w:hAnsi="宋体"/>
                <w:color w:val="000000"/>
                <w:szCs w:val="21"/>
              </w:rPr>
              <w:t>+</w:t>
            </w:r>
            <w:r>
              <w:rPr>
                <w:color w:val="000000"/>
                <w:szCs w:val="21"/>
              </w:rPr>
              <w:t>4</w:t>
            </w:r>
            <w:r>
              <w:rPr>
                <w:rFonts w:ascii="宋体" w:hAnsi="宋体"/>
                <w:color w:val="000000"/>
                <w:szCs w:val="21"/>
              </w:rPr>
              <w:t>.</w:t>
            </w:r>
            <w:r>
              <w:rPr>
                <w:color w:val="000000"/>
                <w:szCs w:val="21"/>
              </w:rPr>
              <w:t>5</w:t>
            </w:r>
          </w:p>
        </w:tc>
      </w:tr>
      <w:tr w14:paraId="6A7010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Merge w:val="continue"/>
            <w:vAlign w:val="center"/>
          </w:tcPr>
          <w:p w14:paraId="51E9ABF5">
            <w:pPr>
              <w:pStyle w:val="32"/>
              <w:spacing w:before="0" w:beforeLines="0" w:after="0" w:afterLines="0" w:line="240" w:lineRule="auto"/>
              <w:rPr>
                <w:rFonts w:ascii="宋体" w:hAnsi="宋体"/>
                <w:snapToGrid w:val="0"/>
                <w:kern w:val="21"/>
                <w:szCs w:val="21"/>
              </w:rPr>
            </w:pPr>
          </w:p>
        </w:tc>
        <w:tc>
          <w:tcPr>
            <w:tcW w:w="1044" w:type="pct"/>
            <w:vAlign w:val="center"/>
          </w:tcPr>
          <w:p w14:paraId="0C76AE0C">
            <w:pPr>
              <w:pStyle w:val="32"/>
              <w:spacing w:before="0" w:beforeLines="0" w:after="0" w:afterLines="0" w:line="240" w:lineRule="auto"/>
              <w:rPr>
                <w:rFonts w:ascii="宋体" w:hAnsi="宋体"/>
                <w:snapToGrid w:val="0"/>
                <w:kern w:val="21"/>
                <w:szCs w:val="21"/>
              </w:rPr>
            </w:pPr>
            <w:r>
              <w:rPr>
                <w:rFonts w:hint="eastAsia" w:ascii="宋体" w:hAnsi="宋体"/>
                <w:bCs/>
              </w:rPr>
              <w:t>废物料包装袋</w:t>
            </w:r>
          </w:p>
        </w:tc>
        <w:tc>
          <w:tcPr>
            <w:tcW w:w="511" w:type="pct"/>
            <w:vAlign w:val="center"/>
          </w:tcPr>
          <w:p w14:paraId="3FFFC63F">
            <w:pPr>
              <w:pStyle w:val="32"/>
              <w:spacing w:before="0" w:beforeLines="0" w:after="0" w:afterLines="0" w:line="240" w:lineRule="auto"/>
              <w:rPr>
                <w:rFonts w:ascii="宋体" w:hAnsi="宋体"/>
                <w:snapToGrid w:val="0"/>
                <w:color w:val="FF0000"/>
                <w:kern w:val="21"/>
                <w:szCs w:val="21"/>
              </w:rPr>
            </w:pPr>
            <w:r>
              <w:rPr>
                <w:rFonts w:ascii="宋体" w:hAnsi="宋体"/>
                <w:color w:val="000000"/>
                <w:szCs w:val="21"/>
              </w:rPr>
              <w:t>/</w:t>
            </w:r>
          </w:p>
        </w:tc>
        <w:tc>
          <w:tcPr>
            <w:tcW w:w="359" w:type="pct"/>
            <w:vAlign w:val="center"/>
          </w:tcPr>
          <w:p w14:paraId="52652817">
            <w:pPr>
              <w:pStyle w:val="32"/>
              <w:spacing w:before="0" w:beforeLines="0" w:after="0" w:afterLines="0" w:line="240" w:lineRule="auto"/>
              <w:rPr>
                <w:rFonts w:ascii="宋体" w:hAnsi="宋体"/>
                <w:snapToGrid w:val="0"/>
                <w:color w:val="FF0000"/>
                <w:kern w:val="21"/>
                <w:szCs w:val="21"/>
              </w:rPr>
            </w:pPr>
            <w:r>
              <w:rPr>
                <w:rFonts w:ascii="宋体" w:hAnsi="宋体"/>
                <w:color w:val="000000"/>
                <w:szCs w:val="21"/>
              </w:rPr>
              <w:t>/</w:t>
            </w:r>
          </w:p>
        </w:tc>
        <w:tc>
          <w:tcPr>
            <w:tcW w:w="532" w:type="pct"/>
            <w:vAlign w:val="center"/>
          </w:tcPr>
          <w:p w14:paraId="0DBFE5F5">
            <w:pPr>
              <w:pStyle w:val="32"/>
              <w:spacing w:before="0" w:beforeLines="0" w:after="0" w:afterLines="0" w:line="240" w:lineRule="auto"/>
              <w:rPr>
                <w:rFonts w:ascii="宋体" w:hAnsi="宋体"/>
                <w:snapToGrid w:val="0"/>
                <w:color w:val="FF0000"/>
                <w:kern w:val="21"/>
                <w:szCs w:val="21"/>
              </w:rPr>
            </w:pPr>
            <w:r>
              <w:rPr>
                <w:rFonts w:ascii="宋体" w:hAnsi="宋体"/>
                <w:color w:val="000000"/>
                <w:szCs w:val="21"/>
              </w:rPr>
              <w:t>/</w:t>
            </w:r>
          </w:p>
        </w:tc>
        <w:tc>
          <w:tcPr>
            <w:tcW w:w="484" w:type="pct"/>
            <w:vAlign w:val="center"/>
          </w:tcPr>
          <w:p w14:paraId="15E59530">
            <w:pPr>
              <w:pStyle w:val="32"/>
              <w:spacing w:before="0" w:beforeLines="0" w:after="0" w:afterLines="0" w:line="240" w:lineRule="auto"/>
              <w:rPr>
                <w:rFonts w:ascii="宋体" w:hAnsi="宋体"/>
                <w:snapToGrid w:val="0"/>
                <w:color w:val="FF0000"/>
                <w:kern w:val="21"/>
                <w:szCs w:val="21"/>
              </w:rPr>
            </w:pPr>
            <w:r>
              <w:rPr>
                <w:color w:val="000000"/>
                <w:szCs w:val="21"/>
              </w:rPr>
              <w:t>0</w:t>
            </w:r>
            <w:r>
              <w:rPr>
                <w:rFonts w:ascii="宋体" w:hAnsi="宋体"/>
                <w:color w:val="000000"/>
                <w:szCs w:val="21"/>
              </w:rPr>
              <w:t>.</w:t>
            </w:r>
            <w:r>
              <w:rPr>
                <w:color w:val="000000"/>
                <w:szCs w:val="21"/>
              </w:rPr>
              <w:t>5</w:t>
            </w:r>
          </w:p>
        </w:tc>
        <w:tc>
          <w:tcPr>
            <w:tcW w:w="484" w:type="pct"/>
            <w:vAlign w:val="center"/>
          </w:tcPr>
          <w:p w14:paraId="23991A39">
            <w:pPr>
              <w:pStyle w:val="32"/>
              <w:spacing w:before="0" w:beforeLines="0" w:after="0" w:afterLines="0" w:line="240" w:lineRule="auto"/>
              <w:rPr>
                <w:rFonts w:ascii="宋体" w:hAnsi="宋体"/>
                <w:snapToGrid w:val="0"/>
                <w:color w:val="FF0000"/>
                <w:kern w:val="21"/>
                <w:szCs w:val="21"/>
              </w:rPr>
            </w:pPr>
            <w:r>
              <w:rPr>
                <w:rFonts w:ascii="宋体" w:hAnsi="宋体"/>
                <w:color w:val="000000"/>
                <w:szCs w:val="21"/>
              </w:rPr>
              <w:t>/</w:t>
            </w:r>
          </w:p>
        </w:tc>
        <w:tc>
          <w:tcPr>
            <w:tcW w:w="677" w:type="pct"/>
            <w:vAlign w:val="center"/>
          </w:tcPr>
          <w:p w14:paraId="438FB0A2">
            <w:pPr>
              <w:pStyle w:val="32"/>
              <w:spacing w:before="0" w:beforeLines="0" w:after="0" w:afterLines="0" w:line="240" w:lineRule="auto"/>
              <w:rPr>
                <w:rFonts w:ascii="宋体" w:hAnsi="宋体"/>
                <w:snapToGrid w:val="0"/>
                <w:color w:val="FF0000"/>
                <w:kern w:val="21"/>
                <w:szCs w:val="21"/>
              </w:rPr>
            </w:pPr>
            <w:r>
              <w:rPr>
                <w:color w:val="000000"/>
                <w:szCs w:val="21"/>
              </w:rPr>
              <w:t>0</w:t>
            </w:r>
            <w:r>
              <w:rPr>
                <w:rFonts w:ascii="宋体" w:hAnsi="宋体"/>
                <w:color w:val="000000"/>
                <w:szCs w:val="21"/>
              </w:rPr>
              <w:t>.</w:t>
            </w:r>
            <w:r>
              <w:rPr>
                <w:color w:val="000000"/>
                <w:szCs w:val="21"/>
              </w:rPr>
              <w:t>5</w:t>
            </w:r>
          </w:p>
        </w:tc>
        <w:tc>
          <w:tcPr>
            <w:tcW w:w="458" w:type="pct"/>
            <w:vAlign w:val="center"/>
          </w:tcPr>
          <w:p w14:paraId="7A780BF8">
            <w:pPr>
              <w:pStyle w:val="32"/>
              <w:spacing w:before="0" w:beforeLines="0" w:after="0" w:afterLines="0" w:line="240" w:lineRule="auto"/>
              <w:rPr>
                <w:rFonts w:ascii="宋体" w:hAnsi="宋体"/>
                <w:snapToGrid w:val="0"/>
                <w:color w:val="FF0000"/>
                <w:kern w:val="21"/>
                <w:szCs w:val="21"/>
              </w:rPr>
            </w:pPr>
            <w:r>
              <w:rPr>
                <w:rFonts w:hint="eastAsia" w:ascii="宋体" w:hAnsi="宋体"/>
                <w:color w:val="000000"/>
                <w:szCs w:val="21"/>
              </w:rPr>
              <w:t>+</w:t>
            </w:r>
            <w:r>
              <w:rPr>
                <w:color w:val="000000"/>
                <w:szCs w:val="21"/>
              </w:rPr>
              <w:t>0</w:t>
            </w:r>
            <w:r>
              <w:rPr>
                <w:rFonts w:ascii="宋体" w:hAnsi="宋体"/>
                <w:color w:val="000000"/>
                <w:szCs w:val="21"/>
              </w:rPr>
              <w:t>.</w:t>
            </w:r>
            <w:r>
              <w:rPr>
                <w:color w:val="000000"/>
                <w:szCs w:val="21"/>
              </w:rPr>
              <w:t>5</w:t>
            </w:r>
          </w:p>
        </w:tc>
      </w:tr>
      <w:tr w14:paraId="23A347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Merge w:val="continue"/>
            <w:vAlign w:val="center"/>
          </w:tcPr>
          <w:p w14:paraId="018A412E">
            <w:pPr>
              <w:pStyle w:val="32"/>
              <w:spacing w:before="0" w:beforeLines="0" w:after="0" w:afterLines="0" w:line="240" w:lineRule="auto"/>
              <w:rPr>
                <w:rFonts w:ascii="宋体" w:hAnsi="宋体"/>
                <w:snapToGrid w:val="0"/>
                <w:kern w:val="21"/>
                <w:szCs w:val="21"/>
              </w:rPr>
            </w:pPr>
          </w:p>
        </w:tc>
        <w:tc>
          <w:tcPr>
            <w:tcW w:w="1044" w:type="pct"/>
            <w:vAlign w:val="center"/>
          </w:tcPr>
          <w:p w14:paraId="2FF33E08">
            <w:pPr>
              <w:pStyle w:val="32"/>
              <w:spacing w:before="0" w:beforeLines="0" w:after="0" w:afterLines="0" w:line="240" w:lineRule="auto"/>
              <w:rPr>
                <w:rFonts w:ascii="宋体" w:hAnsi="宋体"/>
                <w:szCs w:val="21"/>
              </w:rPr>
            </w:pPr>
            <w:r>
              <w:rPr>
                <w:rFonts w:hint="eastAsia" w:ascii="宋体" w:hAnsi="宋体"/>
                <w:bCs/>
              </w:rPr>
              <w:t>电炉熔炼炉渣</w:t>
            </w:r>
          </w:p>
        </w:tc>
        <w:tc>
          <w:tcPr>
            <w:tcW w:w="511" w:type="pct"/>
            <w:vAlign w:val="center"/>
          </w:tcPr>
          <w:p w14:paraId="219F74DA">
            <w:pPr>
              <w:pStyle w:val="32"/>
              <w:spacing w:before="0" w:beforeLines="0" w:after="0" w:afterLines="0" w:line="240" w:lineRule="auto"/>
              <w:rPr>
                <w:rFonts w:ascii="宋体" w:hAnsi="宋体"/>
                <w:color w:val="FF0000"/>
                <w:szCs w:val="21"/>
              </w:rPr>
            </w:pPr>
            <w:r>
              <w:rPr>
                <w:rFonts w:ascii="宋体" w:hAnsi="宋体"/>
                <w:color w:val="000000"/>
                <w:szCs w:val="21"/>
              </w:rPr>
              <w:t>/</w:t>
            </w:r>
          </w:p>
        </w:tc>
        <w:tc>
          <w:tcPr>
            <w:tcW w:w="359" w:type="pct"/>
            <w:vAlign w:val="center"/>
          </w:tcPr>
          <w:p w14:paraId="7D529A28">
            <w:pPr>
              <w:pStyle w:val="32"/>
              <w:spacing w:before="0" w:beforeLines="0" w:after="0" w:afterLines="0" w:line="240" w:lineRule="auto"/>
              <w:rPr>
                <w:rFonts w:ascii="宋体" w:hAnsi="宋体"/>
                <w:color w:val="FF0000"/>
                <w:szCs w:val="21"/>
              </w:rPr>
            </w:pPr>
            <w:r>
              <w:rPr>
                <w:rFonts w:ascii="宋体" w:hAnsi="宋体"/>
                <w:color w:val="000000"/>
                <w:szCs w:val="21"/>
              </w:rPr>
              <w:t>/</w:t>
            </w:r>
          </w:p>
        </w:tc>
        <w:tc>
          <w:tcPr>
            <w:tcW w:w="532" w:type="pct"/>
            <w:vAlign w:val="center"/>
          </w:tcPr>
          <w:p w14:paraId="64F0F99C">
            <w:pPr>
              <w:pStyle w:val="32"/>
              <w:spacing w:before="0" w:beforeLines="0" w:after="0" w:afterLines="0" w:line="240" w:lineRule="auto"/>
              <w:rPr>
                <w:rFonts w:ascii="宋体" w:hAnsi="宋体"/>
                <w:color w:val="FF0000"/>
                <w:szCs w:val="21"/>
              </w:rPr>
            </w:pPr>
            <w:r>
              <w:rPr>
                <w:rFonts w:ascii="宋体" w:hAnsi="宋体"/>
                <w:color w:val="000000"/>
                <w:szCs w:val="21"/>
              </w:rPr>
              <w:t>/</w:t>
            </w:r>
          </w:p>
        </w:tc>
        <w:tc>
          <w:tcPr>
            <w:tcW w:w="484" w:type="pct"/>
            <w:vAlign w:val="center"/>
          </w:tcPr>
          <w:p w14:paraId="0BA4CEAF">
            <w:pPr>
              <w:pStyle w:val="32"/>
              <w:spacing w:before="0" w:beforeLines="0" w:after="0" w:afterLines="0" w:line="240" w:lineRule="auto"/>
              <w:rPr>
                <w:rFonts w:ascii="宋体" w:hAnsi="宋体"/>
                <w:snapToGrid w:val="0"/>
                <w:color w:val="FF0000"/>
                <w:kern w:val="21"/>
                <w:szCs w:val="21"/>
              </w:rPr>
            </w:pPr>
            <w:r>
              <w:rPr>
                <w:color w:val="000000"/>
                <w:szCs w:val="21"/>
              </w:rPr>
              <w:t>80</w:t>
            </w:r>
          </w:p>
        </w:tc>
        <w:tc>
          <w:tcPr>
            <w:tcW w:w="484" w:type="pct"/>
            <w:vAlign w:val="center"/>
          </w:tcPr>
          <w:p w14:paraId="4C99D076">
            <w:pPr>
              <w:pStyle w:val="32"/>
              <w:spacing w:before="0" w:beforeLines="0" w:after="0" w:afterLines="0" w:line="240" w:lineRule="auto"/>
              <w:rPr>
                <w:rFonts w:ascii="宋体" w:hAnsi="宋体"/>
                <w:color w:val="FF0000"/>
                <w:szCs w:val="21"/>
              </w:rPr>
            </w:pPr>
            <w:r>
              <w:rPr>
                <w:rFonts w:ascii="宋体" w:hAnsi="宋体"/>
                <w:color w:val="000000"/>
                <w:szCs w:val="21"/>
              </w:rPr>
              <w:t>/</w:t>
            </w:r>
          </w:p>
        </w:tc>
        <w:tc>
          <w:tcPr>
            <w:tcW w:w="677" w:type="pct"/>
            <w:vAlign w:val="center"/>
          </w:tcPr>
          <w:p w14:paraId="43DF243F">
            <w:pPr>
              <w:pStyle w:val="32"/>
              <w:spacing w:before="0" w:beforeLines="0" w:after="0" w:afterLines="0" w:line="240" w:lineRule="auto"/>
              <w:rPr>
                <w:rFonts w:ascii="宋体" w:hAnsi="宋体"/>
                <w:snapToGrid w:val="0"/>
                <w:color w:val="FF0000"/>
                <w:kern w:val="21"/>
                <w:szCs w:val="21"/>
              </w:rPr>
            </w:pPr>
            <w:r>
              <w:rPr>
                <w:color w:val="000000"/>
                <w:szCs w:val="21"/>
              </w:rPr>
              <w:t>80</w:t>
            </w:r>
          </w:p>
        </w:tc>
        <w:tc>
          <w:tcPr>
            <w:tcW w:w="458" w:type="pct"/>
            <w:vAlign w:val="center"/>
          </w:tcPr>
          <w:p w14:paraId="627E5582">
            <w:pPr>
              <w:pStyle w:val="32"/>
              <w:spacing w:before="0" w:beforeLines="0" w:after="0" w:afterLines="0" w:line="240" w:lineRule="auto"/>
              <w:rPr>
                <w:rFonts w:ascii="宋体" w:hAnsi="宋体"/>
                <w:snapToGrid w:val="0"/>
                <w:color w:val="FF0000"/>
                <w:kern w:val="21"/>
                <w:szCs w:val="21"/>
              </w:rPr>
            </w:pPr>
            <w:r>
              <w:rPr>
                <w:rFonts w:hint="eastAsia" w:ascii="宋体" w:hAnsi="宋体"/>
                <w:color w:val="000000"/>
                <w:szCs w:val="21"/>
              </w:rPr>
              <w:t>+</w:t>
            </w:r>
            <w:r>
              <w:rPr>
                <w:color w:val="000000"/>
                <w:szCs w:val="21"/>
              </w:rPr>
              <w:t>80</w:t>
            </w:r>
          </w:p>
        </w:tc>
      </w:tr>
      <w:tr w14:paraId="1E00BF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Merge w:val="continue"/>
            <w:vAlign w:val="center"/>
          </w:tcPr>
          <w:p w14:paraId="58606913">
            <w:pPr>
              <w:pStyle w:val="32"/>
              <w:spacing w:before="0" w:beforeLines="0" w:after="0" w:afterLines="0" w:line="240" w:lineRule="auto"/>
              <w:rPr>
                <w:rFonts w:ascii="宋体" w:hAnsi="宋体"/>
                <w:snapToGrid w:val="0"/>
                <w:kern w:val="21"/>
                <w:szCs w:val="21"/>
              </w:rPr>
            </w:pPr>
          </w:p>
        </w:tc>
        <w:tc>
          <w:tcPr>
            <w:tcW w:w="1044" w:type="pct"/>
            <w:vAlign w:val="center"/>
          </w:tcPr>
          <w:p w14:paraId="05ABDA98">
            <w:pPr>
              <w:pStyle w:val="32"/>
              <w:spacing w:before="0" w:beforeLines="0" w:after="0" w:afterLines="0" w:line="240" w:lineRule="auto"/>
              <w:rPr>
                <w:rFonts w:ascii="宋体" w:hAnsi="宋体"/>
                <w:szCs w:val="21"/>
              </w:rPr>
            </w:pPr>
            <w:r>
              <w:rPr>
                <w:rFonts w:hint="eastAsia" w:ascii="宋体" w:hAnsi="宋体"/>
                <w:bCs/>
              </w:rPr>
              <w:t>抛丸废料</w:t>
            </w:r>
          </w:p>
        </w:tc>
        <w:tc>
          <w:tcPr>
            <w:tcW w:w="511" w:type="pct"/>
            <w:vAlign w:val="center"/>
          </w:tcPr>
          <w:p w14:paraId="2CEDA0C8">
            <w:pPr>
              <w:pStyle w:val="32"/>
              <w:spacing w:before="0" w:beforeLines="0" w:after="0" w:afterLines="0" w:line="240" w:lineRule="auto"/>
              <w:rPr>
                <w:rFonts w:ascii="宋体" w:hAnsi="宋体"/>
                <w:color w:val="FF0000"/>
                <w:szCs w:val="21"/>
              </w:rPr>
            </w:pPr>
            <w:r>
              <w:rPr>
                <w:rFonts w:ascii="宋体" w:hAnsi="宋体"/>
                <w:color w:val="000000"/>
                <w:szCs w:val="21"/>
              </w:rPr>
              <w:t>/</w:t>
            </w:r>
          </w:p>
        </w:tc>
        <w:tc>
          <w:tcPr>
            <w:tcW w:w="359" w:type="pct"/>
            <w:vAlign w:val="center"/>
          </w:tcPr>
          <w:p w14:paraId="333DEEE6">
            <w:pPr>
              <w:pStyle w:val="32"/>
              <w:spacing w:before="0" w:beforeLines="0" w:after="0" w:afterLines="0" w:line="240" w:lineRule="auto"/>
              <w:rPr>
                <w:rFonts w:ascii="宋体" w:hAnsi="宋体"/>
                <w:color w:val="FF0000"/>
                <w:szCs w:val="21"/>
              </w:rPr>
            </w:pPr>
            <w:r>
              <w:rPr>
                <w:rFonts w:ascii="宋体" w:hAnsi="宋体"/>
                <w:color w:val="000000"/>
                <w:szCs w:val="21"/>
              </w:rPr>
              <w:t>/</w:t>
            </w:r>
          </w:p>
        </w:tc>
        <w:tc>
          <w:tcPr>
            <w:tcW w:w="532" w:type="pct"/>
            <w:vAlign w:val="center"/>
          </w:tcPr>
          <w:p w14:paraId="6A02CA04">
            <w:pPr>
              <w:pStyle w:val="32"/>
              <w:spacing w:before="0" w:beforeLines="0" w:after="0" w:afterLines="0" w:line="240" w:lineRule="auto"/>
              <w:rPr>
                <w:rFonts w:ascii="宋体" w:hAnsi="宋体"/>
                <w:color w:val="FF0000"/>
                <w:szCs w:val="21"/>
              </w:rPr>
            </w:pPr>
            <w:r>
              <w:rPr>
                <w:rFonts w:ascii="宋体" w:hAnsi="宋体"/>
                <w:color w:val="000000"/>
                <w:szCs w:val="21"/>
              </w:rPr>
              <w:t>/</w:t>
            </w:r>
          </w:p>
        </w:tc>
        <w:tc>
          <w:tcPr>
            <w:tcW w:w="484" w:type="pct"/>
            <w:vAlign w:val="center"/>
          </w:tcPr>
          <w:p w14:paraId="080CDAD7">
            <w:pPr>
              <w:pStyle w:val="32"/>
              <w:spacing w:before="0" w:beforeLines="0" w:after="0" w:afterLines="0" w:line="240" w:lineRule="auto"/>
              <w:rPr>
                <w:rFonts w:ascii="宋体" w:hAnsi="宋体"/>
                <w:snapToGrid w:val="0"/>
                <w:color w:val="FF0000"/>
                <w:kern w:val="21"/>
                <w:szCs w:val="21"/>
              </w:rPr>
            </w:pPr>
            <w:r>
              <w:rPr>
                <w:color w:val="000000"/>
                <w:szCs w:val="21"/>
              </w:rPr>
              <w:t>50</w:t>
            </w:r>
          </w:p>
        </w:tc>
        <w:tc>
          <w:tcPr>
            <w:tcW w:w="484" w:type="pct"/>
            <w:vAlign w:val="center"/>
          </w:tcPr>
          <w:p w14:paraId="70342658">
            <w:pPr>
              <w:pStyle w:val="32"/>
              <w:spacing w:before="0" w:beforeLines="0" w:after="0" w:afterLines="0" w:line="240" w:lineRule="auto"/>
              <w:rPr>
                <w:rFonts w:ascii="宋体" w:hAnsi="宋体"/>
                <w:color w:val="FF0000"/>
                <w:szCs w:val="21"/>
              </w:rPr>
            </w:pPr>
            <w:r>
              <w:rPr>
                <w:rFonts w:ascii="宋体" w:hAnsi="宋体"/>
                <w:color w:val="000000"/>
                <w:szCs w:val="21"/>
              </w:rPr>
              <w:t>/</w:t>
            </w:r>
          </w:p>
        </w:tc>
        <w:tc>
          <w:tcPr>
            <w:tcW w:w="677" w:type="pct"/>
            <w:vAlign w:val="center"/>
          </w:tcPr>
          <w:p w14:paraId="1BAFFFAC">
            <w:pPr>
              <w:pStyle w:val="32"/>
              <w:spacing w:before="0" w:beforeLines="0" w:after="0" w:afterLines="0" w:line="240" w:lineRule="auto"/>
              <w:rPr>
                <w:rFonts w:ascii="宋体" w:hAnsi="宋体"/>
                <w:snapToGrid w:val="0"/>
                <w:color w:val="FF0000"/>
                <w:kern w:val="21"/>
                <w:szCs w:val="21"/>
              </w:rPr>
            </w:pPr>
            <w:r>
              <w:rPr>
                <w:color w:val="000000"/>
                <w:szCs w:val="21"/>
              </w:rPr>
              <w:t>50</w:t>
            </w:r>
          </w:p>
        </w:tc>
        <w:tc>
          <w:tcPr>
            <w:tcW w:w="458" w:type="pct"/>
            <w:vAlign w:val="center"/>
          </w:tcPr>
          <w:p w14:paraId="49F02D25">
            <w:pPr>
              <w:pStyle w:val="32"/>
              <w:spacing w:before="0" w:beforeLines="0" w:after="0" w:afterLines="0" w:line="240" w:lineRule="auto"/>
              <w:rPr>
                <w:rFonts w:ascii="宋体" w:hAnsi="宋体"/>
                <w:snapToGrid w:val="0"/>
                <w:color w:val="FF0000"/>
                <w:kern w:val="21"/>
                <w:szCs w:val="21"/>
              </w:rPr>
            </w:pPr>
            <w:r>
              <w:rPr>
                <w:rFonts w:hint="eastAsia" w:ascii="宋体" w:hAnsi="宋体"/>
                <w:color w:val="000000"/>
                <w:szCs w:val="21"/>
              </w:rPr>
              <w:t>+</w:t>
            </w:r>
            <w:r>
              <w:rPr>
                <w:color w:val="000000"/>
                <w:szCs w:val="21"/>
              </w:rPr>
              <w:t>50</w:t>
            </w:r>
          </w:p>
        </w:tc>
      </w:tr>
      <w:tr w14:paraId="1B5F4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Merge w:val="continue"/>
            <w:vAlign w:val="center"/>
          </w:tcPr>
          <w:p w14:paraId="61706FEA">
            <w:pPr>
              <w:pStyle w:val="32"/>
              <w:spacing w:before="0" w:beforeLines="0" w:after="0" w:afterLines="0" w:line="240" w:lineRule="auto"/>
              <w:rPr>
                <w:rFonts w:ascii="宋体" w:hAnsi="宋体"/>
                <w:snapToGrid w:val="0"/>
                <w:kern w:val="21"/>
                <w:szCs w:val="21"/>
              </w:rPr>
            </w:pPr>
          </w:p>
        </w:tc>
        <w:tc>
          <w:tcPr>
            <w:tcW w:w="1044" w:type="pct"/>
            <w:vAlign w:val="center"/>
          </w:tcPr>
          <w:p w14:paraId="3182492A">
            <w:pPr>
              <w:pStyle w:val="32"/>
              <w:spacing w:before="0" w:beforeLines="0" w:after="0" w:afterLines="0" w:line="240" w:lineRule="auto"/>
              <w:rPr>
                <w:rFonts w:ascii="宋体" w:hAnsi="宋体"/>
                <w:szCs w:val="21"/>
              </w:rPr>
            </w:pPr>
            <w:r>
              <w:rPr>
                <w:rFonts w:hint="eastAsia" w:ascii="宋体" w:hAnsi="宋体"/>
                <w:bCs/>
              </w:rPr>
              <w:t>废覆膜砂</w:t>
            </w:r>
          </w:p>
        </w:tc>
        <w:tc>
          <w:tcPr>
            <w:tcW w:w="511" w:type="pct"/>
            <w:vAlign w:val="center"/>
          </w:tcPr>
          <w:p w14:paraId="6E3D8BF9">
            <w:pPr>
              <w:pStyle w:val="32"/>
              <w:spacing w:before="0" w:beforeLines="0" w:after="0" w:afterLines="0" w:line="240" w:lineRule="auto"/>
              <w:rPr>
                <w:rFonts w:ascii="宋体" w:hAnsi="宋体"/>
                <w:color w:val="FF0000"/>
                <w:szCs w:val="21"/>
              </w:rPr>
            </w:pPr>
            <w:r>
              <w:rPr>
                <w:rFonts w:ascii="宋体" w:hAnsi="宋体"/>
                <w:color w:val="000000"/>
                <w:szCs w:val="21"/>
              </w:rPr>
              <w:t>/</w:t>
            </w:r>
          </w:p>
        </w:tc>
        <w:tc>
          <w:tcPr>
            <w:tcW w:w="359" w:type="pct"/>
            <w:vAlign w:val="center"/>
          </w:tcPr>
          <w:p w14:paraId="4A2FC6BE">
            <w:pPr>
              <w:pStyle w:val="32"/>
              <w:spacing w:before="0" w:beforeLines="0" w:after="0" w:afterLines="0" w:line="240" w:lineRule="auto"/>
              <w:rPr>
                <w:rFonts w:ascii="宋体" w:hAnsi="宋体"/>
                <w:color w:val="FF0000"/>
                <w:szCs w:val="21"/>
              </w:rPr>
            </w:pPr>
            <w:r>
              <w:rPr>
                <w:rFonts w:ascii="宋体" w:hAnsi="宋体"/>
                <w:color w:val="000000"/>
                <w:szCs w:val="21"/>
              </w:rPr>
              <w:t>/</w:t>
            </w:r>
          </w:p>
        </w:tc>
        <w:tc>
          <w:tcPr>
            <w:tcW w:w="532" w:type="pct"/>
            <w:vAlign w:val="center"/>
          </w:tcPr>
          <w:p w14:paraId="25E84775">
            <w:pPr>
              <w:pStyle w:val="32"/>
              <w:spacing w:before="0" w:beforeLines="0" w:after="0" w:afterLines="0" w:line="240" w:lineRule="auto"/>
              <w:rPr>
                <w:rFonts w:ascii="宋体" w:hAnsi="宋体"/>
                <w:color w:val="FF0000"/>
                <w:szCs w:val="21"/>
              </w:rPr>
            </w:pPr>
            <w:r>
              <w:rPr>
                <w:rFonts w:ascii="宋体" w:hAnsi="宋体"/>
                <w:color w:val="000000"/>
                <w:szCs w:val="21"/>
              </w:rPr>
              <w:t>/</w:t>
            </w:r>
          </w:p>
        </w:tc>
        <w:tc>
          <w:tcPr>
            <w:tcW w:w="484" w:type="pct"/>
            <w:vAlign w:val="center"/>
          </w:tcPr>
          <w:p w14:paraId="5B0A2493">
            <w:pPr>
              <w:pStyle w:val="32"/>
              <w:spacing w:before="0" w:beforeLines="0" w:after="0" w:afterLines="0" w:line="240" w:lineRule="auto"/>
              <w:rPr>
                <w:rFonts w:ascii="宋体" w:hAnsi="宋体"/>
                <w:snapToGrid w:val="0"/>
                <w:color w:val="FF0000"/>
                <w:kern w:val="21"/>
                <w:szCs w:val="21"/>
              </w:rPr>
            </w:pPr>
            <w:r>
              <w:rPr>
                <w:color w:val="000000"/>
                <w:szCs w:val="21"/>
              </w:rPr>
              <w:t>250</w:t>
            </w:r>
          </w:p>
        </w:tc>
        <w:tc>
          <w:tcPr>
            <w:tcW w:w="484" w:type="pct"/>
            <w:vAlign w:val="center"/>
          </w:tcPr>
          <w:p w14:paraId="2F2A09C6">
            <w:pPr>
              <w:pStyle w:val="32"/>
              <w:spacing w:before="0" w:beforeLines="0" w:after="0" w:afterLines="0" w:line="240" w:lineRule="auto"/>
              <w:rPr>
                <w:rFonts w:ascii="宋体" w:hAnsi="宋体"/>
                <w:color w:val="FF0000"/>
                <w:szCs w:val="21"/>
              </w:rPr>
            </w:pPr>
            <w:r>
              <w:rPr>
                <w:rFonts w:ascii="宋体" w:hAnsi="宋体"/>
                <w:color w:val="000000"/>
                <w:szCs w:val="21"/>
              </w:rPr>
              <w:t>/</w:t>
            </w:r>
          </w:p>
        </w:tc>
        <w:tc>
          <w:tcPr>
            <w:tcW w:w="677" w:type="pct"/>
            <w:vAlign w:val="center"/>
          </w:tcPr>
          <w:p w14:paraId="7AC5B9C2">
            <w:pPr>
              <w:pStyle w:val="32"/>
              <w:spacing w:before="0" w:beforeLines="0" w:after="0" w:afterLines="0" w:line="240" w:lineRule="auto"/>
              <w:rPr>
                <w:rFonts w:ascii="宋体" w:hAnsi="宋体"/>
                <w:snapToGrid w:val="0"/>
                <w:color w:val="FF0000"/>
                <w:kern w:val="21"/>
                <w:szCs w:val="21"/>
              </w:rPr>
            </w:pPr>
            <w:r>
              <w:rPr>
                <w:color w:val="000000"/>
                <w:szCs w:val="21"/>
              </w:rPr>
              <w:t>250</w:t>
            </w:r>
          </w:p>
        </w:tc>
        <w:tc>
          <w:tcPr>
            <w:tcW w:w="458" w:type="pct"/>
            <w:vAlign w:val="center"/>
          </w:tcPr>
          <w:p w14:paraId="0E743699">
            <w:pPr>
              <w:pStyle w:val="32"/>
              <w:spacing w:before="0" w:beforeLines="0" w:after="0" w:afterLines="0" w:line="240" w:lineRule="auto"/>
              <w:rPr>
                <w:rFonts w:ascii="宋体" w:hAnsi="宋体"/>
                <w:snapToGrid w:val="0"/>
                <w:color w:val="FF0000"/>
                <w:kern w:val="21"/>
                <w:szCs w:val="21"/>
              </w:rPr>
            </w:pPr>
            <w:r>
              <w:rPr>
                <w:rFonts w:hint="eastAsia" w:ascii="宋体" w:hAnsi="宋体"/>
                <w:color w:val="000000"/>
                <w:szCs w:val="21"/>
              </w:rPr>
              <w:t>+</w:t>
            </w:r>
            <w:r>
              <w:rPr>
                <w:color w:val="000000"/>
                <w:szCs w:val="21"/>
              </w:rPr>
              <w:t>250</w:t>
            </w:r>
          </w:p>
        </w:tc>
      </w:tr>
      <w:tr w14:paraId="220AD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Merge w:val="continue"/>
            <w:vAlign w:val="center"/>
          </w:tcPr>
          <w:p w14:paraId="0F9CF34F">
            <w:pPr>
              <w:pStyle w:val="32"/>
              <w:spacing w:before="0" w:beforeLines="0" w:after="0" w:afterLines="0" w:line="240" w:lineRule="auto"/>
              <w:rPr>
                <w:rFonts w:ascii="宋体" w:hAnsi="宋体"/>
                <w:snapToGrid w:val="0"/>
                <w:kern w:val="21"/>
                <w:szCs w:val="21"/>
              </w:rPr>
            </w:pPr>
          </w:p>
        </w:tc>
        <w:tc>
          <w:tcPr>
            <w:tcW w:w="1044" w:type="pct"/>
            <w:vAlign w:val="center"/>
          </w:tcPr>
          <w:p w14:paraId="132EE928">
            <w:pPr>
              <w:pStyle w:val="32"/>
              <w:spacing w:before="0" w:beforeLines="0" w:after="0" w:afterLines="0" w:line="240" w:lineRule="auto"/>
              <w:rPr>
                <w:rFonts w:ascii="宋体" w:hAnsi="宋体"/>
                <w:bCs/>
              </w:rPr>
            </w:pPr>
            <w:r>
              <w:rPr>
                <w:rFonts w:hint="eastAsia" w:ascii="宋体" w:hAnsi="宋体"/>
                <w:szCs w:val="21"/>
              </w:rPr>
              <w:t>除尘灰渣</w:t>
            </w:r>
          </w:p>
        </w:tc>
        <w:tc>
          <w:tcPr>
            <w:tcW w:w="511" w:type="pct"/>
            <w:vAlign w:val="center"/>
          </w:tcPr>
          <w:p w14:paraId="09B353A4">
            <w:pPr>
              <w:pStyle w:val="32"/>
              <w:spacing w:before="0" w:beforeLines="0" w:after="0" w:afterLines="0" w:line="240" w:lineRule="auto"/>
              <w:rPr>
                <w:rFonts w:ascii="宋体" w:hAnsi="宋体"/>
                <w:color w:val="000000"/>
                <w:szCs w:val="21"/>
              </w:rPr>
            </w:pPr>
            <w:r>
              <w:rPr>
                <w:rFonts w:ascii="宋体" w:hAnsi="宋体"/>
                <w:color w:val="000000"/>
                <w:szCs w:val="21"/>
              </w:rPr>
              <w:t>/</w:t>
            </w:r>
          </w:p>
        </w:tc>
        <w:tc>
          <w:tcPr>
            <w:tcW w:w="359" w:type="pct"/>
            <w:vAlign w:val="center"/>
          </w:tcPr>
          <w:p w14:paraId="3F9C5F38">
            <w:pPr>
              <w:pStyle w:val="32"/>
              <w:spacing w:before="0" w:beforeLines="0" w:after="0" w:afterLines="0" w:line="240" w:lineRule="auto"/>
              <w:rPr>
                <w:rFonts w:ascii="宋体" w:hAnsi="宋体"/>
                <w:color w:val="000000"/>
                <w:szCs w:val="21"/>
              </w:rPr>
            </w:pPr>
            <w:r>
              <w:rPr>
                <w:rFonts w:ascii="宋体" w:hAnsi="宋体"/>
                <w:color w:val="000000"/>
                <w:szCs w:val="21"/>
              </w:rPr>
              <w:t>/</w:t>
            </w:r>
          </w:p>
        </w:tc>
        <w:tc>
          <w:tcPr>
            <w:tcW w:w="532" w:type="pct"/>
            <w:vAlign w:val="center"/>
          </w:tcPr>
          <w:p w14:paraId="6CFDBA5D">
            <w:pPr>
              <w:pStyle w:val="32"/>
              <w:spacing w:before="0" w:beforeLines="0" w:after="0" w:afterLines="0" w:line="240" w:lineRule="auto"/>
              <w:rPr>
                <w:rFonts w:ascii="宋体" w:hAnsi="宋体"/>
                <w:color w:val="000000"/>
                <w:szCs w:val="21"/>
              </w:rPr>
            </w:pPr>
            <w:r>
              <w:rPr>
                <w:rFonts w:ascii="宋体" w:hAnsi="宋体"/>
                <w:color w:val="000000"/>
                <w:szCs w:val="21"/>
              </w:rPr>
              <w:t>/</w:t>
            </w:r>
          </w:p>
        </w:tc>
        <w:tc>
          <w:tcPr>
            <w:tcW w:w="484" w:type="pct"/>
            <w:vAlign w:val="center"/>
          </w:tcPr>
          <w:p w14:paraId="5CE36583">
            <w:pPr>
              <w:pStyle w:val="32"/>
              <w:spacing w:before="0" w:beforeLines="0" w:after="0" w:afterLines="0" w:line="240" w:lineRule="auto"/>
              <w:rPr>
                <w:rFonts w:ascii="宋体" w:hAnsi="宋体"/>
                <w:color w:val="000000"/>
                <w:szCs w:val="21"/>
              </w:rPr>
            </w:pPr>
            <w:r>
              <w:rPr>
                <w:color w:val="000000"/>
                <w:szCs w:val="21"/>
              </w:rPr>
              <w:t>102</w:t>
            </w:r>
            <w:r>
              <w:rPr>
                <w:rFonts w:ascii="宋体" w:hAnsi="宋体"/>
                <w:color w:val="000000"/>
                <w:szCs w:val="21"/>
              </w:rPr>
              <w:t>.</w:t>
            </w:r>
            <w:r>
              <w:rPr>
                <w:color w:val="000000"/>
                <w:szCs w:val="21"/>
              </w:rPr>
              <w:t>6</w:t>
            </w:r>
          </w:p>
        </w:tc>
        <w:tc>
          <w:tcPr>
            <w:tcW w:w="484" w:type="pct"/>
            <w:vAlign w:val="center"/>
          </w:tcPr>
          <w:p w14:paraId="1ABA49CE">
            <w:pPr>
              <w:pStyle w:val="32"/>
              <w:spacing w:before="0" w:beforeLines="0" w:after="0" w:afterLines="0" w:line="240" w:lineRule="auto"/>
              <w:rPr>
                <w:rFonts w:ascii="宋体" w:hAnsi="宋体"/>
                <w:color w:val="000000"/>
                <w:szCs w:val="21"/>
              </w:rPr>
            </w:pPr>
            <w:r>
              <w:rPr>
                <w:rFonts w:ascii="宋体" w:hAnsi="宋体"/>
                <w:color w:val="000000"/>
                <w:szCs w:val="21"/>
              </w:rPr>
              <w:t>/</w:t>
            </w:r>
          </w:p>
        </w:tc>
        <w:tc>
          <w:tcPr>
            <w:tcW w:w="677" w:type="pct"/>
            <w:vAlign w:val="center"/>
          </w:tcPr>
          <w:p w14:paraId="77AE16EF">
            <w:pPr>
              <w:pStyle w:val="32"/>
              <w:spacing w:before="0" w:beforeLines="0" w:after="0" w:afterLines="0" w:line="240" w:lineRule="auto"/>
              <w:rPr>
                <w:rFonts w:ascii="宋体" w:hAnsi="宋体"/>
                <w:color w:val="000000"/>
                <w:szCs w:val="21"/>
              </w:rPr>
            </w:pPr>
            <w:r>
              <w:rPr>
                <w:color w:val="000000"/>
                <w:szCs w:val="21"/>
              </w:rPr>
              <w:t>102</w:t>
            </w:r>
            <w:r>
              <w:rPr>
                <w:rFonts w:ascii="宋体" w:hAnsi="宋体"/>
                <w:color w:val="000000"/>
                <w:szCs w:val="21"/>
              </w:rPr>
              <w:t>.</w:t>
            </w:r>
            <w:r>
              <w:rPr>
                <w:color w:val="000000"/>
                <w:szCs w:val="21"/>
              </w:rPr>
              <w:t>6</w:t>
            </w:r>
          </w:p>
        </w:tc>
        <w:tc>
          <w:tcPr>
            <w:tcW w:w="458" w:type="pct"/>
            <w:vAlign w:val="center"/>
          </w:tcPr>
          <w:p w14:paraId="6CB2CA61">
            <w:pPr>
              <w:pStyle w:val="32"/>
              <w:spacing w:before="0" w:beforeLines="0" w:after="0" w:afterLines="0" w:line="240" w:lineRule="auto"/>
              <w:rPr>
                <w:rFonts w:ascii="宋体" w:hAnsi="宋体"/>
                <w:color w:val="000000"/>
                <w:szCs w:val="21"/>
              </w:rPr>
            </w:pPr>
            <w:r>
              <w:rPr>
                <w:rFonts w:hint="eastAsia" w:ascii="宋体" w:hAnsi="宋体"/>
                <w:color w:val="000000"/>
                <w:szCs w:val="21"/>
              </w:rPr>
              <w:t>+</w:t>
            </w:r>
            <w:r>
              <w:rPr>
                <w:color w:val="000000"/>
                <w:szCs w:val="21"/>
              </w:rPr>
              <w:t>102</w:t>
            </w:r>
            <w:r>
              <w:rPr>
                <w:rFonts w:ascii="宋体" w:hAnsi="宋体"/>
                <w:color w:val="000000"/>
                <w:szCs w:val="21"/>
              </w:rPr>
              <w:t>.</w:t>
            </w:r>
            <w:r>
              <w:rPr>
                <w:color w:val="000000"/>
                <w:szCs w:val="21"/>
              </w:rPr>
              <w:t>6</w:t>
            </w:r>
          </w:p>
        </w:tc>
      </w:tr>
      <w:tr w14:paraId="39CCF4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Merge w:val="continue"/>
            <w:vAlign w:val="center"/>
          </w:tcPr>
          <w:p w14:paraId="3F4ABB2A">
            <w:pPr>
              <w:pStyle w:val="32"/>
              <w:spacing w:before="0" w:beforeLines="0" w:after="0" w:afterLines="0" w:line="240" w:lineRule="auto"/>
              <w:rPr>
                <w:rFonts w:ascii="宋体" w:hAnsi="宋体"/>
                <w:snapToGrid w:val="0"/>
                <w:kern w:val="21"/>
                <w:szCs w:val="21"/>
              </w:rPr>
            </w:pPr>
          </w:p>
        </w:tc>
        <w:tc>
          <w:tcPr>
            <w:tcW w:w="1044" w:type="pct"/>
            <w:vAlign w:val="center"/>
          </w:tcPr>
          <w:p w14:paraId="30FB08C9">
            <w:pPr>
              <w:pStyle w:val="32"/>
              <w:spacing w:before="0" w:beforeLines="0" w:after="0" w:afterLines="0" w:line="240" w:lineRule="auto"/>
              <w:rPr>
                <w:rFonts w:ascii="宋体" w:hAnsi="宋体"/>
                <w:szCs w:val="21"/>
              </w:rPr>
            </w:pPr>
            <w:r>
              <w:rPr>
                <w:rFonts w:hint="eastAsia" w:ascii="宋体" w:hAnsi="宋体"/>
                <w:szCs w:val="21"/>
              </w:rPr>
              <w:t>冲天炉炉渣</w:t>
            </w:r>
          </w:p>
        </w:tc>
        <w:tc>
          <w:tcPr>
            <w:tcW w:w="511" w:type="pct"/>
            <w:vAlign w:val="center"/>
          </w:tcPr>
          <w:p w14:paraId="298CC849">
            <w:pPr>
              <w:pStyle w:val="32"/>
              <w:spacing w:before="0" w:beforeLines="0" w:after="0" w:afterLines="0" w:line="240" w:lineRule="auto"/>
              <w:rPr>
                <w:rFonts w:ascii="宋体" w:hAnsi="宋体"/>
                <w:szCs w:val="21"/>
              </w:rPr>
            </w:pPr>
            <w:r>
              <w:rPr>
                <w:rFonts w:hint="eastAsia"/>
                <w:szCs w:val="21"/>
              </w:rPr>
              <w:t>4</w:t>
            </w:r>
            <w:r>
              <w:rPr>
                <w:szCs w:val="21"/>
              </w:rPr>
              <w:t>00</w:t>
            </w:r>
          </w:p>
        </w:tc>
        <w:tc>
          <w:tcPr>
            <w:tcW w:w="359" w:type="pct"/>
            <w:vAlign w:val="center"/>
          </w:tcPr>
          <w:p w14:paraId="18EC5404">
            <w:pPr>
              <w:pStyle w:val="32"/>
              <w:spacing w:before="0" w:beforeLines="0" w:after="0" w:afterLines="0" w:line="240" w:lineRule="auto"/>
              <w:rPr>
                <w:rFonts w:ascii="宋体" w:hAnsi="宋体"/>
                <w:szCs w:val="21"/>
              </w:rPr>
            </w:pPr>
            <w:r>
              <w:rPr>
                <w:rFonts w:ascii="宋体" w:hAnsi="宋体"/>
                <w:szCs w:val="21"/>
              </w:rPr>
              <w:t>/</w:t>
            </w:r>
          </w:p>
        </w:tc>
        <w:tc>
          <w:tcPr>
            <w:tcW w:w="532" w:type="pct"/>
            <w:vAlign w:val="center"/>
          </w:tcPr>
          <w:p w14:paraId="3D5FD979">
            <w:pPr>
              <w:pStyle w:val="32"/>
              <w:spacing w:before="0" w:beforeLines="0" w:after="0" w:afterLines="0" w:line="240" w:lineRule="auto"/>
              <w:rPr>
                <w:rFonts w:ascii="宋体" w:hAnsi="宋体"/>
                <w:szCs w:val="21"/>
              </w:rPr>
            </w:pPr>
            <w:r>
              <w:rPr>
                <w:rFonts w:ascii="宋体" w:hAnsi="宋体"/>
                <w:szCs w:val="21"/>
              </w:rPr>
              <w:t>/</w:t>
            </w:r>
          </w:p>
        </w:tc>
        <w:tc>
          <w:tcPr>
            <w:tcW w:w="484" w:type="pct"/>
            <w:vAlign w:val="center"/>
          </w:tcPr>
          <w:p w14:paraId="2126BD64">
            <w:pPr>
              <w:pStyle w:val="32"/>
              <w:spacing w:before="0" w:beforeLines="0" w:after="0" w:afterLines="0" w:line="240" w:lineRule="auto"/>
              <w:rPr>
                <w:rFonts w:ascii="宋体" w:hAnsi="宋体"/>
                <w:snapToGrid w:val="0"/>
                <w:kern w:val="21"/>
                <w:szCs w:val="21"/>
              </w:rPr>
            </w:pPr>
            <w:r>
              <w:rPr>
                <w:rFonts w:ascii="宋体" w:hAnsi="宋体"/>
                <w:szCs w:val="21"/>
              </w:rPr>
              <w:t>/</w:t>
            </w:r>
          </w:p>
        </w:tc>
        <w:tc>
          <w:tcPr>
            <w:tcW w:w="484" w:type="pct"/>
            <w:vAlign w:val="center"/>
          </w:tcPr>
          <w:p w14:paraId="663C7546">
            <w:pPr>
              <w:pStyle w:val="32"/>
              <w:spacing w:before="0" w:beforeLines="0" w:after="0" w:afterLines="0" w:line="240" w:lineRule="auto"/>
              <w:rPr>
                <w:rFonts w:ascii="宋体" w:hAnsi="宋体"/>
                <w:szCs w:val="21"/>
              </w:rPr>
            </w:pPr>
            <w:r>
              <w:rPr>
                <w:rFonts w:hint="eastAsia"/>
                <w:szCs w:val="21"/>
              </w:rPr>
              <w:t>4</w:t>
            </w:r>
            <w:r>
              <w:rPr>
                <w:szCs w:val="21"/>
              </w:rPr>
              <w:t>00</w:t>
            </w:r>
          </w:p>
        </w:tc>
        <w:tc>
          <w:tcPr>
            <w:tcW w:w="677" w:type="pct"/>
            <w:vAlign w:val="center"/>
          </w:tcPr>
          <w:p w14:paraId="386BF75D">
            <w:pPr>
              <w:pStyle w:val="32"/>
              <w:spacing w:before="0" w:beforeLines="0" w:after="0" w:afterLines="0" w:line="240" w:lineRule="auto"/>
              <w:rPr>
                <w:rFonts w:ascii="宋体" w:hAnsi="宋体"/>
                <w:snapToGrid w:val="0"/>
                <w:kern w:val="21"/>
                <w:szCs w:val="21"/>
              </w:rPr>
            </w:pPr>
            <w:r>
              <w:rPr>
                <w:rFonts w:hint="eastAsia"/>
                <w:snapToGrid w:val="0"/>
                <w:kern w:val="21"/>
                <w:szCs w:val="21"/>
              </w:rPr>
              <w:t>0</w:t>
            </w:r>
          </w:p>
        </w:tc>
        <w:tc>
          <w:tcPr>
            <w:tcW w:w="458" w:type="pct"/>
            <w:vAlign w:val="center"/>
          </w:tcPr>
          <w:p w14:paraId="20FD8B12">
            <w:pPr>
              <w:pStyle w:val="32"/>
              <w:spacing w:before="0" w:beforeLines="0" w:after="0" w:afterLines="0" w:line="240" w:lineRule="auto"/>
              <w:rPr>
                <w:rFonts w:ascii="宋体" w:hAnsi="宋体"/>
                <w:snapToGrid w:val="0"/>
                <w:kern w:val="21"/>
                <w:szCs w:val="21"/>
              </w:rPr>
            </w:pPr>
            <w:r>
              <w:rPr>
                <w:rFonts w:hint="eastAsia" w:ascii="宋体" w:hAnsi="宋体"/>
                <w:snapToGrid w:val="0"/>
                <w:kern w:val="21"/>
                <w:szCs w:val="21"/>
              </w:rPr>
              <w:t>-</w:t>
            </w:r>
            <w:r>
              <w:rPr>
                <w:snapToGrid w:val="0"/>
                <w:kern w:val="21"/>
                <w:szCs w:val="21"/>
              </w:rPr>
              <w:t>400</w:t>
            </w:r>
          </w:p>
        </w:tc>
      </w:tr>
      <w:tr w14:paraId="685428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Merge w:val="restart"/>
            <w:vAlign w:val="center"/>
          </w:tcPr>
          <w:p w14:paraId="5FFD1E40">
            <w:pPr>
              <w:pStyle w:val="32"/>
              <w:spacing w:before="0" w:beforeLines="0" w:after="0" w:afterLines="0" w:line="240" w:lineRule="auto"/>
              <w:rPr>
                <w:rFonts w:ascii="宋体" w:hAnsi="宋体"/>
                <w:snapToGrid w:val="0"/>
                <w:kern w:val="21"/>
                <w:szCs w:val="21"/>
              </w:rPr>
            </w:pPr>
            <w:r>
              <w:rPr>
                <w:rFonts w:ascii="宋体" w:hAnsi="宋体"/>
                <w:snapToGrid w:val="0"/>
                <w:kern w:val="21"/>
                <w:szCs w:val="21"/>
              </w:rPr>
              <w:t>危险废物</w:t>
            </w:r>
          </w:p>
        </w:tc>
        <w:tc>
          <w:tcPr>
            <w:tcW w:w="1044" w:type="pct"/>
            <w:vAlign w:val="center"/>
          </w:tcPr>
          <w:p w14:paraId="0C7E57D7">
            <w:pPr>
              <w:pStyle w:val="32"/>
              <w:spacing w:before="0" w:beforeLines="0" w:after="0" w:afterLines="0" w:line="240" w:lineRule="auto"/>
              <w:rPr>
                <w:rFonts w:ascii="宋体" w:hAnsi="宋体"/>
                <w:snapToGrid w:val="0"/>
                <w:kern w:val="21"/>
                <w:szCs w:val="21"/>
              </w:rPr>
            </w:pPr>
            <w:r>
              <w:rPr>
                <w:rFonts w:hint="eastAsia" w:ascii="宋体" w:hAnsi="宋体"/>
                <w:szCs w:val="21"/>
              </w:rPr>
              <w:t>废机油</w:t>
            </w:r>
          </w:p>
        </w:tc>
        <w:tc>
          <w:tcPr>
            <w:tcW w:w="511" w:type="pct"/>
            <w:vAlign w:val="center"/>
          </w:tcPr>
          <w:p w14:paraId="65FC9DBB">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c>
          <w:tcPr>
            <w:tcW w:w="359" w:type="pct"/>
            <w:vAlign w:val="center"/>
          </w:tcPr>
          <w:p w14:paraId="273C0BD7">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c>
          <w:tcPr>
            <w:tcW w:w="532" w:type="pct"/>
            <w:vAlign w:val="center"/>
          </w:tcPr>
          <w:p w14:paraId="459F0914">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c>
          <w:tcPr>
            <w:tcW w:w="484" w:type="pct"/>
            <w:vAlign w:val="center"/>
          </w:tcPr>
          <w:p w14:paraId="012C132B">
            <w:pPr>
              <w:pStyle w:val="32"/>
              <w:spacing w:before="0" w:beforeLines="0" w:after="0" w:afterLines="0" w:line="240" w:lineRule="auto"/>
              <w:rPr>
                <w:rFonts w:ascii="宋体" w:hAnsi="宋体"/>
                <w:snapToGrid w:val="0"/>
                <w:kern w:val="21"/>
                <w:szCs w:val="21"/>
              </w:rPr>
            </w:pPr>
            <w:r>
              <w:rPr>
                <w:color w:val="000000"/>
                <w:szCs w:val="21"/>
              </w:rPr>
              <w:t>0</w:t>
            </w:r>
            <w:r>
              <w:rPr>
                <w:rFonts w:ascii="宋体" w:hAnsi="宋体"/>
                <w:color w:val="000000"/>
                <w:szCs w:val="21"/>
              </w:rPr>
              <w:t>.</w:t>
            </w:r>
            <w:r>
              <w:rPr>
                <w:color w:val="000000"/>
                <w:szCs w:val="21"/>
              </w:rPr>
              <w:t>1</w:t>
            </w:r>
          </w:p>
        </w:tc>
        <w:tc>
          <w:tcPr>
            <w:tcW w:w="484" w:type="pct"/>
            <w:vAlign w:val="center"/>
          </w:tcPr>
          <w:p w14:paraId="12E8165D">
            <w:pPr>
              <w:pStyle w:val="32"/>
              <w:spacing w:before="0" w:beforeLines="0" w:after="0" w:afterLines="0" w:line="240" w:lineRule="auto"/>
              <w:rPr>
                <w:rFonts w:ascii="宋体" w:hAnsi="宋体"/>
                <w:snapToGrid w:val="0"/>
                <w:kern w:val="21"/>
                <w:szCs w:val="21"/>
              </w:rPr>
            </w:pPr>
            <w:r>
              <w:rPr>
                <w:rFonts w:ascii="宋体" w:hAnsi="宋体"/>
                <w:color w:val="000000"/>
                <w:szCs w:val="21"/>
              </w:rPr>
              <w:t>/</w:t>
            </w:r>
          </w:p>
        </w:tc>
        <w:tc>
          <w:tcPr>
            <w:tcW w:w="677" w:type="pct"/>
            <w:vAlign w:val="center"/>
          </w:tcPr>
          <w:p w14:paraId="6CAEBB09">
            <w:pPr>
              <w:pStyle w:val="32"/>
              <w:spacing w:before="0" w:beforeLines="0" w:after="0" w:afterLines="0" w:line="240" w:lineRule="auto"/>
              <w:rPr>
                <w:rFonts w:ascii="宋体" w:hAnsi="宋体"/>
                <w:snapToGrid w:val="0"/>
                <w:kern w:val="21"/>
                <w:szCs w:val="21"/>
              </w:rPr>
            </w:pPr>
            <w:r>
              <w:rPr>
                <w:color w:val="000000"/>
                <w:szCs w:val="21"/>
              </w:rPr>
              <w:t>0</w:t>
            </w:r>
            <w:r>
              <w:rPr>
                <w:rFonts w:ascii="宋体" w:hAnsi="宋体"/>
                <w:color w:val="000000"/>
                <w:szCs w:val="21"/>
              </w:rPr>
              <w:t>.</w:t>
            </w:r>
            <w:r>
              <w:rPr>
                <w:color w:val="000000"/>
                <w:szCs w:val="21"/>
              </w:rPr>
              <w:t>1</w:t>
            </w:r>
          </w:p>
        </w:tc>
        <w:tc>
          <w:tcPr>
            <w:tcW w:w="458" w:type="pct"/>
            <w:vAlign w:val="center"/>
          </w:tcPr>
          <w:p w14:paraId="064A3807">
            <w:pPr>
              <w:pStyle w:val="32"/>
              <w:spacing w:before="0" w:beforeLines="0" w:after="0" w:afterLines="0" w:line="240" w:lineRule="auto"/>
              <w:rPr>
                <w:rFonts w:ascii="宋体" w:hAnsi="宋体"/>
                <w:snapToGrid w:val="0"/>
                <w:kern w:val="21"/>
                <w:szCs w:val="21"/>
              </w:rPr>
            </w:pPr>
            <w:r>
              <w:rPr>
                <w:rFonts w:hint="eastAsia" w:ascii="宋体" w:hAnsi="宋体"/>
                <w:color w:val="000000"/>
                <w:szCs w:val="21"/>
              </w:rPr>
              <w:t>+</w:t>
            </w:r>
            <w:r>
              <w:rPr>
                <w:color w:val="000000"/>
                <w:szCs w:val="21"/>
              </w:rPr>
              <w:t>0</w:t>
            </w:r>
            <w:r>
              <w:rPr>
                <w:rFonts w:ascii="宋体" w:hAnsi="宋体"/>
                <w:color w:val="000000"/>
                <w:szCs w:val="21"/>
              </w:rPr>
              <w:t>.</w:t>
            </w:r>
            <w:r>
              <w:rPr>
                <w:color w:val="000000"/>
                <w:szCs w:val="21"/>
              </w:rPr>
              <w:t>1</w:t>
            </w:r>
          </w:p>
        </w:tc>
      </w:tr>
      <w:tr w14:paraId="06A27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Merge w:val="continue"/>
            <w:vAlign w:val="center"/>
          </w:tcPr>
          <w:p w14:paraId="7C8A4075">
            <w:pPr>
              <w:pStyle w:val="32"/>
              <w:spacing w:before="0" w:beforeLines="0" w:after="0" w:afterLines="0" w:line="240" w:lineRule="auto"/>
              <w:rPr>
                <w:rFonts w:ascii="宋体" w:hAnsi="宋体"/>
                <w:snapToGrid w:val="0"/>
                <w:kern w:val="21"/>
                <w:szCs w:val="21"/>
              </w:rPr>
            </w:pPr>
          </w:p>
        </w:tc>
        <w:tc>
          <w:tcPr>
            <w:tcW w:w="1044" w:type="pct"/>
            <w:vAlign w:val="center"/>
          </w:tcPr>
          <w:p w14:paraId="5ED7BE5D">
            <w:pPr>
              <w:pStyle w:val="32"/>
              <w:spacing w:before="0" w:beforeLines="0" w:after="0" w:afterLines="0" w:line="240" w:lineRule="auto"/>
              <w:rPr>
                <w:rFonts w:ascii="宋体" w:hAnsi="宋体"/>
                <w:szCs w:val="21"/>
              </w:rPr>
            </w:pPr>
            <w:r>
              <w:rPr>
                <w:rFonts w:hint="eastAsia" w:ascii="宋体" w:hAnsi="宋体"/>
                <w:szCs w:val="21"/>
              </w:rPr>
              <w:t>废油漆桶</w:t>
            </w:r>
          </w:p>
        </w:tc>
        <w:tc>
          <w:tcPr>
            <w:tcW w:w="511" w:type="pct"/>
            <w:vAlign w:val="center"/>
          </w:tcPr>
          <w:p w14:paraId="15AEEB5A">
            <w:pPr>
              <w:pStyle w:val="32"/>
              <w:spacing w:before="0" w:beforeLines="0" w:after="0" w:afterLines="0" w:line="240" w:lineRule="auto"/>
              <w:rPr>
                <w:rFonts w:ascii="宋体" w:hAnsi="宋体"/>
                <w:szCs w:val="21"/>
              </w:rPr>
            </w:pPr>
            <w:r>
              <w:rPr>
                <w:rFonts w:ascii="宋体" w:hAnsi="宋体"/>
                <w:color w:val="000000"/>
                <w:szCs w:val="21"/>
              </w:rPr>
              <w:t>/</w:t>
            </w:r>
          </w:p>
        </w:tc>
        <w:tc>
          <w:tcPr>
            <w:tcW w:w="359" w:type="pct"/>
            <w:vAlign w:val="center"/>
          </w:tcPr>
          <w:p w14:paraId="72878EF2">
            <w:pPr>
              <w:pStyle w:val="32"/>
              <w:spacing w:before="0" w:beforeLines="0" w:after="0" w:afterLines="0" w:line="240" w:lineRule="auto"/>
              <w:rPr>
                <w:rFonts w:ascii="宋体" w:hAnsi="宋体"/>
                <w:szCs w:val="21"/>
              </w:rPr>
            </w:pPr>
            <w:r>
              <w:rPr>
                <w:rFonts w:ascii="宋体" w:hAnsi="宋体"/>
                <w:color w:val="000000"/>
                <w:szCs w:val="21"/>
              </w:rPr>
              <w:t>/</w:t>
            </w:r>
          </w:p>
        </w:tc>
        <w:tc>
          <w:tcPr>
            <w:tcW w:w="532" w:type="pct"/>
            <w:vAlign w:val="center"/>
          </w:tcPr>
          <w:p w14:paraId="5583BD0B">
            <w:pPr>
              <w:pStyle w:val="32"/>
              <w:spacing w:before="0" w:beforeLines="0" w:after="0" w:afterLines="0" w:line="240" w:lineRule="auto"/>
              <w:rPr>
                <w:rFonts w:ascii="宋体" w:hAnsi="宋体"/>
                <w:szCs w:val="21"/>
              </w:rPr>
            </w:pPr>
            <w:r>
              <w:rPr>
                <w:rFonts w:ascii="宋体" w:hAnsi="宋体"/>
                <w:color w:val="000000"/>
                <w:szCs w:val="21"/>
              </w:rPr>
              <w:t>/</w:t>
            </w:r>
          </w:p>
        </w:tc>
        <w:tc>
          <w:tcPr>
            <w:tcW w:w="484" w:type="pct"/>
            <w:vAlign w:val="center"/>
          </w:tcPr>
          <w:p w14:paraId="39F834D3">
            <w:pPr>
              <w:pStyle w:val="32"/>
              <w:spacing w:before="0" w:beforeLines="0" w:after="0" w:afterLines="0" w:line="240" w:lineRule="auto"/>
              <w:rPr>
                <w:rFonts w:ascii="宋体" w:hAnsi="宋体"/>
                <w:szCs w:val="21"/>
              </w:rPr>
            </w:pPr>
            <w:r>
              <w:rPr>
                <w:color w:val="000000"/>
                <w:szCs w:val="21"/>
              </w:rPr>
              <w:t>0</w:t>
            </w:r>
            <w:r>
              <w:rPr>
                <w:rFonts w:ascii="宋体" w:hAnsi="宋体"/>
                <w:color w:val="000000"/>
                <w:szCs w:val="21"/>
              </w:rPr>
              <w:t>.</w:t>
            </w:r>
            <w:r>
              <w:rPr>
                <w:color w:val="000000"/>
                <w:szCs w:val="21"/>
              </w:rPr>
              <w:t>0775</w:t>
            </w:r>
          </w:p>
        </w:tc>
        <w:tc>
          <w:tcPr>
            <w:tcW w:w="484" w:type="pct"/>
            <w:vAlign w:val="center"/>
          </w:tcPr>
          <w:p w14:paraId="020F56BA">
            <w:pPr>
              <w:pStyle w:val="32"/>
              <w:spacing w:before="0" w:beforeLines="0" w:after="0" w:afterLines="0" w:line="240" w:lineRule="auto"/>
              <w:rPr>
                <w:rFonts w:ascii="宋体" w:hAnsi="宋体"/>
                <w:szCs w:val="21"/>
              </w:rPr>
            </w:pPr>
            <w:r>
              <w:rPr>
                <w:rFonts w:ascii="宋体" w:hAnsi="宋体"/>
                <w:color w:val="000000"/>
                <w:szCs w:val="21"/>
              </w:rPr>
              <w:t>/</w:t>
            </w:r>
          </w:p>
        </w:tc>
        <w:tc>
          <w:tcPr>
            <w:tcW w:w="677" w:type="pct"/>
            <w:vAlign w:val="center"/>
          </w:tcPr>
          <w:p w14:paraId="217EC968">
            <w:pPr>
              <w:pStyle w:val="32"/>
              <w:spacing w:before="0" w:beforeLines="0" w:after="0" w:afterLines="0" w:line="240" w:lineRule="auto"/>
              <w:rPr>
                <w:rFonts w:ascii="宋体" w:hAnsi="宋体"/>
                <w:snapToGrid w:val="0"/>
                <w:kern w:val="21"/>
                <w:szCs w:val="21"/>
              </w:rPr>
            </w:pPr>
            <w:r>
              <w:rPr>
                <w:color w:val="000000"/>
                <w:szCs w:val="21"/>
              </w:rPr>
              <w:t>0</w:t>
            </w:r>
            <w:r>
              <w:rPr>
                <w:rFonts w:ascii="宋体" w:hAnsi="宋体"/>
                <w:color w:val="000000"/>
                <w:szCs w:val="21"/>
              </w:rPr>
              <w:t>.</w:t>
            </w:r>
            <w:r>
              <w:rPr>
                <w:color w:val="000000"/>
                <w:szCs w:val="21"/>
              </w:rPr>
              <w:t>0775</w:t>
            </w:r>
          </w:p>
        </w:tc>
        <w:tc>
          <w:tcPr>
            <w:tcW w:w="458" w:type="pct"/>
            <w:vAlign w:val="center"/>
          </w:tcPr>
          <w:p w14:paraId="1801583A">
            <w:pPr>
              <w:pStyle w:val="32"/>
              <w:spacing w:before="0" w:beforeLines="0" w:after="0" w:afterLines="0" w:line="240" w:lineRule="auto"/>
              <w:rPr>
                <w:rFonts w:ascii="宋体" w:hAnsi="宋体"/>
                <w:snapToGrid w:val="0"/>
                <w:kern w:val="21"/>
                <w:szCs w:val="21"/>
              </w:rPr>
            </w:pPr>
            <w:r>
              <w:rPr>
                <w:rFonts w:hint="eastAsia" w:ascii="宋体" w:hAnsi="宋体"/>
                <w:color w:val="000000"/>
                <w:szCs w:val="21"/>
              </w:rPr>
              <w:t>+</w:t>
            </w:r>
            <w:r>
              <w:rPr>
                <w:color w:val="000000"/>
                <w:szCs w:val="21"/>
              </w:rPr>
              <w:t>0</w:t>
            </w:r>
            <w:r>
              <w:rPr>
                <w:rFonts w:ascii="宋体" w:hAnsi="宋体"/>
                <w:color w:val="000000"/>
                <w:szCs w:val="21"/>
              </w:rPr>
              <w:t>.</w:t>
            </w:r>
            <w:r>
              <w:rPr>
                <w:color w:val="000000"/>
                <w:szCs w:val="21"/>
              </w:rPr>
              <w:t>0775</w:t>
            </w:r>
          </w:p>
        </w:tc>
      </w:tr>
      <w:tr w14:paraId="67BD76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Merge w:val="continue"/>
            <w:vAlign w:val="center"/>
          </w:tcPr>
          <w:p w14:paraId="4D3176EA">
            <w:pPr>
              <w:pStyle w:val="32"/>
              <w:spacing w:before="0" w:beforeLines="0" w:after="0" w:afterLines="0" w:line="240" w:lineRule="auto"/>
              <w:rPr>
                <w:rFonts w:ascii="宋体" w:hAnsi="宋体"/>
                <w:snapToGrid w:val="0"/>
                <w:kern w:val="21"/>
                <w:szCs w:val="21"/>
              </w:rPr>
            </w:pPr>
          </w:p>
        </w:tc>
        <w:tc>
          <w:tcPr>
            <w:tcW w:w="1044" w:type="pct"/>
            <w:vAlign w:val="center"/>
          </w:tcPr>
          <w:p w14:paraId="7DABC53F">
            <w:pPr>
              <w:pStyle w:val="32"/>
              <w:spacing w:before="0" w:beforeLines="0" w:after="0" w:afterLines="0" w:line="240" w:lineRule="auto"/>
              <w:rPr>
                <w:rFonts w:ascii="宋体" w:hAnsi="宋体"/>
                <w:szCs w:val="21"/>
              </w:rPr>
            </w:pPr>
            <w:r>
              <w:rPr>
                <w:rFonts w:hint="eastAsia" w:ascii="宋体" w:hAnsi="宋体"/>
                <w:szCs w:val="21"/>
              </w:rPr>
              <w:t>废活性炭</w:t>
            </w:r>
          </w:p>
        </w:tc>
        <w:tc>
          <w:tcPr>
            <w:tcW w:w="511" w:type="pct"/>
            <w:vAlign w:val="center"/>
          </w:tcPr>
          <w:p w14:paraId="41BB04B6">
            <w:pPr>
              <w:pStyle w:val="32"/>
              <w:spacing w:before="0" w:beforeLines="0" w:after="0" w:afterLines="0" w:line="240" w:lineRule="auto"/>
              <w:rPr>
                <w:rFonts w:ascii="宋体" w:hAnsi="宋体"/>
                <w:color w:val="000000"/>
                <w:szCs w:val="21"/>
              </w:rPr>
            </w:pPr>
            <w:r>
              <w:rPr>
                <w:rFonts w:ascii="宋体" w:hAnsi="宋体"/>
                <w:szCs w:val="21"/>
              </w:rPr>
              <w:t>/</w:t>
            </w:r>
          </w:p>
        </w:tc>
        <w:tc>
          <w:tcPr>
            <w:tcW w:w="359" w:type="pct"/>
            <w:vAlign w:val="center"/>
          </w:tcPr>
          <w:p w14:paraId="3EB099A7">
            <w:pPr>
              <w:pStyle w:val="32"/>
              <w:spacing w:before="0" w:beforeLines="0" w:after="0" w:afterLines="0" w:line="240" w:lineRule="auto"/>
              <w:rPr>
                <w:rFonts w:ascii="宋体" w:hAnsi="宋体"/>
                <w:color w:val="000000"/>
                <w:szCs w:val="21"/>
              </w:rPr>
            </w:pPr>
            <w:r>
              <w:rPr>
                <w:rFonts w:ascii="宋体" w:hAnsi="宋体"/>
                <w:szCs w:val="21"/>
              </w:rPr>
              <w:t>/</w:t>
            </w:r>
          </w:p>
        </w:tc>
        <w:tc>
          <w:tcPr>
            <w:tcW w:w="532" w:type="pct"/>
            <w:vAlign w:val="center"/>
          </w:tcPr>
          <w:p w14:paraId="180365DA">
            <w:pPr>
              <w:pStyle w:val="32"/>
              <w:spacing w:before="0" w:beforeLines="0" w:after="0" w:afterLines="0" w:line="240" w:lineRule="auto"/>
              <w:rPr>
                <w:rFonts w:ascii="宋体" w:hAnsi="宋体"/>
                <w:color w:val="000000"/>
                <w:szCs w:val="21"/>
              </w:rPr>
            </w:pPr>
            <w:r>
              <w:rPr>
                <w:rFonts w:ascii="宋体" w:hAnsi="宋体"/>
                <w:szCs w:val="21"/>
              </w:rPr>
              <w:t>/</w:t>
            </w:r>
          </w:p>
        </w:tc>
        <w:tc>
          <w:tcPr>
            <w:tcW w:w="484" w:type="pct"/>
            <w:vAlign w:val="center"/>
          </w:tcPr>
          <w:p w14:paraId="556708ED">
            <w:pPr>
              <w:pStyle w:val="32"/>
              <w:spacing w:before="0" w:beforeLines="0" w:after="0" w:afterLines="0" w:line="240" w:lineRule="auto"/>
              <w:rPr>
                <w:rFonts w:ascii="宋体" w:hAnsi="宋体"/>
                <w:color w:val="000000"/>
                <w:szCs w:val="21"/>
              </w:rPr>
            </w:pPr>
            <w:r>
              <w:rPr>
                <w:szCs w:val="21"/>
              </w:rPr>
              <w:t>0</w:t>
            </w:r>
            <w:r>
              <w:rPr>
                <w:rFonts w:ascii="宋体" w:hAnsi="宋体"/>
                <w:szCs w:val="21"/>
              </w:rPr>
              <w:t>.</w:t>
            </w:r>
            <w:r>
              <w:rPr>
                <w:szCs w:val="21"/>
              </w:rPr>
              <w:t>207</w:t>
            </w:r>
          </w:p>
        </w:tc>
        <w:tc>
          <w:tcPr>
            <w:tcW w:w="484" w:type="pct"/>
            <w:vAlign w:val="center"/>
          </w:tcPr>
          <w:p w14:paraId="6CCE56CB">
            <w:pPr>
              <w:pStyle w:val="32"/>
              <w:spacing w:before="0" w:beforeLines="0" w:after="0" w:afterLines="0" w:line="240" w:lineRule="auto"/>
              <w:rPr>
                <w:rFonts w:ascii="宋体" w:hAnsi="宋体"/>
                <w:color w:val="000000"/>
                <w:szCs w:val="21"/>
              </w:rPr>
            </w:pPr>
            <w:r>
              <w:rPr>
                <w:rFonts w:ascii="宋体" w:hAnsi="宋体"/>
                <w:szCs w:val="21"/>
              </w:rPr>
              <w:t>/</w:t>
            </w:r>
          </w:p>
        </w:tc>
        <w:tc>
          <w:tcPr>
            <w:tcW w:w="677" w:type="pct"/>
            <w:vAlign w:val="center"/>
          </w:tcPr>
          <w:p w14:paraId="42E49CC3">
            <w:pPr>
              <w:pStyle w:val="32"/>
              <w:spacing w:before="0" w:beforeLines="0" w:after="0" w:afterLines="0" w:line="240" w:lineRule="auto"/>
              <w:rPr>
                <w:rFonts w:ascii="宋体" w:hAnsi="宋体"/>
                <w:color w:val="000000"/>
                <w:szCs w:val="21"/>
              </w:rPr>
            </w:pPr>
            <w:r>
              <w:rPr>
                <w:szCs w:val="21"/>
              </w:rPr>
              <w:t>0</w:t>
            </w:r>
            <w:r>
              <w:rPr>
                <w:rFonts w:ascii="宋体" w:hAnsi="宋体"/>
                <w:szCs w:val="21"/>
              </w:rPr>
              <w:t>.</w:t>
            </w:r>
            <w:r>
              <w:rPr>
                <w:szCs w:val="21"/>
              </w:rPr>
              <w:t>207</w:t>
            </w:r>
          </w:p>
        </w:tc>
        <w:tc>
          <w:tcPr>
            <w:tcW w:w="458" w:type="pct"/>
            <w:vAlign w:val="center"/>
          </w:tcPr>
          <w:p w14:paraId="575EB7C9">
            <w:pPr>
              <w:pStyle w:val="32"/>
              <w:spacing w:before="0" w:beforeLines="0" w:after="0" w:afterLines="0" w:line="240" w:lineRule="auto"/>
              <w:rPr>
                <w:rFonts w:ascii="宋体" w:hAnsi="宋体"/>
                <w:color w:val="000000"/>
                <w:szCs w:val="21"/>
              </w:rPr>
            </w:pPr>
            <w:r>
              <w:rPr>
                <w:rFonts w:hint="eastAsia" w:ascii="宋体" w:hAnsi="宋体"/>
                <w:szCs w:val="21"/>
              </w:rPr>
              <w:t>+</w:t>
            </w:r>
            <w:r>
              <w:rPr>
                <w:szCs w:val="21"/>
              </w:rPr>
              <w:t>0</w:t>
            </w:r>
            <w:r>
              <w:rPr>
                <w:rFonts w:ascii="宋体" w:hAnsi="宋体"/>
                <w:szCs w:val="21"/>
              </w:rPr>
              <w:t>.</w:t>
            </w:r>
            <w:r>
              <w:rPr>
                <w:szCs w:val="21"/>
              </w:rPr>
              <w:t>207</w:t>
            </w:r>
          </w:p>
        </w:tc>
      </w:tr>
      <w:tr w14:paraId="2A8642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Merge w:val="continue"/>
            <w:vAlign w:val="center"/>
          </w:tcPr>
          <w:p w14:paraId="0FE422DD">
            <w:pPr>
              <w:pStyle w:val="32"/>
              <w:spacing w:before="0" w:beforeLines="0" w:after="0" w:afterLines="0" w:line="240" w:lineRule="auto"/>
              <w:rPr>
                <w:rFonts w:ascii="宋体" w:hAnsi="宋体"/>
                <w:snapToGrid w:val="0"/>
                <w:kern w:val="21"/>
                <w:szCs w:val="21"/>
              </w:rPr>
            </w:pPr>
          </w:p>
        </w:tc>
        <w:tc>
          <w:tcPr>
            <w:tcW w:w="1044" w:type="pct"/>
            <w:vAlign w:val="center"/>
          </w:tcPr>
          <w:p w14:paraId="3E1A26D1">
            <w:pPr>
              <w:pStyle w:val="32"/>
              <w:spacing w:before="0" w:beforeLines="0" w:after="0" w:afterLines="0" w:line="240" w:lineRule="auto"/>
              <w:rPr>
                <w:rFonts w:ascii="宋体" w:hAnsi="宋体"/>
                <w:szCs w:val="21"/>
              </w:rPr>
            </w:pPr>
            <w:r>
              <w:rPr>
                <w:rFonts w:hint="eastAsia" w:ascii="宋体" w:hAnsi="宋体"/>
                <w:szCs w:val="21"/>
              </w:rPr>
              <w:t>废过滤棉</w:t>
            </w:r>
          </w:p>
        </w:tc>
        <w:tc>
          <w:tcPr>
            <w:tcW w:w="511" w:type="pct"/>
            <w:vAlign w:val="center"/>
          </w:tcPr>
          <w:p w14:paraId="0C4FF20D">
            <w:pPr>
              <w:pStyle w:val="32"/>
              <w:spacing w:before="0" w:beforeLines="0" w:after="0" w:afterLines="0" w:line="240" w:lineRule="auto"/>
              <w:rPr>
                <w:rFonts w:ascii="宋体" w:hAnsi="宋体"/>
                <w:szCs w:val="21"/>
              </w:rPr>
            </w:pPr>
            <w:r>
              <w:rPr>
                <w:rFonts w:ascii="宋体" w:hAnsi="宋体"/>
                <w:szCs w:val="21"/>
              </w:rPr>
              <w:t>/</w:t>
            </w:r>
          </w:p>
        </w:tc>
        <w:tc>
          <w:tcPr>
            <w:tcW w:w="359" w:type="pct"/>
            <w:vAlign w:val="center"/>
          </w:tcPr>
          <w:p w14:paraId="72059331">
            <w:pPr>
              <w:pStyle w:val="32"/>
              <w:spacing w:before="0" w:beforeLines="0" w:after="0" w:afterLines="0" w:line="240" w:lineRule="auto"/>
              <w:rPr>
                <w:rFonts w:ascii="宋体" w:hAnsi="宋体"/>
                <w:szCs w:val="21"/>
              </w:rPr>
            </w:pPr>
            <w:r>
              <w:rPr>
                <w:rFonts w:ascii="宋体" w:hAnsi="宋体"/>
                <w:szCs w:val="21"/>
              </w:rPr>
              <w:t>/</w:t>
            </w:r>
          </w:p>
        </w:tc>
        <w:tc>
          <w:tcPr>
            <w:tcW w:w="532" w:type="pct"/>
            <w:vAlign w:val="center"/>
          </w:tcPr>
          <w:p w14:paraId="5AECC106">
            <w:pPr>
              <w:pStyle w:val="32"/>
              <w:spacing w:before="0" w:beforeLines="0" w:after="0" w:afterLines="0" w:line="240" w:lineRule="auto"/>
              <w:rPr>
                <w:rFonts w:ascii="宋体" w:hAnsi="宋体"/>
                <w:szCs w:val="21"/>
              </w:rPr>
            </w:pPr>
            <w:r>
              <w:rPr>
                <w:rFonts w:ascii="宋体" w:hAnsi="宋体"/>
                <w:szCs w:val="21"/>
              </w:rPr>
              <w:t>/</w:t>
            </w:r>
          </w:p>
        </w:tc>
        <w:tc>
          <w:tcPr>
            <w:tcW w:w="484" w:type="pct"/>
            <w:vAlign w:val="center"/>
          </w:tcPr>
          <w:p w14:paraId="47B5F7B1">
            <w:pPr>
              <w:pStyle w:val="32"/>
              <w:spacing w:before="0" w:beforeLines="0" w:after="0" w:afterLines="0" w:line="240" w:lineRule="auto"/>
              <w:rPr>
                <w:rFonts w:ascii="宋体" w:hAnsi="宋体"/>
                <w:szCs w:val="21"/>
              </w:rPr>
            </w:pPr>
            <w:r>
              <w:rPr>
                <w:szCs w:val="21"/>
              </w:rPr>
              <w:t>0</w:t>
            </w:r>
            <w:r>
              <w:rPr>
                <w:rFonts w:ascii="宋体" w:hAnsi="宋体"/>
                <w:szCs w:val="21"/>
              </w:rPr>
              <w:t>.</w:t>
            </w:r>
            <w:r>
              <w:rPr>
                <w:szCs w:val="21"/>
              </w:rPr>
              <w:t>52</w:t>
            </w:r>
          </w:p>
        </w:tc>
        <w:tc>
          <w:tcPr>
            <w:tcW w:w="484" w:type="pct"/>
            <w:vAlign w:val="center"/>
          </w:tcPr>
          <w:p w14:paraId="2AEC2C73">
            <w:pPr>
              <w:pStyle w:val="32"/>
              <w:spacing w:before="0" w:beforeLines="0" w:after="0" w:afterLines="0" w:line="240" w:lineRule="auto"/>
              <w:rPr>
                <w:rFonts w:ascii="宋体" w:hAnsi="宋体"/>
                <w:szCs w:val="21"/>
              </w:rPr>
            </w:pPr>
            <w:r>
              <w:rPr>
                <w:rFonts w:ascii="宋体" w:hAnsi="宋体"/>
                <w:szCs w:val="21"/>
              </w:rPr>
              <w:t>/</w:t>
            </w:r>
          </w:p>
        </w:tc>
        <w:tc>
          <w:tcPr>
            <w:tcW w:w="677" w:type="pct"/>
            <w:vAlign w:val="center"/>
          </w:tcPr>
          <w:p w14:paraId="417207E0">
            <w:pPr>
              <w:pStyle w:val="32"/>
              <w:spacing w:before="0" w:beforeLines="0" w:after="0" w:afterLines="0" w:line="240" w:lineRule="auto"/>
              <w:rPr>
                <w:rFonts w:ascii="宋体" w:hAnsi="宋体"/>
                <w:snapToGrid w:val="0"/>
                <w:kern w:val="21"/>
                <w:szCs w:val="21"/>
              </w:rPr>
            </w:pPr>
            <w:r>
              <w:rPr>
                <w:szCs w:val="21"/>
              </w:rPr>
              <w:t>0</w:t>
            </w:r>
            <w:r>
              <w:rPr>
                <w:rFonts w:ascii="宋体" w:hAnsi="宋体"/>
                <w:szCs w:val="21"/>
              </w:rPr>
              <w:t>.</w:t>
            </w:r>
            <w:r>
              <w:rPr>
                <w:szCs w:val="21"/>
              </w:rPr>
              <w:t>52</w:t>
            </w:r>
          </w:p>
        </w:tc>
        <w:tc>
          <w:tcPr>
            <w:tcW w:w="458" w:type="pct"/>
            <w:vAlign w:val="center"/>
          </w:tcPr>
          <w:p w14:paraId="4EA4FCE2">
            <w:pPr>
              <w:pStyle w:val="32"/>
              <w:spacing w:before="0" w:beforeLines="0" w:after="0" w:afterLines="0" w:line="240" w:lineRule="auto"/>
              <w:rPr>
                <w:rFonts w:ascii="宋体" w:hAnsi="宋体"/>
                <w:snapToGrid w:val="0"/>
                <w:kern w:val="21"/>
                <w:szCs w:val="21"/>
              </w:rPr>
            </w:pPr>
            <w:r>
              <w:rPr>
                <w:rFonts w:hint="eastAsia" w:ascii="宋体" w:hAnsi="宋体"/>
                <w:szCs w:val="21"/>
              </w:rPr>
              <w:t>+</w:t>
            </w:r>
            <w:r>
              <w:rPr>
                <w:szCs w:val="21"/>
              </w:rPr>
              <w:t>0</w:t>
            </w:r>
            <w:r>
              <w:rPr>
                <w:rFonts w:ascii="宋体" w:hAnsi="宋体"/>
                <w:szCs w:val="21"/>
              </w:rPr>
              <w:t>.</w:t>
            </w:r>
            <w:r>
              <w:rPr>
                <w:szCs w:val="21"/>
              </w:rPr>
              <w:t>52</w:t>
            </w:r>
          </w:p>
        </w:tc>
      </w:tr>
    </w:tbl>
    <w:p w14:paraId="7885C66F">
      <w:pPr>
        <w:pStyle w:val="32"/>
        <w:spacing w:before="0" w:beforeLines="0" w:after="0" w:afterLines="0"/>
        <w:jc w:val="left"/>
        <w:rPr>
          <w:rFonts w:ascii="宋体" w:hAnsi="宋体"/>
          <w:snapToGrid w:val="0"/>
          <w:spacing w:val="-6"/>
          <w:kern w:val="21"/>
          <w:szCs w:val="21"/>
        </w:rPr>
      </w:pPr>
      <w:r>
        <w:rPr>
          <w:rFonts w:ascii="宋体" w:hAnsi="宋体"/>
          <w:snapToGrid w:val="0"/>
          <w:kern w:val="21"/>
          <w:szCs w:val="21"/>
        </w:rPr>
        <w:t>注：</w:t>
      </w:r>
      <w:r>
        <w:rPr>
          <w:rFonts w:ascii="宋体" w:hAnsi="宋体"/>
          <w:snapToGrid w:val="0"/>
          <w:spacing w:val="-16"/>
          <w:kern w:val="21"/>
          <w:szCs w:val="21"/>
        </w:rPr>
        <w:fldChar w:fldCharType="begin"/>
      </w:r>
      <w:r>
        <w:rPr>
          <w:rFonts w:ascii="宋体" w:hAnsi="宋体"/>
          <w:snapToGrid w:val="0"/>
          <w:spacing w:val="-16"/>
          <w:kern w:val="21"/>
          <w:szCs w:val="21"/>
        </w:rPr>
        <w:instrText xml:space="preserve"> = 6 \* GB3 \* MERGEFORMAT </w:instrText>
      </w:r>
      <w:r>
        <w:rPr>
          <w:rFonts w:ascii="宋体" w:hAnsi="宋体"/>
          <w:snapToGrid w:val="0"/>
          <w:spacing w:val="-16"/>
          <w:kern w:val="21"/>
          <w:szCs w:val="21"/>
        </w:rPr>
        <w:fldChar w:fldCharType="separate"/>
      </w:r>
      <w:r>
        <w:rPr>
          <w:rFonts w:hint="eastAsia" w:ascii="宋体" w:hAnsi="宋体" w:cs="宋体"/>
          <w:szCs w:val="21"/>
        </w:rPr>
        <w:t>⑥</w:t>
      </w:r>
      <w:r>
        <w:rPr>
          <w:rFonts w:ascii="宋体" w:hAnsi="宋体"/>
          <w:snapToGrid w:val="0"/>
          <w:spacing w:val="-16"/>
          <w:kern w:val="21"/>
          <w:szCs w:val="21"/>
        </w:rPr>
        <w:fldChar w:fldCharType="end"/>
      </w:r>
      <w:r>
        <w:rPr>
          <w:rFonts w:ascii="宋体" w:hAnsi="宋体"/>
          <w:snapToGrid w:val="0"/>
          <w:spacing w:val="-16"/>
          <w:kern w:val="21"/>
          <w:szCs w:val="21"/>
        </w:rPr>
        <w:t>=</w:t>
      </w:r>
      <w:r>
        <w:rPr>
          <w:rFonts w:ascii="宋体" w:hAnsi="宋体"/>
          <w:snapToGrid w:val="0"/>
          <w:spacing w:val="-6"/>
          <w:kern w:val="21"/>
          <w:szCs w:val="21"/>
        </w:rPr>
        <w:fldChar w:fldCharType="begin"/>
      </w:r>
      <w:r>
        <w:rPr>
          <w:rFonts w:ascii="宋体" w:hAnsi="宋体"/>
          <w:snapToGrid w:val="0"/>
          <w:spacing w:val="-6"/>
          <w:kern w:val="21"/>
          <w:szCs w:val="21"/>
        </w:rPr>
        <w:instrText xml:space="preserve"> = 1 \* GB3 \* MERGEFORMAT </w:instrText>
      </w:r>
      <w:r>
        <w:rPr>
          <w:rFonts w:ascii="宋体" w:hAnsi="宋体"/>
          <w:snapToGrid w:val="0"/>
          <w:spacing w:val="-6"/>
          <w:kern w:val="21"/>
          <w:szCs w:val="21"/>
        </w:rPr>
        <w:fldChar w:fldCharType="separate"/>
      </w:r>
      <w:r>
        <w:rPr>
          <w:rFonts w:hint="eastAsia" w:ascii="宋体" w:hAnsi="宋体" w:cs="宋体"/>
          <w:szCs w:val="21"/>
        </w:rPr>
        <w:t>①</w:t>
      </w:r>
      <w:r>
        <w:rPr>
          <w:rFonts w:ascii="宋体" w:hAnsi="宋体"/>
          <w:snapToGrid w:val="0"/>
          <w:spacing w:val="-6"/>
          <w:kern w:val="21"/>
          <w:szCs w:val="21"/>
        </w:rPr>
        <w:fldChar w:fldCharType="end"/>
      </w:r>
      <w:r>
        <w:rPr>
          <w:rFonts w:ascii="宋体" w:hAnsi="宋体"/>
          <w:snapToGrid w:val="0"/>
          <w:spacing w:val="-6"/>
          <w:kern w:val="21"/>
          <w:szCs w:val="21"/>
        </w:rPr>
        <w:t>+</w:t>
      </w:r>
      <w:r>
        <w:rPr>
          <w:rFonts w:ascii="宋体" w:hAnsi="宋体"/>
          <w:snapToGrid w:val="0"/>
          <w:spacing w:val="-6"/>
          <w:kern w:val="21"/>
          <w:szCs w:val="21"/>
        </w:rPr>
        <w:fldChar w:fldCharType="begin"/>
      </w:r>
      <w:r>
        <w:rPr>
          <w:rFonts w:ascii="宋体" w:hAnsi="宋体"/>
          <w:snapToGrid w:val="0"/>
          <w:spacing w:val="-6"/>
          <w:kern w:val="21"/>
          <w:szCs w:val="21"/>
        </w:rPr>
        <w:instrText xml:space="preserve"> = 3 \* GB3 \* MERGEFORMAT </w:instrText>
      </w:r>
      <w:r>
        <w:rPr>
          <w:rFonts w:ascii="宋体" w:hAnsi="宋体"/>
          <w:snapToGrid w:val="0"/>
          <w:spacing w:val="-6"/>
          <w:kern w:val="21"/>
          <w:szCs w:val="21"/>
        </w:rPr>
        <w:fldChar w:fldCharType="separate"/>
      </w:r>
      <w:r>
        <w:rPr>
          <w:rFonts w:hint="eastAsia" w:ascii="宋体" w:hAnsi="宋体" w:cs="宋体"/>
          <w:szCs w:val="21"/>
        </w:rPr>
        <w:t>③</w:t>
      </w:r>
      <w:r>
        <w:rPr>
          <w:rFonts w:ascii="宋体" w:hAnsi="宋体"/>
          <w:snapToGrid w:val="0"/>
          <w:spacing w:val="-6"/>
          <w:kern w:val="21"/>
          <w:szCs w:val="21"/>
        </w:rPr>
        <w:fldChar w:fldCharType="end"/>
      </w:r>
      <w:r>
        <w:rPr>
          <w:rFonts w:ascii="宋体" w:hAnsi="宋体"/>
          <w:snapToGrid w:val="0"/>
          <w:spacing w:val="-6"/>
          <w:kern w:val="21"/>
          <w:szCs w:val="21"/>
        </w:rPr>
        <w:t>+</w:t>
      </w:r>
      <w:r>
        <w:rPr>
          <w:rFonts w:ascii="宋体" w:hAnsi="宋体"/>
          <w:snapToGrid w:val="0"/>
          <w:spacing w:val="-6"/>
          <w:kern w:val="21"/>
          <w:szCs w:val="21"/>
        </w:rPr>
        <w:fldChar w:fldCharType="begin"/>
      </w:r>
      <w:r>
        <w:rPr>
          <w:rFonts w:ascii="宋体" w:hAnsi="宋体"/>
          <w:snapToGrid w:val="0"/>
          <w:spacing w:val="-6"/>
          <w:kern w:val="21"/>
          <w:szCs w:val="21"/>
        </w:rPr>
        <w:instrText xml:space="preserve"> = 4 \* GB3 \* MERGEFORMAT </w:instrText>
      </w:r>
      <w:r>
        <w:rPr>
          <w:rFonts w:ascii="宋体" w:hAnsi="宋体"/>
          <w:snapToGrid w:val="0"/>
          <w:spacing w:val="-6"/>
          <w:kern w:val="21"/>
          <w:szCs w:val="21"/>
        </w:rPr>
        <w:fldChar w:fldCharType="separate"/>
      </w:r>
      <w:r>
        <w:rPr>
          <w:rFonts w:hint="eastAsia" w:ascii="宋体" w:hAnsi="宋体" w:cs="宋体"/>
          <w:szCs w:val="21"/>
        </w:rPr>
        <w:t>④</w:t>
      </w:r>
      <w:r>
        <w:rPr>
          <w:rFonts w:ascii="宋体" w:hAnsi="宋体"/>
          <w:snapToGrid w:val="0"/>
          <w:spacing w:val="-6"/>
          <w:kern w:val="21"/>
          <w:szCs w:val="21"/>
        </w:rPr>
        <w:fldChar w:fldCharType="end"/>
      </w:r>
      <w:r>
        <w:rPr>
          <w:rFonts w:ascii="宋体" w:hAnsi="宋体"/>
          <w:snapToGrid w:val="0"/>
          <w:spacing w:val="-6"/>
          <w:kern w:val="21"/>
          <w:szCs w:val="21"/>
        </w:rPr>
        <w:t>-</w:t>
      </w:r>
      <w:r>
        <w:rPr>
          <w:rFonts w:ascii="宋体" w:hAnsi="宋体"/>
          <w:snapToGrid w:val="0"/>
          <w:spacing w:val="-16"/>
          <w:kern w:val="21"/>
          <w:szCs w:val="21"/>
        </w:rPr>
        <w:fldChar w:fldCharType="begin"/>
      </w:r>
      <w:r>
        <w:rPr>
          <w:rFonts w:ascii="宋体" w:hAnsi="宋体"/>
          <w:snapToGrid w:val="0"/>
          <w:spacing w:val="-16"/>
          <w:kern w:val="21"/>
          <w:szCs w:val="21"/>
        </w:rPr>
        <w:instrText xml:space="preserve"> = 5 \* GB3 \* MERGEFORMAT </w:instrText>
      </w:r>
      <w:r>
        <w:rPr>
          <w:rFonts w:ascii="宋体" w:hAnsi="宋体"/>
          <w:snapToGrid w:val="0"/>
          <w:spacing w:val="-16"/>
          <w:kern w:val="21"/>
          <w:szCs w:val="21"/>
        </w:rPr>
        <w:fldChar w:fldCharType="separate"/>
      </w:r>
      <w:r>
        <w:rPr>
          <w:rFonts w:hint="eastAsia" w:ascii="宋体" w:hAnsi="宋体" w:cs="宋体"/>
          <w:szCs w:val="21"/>
        </w:rPr>
        <w:t>⑤</w:t>
      </w:r>
      <w:r>
        <w:rPr>
          <w:rFonts w:ascii="宋体" w:hAnsi="宋体"/>
          <w:snapToGrid w:val="0"/>
          <w:spacing w:val="-16"/>
          <w:kern w:val="21"/>
          <w:szCs w:val="21"/>
        </w:rPr>
        <w:fldChar w:fldCharType="end"/>
      </w:r>
      <w:r>
        <w:rPr>
          <w:rFonts w:ascii="宋体" w:hAnsi="宋体"/>
          <w:snapToGrid w:val="0"/>
          <w:spacing w:val="-16"/>
          <w:kern w:val="21"/>
          <w:szCs w:val="21"/>
        </w:rPr>
        <w:t>；</w:t>
      </w:r>
      <w:r>
        <w:rPr>
          <w:rFonts w:ascii="宋体" w:hAnsi="宋体"/>
          <w:snapToGrid w:val="0"/>
          <w:spacing w:val="-6"/>
          <w:kern w:val="21"/>
          <w:szCs w:val="21"/>
        </w:rPr>
        <w:fldChar w:fldCharType="begin"/>
      </w:r>
      <w:r>
        <w:rPr>
          <w:rFonts w:ascii="宋体" w:hAnsi="宋体"/>
          <w:snapToGrid w:val="0"/>
          <w:spacing w:val="-6"/>
          <w:kern w:val="21"/>
          <w:szCs w:val="21"/>
        </w:rPr>
        <w:instrText xml:space="preserve"> = 7 \* GB3 \* MERGEFORMAT </w:instrText>
      </w:r>
      <w:r>
        <w:rPr>
          <w:rFonts w:ascii="宋体" w:hAnsi="宋体"/>
          <w:snapToGrid w:val="0"/>
          <w:spacing w:val="-6"/>
          <w:kern w:val="21"/>
          <w:szCs w:val="21"/>
        </w:rPr>
        <w:fldChar w:fldCharType="separate"/>
      </w:r>
      <w:r>
        <w:rPr>
          <w:rFonts w:hint="eastAsia" w:ascii="宋体" w:hAnsi="宋体" w:cs="宋体"/>
          <w:szCs w:val="21"/>
        </w:rPr>
        <w:t>⑦</w:t>
      </w:r>
      <w:r>
        <w:rPr>
          <w:rFonts w:ascii="宋体" w:hAnsi="宋体"/>
          <w:snapToGrid w:val="0"/>
          <w:spacing w:val="-6"/>
          <w:kern w:val="21"/>
          <w:szCs w:val="21"/>
        </w:rPr>
        <w:fldChar w:fldCharType="end"/>
      </w:r>
      <w:r>
        <w:rPr>
          <w:rFonts w:ascii="宋体" w:hAnsi="宋体"/>
          <w:snapToGrid w:val="0"/>
          <w:spacing w:val="-6"/>
          <w:kern w:val="21"/>
          <w:szCs w:val="21"/>
        </w:rPr>
        <w:t>=</w:t>
      </w:r>
      <w:r>
        <w:rPr>
          <w:rFonts w:ascii="宋体" w:hAnsi="宋体"/>
          <w:snapToGrid w:val="0"/>
          <w:spacing w:val="-16"/>
          <w:kern w:val="21"/>
          <w:szCs w:val="21"/>
        </w:rPr>
        <w:fldChar w:fldCharType="begin"/>
      </w:r>
      <w:r>
        <w:rPr>
          <w:rFonts w:ascii="宋体" w:hAnsi="宋体"/>
          <w:snapToGrid w:val="0"/>
          <w:spacing w:val="-16"/>
          <w:kern w:val="21"/>
          <w:szCs w:val="21"/>
        </w:rPr>
        <w:instrText xml:space="preserve"> = 6 \* GB3 \* MERGEFORMAT </w:instrText>
      </w:r>
      <w:r>
        <w:rPr>
          <w:rFonts w:ascii="宋体" w:hAnsi="宋体"/>
          <w:snapToGrid w:val="0"/>
          <w:spacing w:val="-16"/>
          <w:kern w:val="21"/>
          <w:szCs w:val="21"/>
        </w:rPr>
        <w:fldChar w:fldCharType="separate"/>
      </w:r>
      <w:r>
        <w:rPr>
          <w:rFonts w:hint="eastAsia" w:ascii="宋体" w:hAnsi="宋体" w:cs="宋体"/>
          <w:szCs w:val="21"/>
        </w:rPr>
        <w:t>⑥</w:t>
      </w:r>
      <w:r>
        <w:rPr>
          <w:rFonts w:ascii="宋体" w:hAnsi="宋体"/>
          <w:snapToGrid w:val="0"/>
          <w:spacing w:val="-16"/>
          <w:kern w:val="21"/>
          <w:szCs w:val="21"/>
        </w:rPr>
        <w:fldChar w:fldCharType="end"/>
      </w:r>
      <w:r>
        <w:rPr>
          <w:rFonts w:ascii="宋体" w:hAnsi="宋体"/>
          <w:snapToGrid w:val="0"/>
          <w:spacing w:val="-16"/>
          <w:kern w:val="21"/>
          <w:szCs w:val="21"/>
        </w:rPr>
        <w:t>-</w:t>
      </w:r>
      <w:r>
        <w:rPr>
          <w:rFonts w:ascii="宋体" w:hAnsi="宋体"/>
          <w:snapToGrid w:val="0"/>
          <w:spacing w:val="-6"/>
          <w:kern w:val="21"/>
          <w:szCs w:val="21"/>
        </w:rPr>
        <w:fldChar w:fldCharType="begin"/>
      </w:r>
      <w:r>
        <w:rPr>
          <w:rFonts w:ascii="宋体" w:hAnsi="宋体"/>
          <w:snapToGrid w:val="0"/>
          <w:spacing w:val="-6"/>
          <w:kern w:val="21"/>
          <w:szCs w:val="21"/>
        </w:rPr>
        <w:instrText xml:space="preserve"> = 1 \* GB3 \* MERGEFORMAT </w:instrText>
      </w:r>
      <w:r>
        <w:rPr>
          <w:rFonts w:ascii="宋体" w:hAnsi="宋体"/>
          <w:snapToGrid w:val="0"/>
          <w:spacing w:val="-6"/>
          <w:kern w:val="21"/>
          <w:szCs w:val="21"/>
        </w:rPr>
        <w:fldChar w:fldCharType="separate"/>
      </w:r>
      <w:r>
        <w:rPr>
          <w:rFonts w:hint="eastAsia" w:ascii="宋体" w:hAnsi="宋体" w:cs="宋体"/>
          <w:szCs w:val="21"/>
        </w:rPr>
        <w:t>①</w:t>
      </w:r>
      <w:r>
        <w:rPr>
          <w:rFonts w:ascii="宋体" w:hAnsi="宋体"/>
          <w:snapToGrid w:val="0"/>
          <w:spacing w:val="-6"/>
          <w:kern w:val="21"/>
          <w:szCs w:val="21"/>
        </w:rPr>
        <w:fldChar w:fldCharType="end"/>
      </w:r>
    </w:p>
    <w:p w14:paraId="03732352">
      <w:pPr>
        <w:pStyle w:val="32"/>
        <w:spacing w:before="0" w:beforeLines="0" w:after="0" w:afterLines="0"/>
        <w:jc w:val="left"/>
        <w:rPr>
          <w:rFonts w:ascii="宋体" w:hAnsi="宋体"/>
          <w:snapToGrid w:val="0"/>
          <w:color w:val="FF0000"/>
        </w:rPr>
      </w:pPr>
    </w:p>
    <w:sectPr>
      <w:headerReference r:id="rId10" w:type="default"/>
      <w:footerReference r:id="rId11" w:type="default"/>
      <w:pgSz w:w="16838" w:h="11906" w:orient="landscape"/>
      <w:pgMar w:top="1440" w:right="1080" w:bottom="1440" w:left="1080" w:header="851" w:footer="851"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TimesNewRomanPS-ItalicM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9BB1">
    <w:pPr>
      <w:tabs>
        <w:tab w:val="center" w:pos="4153"/>
        <w:tab w:val="right"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ED29F">
    <w:pPr>
      <w:framePr w:wrap="around" w:vAnchor="text" w:hAnchor="margin" w:xAlign="outside" w:y="1"/>
      <w:tabs>
        <w:tab w:val="center" w:pos="4153"/>
        <w:tab w:val="right" w:pos="8306"/>
      </w:tabs>
      <w:rPr>
        <w:rFonts w:ascii="宋体" w:hAnsi="宋体"/>
        <w:szCs w:val="21"/>
      </w:rPr>
    </w:pPr>
    <w:r>
      <w:rPr>
        <w:rFonts w:hint="eastAsia" w:ascii="宋体" w:hAnsi="宋体"/>
        <w:szCs w:val="21"/>
      </w:rPr>
      <w:t xml:space="preserve">—  </w:t>
    </w:r>
    <w:r>
      <w:rPr>
        <w:rFonts w:ascii="宋体" w:hAnsi="宋体"/>
        <w:szCs w:val="21"/>
      </w:rPr>
      <w:fldChar w:fldCharType="begin"/>
    </w:r>
    <w:r>
      <w:rPr>
        <w:rFonts w:ascii="宋体" w:hAnsi="宋体"/>
        <w:szCs w:val="21"/>
      </w:rPr>
      <w:instrText xml:space="preserve">PAGE  </w:instrText>
    </w:r>
    <w:r>
      <w:rPr>
        <w:rFonts w:ascii="宋体" w:hAnsi="宋体"/>
        <w:szCs w:val="21"/>
      </w:rPr>
      <w:fldChar w:fldCharType="separate"/>
    </w:r>
    <w:r>
      <w:rPr>
        <w:rFonts w:ascii="宋体" w:hAnsi="宋体"/>
        <w:szCs w:val="21"/>
      </w:rPr>
      <w:t>3</w:t>
    </w:r>
    <w:r>
      <w:rPr>
        <w:szCs w:val="21"/>
      </w:rPr>
      <w:t>1</w:t>
    </w:r>
    <w:r>
      <w:rPr>
        <w:rFonts w:ascii="宋体" w:hAnsi="宋体"/>
        <w:szCs w:val="21"/>
      </w:rPr>
      <w:fldChar w:fldCharType="end"/>
    </w:r>
    <w:r>
      <w:rPr>
        <w:rFonts w:hint="eastAsia" w:ascii="宋体" w:hAnsi="宋体"/>
        <w:szCs w:val="21"/>
      </w:rPr>
      <w:t xml:space="preserve">  —</w:t>
    </w:r>
  </w:p>
  <w:p w14:paraId="14B2FEB9">
    <w:pPr>
      <w:tabs>
        <w:tab w:val="center" w:pos="4153"/>
        <w:tab w:val="right" w:pos="8306"/>
      </w:tabs>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00E95">
    <w:pPr>
      <w:tabs>
        <w:tab w:val="center" w:pos="4153"/>
        <w:tab w:val="right" w:pos="8306"/>
      </w:tabs>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20CDB">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57C55">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B3FCE">
    <w:pPr>
      <w:pStyle w:val="14"/>
      <w:pBdr>
        <w:bottom w:val="single" w:color="auto" w:sz="4" w:space="1"/>
      </w:pBdr>
      <w:jc w:val="right"/>
    </w:pPr>
    <w:r>
      <w:rPr>
        <w:rFonts w:hint="eastAsia" w:cs="宋体"/>
      </w:rPr>
      <w:t>晋宁泰亚机械配件制造厂汽车配件铸造改扩建项目</w:t>
    </w:r>
    <w:r>
      <w:rPr>
        <w:rFonts w:hint="eastAsia"/>
      </w:rPr>
      <w:t>环境影响报告表</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5B312">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4BA5F0"/>
    <w:multiLevelType w:val="singleLevel"/>
    <w:tmpl w:val="F24BA5F0"/>
    <w:lvl w:ilvl="0" w:tentative="0">
      <w:start w:val="1"/>
      <w:numFmt w:val="decimal"/>
      <w:pStyle w:val="31"/>
      <w:suff w:val="nothing"/>
      <w:lvlText w:val="表%1 "/>
      <w:lvlJc w:val="center"/>
      <w:pPr>
        <w:tabs>
          <w:tab w:val="left" w:pos="0"/>
        </w:tabs>
        <w:ind w:left="0"/>
      </w:pPr>
      <w:rPr>
        <w:rFonts w:hint="default" w:ascii="Times New Roman" w:hAnsi="Times New Roman" w:eastAsia="宋体" w:cs="宋体"/>
        <w:lang w:val="en-US"/>
      </w:rPr>
    </w:lvl>
  </w:abstractNum>
  <w:abstractNum w:abstractNumId="1">
    <w:nsid w:val="252EAA52"/>
    <w:multiLevelType w:val="multilevel"/>
    <w:tmpl w:val="252EAA52"/>
    <w:lvl w:ilvl="0" w:tentative="0">
      <w:start w:val="1"/>
      <w:numFmt w:val="decimal"/>
      <w:suff w:val="space"/>
      <w:lvlText w:val="%1."/>
      <w:lvlJc w:val="left"/>
      <w:pPr>
        <w:tabs>
          <w:tab w:val="left" w:pos="0"/>
        </w:tabs>
        <w:ind w:left="420" w:hanging="420"/>
      </w:pPr>
      <w:rPr>
        <w:rFonts w:hint="default" w:ascii="Times New Roman" w:hAnsi="Times New Roman" w:eastAsia="黑体" w:cs="Times New Roman"/>
        <w:sz w:val="30"/>
        <w:szCs w:val="30"/>
      </w:rPr>
    </w:lvl>
    <w:lvl w:ilvl="1" w:tentative="0">
      <w:start w:val="1"/>
      <w:numFmt w:val="decimal"/>
      <w:pStyle w:val="3"/>
      <w:suff w:val="space"/>
      <w:lvlText w:val="%1.%2"/>
      <w:lvlJc w:val="left"/>
      <w:pPr>
        <w:tabs>
          <w:tab w:val="left" w:pos="0"/>
        </w:tabs>
        <w:ind w:left="420" w:hanging="420"/>
      </w:pPr>
      <w:rPr>
        <w:rFonts w:hint="default" w:ascii="宋体" w:hAnsi="宋体" w:eastAsia="宋体" w:cs="宋体"/>
        <w:sz w:val="24"/>
        <w:szCs w:val="24"/>
      </w:rPr>
    </w:lvl>
    <w:lvl w:ilvl="2" w:tentative="0">
      <w:start w:val="1"/>
      <w:numFmt w:val="decimal"/>
      <w:suff w:val="space"/>
      <w:lvlText w:val="%1.%2.%3."/>
      <w:lvlJc w:val="left"/>
      <w:pPr>
        <w:tabs>
          <w:tab w:val="left" w:pos="0"/>
        </w:tabs>
        <w:ind w:left="567" w:hanging="567"/>
      </w:pPr>
      <w:rPr>
        <w:rFonts w:hint="default" w:ascii="Times New Roman" w:hAnsi="Times New Roman" w:eastAsia="黑体" w:cs="Times New Roman"/>
        <w:sz w:val="24"/>
        <w:szCs w:val="24"/>
      </w:rPr>
    </w:lvl>
    <w:lvl w:ilvl="3" w:tentative="0">
      <w:start w:val="1"/>
      <w:numFmt w:val="decimal"/>
      <w:pStyle w:val="5"/>
      <w:suff w:val="space"/>
      <w:lvlText w:val="%1.%2.%3.%4."/>
      <w:lvlJc w:val="left"/>
      <w:pPr>
        <w:tabs>
          <w:tab w:val="left" w:pos="0"/>
        </w:tabs>
        <w:ind w:left="420" w:hanging="420"/>
      </w:pPr>
      <w:rPr>
        <w:rFonts w:hint="default"/>
        <w:sz w:val="24"/>
        <w:szCs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39D3016D"/>
    <w:multiLevelType w:val="multilevel"/>
    <w:tmpl w:val="39D301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742013C"/>
    <w:multiLevelType w:val="singleLevel"/>
    <w:tmpl w:val="4742013C"/>
    <w:lvl w:ilvl="0" w:tentative="0">
      <w:start w:val="1"/>
      <w:numFmt w:val="decimal"/>
      <w:pStyle w:val="30"/>
      <w:suff w:val="nothing"/>
      <w:lvlText w:val="图%1 "/>
      <w:lvlJc w:val="center"/>
      <w:pPr>
        <w:tabs>
          <w:tab w:val="left" w:pos="0"/>
        </w:tabs>
        <w:ind w:left="210"/>
      </w:pPr>
      <w:rPr>
        <w:rFonts w:hint="default" w:ascii="Times New Roman" w:hAnsi="Times New Roman" w:eastAsia="宋体" w:cs="宋体"/>
      </w:rPr>
    </w:lvl>
  </w:abstractNum>
  <w:abstractNum w:abstractNumId="4">
    <w:nsid w:val="4F397F3B"/>
    <w:multiLevelType w:val="multilevel"/>
    <w:tmpl w:val="4F397F3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C544CAE"/>
    <w:multiLevelType w:val="multilevel"/>
    <w:tmpl w:val="5C544CA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DDB3A51"/>
    <w:multiLevelType w:val="multilevel"/>
    <w:tmpl w:val="6DDB3A5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EFB4454"/>
    <w:multiLevelType w:val="multilevel"/>
    <w:tmpl w:val="7EFB445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47"/>
    <w:rsid w:val="000016C1"/>
    <w:rsid w:val="00002BC1"/>
    <w:rsid w:val="00003614"/>
    <w:rsid w:val="000039A0"/>
    <w:rsid w:val="00003C29"/>
    <w:rsid w:val="00003DF3"/>
    <w:rsid w:val="00003F55"/>
    <w:rsid w:val="0000443E"/>
    <w:rsid w:val="00004805"/>
    <w:rsid w:val="0000541C"/>
    <w:rsid w:val="000060B3"/>
    <w:rsid w:val="0000682A"/>
    <w:rsid w:val="0000703F"/>
    <w:rsid w:val="00012994"/>
    <w:rsid w:val="00012A9A"/>
    <w:rsid w:val="000130E2"/>
    <w:rsid w:val="0001343F"/>
    <w:rsid w:val="00013964"/>
    <w:rsid w:val="000139F3"/>
    <w:rsid w:val="00014315"/>
    <w:rsid w:val="000150B8"/>
    <w:rsid w:val="00015A8E"/>
    <w:rsid w:val="00016906"/>
    <w:rsid w:val="0001760F"/>
    <w:rsid w:val="00017681"/>
    <w:rsid w:val="00017763"/>
    <w:rsid w:val="00017BA4"/>
    <w:rsid w:val="00017E9F"/>
    <w:rsid w:val="00017FEB"/>
    <w:rsid w:val="00021776"/>
    <w:rsid w:val="000218F7"/>
    <w:rsid w:val="000229A1"/>
    <w:rsid w:val="00023E7D"/>
    <w:rsid w:val="000243DE"/>
    <w:rsid w:val="00024757"/>
    <w:rsid w:val="00024A88"/>
    <w:rsid w:val="00024BF3"/>
    <w:rsid w:val="00024CE9"/>
    <w:rsid w:val="00024EBA"/>
    <w:rsid w:val="00025899"/>
    <w:rsid w:val="00026ECC"/>
    <w:rsid w:val="0002787F"/>
    <w:rsid w:val="00027BF2"/>
    <w:rsid w:val="00027C65"/>
    <w:rsid w:val="0003097E"/>
    <w:rsid w:val="00030A41"/>
    <w:rsid w:val="00031342"/>
    <w:rsid w:val="0003196C"/>
    <w:rsid w:val="00031AB5"/>
    <w:rsid w:val="000327C7"/>
    <w:rsid w:val="000334B2"/>
    <w:rsid w:val="0003351D"/>
    <w:rsid w:val="00033967"/>
    <w:rsid w:val="000344AF"/>
    <w:rsid w:val="00034A24"/>
    <w:rsid w:val="00034B52"/>
    <w:rsid w:val="00034DC9"/>
    <w:rsid w:val="00034DE1"/>
    <w:rsid w:val="00034F44"/>
    <w:rsid w:val="00036887"/>
    <w:rsid w:val="000375B6"/>
    <w:rsid w:val="00037982"/>
    <w:rsid w:val="00037A9F"/>
    <w:rsid w:val="0004043A"/>
    <w:rsid w:val="000405B9"/>
    <w:rsid w:val="00040829"/>
    <w:rsid w:val="00040982"/>
    <w:rsid w:val="00040F46"/>
    <w:rsid w:val="00041290"/>
    <w:rsid w:val="00041931"/>
    <w:rsid w:val="00041A20"/>
    <w:rsid w:val="00041AE9"/>
    <w:rsid w:val="00041B2A"/>
    <w:rsid w:val="0004364B"/>
    <w:rsid w:val="00043D1E"/>
    <w:rsid w:val="00044BED"/>
    <w:rsid w:val="00044F78"/>
    <w:rsid w:val="00044FF8"/>
    <w:rsid w:val="000450ED"/>
    <w:rsid w:val="00045846"/>
    <w:rsid w:val="00045963"/>
    <w:rsid w:val="00045BAA"/>
    <w:rsid w:val="000473CF"/>
    <w:rsid w:val="000476F4"/>
    <w:rsid w:val="00047AA1"/>
    <w:rsid w:val="00050242"/>
    <w:rsid w:val="000506AC"/>
    <w:rsid w:val="00052B1E"/>
    <w:rsid w:val="00052D78"/>
    <w:rsid w:val="00053D31"/>
    <w:rsid w:val="0005494F"/>
    <w:rsid w:val="00055756"/>
    <w:rsid w:val="00055860"/>
    <w:rsid w:val="00055D99"/>
    <w:rsid w:val="000578EA"/>
    <w:rsid w:val="0006015A"/>
    <w:rsid w:val="00061B1C"/>
    <w:rsid w:val="00061B1F"/>
    <w:rsid w:val="00061B7F"/>
    <w:rsid w:val="00061D57"/>
    <w:rsid w:val="00061D6A"/>
    <w:rsid w:val="00062A7B"/>
    <w:rsid w:val="0006321F"/>
    <w:rsid w:val="000638ED"/>
    <w:rsid w:val="00063F9C"/>
    <w:rsid w:val="00064355"/>
    <w:rsid w:val="000643D1"/>
    <w:rsid w:val="00066E4D"/>
    <w:rsid w:val="000674E5"/>
    <w:rsid w:val="0007027B"/>
    <w:rsid w:val="00070284"/>
    <w:rsid w:val="00070E0F"/>
    <w:rsid w:val="0007170B"/>
    <w:rsid w:val="000720BB"/>
    <w:rsid w:val="000731E2"/>
    <w:rsid w:val="000733C4"/>
    <w:rsid w:val="00073449"/>
    <w:rsid w:val="00073547"/>
    <w:rsid w:val="00073A72"/>
    <w:rsid w:val="00074624"/>
    <w:rsid w:val="00074783"/>
    <w:rsid w:val="00074AC0"/>
    <w:rsid w:val="00074B86"/>
    <w:rsid w:val="00074C5A"/>
    <w:rsid w:val="00074F1D"/>
    <w:rsid w:val="00074F99"/>
    <w:rsid w:val="00075402"/>
    <w:rsid w:val="00075E08"/>
    <w:rsid w:val="00075E0D"/>
    <w:rsid w:val="000777A0"/>
    <w:rsid w:val="00077A4A"/>
    <w:rsid w:val="00080009"/>
    <w:rsid w:val="000801BA"/>
    <w:rsid w:val="0008052C"/>
    <w:rsid w:val="0008070B"/>
    <w:rsid w:val="00080F25"/>
    <w:rsid w:val="00080FA4"/>
    <w:rsid w:val="000810AC"/>
    <w:rsid w:val="00081650"/>
    <w:rsid w:val="00081958"/>
    <w:rsid w:val="00081A02"/>
    <w:rsid w:val="00081A17"/>
    <w:rsid w:val="00082231"/>
    <w:rsid w:val="00082299"/>
    <w:rsid w:val="00082464"/>
    <w:rsid w:val="00082F96"/>
    <w:rsid w:val="000847FF"/>
    <w:rsid w:val="00084D3D"/>
    <w:rsid w:val="00085B99"/>
    <w:rsid w:val="00086062"/>
    <w:rsid w:val="0008606F"/>
    <w:rsid w:val="000869E2"/>
    <w:rsid w:val="00087713"/>
    <w:rsid w:val="00091371"/>
    <w:rsid w:val="00092D38"/>
    <w:rsid w:val="000934BD"/>
    <w:rsid w:val="0009377B"/>
    <w:rsid w:val="00094025"/>
    <w:rsid w:val="000940E0"/>
    <w:rsid w:val="00094CEB"/>
    <w:rsid w:val="000951EF"/>
    <w:rsid w:val="00095854"/>
    <w:rsid w:val="0009605C"/>
    <w:rsid w:val="0009643F"/>
    <w:rsid w:val="000965A7"/>
    <w:rsid w:val="00096F7F"/>
    <w:rsid w:val="000A12A6"/>
    <w:rsid w:val="000A1439"/>
    <w:rsid w:val="000A18F9"/>
    <w:rsid w:val="000A20C9"/>
    <w:rsid w:val="000A22B8"/>
    <w:rsid w:val="000A2EAE"/>
    <w:rsid w:val="000A36DF"/>
    <w:rsid w:val="000A3777"/>
    <w:rsid w:val="000A446C"/>
    <w:rsid w:val="000A4A46"/>
    <w:rsid w:val="000A4A86"/>
    <w:rsid w:val="000A4C99"/>
    <w:rsid w:val="000A4F56"/>
    <w:rsid w:val="000A6CC4"/>
    <w:rsid w:val="000A7B13"/>
    <w:rsid w:val="000B058F"/>
    <w:rsid w:val="000B07BD"/>
    <w:rsid w:val="000B1888"/>
    <w:rsid w:val="000B247B"/>
    <w:rsid w:val="000B28CE"/>
    <w:rsid w:val="000B2E0C"/>
    <w:rsid w:val="000B3DE9"/>
    <w:rsid w:val="000B4467"/>
    <w:rsid w:val="000B45D2"/>
    <w:rsid w:val="000B45ED"/>
    <w:rsid w:val="000B4C2A"/>
    <w:rsid w:val="000B4DB9"/>
    <w:rsid w:val="000B5A21"/>
    <w:rsid w:val="000B5B2C"/>
    <w:rsid w:val="000B5BB5"/>
    <w:rsid w:val="000B5EA9"/>
    <w:rsid w:val="000B6453"/>
    <w:rsid w:val="000B6AED"/>
    <w:rsid w:val="000B752E"/>
    <w:rsid w:val="000B7765"/>
    <w:rsid w:val="000B77C3"/>
    <w:rsid w:val="000B7996"/>
    <w:rsid w:val="000B7B7F"/>
    <w:rsid w:val="000B7D73"/>
    <w:rsid w:val="000C07BE"/>
    <w:rsid w:val="000C09AC"/>
    <w:rsid w:val="000C0AD5"/>
    <w:rsid w:val="000C107D"/>
    <w:rsid w:val="000C13E3"/>
    <w:rsid w:val="000C23AD"/>
    <w:rsid w:val="000C28E1"/>
    <w:rsid w:val="000C2A9F"/>
    <w:rsid w:val="000C2DF0"/>
    <w:rsid w:val="000C361D"/>
    <w:rsid w:val="000C378D"/>
    <w:rsid w:val="000C3924"/>
    <w:rsid w:val="000C4D1A"/>
    <w:rsid w:val="000C53AA"/>
    <w:rsid w:val="000C540E"/>
    <w:rsid w:val="000C5AC9"/>
    <w:rsid w:val="000C5EBF"/>
    <w:rsid w:val="000C6C55"/>
    <w:rsid w:val="000C767F"/>
    <w:rsid w:val="000D0077"/>
    <w:rsid w:val="000D03CA"/>
    <w:rsid w:val="000D14BB"/>
    <w:rsid w:val="000D2E74"/>
    <w:rsid w:val="000D3170"/>
    <w:rsid w:val="000D33E2"/>
    <w:rsid w:val="000D366D"/>
    <w:rsid w:val="000D36AE"/>
    <w:rsid w:val="000D3F4A"/>
    <w:rsid w:val="000D48B0"/>
    <w:rsid w:val="000D4906"/>
    <w:rsid w:val="000D4C4F"/>
    <w:rsid w:val="000D4FC5"/>
    <w:rsid w:val="000D5A44"/>
    <w:rsid w:val="000D6057"/>
    <w:rsid w:val="000D631B"/>
    <w:rsid w:val="000D638C"/>
    <w:rsid w:val="000E1033"/>
    <w:rsid w:val="000E122C"/>
    <w:rsid w:val="000E13E0"/>
    <w:rsid w:val="000E27CC"/>
    <w:rsid w:val="000E33BE"/>
    <w:rsid w:val="000E3444"/>
    <w:rsid w:val="000E3767"/>
    <w:rsid w:val="000E3EC2"/>
    <w:rsid w:val="000E3ED2"/>
    <w:rsid w:val="000E40D0"/>
    <w:rsid w:val="000E40F6"/>
    <w:rsid w:val="000E4163"/>
    <w:rsid w:val="000E58FF"/>
    <w:rsid w:val="000E6BE1"/>
    <w:rsid w:val="000E6C71"/>
    <w:rsid w:val="000E7E97"/>
    <w:rsid w:val="000F1594"/>
    <w:rsid w:val="000F265A"/>
    <w:rsid w:val="000F2F6C"/>
    <w:rsid w:val="000F324F"/>
    <w:rsid w:val="000F3411"/>
    <w:rsid w:val="000F469E"/>
    <w:rsid w:val="000F4CFA"/>
    <w:rsid w:val="000F4D8C"/>
    <w:rsid w:val="000F4EE3"/>
    <w:rsid w:val="000F523C"/>
    <w:rsid w:val="000F52F0"/>
    <w:rsid w:val="000F592B"/>
    <w:rsid w:val="000F6076"/>
    <w:rsid w:val="000F6D3F"/>
    <w:rsid w:val="000F712A"/>
    <w:rsid w:val="00100654"/>
    <w:rsid w:val="00100995"/>
    <w:rsid w:val="00100EF3"/>
    <w:rsid w:val="00101B3F"/>
    <w:rsid w:val="00101BB9"/>
    <w:rsid w:val="00102E22"/>
    <w:rsid w:val="0010348E"/>
    <w:rsid w:val="0010433F"/>
    <w:rsid w:val="00105B5A"/>
    <w:rsid w:val="00106777"/>
    <w:rsid w:val="00106B78"/>
    <w:rsid w:val="001070F8"/>
    <w:rsid w:val="00107729"/>
    <w:rsid w:val="00107E3E"/>
    <w:rsid w:val="00110B7A"/>
    <w:rsid w:val="00110D85"/>
    <w:rsid w:val="0011104D"/>
    <w:rsid w:val="001113F7"/>
    <w:rsid w:val="0011256E"/>
    <w:rsid w:val="00113CF8"/>
    <w:rsid w:val="001156EB"/>
    <w:rsid w:val="00116986"/>
    <w:rsid w:val="0011724B"/>
    <w:rsid w:val="001174FB"/>
    <w:rsid w:val="00117509"/>
    <w:rsid w:val="00117619"/>
    <w:rsid w:val="0012039A"/>
    <w:rsid w:val="001206A5"/>
    <w:rsid w:val="0012093F"/>
    <w:rsid w:val="00121CA7"/>
    <w:rsid w:val="00122583"/>
    <w:rsid w:val="00122797"/>
    <w:rsid w:val="0012375E"/>
    <w:rsid w:val="001238FA"/>
    <w:rsid w:val="00124026"/>
    <w:rsid w:val="001244E0"/>
    <w:rsid w:val="001259D8"/>
    <w:rsid w:val="001277A0"/>
    <w:rsid w:val="00130A8E"/>
    <w:rsid w:val="00130CE3"/>
    <w:rsid w:val="00131B7F"/>
    <w:rsid w:val="00131F42"/>
    <w:rsid w:val="00132B8E"/>
    <w:rsid w:val="001330A0"/>
    <w:rsid w:val="00133114"/>
    <w:rsid w:val="00133689"/>
    <w:rsid w:val="001336A0"/>
    <w:rsid w:val="0013395B"/>
    <w:rsid w:val="00133AA7"/>
    <w:rsid w:val="001344E2"/>
    <w:rsid w:val="001351C1"/>
    <w:rsid w:val="001357F1"/>
    <w:rsid w:val="00135CD1"/>
    <w:rsid w:val="001361F8"/>
    <w:rsid w:val="001367C1"/>
    <w:rsid w:val="00136B3D"/>
    <w:rsid w:val="00137187"/>
    <w:rsid w:val="00137539"/>
    <w:rsid w:val="0013787F"/>
    <w:rsid w:val="00137E7F"/>
    <w:rsid w:val="00140FA8"/>
    <w:rsid w:val="001411D6"/>
    <w:rsid w:val="00141895"/>
    <w:rsid w:val="00141AFF"/>
    <w:rsid w:val="00142646"/>
    <w:rsid w:val="00142FEB"/>
    <w:rsid w:val="00143A2D"/>
    <w:rsid w:val="00143E4D"/>
    <w:rsid w:val="00144094"/>
    <w:rsid w:val="00144177"/>
    <w:rsid w:val="0014433D"/>
    <w:rsid w:val="0014466D"/>
    <w:rsid w:val="0014496E"/>
    <w:rsid w:val="00144A51"/>
    <w:rsid w:val="00144FFB"/>
    <w:rsid w:val="00145A41"/>
    <w:rsid w:val="00145C12"/>
    <w:rsid w:val="00145FC1"/>
    <w:rsid w:val="001463E3"/>
    <w:rsid w:val="0014684E"/>
    <w:rsid w:val="0014748E"/>
    <w:rsid w:val="0014769A"/>
    <w:rsid w:val="00150527"/>
    <w:rsid w:val="00151675"/>
    <w:rsid w:val="00151D5E"/>
    <w:rsid w:val="001530AF"/>
    <w:rsid w:val="00153EFF"/>
    <w:rsid w:val="0015444A"/>
    <w:rsid w:val="001545E2"/>
    <w:rsid w:val="0015495A"/>
    <w:rsid w:val="00155018"/>
    <w:rsid w:val="00155905"/>
    <w:rsid w:val="00155B9A"/>
    <w:rsid w:val="00156DC0"/>
    <w:rsid w:val="00156F30"/>
    <w:rsid w:val="00157072"/>
    <w:rsid w:val="00157435"/>
    <w:rsid w:val="0015752E"/>
    <w:rsid w:val="00157AAB"/>
    <w:rsid w:val="00160027"/>
    <w:rsid w:val="00160FDD"/>
    <w:rsid w:val="001618A9"/>
    <w:rsid w:val="0016260E"/>
    <w:rsid w:val="00163116"/>
    <w:rsid w:val="001637D1"/>
    <w:rsid w:val="00163A8A"/>
    <w:rsid w:val="001643A6"/>
    <w:rsid w:val="00164820"/>
    <w:rsid w:val="001656B7"/>
    <w:rsid w:val="00165D4C"/>
    <w:rsid w:val="00165E99"/>
    <w:rsid w:val="00166904"/>
    <w:rsid w:val="00166953"/>
    <w:rsid w:val="00166C6D"/>
    <w:rsid w:val="00167068"/>
    <w:rsid w:val="00167929"/>
    <w:rsid w:val="00167C8E"/>
    <w:rsid w:val="00167DBB"/>
    <w:rsid w:val="00170C0D"/>
    <w:rsid w:val="00170D16"/>
    <w:rsid w:val="0017193A"/>
    <w:rsid w:val="00171F58"/>
    <w:rsid w:val="00172250"/>
    <w:rsid w:val="001726A2"/>
    <w:rsid w:val="00172A24"/>
    <w:rsid w:val="00172B04"/>
    <w:rsid w:val="00172BDC"/>
    <w:rsid w:val="00172C49"/>
    <w:rsid w:val="001738AF"/>
    <w:rsid w:val="00173933"/>
    <w:rsid w:val="00174374"/>
    <w:rsid w:val="00174DDA"/>
    <w:rsid w:val="0017504D"/>
    <w:rsid w:val="001751E4"/>
    <w:rsid w:val="0017535F"/>
    <w:rsid w:val="00175571"/>
    <w:rsid w:val="00176416"/>
    <w:rsid w:val="0017671A"/>
    <w:rsid w:val="00176AD5"/>
    <w:rsid w:val="00176D8B"/>
    <w:rsid w:val="00176FAD"/>
    <w:rsid w:val="001770C1"/>
    <w:rsid w:val="00177255"/>
    <w:rsid w:val="00177422"/>
    <w:rsid w:val="001775AE"/>
    <w:rsid w:val="001779B1"/>
    <w:rsid w:val="00177B5E"/>
    <w:rsid w:val="00177C0B"/>
    <w:rsid w:val="001801BE"/>
    <w:rsid w:val="00180613"/>
    <w:rsid w:val="00180FE7"/>
    <w:rsid w:val="00183535"/>
    <w:rsid w:val="001836C4"/>
    <w:rsid w:val="00183F08"/>
    <w:rsid w:val="001841EE"/>
    <w:rsid w:val="00184590"/>
    <w:rsid w:val="00184701"/>
    <w:rsid w:val="00184DCB"/>
    <w:rsid w:val="0018704A"/>
    <w:rsid w:val="001870D1"/>
    <w:rsid w:val="0018781E"/>
    <w:rsid w:val="001903C2"/>
    <w:rsid w:val="00190698"/>
    <w:rsid w:val="00190BA6"/>
    <w:rsid w:val="00190F45"/>
    <w:rsid w:val="00191362"/>
    <w:rsid w:val="001914D3"/>
    <w:rsid w:val="00191612"/>
    <w:rsid w:val="001917E3"/>
    <w:rsid w:val="00191E68"/>
    <w:rsid w:val="0019262D"/>
    <w:rsid w:val="0019303E"/>
    <w:rsid w:val="001931A6"/>
    <w:rsid w:val="00193280"/>
    <w:rsid w:val="0019367B"/>
    <w:rsid w:val="0019382B"/>
    <w:rsid w:val="00193AE9"/>
    <w:rsid w:val="00193C48"/>
    <w:rsid w:val="00193D8B"/>
    <w:rsid w:val="00194B39"/>
    <w:rsid w:val="0019625F"/>
    <w:rsid w:val="0019690F"/>
    <w:rsid w:val="00197B09"/>
    <w:rsid w:val="001A0B49"/>
    <w:rsid w:val="001A1056"/>
    <w:rsid w:val="001A1193"/>
    <w:rsid w:val="001A1B35"/>
    <w:rsid w:val="001A2288"/>
    <w:rsid w:val="001A2846"/>
    <w:rsid w:val="001A2C43"/>
    <w:rsid w:val="001A2DE8"/>
    <w:rsid w:val="001A3295"/>
    <w:rsid w:val="001A3556"/>
    <w:rsid w:val="001A3B50"/>
    <w:rsid w:val="001A4191"/>
    <w:rsid w:val="001A43B8"/>
    <w:rsid w:val="001A48A2"/>
    <w:rsid w:val="001A4ACD"/>
    <w:rsid w:val="001A4C0C"/>
    <w:rsid w:val="001A4CE5"/>
    <w:rsid w:val="001A4E3B"/>
    <w:rsid w:val="001A538D"/>
    <w:rsid w:val="001A5A9C"/>
    <w:rsid w:val="001A5F14"/>
    <w:rsid w:val="001A64DA"/>
    <w:rsid w:val="001A6C2B"/>
    <w:rsid w:val="001A6F61"/>
    <w:rsid w:val="001A72D6"/>
    <w:rsid w:val="001A7790"/>
    <w:rsid w:val="001B0052"/>
    <w:rsid w:val="001B06B6"/>
    <w:rsid w:val="001B1B79"/>
    <w:rsid w:val="001B22E2"/>
    <w:rsid w:val="001B23B9"/>
    <w:rsid w:val="001B3680"/>
    <w:rsid w:val="001B3C91"/>
    <w:rsid w:val="001B3E12"/>
    <w:rsid w:val="001B5B39"/>
    <w:rsid w:val="001B6A1E"/>
    <w:rsid w:val="001B7096"/>
    <w:rsid w:val="001B72B8"/>
    <w:rsid w:val="001B7606"/>
    <w:rsid w:val="001C078C"/>
    <w:rsid w:val="001C2630"/>
    <w:rsid w:val="001C2937"/>
    <w:rsid w:val="001C30CC"/>
    <w:rsid w:val="001C366F"/>
    <w:rsid w:val="001C4337"/>
    <w:rsid w:val="001C4558"/>
    <w:rsid w:val="001C4812"/>
    <w:rsid w:val="001C505A"/>
    <w:rsid w:val="001C5162"/>
    <w:rsid w:val="001C5228"/>
    <w:rsid w:val="001C58AA"/>
    <w:rsid w:val="001C5DAC"/>
    <w:rsid w:val="001C638D"/>
    <w:rsid w:val="001C697D"/>
    <w:rsid w:val="001C69B3"/>
    <w:rsid w:val="001C6A00"/>
    <w:rsid w:val="001C709E"/>
    <w:rsid w:val="001D010F"/>
    <w:rsid w:val="001D13DB"/>
    <w:rsid w:val="001D1497"/>
    <w:rsid w:val="001D17BC"/>
    <w:rsid w:val="001D2910"/>
    <w:rsid w:val="001D351F"/>
    <w:rsid w:val="001D39DE"/>
    <w:rsid w:val="001D4548"/>
    <w:rsid w:val="001D463A"/>
    <w:rsid w:val="001D4D74"/>
    <w:rsid w:val="001D52A7"/>
    <w:rsid w:val="001D5595"/>
    <w:rsid w:val="001D5FB4"/>
    <w:rsid w:val="001D6AB2"/>
    <w:rsid w:val="001D6B14"/>
    <w:rsid w:val="001D70C9"/>
    <w:rsid w:val="001D71B2"/>
    <w:rsid w:val="001D73AD"/>
    <w:rsid w:val="001D7874"/>
    <w:rsid w:val="001D79AA"/>
    <w:rsid w:val="001D7ABA"/>
    <w:rsid w:val="001D7F22"/>
    <w:rsid w:val="001E047D"/>
    <w:rsid w:val="001E062E"/>
    <w:rsid w:val="001E0E32"/>
    <w:rsid w:val="001E1710"/>
    <w:rsid w:val="001E27C6"/>
    <w:rsid w:val="001E39C4"/>
    <w:rsid w:val="001E4533"/>
    <w:rsid w:val="001E61FA"/>
    <w:rsid w:val="001E64EA"/>
    <w:rsid w:val="001E6507"/>
    <w:rsid w:val="001E6809"/>
    <w:rsid w:val="001E7EF7"/>
    <w:rsid w:val="001F06F7"/>
    <w:rsid w:val="001F096F"/>
    <w:rsid w:val="001F09D3"/>
    <w:rsid w:val="001F0B3C"/>
    <w:rsid w:val="001F0B49"/>
    <w:rsid w:val="001F0F17"/>
    <w:rsid w:val="001F153E"/>
    <w:rsid w:val="001F2320"/>
    <w:rsid w:val="001F265A"/>
    <w:rsid w:val="001F3347"/>
    <w:rsid w:val="001F49A8"/>
    <w:rsid w:val="001F51C3"/>
    <w:rsid w:val="001F5736"/>
    <w:rsid w:val="001F60C2"/>
    <w:rsid w:val="001F6506"/>
    <w:rsid w:val="001F69E4"/>
    <w:rsid w:val="001F6F4E"/>
    <w:rsid w:val="00200B53"/>
    <w:rsid w:val="00202420"/>
    <w:rsid w:val="002029BE"/>
    <w:rsid w:val="00202AAA"/>
    <w:rsid w:val="002030B1"/>
    <w:rsid w:val="0020332E"/>
    <w:rsid w:val="002039C3"/>
    <w:rsid w:val="0020470D"/>
    <w:rsid w:val="00206151"/>
    <w:rsid w:val="00206546"/>
    <w:rsid w:val="002075E7"/>
    <w:rsid w:val="0020779F"/>
    <w:rsid w:val="00207810"/>
    <w:rsid w:val="00207D20"/>
    <w:rsid w:val="00211273"/>
    <w:rsid w:val="002125B4"/>
    <w:rsid w:val="00213172"/>
    <w:rsid w:val="00215311"/>
    <w:rsid w:val="00215345"/>
    <w:rsid w:val="002155B8"/>
    <w:rsid w:val="002162A3"/>
    <w:rsid w:val="00216D9F"/>
    <w:rsid w:val="00217F1B"/>
    <w:rsid w:val="00220DD4"/>
    <w:rsid w:val="0022374B"/>
    <w:rsid w:val="00223985"/>
    <w:rsid w:val="00223D65"/>
    <w:rsid w:val="00224839"/>
    <w:rsid w:val="00224995"/>
    <w:rsid w:val="002249B2"/>
    <w:rsid w:val="00224FF7"/>
    <w:rsid w:val="00225453"/>
    <w:rsid w:val="002260FA"/>
    <w:rsid w:val="00226271"/>
    <w:rsid w:val="00226574"/>
    <w:rsid w:val="002265BC"/>
    <w:rsid w:val="00226E22"/>
    <w:rsid w:val="00226ED9"/>
    <w:rsid w:val="00226F9D"/>
    <w:rsid w:val="0022780C"/>
    <w:rsid w:val="002278EC"/>
    <w:rsid w:val="00227DF6"/>
    <w:rsid w:val="0023004B"/>
    <w:rsid w:val="002306B5"/>
    <w:rsid w:val="00230A7C"/>
    <w:rsid w:val="00230F5F"/>
    <w:rsid w:val="002316D3"/>
    <w:rsid w:val="00231E1C"/>
    <w:rsid w:val="00232145"/>
    <w:rsid w:val="0023280E"/>
    <w:rsid w:val="00232AF4"/>
    <w:rsid w:val="00232D8E"/>
    <w:rsid w:val="002332CE"/>
    <w:rsid w:val="00233948"/>
    <w:rsid w:val="00234CA8"/>
    <w:rsid w:val="00235460"/>
    <w:rsid w:val="00235D27"/>
    <w:rsid w:val="002367E6"/>
    <w:rsid w:val="002373DC"/>
    <w:rsid w:val="002377D1"/>
    <w:rsid w:val="0024070A"/>
    <w:rsid w:val="00240B31"/>
    <w:rsid w:val="00240EE4"/>
    <w:rsid w:val="00242276"/>
    <w:rsid w:val="002425CB"/>
    <w:rsid w:val="002435F1"/>
    <w:rsid w:val="00243745"/>
    <w:rsid w:val="00243C5D"/>
    <w:rsid w:val="002440B0"/>
    <w:rsid w:val="002446F4"/>
    <w:rsid w:val="00245317"/>
    <w:rsid w:val="00246C86"/>
    <w:rsid w:val="00247003"/>
    <w:rsid w:val="002471D0"/>
    <w:rsid w:val="002474B8"/>
    <w:rsid w:val="002502E6"/>
    <w:rsid w:val="0025036F"/>
    <w:rsid w:val="002504C2"/>
    <w:rsid w:val="0025055A"/>
    <w:rsid w:val="002506BC"/>
    <w:rsid w:val="00250879"/>
    <w:rsid w:val="00250EBB"/>
    <w:rsid w:val="00251306"/>
    <w:rsid w:val="00251606"/>
    <w:rsid w:val="00252680"/>
    <w:rsid w:val="0025268A"/>
    <w:rsid w:val="002529FA"/>
    <w:rsid w:val="00253380"/>
    <w:rsid w:val="00253856"/>
    <w:rsid w:val="0025393A"/>
    <w:rsid w:val="00254345"/>
    <w:rsid w:val="00254354"/>
    <w:rsid w:val="00255E9F"/>
    <w:rsid w:val="00256472"/>
    <w:rsid w:val="00256637"/>
    <w:rsid w:val="0025782C"/>
    <w:rsid w:val="00257C42"/>
    <w:rsid w:val="00257DDA"/>
    <w:rsid w:val="002605D1"/>
    <w:rsid w:val="00260D6E"/>
    <w:rsid w:val="0026144A"/>
    <w:rsid w:val="00261B89"/>
    <w:rsid w:val="00262253"/>
    <w:rsid w:val="0026245C"/>
    <w:rsid w:val="00262712"/>
    <w:rsid w:val="002635C3"/>
    <w:rsid w:val="0026366C"/>
    <w:rsid w:val="00263DFF"/>
    <w:rsid w:val="0026427E"/>
    <w:rsid w:val="00264557"/>
    <w:rsid w:val="00264658"/>
    <w:rsid w:val="00265F0F"/>
    <w:rsid w:val="002665DC"/>
    <w:rsid w:val="0026670B"/>
    <w:rsid w:val="00266E3A"/>
    <w:rsid w:val="00266E56"/>
    <w:rsid w:val="0026701C"/>
    <w:rsid w:val="002672EC"/>
    <w:rsid w:val="0027035A"/>
    <w:rsid w:val="002708EC"/>
    <w:rsid w:val="00270A05"/>
    <w:rsid w:val="00270C9B"/>
    <w:rsid w:val="0027108F"/>
    <w:rsid w:val="002713C0"/>
    <w:rsid w:val="00271B78"/>
    <w:rsid w:val="00272BBD"/>
    <w:rsid w:val="00272C17"/>
    <w:rsid w:val="002733AF"/>
    <w:rsid w:val="00273C31"/>
    <w:rsid w:val="00273C48"/>
    <w:rsid w:val="00273F9D"/>
    <w:rsid w:val="002746EB"/>
    <w:rsid w:val="00274B42"/>
    <w:rsid w:val="00274EC9"/>
    <w:rsid w:val="00274FB1"/>
    <w:rsid w:val="00277143"/>
    <w:rsid w:val="002771DE"/>
    <w:rsid w:val="00277278"/>
    <w:rsid w:val="00277A14"/>
    <w:rsid w:val="002800BD"/>
    <w:rsid w:val="00280217"/>
    <w:rsid w:val="00280262"/>
    <w:rsid w:val="002805AB"/>
    <w:rsid w:val="00280B3F"/>
    <w:rsid w:val="00280BD4"/>
    <w:rsid w:val="00281BD7"/>
    <w:rsid w:val="0028359F"/>
    <w:rsid w:val="00284204"/>
    <w:rsid w:val="00285665"/>
    <w:rsid w:val="00286F55"/>
    <w:rsid w:val="00287610"/>
    <w:rsid w:val="00287772"/>
    <w:rsid w:val="00290510"/>
    <w:rsid w:val="0029058E"/>
    <w:rsid w:val="00290808"/>
    <w:rsid w:val="002908B2"/>
    <w:rsid w:val="0029130A"/>
    <w:rsid w:val="00291356"/>
    <w:rsid w:val="00291773"/>
    <w:rsid w:val="00291CEE"/>
    <w:rsid w:val="00292A25"/>
    <w:rsid w:val="00294AD1"/>
    <w:rsid w:val="00295244"/>
    <w:rsid w:val="00295A10"/>
    <w:rsid w:val="00295D1C"/>
    <w:rsid w:val="00296F07"/>
    <w:rsid w:val="002971B7"/>
    <w:rsid w:val="002A080F"/>
    <w:rsid w:val="002A0CEF"/>
    <w:rsid w:val="002A11D9"/>
    <w:rsid w:val="002A168C"/>
    <w:rsid w:val="002A1B9C"/>
    <w:rsid w:val="002A24D2"/>
    <w:rsid w:val="002A267E"/>
    <w:rsid w:val="002A31D4"/>
    <w:rsid w:val="002A3A80"/>
    <w:rsid w:val="002A3DC7"/>
    <w:rsid w:val="002A428C"/>
    <w:rsid w:val="002A438F"/>
    <w:rsid w:val="002A4392"/>
    <w:rsid w:val="002A4674"/>
    <w:rsid w:val="002A4858"/>
    <w:rsid w:val="002A4D78"/>
    <w:rsid w:val="002A4EAE"/>
    <w:rsid w:val="002A5C77"/>
    <w:rsid w:val="002A5E14"/>
    <w:rsid w:val="002A6424"/>
    <w:rsid w:val="002A706B"/>
    <w:rsid w:val="002A74F1"/>
    <w:rsid w:val="002B021E"/>
    <w:rsid w:val="002B0767"/>
    <w:rsid w:val="002B0959"/>
    <w:rsid w:val="002B1021"/>
    <w:rsid w:val="002B1B1F"/>
    <w:rsid w:val="002B1FC7"/>
    <w:rsid w:val="002B2F08"/>
    <w:rsid w:val="002B383B"/>
    <w:rsid w:val="002B49E2"/>
    <w:rsid w:val="002B4EE7"/>
    <w:rsid w:val="002B549F"/>
    <w:rsid w:val="002B5F48"/>
    <w:rsid w:val="002B7524"/>
    <w:rsid w:val="002B7B00"/>
    <w:rsid w:val="002B7C44"/>
    <w:rsid w:val="002B7D4A"/>
    <w:rsid w:val="002C00C1"/>
    <w:rsid w:val="002C017E"/>
    <w:rsid w:val="002C064A"/>
    <w:rsid w:val="002C0972"/>
    <w:rsid w:val="002C0A9D"/>
    <w:rsid w:val="002C13BC"/>
    <w:rsid w:val="002C140B"/>
    <w:rsid w:val="002C1696"/>
    <w:rsid w:val="002C1FBD"/>
    <w:rsid w:val="002C26E1"/>
    <w:rsid w:val="002C27D8"/>
    <w:rsid w:val="002C2B17"/>
    <w:rsid w:val="002C35F0"/>
    <w:rsid w:val="002C4D63"/>
    <w:rsid w:val="002C4ED3"/>
    <w:rsid w:val="002C6C8C"/>
    <w:rsid w:val="002D0760"/>
    <w:rsid w:val="002D0828"/>
    <w:rsid w:val="002D08F0"/>
    <w:rsid w:val="002D0A8E"/>
    <w:rsid w:val="002D2219"/>
    <w:rsid w:val="002D2AF7"/>
    <w:rsid w:val="002D2D1A"/>
    <w:rsid w:val="002D3BD5"/>
    <w:rsid w:val="002D3C94"/>
    <w:rsid w:val="002D3DD0"/>
    <w:rsid w:val="002D3FB7"/>
    <w:rsid w:val="002D4404"/>
    <w:rsid w:val="002D4F1E"/>
    <w:rsid w:val="002D5369"/>
    <w:rsid w:val="002D56FC"/>
    <w:rsid w:val="002D5F3C"/>
    <w:rsid w:val="002D60AF"/>
    <w:rsid w:val="002D6AB3"/>
    <w:rsid w:val="002D7624"/>
    <w:rsid w:val="002E01E5"/>
    <w:rsid w:val="002E07C5"/>
    <w:rsid w:val="002E09FB"/>
    <w:rsid w:val="002E0EE8"/>
    <w:rsid w:val="002E1052"/>
    <w:rsid w:val="002E1B20"/>
    <w:rsid w:val="002E1D66"/>
    <w:rsid w:val="002E1F3A"/>
    <w:rsid w:val="002E2427"/>
    <w:rsid w:val="002E298A"/>
    <w:rsid w:val="002E2BA0"/>
    <w:rsid w:val="002E2EB6"/>
    <w:rsid w:val="002E312F"/>
    <w:rsid w:val="002E3394"/>
    <w:rsid w:val="002E3678"/>
    <w:rsid w:val="002E3F76"/>
    <w:rsid w:val="002E4625"/>
    <w:rsid w:val="002E4C74"/>
    <w:rsid w:val="002E50BF"/>
    <w:rsid w:val="002E5698"/>
    <w:rsid w:val="002E56D5"/>
    <w:rsid w:val="002E5A86"/>
    <w:rsid w:val="002E5FB4"/>
    <w:rsid w:val="002E6891"/>
    <w:rsid w:val="002E77C3"/>
    <w:rsid w:val="002E79AF"/>
    <w:rsid w:val="002E7AFC"/>
    <w:rsid w:val="002F03EA"/>
    <w:rsid w:val="002F1E56"/>
    <w:rsid w:val="002F2640"/>
    <w:rsid w:val="002F2BAC"/>
    <w:rsid w:val="002F54C0"/>
    <w:rsid w:val="002F5989"/>
    <w:rsid w:val="002F7069"/>
    <w:rsid w:val="002F7644"/>
    <w:rsid w:val="002F7A22"/>
    <w:rsid w:val="00300447"/>
    <w:rsid w:val="00300C3B"/>
    <w:rsid w:val="00300FD1"/>
    <w:rsid w:val="0030125B"/>
    <w:rsid w:val="0030176F"/>
    <w:rsid w:val="00301852"/>
    <w:rsid w:val="00301978"/>
    <w:rsid w:val="0030216B"/>
    <w:rsid w:val="003027FA"/>
    <w:rsid w:val="0030332C"/>
    <w:rsid w:val="0030359A"/>
    <w:rsid w:val="003039DA"/>
    <w:rsid w:val="003048E6"/>
    <w:rsid w:val="00304E1D"/>
    <w:rsid w:val="003051C2"/>
    <w:rsid w:val="00305473"/>
    <w:rsid w:val="00305AC6"/>
    <w:rsid w:val="0030640E"/>
    <w:rsid w:val="00306519"/>
    <w:rsid w:val="0030651F"/>
    <w:rsid w:val="003067E4"/>
    <w:rsid w:val="00306818"/>
    <w:rsid w:val="00306992"/>
    <w:rsid w:val="003069C5"/>
    <w:rsid w:val="00307B24"/>
    <w:rsid w:val="003102FE"/>
    <w:rsid w:val="00311221"/>
    <w:rsid w:val="00311697"/>
    <w:rsid w:val="00311C81"/>
    <w:rsid w:val="00312042"/>
    <w:rsid w:val="00312296"/>
    <w:rsid w:val="00312BFC"/>
    <w:rsid w:val="00313193"/>
    <w:rsid w:val="00313245"/>
    <w:rsid w:val="00313C16"/>
    <w:rsid w:val="00313D6E"/>
    <w:rsid w:val="00314B11"/>
    <w:rsid w:val="00314F0E"/>
    <w:rsid w:val="003151A3"/>
    <w:rsid w:val="003152E2"/>
    <w:rsid w:val="003165B1"/>
    <w:rsid w:val="00316704"/>
    <w:rsid w:val="00316E33"/>
    <w:rsid w:val="0031739E"/>
    <w:rsid w:val="003178A0"/>
    <w:rsid w:val="00317EDA"/>
    <w:rsid w:val="00317FC1"/>
    <w:rsid w:val="0032026F"/>
    <w:rsid w:val="00321010"/>
    <w:rsid w:val="0032107A"/>
    <w:rsid w:val="003211FD"/>
    <w:rsid w:val="0032189C"/>
    <w:rsid w:val="00321CC2"/>
    <w:rsid w:val="00321D8E"/>
    <w:rsid w:val="00322413"/>
    <w:rsid w:val="003226FD"/>
    <w:rsid w:val="00322B0C"/>
    <w:rsid w:val="00322E39"/>
    <w:rsid w:val="003231E3"/>
    <w:rsid w:val="0032357F"/>
    <w:rsid w:val="0032377C"/>
    <w:rsid w:val="00323A9D"/>
    <w:rsid w:val="00323B2E"/>
    <w:rsid w:val="003249C3"/>
    <w:rsid w:val="00324E4E"/>
    <w:rsid w:val="00325928"/>
    <w:rsid w:val="00331146"/>
    <w:rsid w:val="0033114D"/>
    <w:rsid w:val="0033204B"/>
    <w:rsid w:val="00332651"/>
    <w:rsid w:val="00332863"/>
    <w:rsid w:val="00332D83"/>
    <w:rsid w:val="003333F1"/>
    <w:rsid w:val="00333F26"/>
    <w:rsid w:val="003349C1"/>
    <w:rsid w:val="003353CB"/>
    <w:rsid w:val="00335426"/>
    <w:rsid w:val="003356B2"/>
    <w:rsid w:val="00335773"/>
    <w:rsid w:val="00336837"/>
    <w:rsid w:val="0033684D"/>
    <w:rsid w:val="00337539"/>
    <w:rsid w:val="00337B42"/>
    <w:rsid w:val="00337B58"/>
    <w:rsid w:val="00337EF8"/>
    <w:rsid w:val="00337F9B"/>
    <w:rsid w:val="00340F2B"/>
    <w:rsid w:val="00341B42"/>
    <w:rsid w:val="00342EE0"/>
    <w:rsid w:val="003430A5"/>
    <w:rsid w:val="0034348F"/>
    <w:rsid w:val="0034382B"/>
    <w:rsid w:val="00343C04"/>
    <w:rsid w:val="003450C9"/>
    <w:rsid w:val="00345412"/>
    <w:rsid w:val="0034613B"/>
    <w:rsid w:val="003465EB"/>
    <w:rsid w:val="00346666"/>
    <w:rsid w:val="00346F1C"/>
    <w:rsid w:val="00347151"/>
    <w:rsid w:val="00347385"/>
    <w:rsid w:val="003479EB"/>
    <w:rsid w:val="00347EFF"/>
    <w:rsid w:val="00350395"/>
    <w:rsid w:val="003523BB"/>
    <w:rsid w:val="0035245C"/>
    <w:rsid w:val="003527A0"/>
    <w:rsid w:val="003528C6"/>
    <w:rsid w:val="00352E11"/>
    <w:rsid w:val="00352EB7"/>
    <w:rsid w:val="00353348"/>
    <w:rsid w:val="00354700"/>
    <w:rsid w:val="00354704"/>
    <w:rsid w:val="003547DF"/>
    <w:rsid w:val="003549C5"/>
    <w:rsid w:val="00356653"/>
    <w:rsid w:val="00356E2B"/>
    <w:rsid w:val="0035743F"/>
    <w:rsid w:val="003575F6"/>
    <w:rsid w:val="00357A2D"/>
    <w:rsid w:val="00357BE2"/>
    <w:rsid w:val="00360670"/>
    <w:rsid w:val="0036096E"/>
    <w:rsid w:val="0036168D"/>
    <w:rsid w:val="0036170C"/>
    <w:rsid w:val="00361EAF"/>
    <w:rsid w:val="003629F1"/>
    <w:rsid w:val="0036408F"/>
    <w:rsid w:val="003644FF"/>
    <w:rsid w:val="00364561"/>
    <w:rsid w:val="0036498C"/>
    <w:rsid w:val="00364BE5"/>
    <w:rsid w:val="00365B9E"/>
    <w:rsid w:val="00365EF2"/>
    <w:rsid w:val="003660E7"/>
    <w:rsid w:val="00366E0F"/>
    <w:rsid w:val="00366E38"/>
    <w:rsid w:val="003671C4"/>
    <w:rsid w:val="00373624"/>
    <w:rsid w:val="00373876"/>
    <w:rsid w:val="00373BB3"/>
    <w:rsid w:val="00373EF8"/>
    <w:rsid w:val="00375981"/>
    <w:rsid w:val="003764D1"/>
    <w:rsid w:val="00376657"/>
    <w:rsid w:val="00376C04"/>
    <w:rsid w:val="003779C1"/>
    <w:rsid w:val="00380C3B"/>
    <w:rsid w:val="00381A72"/>
    <w:rsid w:val="003832CD"/>
    <w:rsid w:val="0038336D"/>
    <w:rsid w:val="00384676"/>
    <w:rsid w:val="00384760"/>
    <w:rsid w:val="003853F5"/>
    <w:rsid w:val="00385CFA"/>
    <w:rsid w:val="00385DAE"/>
    <w:rsid w:val="0038631F"/>
    <w:rsid w:val="003875F1"/>
    <w:rsid w:val="00387BEA"/>
    <w:rsid w:val="00390529"/>
    <w:rsid w:val="00390857"/>
    <w:rsid w:val="00390DF3"/>
    <w:rsid w:val="00391263"/>
    <w:rsid w:val="00391637"/>
    <w:rsid w:val="0039186C"/>
    <w:rsid w:val="003921D3"/>
    <w:rsid w:val="00392589"/>
    <w:rsid w:val="00393286"/>
    <w:rsid w:val="003944FD"/>
    <w:rsid w:val="00394BE4"/>
    <w:rsid w:val="00395057"/>
    <w:rsid w:val="0039562E"/>
    <w:rsid w:val="003959A7"/>
    <w:rsid w:val="003967FA"/>
    <w:rsid w:val="00396F71"/>
    <w:rsid w:val="003976E1"/>
    <w:rsid w:val="00397E5B"/>
    <w:rsid w:val="003A0388"/>
    <w:rsid w:val="003A068F"/>
    <w:rsid w:val="003A1140"/>
    <w:rsid w:val="003A1375"/>
    <w:rsid w:val="003A19C8"/>
    <w:rsid w:val="003A237A"/>
    <w:rsid w:val="003A29D5"/>
    <w:rsid w:val="003A2F16"/>
    <w:rsid w:val="003A3634"/>
    <w:rsid w:val="003A4BF3"/>
    <w:rsid w:val="003A4FA4"/>
    <w:rsid w:val="003A574C"/>
    <w:rsid w:val="003A60F2"/>
    <w:rsid w:val="003A6B19"/>
    <w:rsid w:val="003A6D0E"/>
    <w:rsid w:val="003A6F33"/>
    <w:rsid w:val="003A73AB"/>
    <w:rsid w:val="003A799B"/>
    <w:rsid w:val="003A7A44"/>
    <w:rsid w:val="003B04ED"/>
    <w:rsid w:val="003B1868"/>
    <w:rsid w:val="003B1AD4"/>
    <w:rsid w:val="003B2652"/>
    <w:rsid w:val="003B2686"/>
    <w:rsid w:val="003B3A1A"/>
    <w:rsid w:val="003B3A8B"/>
    <w:rsid w:val="003B3D0A"/>
    <w:rsid w:val="003B420D"/>
    <w:rsid w:val="003B47CB"/>
    <w:rsid w:val="003B47F7"/>
    <w:rsid w:val="003B4895"/>
    <w:rsid w:val="003B4BCD"/>
    <w:rsid w:val="003B5176"/>
    <w:rsid w:val="003B550F"/>
    <w:rsid w:val="003B6592"/>
    <w:rsid w:val="003B6D73"/>
    <w:rsid w:val="003B7A76"/>
    <w:rsid w:val="003C1E17"/>
    <w:rsid w:val="003C2112"/>
    <w:rsid w:val="003C2625"/>
    <w:rsid w:val="003C32FC"/>
    <w:rsid w:val="003C350C"/>
    <w:rsid w:val="003C3E04"/>
    <w:rsid w:val="003C4373"/>
    <w:rsid w:val="003C45C7"/>
    <w:rsid w:val="003C589C"/>
    <w:rsid w:val="003C5F3E"/>
    <w:rsid w:val="003C5FD3"/>
    <w:rsid w:val="003C6B07"/>
    <w:rsid w:val="003C6C16"/>
    <w:rsid w:val="003D09EF"/>
    <w:rsid w:val="003D1053"/>
    <w:rsid w:val="003D1648"/>
    <w:rsid w:val="003D1946"/>
    <w:rsid w:val="003D2323"/>
    <w:rsid w:val="003D23DF"/>
    <w:rsid w:val="003D24E1"/>
    <w:rsid w:val="003D2576"/>
    <w:rsid w:val="003D28E5"/>
    <w:rsid w:val="003D3296"/>
    <w:rsid w:val="003D352E"/>
    <w:rsid w:val="003D3995"/>
    <w:rsid w:val="003D39D4"/>
    <w:rsid w:val="003D3A6E"/>
    <w:rsid w:val="003D3D50"/>
    <w:rsid w:val="003D4B41"/>
    <w:rsid w:val="003D4DCF"/>
    <w:rsid w:val="003D5046"/>
    <w:rsid w:val="003D6B63"/>
    <w:rsid w:val="003D75B7"/>
    <w:rsid w:val="003D764C"/>
    <w:rsid w:val="003D794D"/>
    <w:rsid w:val="003D7955"/>
    <w:rsid w:val="003D7E33"/>
    <w:rsid w:val="003E05A4"/>
    <w:rsid w:val="003E2531"/>
    <w:rsid w:val="003E3058"/>
    <w:rsid w:val="003E3A71"/>
    <w:rsid w:val="003E3A9B"/>
    <w:rsid w:val="003E42C9"/>
    <w:rsid w:val="003E4A0E"/>
    <w:rsid w:val="003E4D95"/>
    <w:rsid w:val="003E4FA9"/>
    <w:rsid w:val="003E5241"/>
    <w:rsid w:val="003E5507"/>
    <w:rsid w:val="003E565D"/>
    <w:rsid w:val="003E6300"/>
    <w:rsid w:val="003E717E"/>
    <w:rsid w:val="003E722E"/>
    <w:rsid w:val="003E7555"/>
    <w:rsid w:val="003E76A9"/>
    <w:rsid w:val="003E7AC6"/>
    <w:rsid w:val="003E7EEF"/>
    <w:rsid w:val="003F0068"/>
    <w:rsid w:val="003F04A8"/>
    <w:rsid w:val="003F0809"/>
    <w:rsid w:val="003F0AD0"/>
    <w:rsid w:val="003F0C4F"/>
    <w:rsid w:val="003F0C9F"/>
    <w:rsid w:val="003F1342"/>
    <w:rsid w:val="003F2548"/>
    <w:rsid w:val="003F327D"/>
    <w:rsid w:val="003F3370"/>
    <w:rsid w:val="003F3A25"/>
    <w:rsid w:val="003F3A3A"/>
    <w:rsid w:val="003F3E9A"/>
    <w:rsid w:val="003F4268"/>
    <w:rsid w:val="003F49DE"/>
    <w:rsid w:val="003F4BD1"/>
    <w:rsid w:val="003F4C06"/>
    <w:rsid w:val="003F4ED5"/>
    <w:rsid w:val="003F56A8"/>
    <w:rsid w:val="003F6293"/>
    <w:rsid w:val="003F6A8C"/>
    <w:rsid w:val="003F6FEC"/>
    <w:rsid w:val="003F755C"/>
    <w:rsid w:val="003F7822"/>
    <w:rsid w:val="003F7F3A"/>
    <w:rsid w:val="0040004A"/>
    <w:rsid w:val="00400880"/>
    <w:rsid w:val="0040089F"/>
    <w:rsid w:val="0040094D"/>
    <w:rsid w:val="00401944"/>
    <w:rsid w:val="00402B8C"/>
    <w:rsid w:val="00402BA2"/>
    <w:rsid w:val="00402F41"/>
    <w:rsid w:val="00403BB1"/>
    <w:rsid w:val="004040BB"/>
    <w:rsid w:val="00404CE9"/>
    <w:rsid w:val="0040580B"/>
    <w:rsid w:val="00405815"/>
    <w:rsid w:val="00405AEB"/>
    <w:rsid w:val="00406F01"/>
    <w:rsid w:val="00407452"/>
    <w:rsid w:val="004078E9"/>
    <w:rsid w:val="0041006D"/>
    <w:rsid w:val="004109E6"/>
    <w:rsid w:val="004111D0"/>
    <w:rsid w:val="0041133A"/>
    <w:rsid w:val="004117A3"/>
    <w:rsid w:val="004123F7"/>
    <w:rsid w:val="004124BA"/>
    <w:rsid w:val="00412514"/>
    <w:rsid w:val="00412759"/>
    <w:rsid w:val="00413721"/>
    <w:rsid w:val="00413F33"/>
    <w:rsid w:val="0041465E"/>
    <w:rsid w:val="00414908"/>
    <w:rsid w:val="0041514C"/>
    <w:rsid w:val="00415A41"/>
    <w:rsid w:val="004161CC"/>
    <w:rsid w:val="0041697B"/>
    <w:rsid w:val="00416D50"/>
    <w:rsid w:val="00416FD5"/>
    <w:rsid w:val="004172AE"/>
    <w:rsid w:val="00417772"/>
    <w:rsid w:val="004204A2"/>
    <w:rsid w:val="00420776"/>
    <w:rsid w:val="00420CD4"/>
    <w:rsid w:val="00420DC4"/>
    <w:rsid w:val="00420E6A"/>
    <w:rsid w:val="00420F30"/>
    <w:rsid w:val="00421361"/>
    <w:rsid w:val="004216F3"/>
    <w:rsid w:val="00421776"/>
    <w:rsid w:val="00422444"/>
    <w:rsid w:val="0042275A"/>
    <w:rsid w:val="00422CA7"/>
    <w:rsid w:val="00423623"/>
    <w:rsid w:val="00423D4A"/>
    <w:rsid w:val="00423EA4"/>
    <w:rsid w:val="004245A2"/>
    <w:rsid w:val="00425223"/>
    <w:rsid w:val="00425734"/>
    <w:rsid w:val="00425A9E"/>
    <w:rsid w:val="004260FF"/>
    <w:rsid w:val="004262C0"/>
    <w:rsid w:val="00426642"/>
    <w:rsid w:val="004268AB"/>
    <w:rsid w:val="00426D6B"/>
    <w:rsid w:val="0042714F"/>
    <w:rsid w:val="0042781F"/>
    <w:rsid w:val="00427DCE"/>
    <w:rsid w:val="00430C9F"/>
    <w:rsid w:val="00431E6C"/>
    <w:rsid w:val="004325A5"/>
    <w:rsid w:val="00432735"/>
    <w:rsid w:val="00433677"/>
    <w:rsid w:val="00433739"/>
    <w:rsid w:val="004337CB"/>
    <w:rsid w:val="00433C8E"/>
    <w:rsid w:val="00433CE7"/>
    <w:rsid w:val="00434129"/>
    <w:rsid w:val="00434147"/>
    <w:rsid w:val="0043424C"/>
    <w:rsid w:val="00434435"/>
    <w:rsid w:val="00434FB5"/>
    <w:rsid w:val="00435234"/>
    <w:rsid w:val="00435A1D"/>
    <w:rsid w:val="004372DD"/>
    <w:rsid w:val="00437837"/>
    <w:rsid w:val="00437D70"/>
    <w:rsid w:val="0044128E"/>
    <w:rsid w:val="00441293"/>
    <w:rsid w:val="004415BC"/>
    <w:rsid w:val="00441914"/>
    <w:rsid w:val="004422EA"/>
    <w:rsid w:val="00442329"/>
    <w:rsid w:val="004425AD"/>
    <w:rsid w:val="00442967"/>
    <w:rsid w:val="004429A7"/>
    <w:rsid w:val="004432D8"/>
    <w:rsid w:val="004438B0"/>
    <w:rsid w:val="00443D85"/>
    <w:rsid w:val="00444D27"/>
    <w:rsid w:val="0044662D"/>
    <w:rsid w:val="00446FFE"/>
    <w:rsid w:val="0044744D"/>
    <w:rsid w:val="00450017"/>
    <w:rsid w:val="00451831"/>
    <w:rsid w:val="00452527"/>
    <w:rsid w:val="00452738"/>
    <w:rsid w:val="00453152"/>
    <w:rsid w:val="00453ED7"/>
    <w:rsid w:val="0045431E"/>
    <w:rsid w:val="00456091"/>
    <w:rsid w:val="0045655E"/>
    <w:rsid w:val="0045664A"/>
    <w:rsid w:val="00456FE3"/>
    <w:rsid w:val="00457199"/>
    <w:rsid w:val="00457999"/>
    <w:rsid w:val="00457CDB"/>
    <w:rsid w:val="00460D52"/>
    <w:rsid w:val="004628B6"/>
    <w:rsid w:val="00464141"/>
    <w:rsid w:val="004641CB"/>
    <w:rsid w:val="00465314"/>
    <w:rsid w:val="0046564C"/>
    <w:rsid w:val="00466064"/>
    <w:rsid w:val="00466321"/>
    <w:rsid w:val="00466B4A"/>
    <w:rsid w:val="00466E57"/>
    <w:rsid w:val="00466FCE"/>
    <w:rsid w:val="00470239"/>
    <w:rsid w:val="00471749"/>
    <w:rsid w:val="00471A4E"/>
    <w:rsid w:val="0047202F"/>
    <w:rsid w:val="004721DE"/>
    <w:rsid w:val="0047246E"/>
    <w:rsid w:val="00472847"/>
    <w:rsid w:val="004738E0"/>
    <w:rsid w:val="00473D25"/>
    <w:rsid w:val="00474DDE"/>
    <w:rsid w:val="00474E98"/>
    <w:rsid w:val="00475C60"/>
    <w:rsid w:val="004768AA"/>
    <w:rsid w:val="004768C7"/>
    <w:rsid w:val="00476A11"/>
    <w:rsid w:val="00477655"/>
    <w:rsid w:val="00477874"/>
    <w:rsid w:val="00477EB2"/>
    <w:rsid w:val="00480120"/>
    <w:rsid w:val="0048094E"/>
    <w:rsid w:val="00481455"/>
    <w:rsid w:val="004818C0"/>
    <w:rsid w:val="00481B22"/>
    <w:rsid w:val="00484473"/>
    <w:rsid w:val="00484B9B"/>
    <w:rsid w:val="0048509E"/>
    <w:rsid w:val="004855F6"/>
    <w:rsid w:val="0048661E"/>
    <w:rsid w:val="00487125"/>
    <w:rsid w:val="004904FE"/>
    <w:rsid w:val="0049097D"/>
    <w:rsid w:val="00490EA9"/>
    <w:rsid w:val="00490F14"/>
    <w:rsid w:val="004918CD"/>
    <w:rsid w:val="004919C9"/>
    <w:rsid w:val="00491EA5"/>
    <w:rsid w:val="004931D4"/>
    <w:rsid w:val="004937C6"/>
    <w:rsid w:val="00493D6D"/>
    <w:rsid w:val="00493F3B"/>
    <w:rsid w:val="0049437F"/>
    <w:rsid w:val="00494670"/>
    <w:rsid w:val="00494EC4"/>
    <w:rsid w:val="004952A6"/>
    <w:rsid w:val="00495D4F"/>
    <w:rsid w:val="00496916"/>
    <w:rsid w:val="004969BE"/>
    <w:rsid w:val="0049755B"/>
    <w:rsid w:val="00497833"/>
    <w:rsid w:val="004A0106"/>
    <w:rsid w:val="004A076F"/>
    <w:rsid w:val="004A08B5"/>
    <w:rsid w:val="004A0D84"/>
    <w:rsid w:val="004A0F61"/>
    <w:rsid w:val="004A1257"/>
    <w:rsid w:val="004A12F6"/>
    <w:rsid w:val="004A199B"/>
    <w:rsid w:val="004A1FC2"/>
    <w:rsid w:val="004A2101"/>
    <w:rsid w:val="004A2772"/>
    <w:rsid w:val="004A2F30"/>
    <w:rsid w:val="004A3579"/>
    <w:rsid w:val="004A3823"/>
    <w:rsid w:val="004A38D5"/>
    <w:rsid w:val="004A3E4A"/>
    <w:rsid w:val="004A50ED"/>
    <w:rsid w:val="004A598B"/>
    <w:rsid w:val="004A5AC5"/>
    <w:rsid w:val="004A74F6"/>
    <w:rsid w:val="004B02B2"/>
    <w:rsid w:val="004B114F"/>
    <w:rsid w:val="004B134E"/>
    <w:rsid w:val="004B1641"/>
    <w:rsid w:val="004B26DB"/>
    <w:rsid w:val="004B339E"/>
    <w:rsid w:val="004B45FA"/>
    <w:rsid w:val="004B5011"/>
    <w:rsid w:val="004B5AEC"/>
    <w:rsid w:val="004B6309"/>
    <w:rsid w:val="004B635C"/>
    <w:rsid w:val="004B6BC1"/>
    <w:rsid w:val="004B6CD1"/>
    <w:rsid w:val="004B7C01"/>
    <w:rsid w:val="004C11D7"/>
    <w:rsid w:val="004C21F5"/>
    <w:rsid w:val="004C2438"/>
    <w:rsid w:val="004C256D"/>
    <w:rsid w:val="004C27CF"/>
    <w:rsid w:val="004C27D1"/>
    <w:rsid w:val="004C3017"/>
    <w:rsid w:val="004C3294"/>
    <w:rsid w:val="004C329C"/>
    <w:rsid w:val="004C3410"/>
    <w:rsid w:val="004C3850"/>
    <w:rsid w:val="004C3D20"/>
    <w:rsid w:val="004C3EF2"/>
    <w:rsid w:val="004C3F78"/>
    <w:rsid w:val="004C40A0"/>
    <w:rsid w:val="004C46E4"/>
    <w:rsid w:val="004C554C"/>
    <w:rsid w:val="004C629D"/>
    <w:rsid w:val="004C62F1"/>
    <w:rsid w:val="004C66DB"/>
    <w:rsid w:val="004C6D06"/>
    <w:rsid w:val="004C6F2D"/>
    <w:rsid w:val="004C7B8C"/>
    <w:rsid w:val="004D0B7C"/>
    <w:rsid w:val="004D0D10"/>
    <w:rsid w:val="004D2354"/>
    <w:rsid w:val="004D2393"/>
    <w:rsid w:val="004D2649"/>
    <w:rsid w:val="004D298A"/>
    <w:rsid w:val="004D2BFF"/>
    <w:rsid w:val="004D38C4"/>
    <w:rsid w:val="004D4EAB"/>
    <w:rsid w:val="004D4F4B"/>
    <w:rsid w:val="004D4FDC"/>
    <w:rsid w:val="004D5081"/>
    <w:rsid w:val="004D50CA"/>
    <w:rsid w:val="004D60A0"/>
    <w:rsid w:val="004D77F5"/>
    <w:rsid w:val="004E0C77"/>
    <w:rsid w:val="004E0D6A"/>
    <w:rsid w:val="004E0F01"/>
    <w:rsid w:val="004E1D86"/>
    <w:rsid w:val="004E30C3"/>
    <w:rsid w:val="004E3250"/>
    <w:rsid w:val="004E35C9"/>
    <w:rsid w:val="004E4551"/>
    <w:rsid w:val="004E4B20"/>
    <w:rsid w:val="004E4FA3"/>
    <w:rsid w:val="004E5802"/>
    <w:rsid w:val="004E5EED"/>
    <w:rsid w:val="004E610E"/>
    <w:rsid w:val="004E650D"/>
    <w:rsid w:val="004E6946"/>
    <w:rsid w:val="004E74ED"/>
    <w:rsid w:val="004E75A4"/>
    <w:rsid w:val="004F019A"/>
    <w:rsid w:val="004F0212"/>
    <w:rsid w:val="004F0B38"/>
    <w:rsid w:val="004F0CA5"/>
    <w:rsid w:val="004F0D67"/>
    <w:rsid w:val="004F0D94"/>
    <w:rsid w:val="004F1493"/>
    <w:rsid w:val="004F1AD8"/>
    <w:rsid w:val="004F1F93"/>
    <w:rsid w:val="004F256A"/>
    <w:rsid w:val="004F297B"/>
    <w:rsid w:val="004F2FAB"/>
    <w:rsid w:val="004F3868"/>
    <w:rsid w:val="004F39F9"/>
    <w:rsid w:val="004F41F9"/>
    <w:rsid w:val="004F51C7"/>
    <w:rsid w:val="004F611E"/>
    <w:rsid w:val="004F628E"/>
    <w:rsid w:val="004F6661"/>
    <w:rsid w:val="004F67E2"/>
    <w:rsid w:val="004F6B80"/>
    <w:rsid w:val="004F6CEF"/>
    <w:rsid w:val="004F6E25"/>
    <w:rsid w:val="004F7623"/>
    <w:rsid w:val="004F787B"/>
    <w:rsid w:val="00500494"/>
    <w:rsid w:val="00500B05"/>
    <w:rsid w:val="00500C04"/>
    <w:rsid w:val="00500E01"/>
    <w:rsid w:val="00500FC1"/>
    <w:rsid w:val="0050186E"/>
    <w:rsid w:val="00501AB9"/>
    <w:rsid w:val="005027A5"/>
    <w:rsid w:val="00502DA4"/>
    <w:rsid w:val="00502F34"/>
    <w:rsid w:val="005033D5"/>
    <w:rsid w:val="005039CB"/>
    <w:rsid w:val="00503A69"/>
    <w:rsid w:val="00503C1A"/>
    <w:rsid w:val="00503F98"/>
    <w:rsid w:val="00504B94"/>
    <w:rsid w:val="0050558F"/>
    <w:rsid w:val="00505C8A"/>
    <w:rsid w:val="00505CF3"/>
    <w:rsid w:val="00506286"/>
    <w:rsid w:val="00506E34"/>
    <w:rsid w:val="00507607"/>
    <w:rsid w:val="0050765B"/>
    <w:rsid w:val="0050789B"/>
    <w:rsid w:val="00507D96"/>
    <w:rsid w:val="005104EA"/>
    <w:rsid w:val="00510813"/>
    <w:rsid w:val="00510B3A"/>
    <w:rsid w:val="0051140F"/>
    <w:rsid w:val="00511990"/>
    <w:rsid w:val="00511DE0"/>
    <w:rsid w:val="0051322F"/>
    <w:rsid w:val="005141B5"/>
    <w:rsid w:val="00514870"/>
    <w:rsid w:val="00514B63"/>
    <w:rsid w:val="00514B9B"/>
    <w:rsid w:val="00514E97"/>
    <w:rsid w:val="00515D7B"/>
    <w:rsid w:val="00517BAA"/>
    <w:rsid w:val="00517CB2"/>
    <w:rsid w:val="00517F02"/>
    <w:rsid w:val="005201BE"/>
    <w:rsid w:val="00520D20"/>
    <w:rsid w:val="005221E3"/>
    <w:rsid w:val="00523349"/>
    <w:rsid w:val="0052336B"/>
    <w:rsid w:val="00524303"/>
    <w:rsid w:val="00524513"/>
    <w:rsid w:val="005258A2"/>
    <w:rsid w:val="005258C1"/>
    <w:rsid w:val="005259DF"/>
    <w:rsid w:val="00526122"/>
    <w:rsid w:val="005263B1"/>
    <w:rsid w:val="005266C1"/>
    <w:rsid w:val="00527657"/>
    <w:rsid w:val="0053123E"/>
    <w:rsid w:val="0053141D"/>
    <w:rsid w:val="00531AC7"/>
    <w:rsid w:val="00532478"/>
    <w:rsid w:val="00532FED"/>
    <w:rsid w:val="0053535A"/>
    <w:rsid w:val="00535977"/>
    <w:rsid w:val="005359E3"/>
    <w:rsid w:val="00536874"/>
    <w:rsid w:val="00537265"/>
    <w:rsid w:val="00537D35"/>
    <w:rsid w:val="0054011D"/>
    <w:rsid w:val="005401AE"/>
    <w:rsid w:val="005408FA"/>
    <w:rsid w:val="0054097C"/>
    <w:rsid w:val="00540DA2"/>
    <w:rsid w:val="00540F54"/>
    <w:rsid w:val="00541203"/>
    <w:rsid w:val="005420EF"/>
    <w:rsid w:val="00542DA5"/>
    <w:rsid w:val="00542E07"/>
    <w:rsid w:val="005431D2"/>
    <w:rsid w:val="005432B8"/>
    <w:rsid w:val="00544554"/>
    <w:rsid w:val="00544EAE"/>
    <w:rsid w:val="00545424"/>
    <w:rsid w:val="00545B5D"/>
    <w:rsid w:val="00547258"/>
    <w:rsid w:val="00547412"/>
    <w:rsid w:val="005479FB"/>
    <w:rsid w:val="00547AFA"/>
    <w:rsid w:val="00547B42"/>
    <w:rsid w:val="0055022C"/>
    <w:rsid w:val="0055148A"/>
    <w:rsid w:val="005517E8"/>
    <w:rsid w:val="00551EDA"/>
    <w:rsid w:val="00551EF3"/>
    <w:rsid w:val="00552DCD"/>
    <w:rsid w:val="00552EA6"/>
    <w:rsid w:val="00553202"/>
    <w:rsid w:val="005533C5"/>
    <w:rsid w:val="00553507"/>
    <w:rsid w:val="00553A4F"/>
    <w:rsid w:val="00554352"/>
    <w:rsid w:val="0055472E"/>
    <w:rsid w:val="005547C9"/>
    <w:rsid w:val="00554A7B"/>
    <w:rsid w:val="00554B0A"/>
    <w:rsid w:val="00554C9E"/>
    <w:rsid w:val="005551E9"/>
    <w:rsid w:val="0055572C"/>
    <w:rsid w:val="00555982"/>
    <w:rsid w:val="005559B0"/>
    <w:rsid w:val="00555ED6"/>
    <w:rsid w:val="005569C8"/>
    <w:rsid w:val="00556F9C"/>
    <w:rsid w:val="00560437"/>
    <w:rsid w:val="00560FAA"/>
    <w:rsid w:val="0056106A"/>
    <w:rsid w:val="005616A0"/>
    <w:rsid w:val="00561C94"/>
    <w:rsid w:val="00562152"/>
    <w:rsid w:val="00562924"/>
    <w:rsid w:val="00562B1B"/>
    <w:rsid w:val="00562C45"/>
    <w:rsid w:val="00562C69"/>
    <w:rsid w:val="00562E06"/>
    <w:rsid w:val="00563203"/>
    <w:rsid w:val="0056351E"/>
    <w:rsid w:val="00563C5C"/>
    <w:rsid w:val="00565288"/>
    <w:rsid w:val="005652C0"/>
    <w:rsid w:val="00565522"/>
    <w:rsid w:val="00565B74"/>
    <w:rsid w:val="00565BF7"/>
    <w:rsid w:val="00565D0C"/>
    <w:rsid w:val="005660FA"/>
    <w:rsid w:val="005665E3"/>
    <w:rsid w:val="00566BCC"/>
    <w:rsid w:val="00566BFB"/>
    <w:rsid w:val="0056741F"/>
    <w:rsid w:val="005675B8"/>
    <w:rsid w:val="00567603"/>
    <w:rsid w:val="0056763B"/>
    <w:rsid w:val="005679CF"/>
    <w:rsid w:val="00570084"/>
    <w:rsid w:val="005702F9"/>
    <w:rsid w:val="00570945"/>
    <w:rsid w:val="00570E22"/>
    <w:rsid w:val="00571374"/>
    <w:rsid w:val="005715BE"/>
    <w:rsid w:val="00571606"/>
    <w:rsid w:val="00571A73"/>
    <w:rsid w:val="00571C3E"/>
    <w:rsid w:val="005720AE"/>
    <w:rsid w:val="00572687"/>
    <w:rsid w:val="005739D6"/>
    <w:rsid w:val="00573F87"/>
    <w:rsid w:val="005762FD"/>
    <w:rsid w:val="00576B08"/>
    <w:rsid w:val="005770B4"/>
    <w:rsid w:val="00577FAA"/>
    <w:rsid w:val="005801E8"/>
    <w:rsid w:val="005809DB"/>
    <w:rsid w:val="00580C90"/>
    <w:rsid w:val="00580D8E"/>
    <w:rsid w:val="00581A79"/>
    <w:rsid w:val="00581C69"/>
    <w:rsid w:val="005820B2"/>
    <w:rsid w:val="005823F7"/>
    <w:rsid w:val="005824E4"/>
    <w:rsid w:val="00582D30"/>
    <w:rsid w:val="00583433"/>
    <w:rsid w:val="005840B9"/>
    <w:rsid w:val="0058416A"/>
    <w:rsid w:val="00586160"/>
    <w:rsid w:val="0058686E"/>
    <w:rsid w:val="00587216"/>
    <w:rsid w:val="005913FD"/>
    <w:rsid w:val="005915B6"/>
    <w:rsid w:val="00591E68"/>
    <w:rsid w:val="0059292C"/>
    <w:rsid w:val="00592A7E"/>
    <w:rsid w:val="00592C06"/>
    <w:rsid w:val="00593844"/>
    <w:rsid w:val="00593F1F"/>
    <w:rsid w:val="00594781"/>
    <w:rsid w:val="00594812"/>
    <w:rsid w:val="00594D77"/>
    <w:rsid w:val="00595C94"/>
    <w:rsid w:val="0059648D"/>
    <w:rsid w:val="00596698"/>
    <w:rsid w:val="005967F0"/>
    <w:rsid w:val="005969E4"/>
    <w:rsid w:val="00596FB2"/>
    <w:rsid w:val="00597275"/>
    <w:rsid w:val="00597A4C"/>
    <w:rsid w:val="00597C61"/>
    <w:rsid w:val="00597F35"/>
    <w:rsid w:val="005A06B7"/>
    <w:rsid w:val="005A1759"/>
    <w:rsid w:val="005A1922"/>
    <w:rsid w:val="005A230E"/>
    <w:rsid w:val="005A251D"/>
    <w:rsid w:val="005A274E"/>
    <w:rsid w:val="005A28EA"/>
    <w:rsid w:val="005A29B4"/>
    <w:rsid w:val="005A34D7"/>
    <w:rsid w:val="005A3595"/>
    <w:rsid w:val="005A3619"/>
    <w:rsid w:val="005A4943"/>
    <w:rsid w:val="005A4998"/>
    <w:rsid w:val="005A5542"/>
    <w:rsid w:val="005A588F"/>
    <w:rsid w:val="005A68A7"/>
    <w:rsid w:val="005A6E13"/>
    <w:rsid w:val="005A7A87"/>
    <w:rsid w:val="005B0888"/>
    <w:rsid w:val="005B1D12"/>
    <w:rsid w:val="005B244E"/>
    <w:rsid w:val="005B3780"/>
    <w:rsid w:val="005B3AE0"/>
    <w:rsid w:val="005B3E47"/>
    <w:rsid w:val="005B52D8"/>
    <w:rsid w:val="005B56E4"/>
    <w:rsid w:val="005B5F18"/>
    <w:rsid w:val="005B6809"/>
    <w:rsid w:val="005B7C40"/>
    <w:rsid w:val="005C0568"/>
    <w:rsid w:val="005C16D0"/>
    <w:rsid w:val="005C1B3B"/>
    <w:rsid w:val="005C1F22"/>
    <w:rsid w:val="005C220D"/>
    <w:rsid w:val="005C2936"/>
    <w:rsid w:val="005C3534"/>
    <w:rsid w:val="005C4BDD"/>
    <w:rsid w:val="005C5E0A"/>
    <w:rsid w:val="005C63B0"/>
    <w:rsid w:val="005C6B58"/>
    <w:rsid w:val="005C70F7"/>
    <w:rsid w:val="005D079D"/>
    <w:rsid w:val="005D0AF8"/>
    <w:rsid w:val="005D0B5C"/>
    <w:rsid w:val="005D0BB1"/>
    <w:rsid w:val="005D0E45"/>
    <w:rsid w:val="005D1097"/>
    <w:rsid w:val="005D1824"/>
    <w:rsid w:val="005D183D"/>
    <w:rsid w:val="005D1A11"/>
    <w:rsid w:val="005D23CB"/>
    <w:rsid w:val="005D36AB"/>
    <w:rsid w:val="005D37A7"/>
    <w:rsid w:val="005D3866"/>
    <w:rsid w:val="005D4BD4"/>
    <w:rsid w:val="005D6176"/>
    <w:rsid w:val="005D65C7"/>
    <w:rsid w:val="005D71F7"/>
    <w:rsid w:val="005D7490"/>
    <w:rsid w:val="005D7D77"/>
    <w:rsid w:val="005E0833"/>
    <w:rsid w:val="005E0F98"/>
    <w:rsid w:val="005E1113"/>
    <w:rsid w:val="005E1501"/>
    <w:rsid w:val="005E1655"/>
    <w:rsid w:val="005E19BA"/>
    <w:rsid w:val="005E25D0"/>
    <w:rsid w:val="005E2C38"/>
    <w:rsid w:val="005E3318"/>
    <w:rsid w:val="005E347F"/>
    <w:rsid w:val="005E3535"/>
    <w:rsid w:val="005E35F8"/>
    <w:rsid w:val="005E44C8"/>
    <w:rsid w:val="005E5DA7"/>
    <w:rsid w:val="005E61ED"/>
    <w:rsid w:val="005E659B"/>
    <w:rsid w:val="005E7CBC"/>
    <w:rsid w:val="005E7DA2"/>
    <w:rsid w:val="005F0301"/>
    <w:rsid w:val="005F0317"/>
    <w:rsid w:val="005F08EA"/>
    <w:rsid w:val="005F1A0F"/>
    <w:rsid w:val="005F1A1E"/>
    <w:rsid w:val="005F1E87"/>
    <w:rsid w:val="005F1F0D"/>
    <w:rsid w:val="005F22E4"/>
    <w:rsid w:val="005F27EA"/>
    <w:rsid w:val="005F2C88"/>
    <w:rsid w:val="005F34DB"/>
    <w:rsid w:val="005F57B1"/>
    <w:rsid w:val="005F692A"/>
    <w:rsid w:val="005F6BAA"/>
    <w:rsid w:val="005F7775"/>
    <w:rsid w:val="005F7D37"/>
    <w:rsid w:val="006001BE"/>
    <w:rsid w:val="00600781"/>
    <w:rsid w:val="006015C1"/>
    <w:rsid w:val="006019A4"/>
    <w:rsid w:val="00601F8C"/>
    <w:rsid w:val="006020EB"/>
    <w:rsid w:val="0060210A"/>
    <w:rsid w:val="006025D6"/>
    <w:rsid w:val="00602F5C"/>
    <w:rsid w:val="00603367"/>
    <w:rsid w:val="00603B25"/>
    <w:rsid w:val="006046A7"/>
    <w:rsid w:val="00604929"/>
    <w:rsid w:val="00604F00"/>
    <w:rsid w:val="00605959"/>
    <w:rsid w:val="00605E38"/>
    <w:rsid w:val="00606228"/>
    <w:rsid w:val="00607039"/>
    <w:rsid w:val="0060729B"/>
    <w:rsid w:val="00607B55"/>
    <w:rsid w:val="00610341"/>
    <w:rsid w:val="00610A13"/>
    <w:rsid w:val="0061158A"/>
    <w:rsid w:val="0061214D"/>
    <w:rsid w:val="006121E8"/>
    <w:rsid w:val="00613963"/>
    <w:rsid w:val="00613F42"/>
    <w:rsid w:val="00614679"/>
    <w:rsid w:val="0061490B"/>
    <w:rsid w:val="00614A7C"/>
    <w:rsid w:val="00615075"/>
    <w:rsid w:val="0061590B"/>
    <w:rsid w:val="00615A38"/>
    <w:rsid w:val="00615A50"/>
    <w:rsid w:val="00615FA8"/>
    <w:rsid w:val="006168A5"/>
    <w:rsid w:val="00616946"/>
    <w:rsid w:val="00616F0A"/>
    <w:rsid w:val="00617228"/>
    <w:rsid w:val="0061770A"/>
    <w:rsid w:val="00617CC3"/>
    <w:rsid w:val="00617EE3"/>
    <w:rsid w:val="00621590"/>
    <w:rsid w:val="00621E44"/>
    <w:rsid w:val="00622ABB"/>
    <w:rsid w:val="00622E76"/>
    <w:rsid w:val="00623086"/>
    <w:rsid w:val="006236A0"/>
    <w:rsid w:val="006238AA"/>
    <w:rsid w:val="00623BDA"/>
    <w:rsid w:val="00623CF1"/>
    <w:rsid w:val="00625541"/>
    <w:rsid w:val="00625576"/>
    <w:rsid w:val="00625674"/>
    <w:rsid w:val="00625DDB"/>
    <w:rsid w:val="0062656C"/>
    <w:rsid w:val="00627069"/>
    <w:rsid w:val="00630025"/>
    <w:rsid w:val="00631CC3"/>
    <w:rsid w:val="00631E98"/>
    <w:rsid w:val="00632703"/>
    <w:rsid w:val="00632BD7"/>
    <w:rsid w:val="00633843"/>
    <w:rsid w:val="006353FF"/>
    <w:rsid w:val="00635B02"/>
    <w:rsid w:val="006367E2"/>
    <w:rsid w:val="00636ED2"/>
    <w:rsid w:val="00636FA7"/>
    <w:rsid w:val="006377A6"/>
    <w:rsid w:val="00637A3D"/>
    <w:rsid w:val="00637D65"/>
    <w:rsid w:val="00640456"/>
    <w:rsid w:val="00640530"/>
    <w:rsid w:val="00640532"/>
    <w:rsid w:val="0064065F"/>
    <w:rsid w:val="006407D9"/>
    <w:rsid w:val="00640FE7"/>
    <w:rsid w:val="006411EF"/>
    <w:rsid w:val="006412CD"/>
    <w:rsid w:val="00641373"/>
    <w:rsid w:val="006415E6"/>
    <w:rsid w:val="00642D65"/>
    <w:rsid w:val="00643141"/>
    <w:rsid w:val="00643BD7"/>
    <w:rsid w:val="00646684"/>
    <w:rsid w:val="00646EB0"/>
    <w:rsid w:val="00646F2E"/>
    <w:rsid w:val="0064739F"/>
    <w:rsid w:val="00650268"/>
    <w:rsid w:val="006502B0"/>
    <w:rsid w:val="00651032"/>
    <w:rsid w:val="00651E65"/>
    <w:rsid w:val="00652275"/>
    <w:rsid w:val="00652445"/>
    <w:rsid w:val="0065428B"/>
    <w:rsid w:val="00655098"/>
    <w:rsid w:val="00655695"/>
    <w:rsid w:val="00655B44"/>
    <w:rsid w:val="00655F2D"/>
    <w:rsid w:val="00656227"/>
    <w:rsid w:val="00656DE2"/>
    <w:rsid w:val="00661479"/>
    <w:rsid w:val="00661AB1"/>
    <w:rsid w:val="00661F65"/>
    <w:rsid w:val="00663CF9"/>
    <w:rsid w:val="00664312"/>
    <w:rsid w:val="006647F4"/>
    <w:rsid w:val="00664AE9"/>
    <w:rsid w:val="00666383"/>
    <w:rsid w:val="00666E0C"/>
    <w:rsid w:val="006674E6"/>
    <w:rsid w:val="006678AA"/>
    <w:rsid w:val="00667A79"/>
    <w:rsid w:val="00667E13"/>
    <w:rsid w:val="00670804"/>
    <w:rsid w:val="006708E2"/>
    <w:rsid w:val="006709BD"/>
    <w:rsid w:val="00670D8D"/>
    <w:rsid w:val="00670E26"/>
    <w:rsid w:val="00671135"/>
    <w:rsid w:val="006728D9"/>
    <w:rsid w:val="00673B9E"/>
    <w:rsid w:val="006748B8"/>
    <w:rsid w:val="00674B74"/>
    <w:rsid w:val="00674ED2"/>
    <w:rsid w:val="006750AF"/>
    <w:rsid w:val="006762BD"/>
    <w:rsid w:val="00676E73"/>
    <w:rsid w:val="006774E4"/>
    <w:rsid w:val="006775C3"/>
    <w:rsid w:val="00677D7B"/>
    <w:rsid w:val="00680711"/>
    <w:rsid w:val="00680C90"/>
    <w:rsid w:val="00681538"/>
    <w:rsid w:val="00681F25"/>
    <w:rsid w:val="0068244C"/>
    <w:rsid w:val="00682825"/>
    <w:rsid w:val="006839A0"/>
    <w:rsid w:val="006843CD"/>
    <w:rsid w:val="006852D7"/>
    <w:rsid w:val="006863CA"/>
    <w:rsid w:val="00686664"/>
    <w:rsid w:val="00687ABE"/>
    <w:rsid w:val="00687DFD"/>
    <w:rsid w:val="00687E6C"/>
    <w:rsid w:val="00691250"/>
    <w:rsid w:val="00691A0E"/>
    <w:rsid w:val="00692097"/>
    <w:rsid w:val="006923EF"/>
    <w:rsid w:val="0069290A"/>
    <w:rsid w:val="00692AE6"/>
    <w:rsid w:val="00692F85"/>
    <w:rsid w:val="00694DC4"/>
    <w:rsid w:val="0069526B"/>
    <w:rsid w:val="006954E8"/>
    <w:rsid w:val="00696047"/>
    <w:rsid w:val="0069673D"/>
    <w:rsid w:val="006967A8"/>
    <w:rsid w:val="00696ED9"/>
    <w:rsid w:val="0069700D"/>
    <w:rsid w:val="0069720A"/>
    <w:rsid w:val="0069775A"/>
    <w:rsid w:val="00697813"/>
    <w:rsid w:val="00697FFE"/>
    <w:rsid w:val="006A02FA"/>
    <w:rsid w:val="006A1B09"/>
    <w:rsid w:val="006A23CD"/>
    <w:rsid w:val="006A2AA6"/>
    <w:rsid w:val="006A2E73"/>
    <w:rsid w:val="006A39D3"/>
    <w:rsid w:val="006A3EE8"/>
    <w:rsid w:val="006A40C3"/>
    <w:rsid w:val="006A4E69"/>
    <w:rsid w:val="006A581D"/>
    <w:rsid w:val="006A58D7"/>
    <w:rsid w:val="006A5FE7"/>
    <w:rsid w:val="006A6F03"/>
    <w:rsid w:val="006A6FB4"/>
    <w:rsid w:val="006A72BF"/>
    <w:rsid w:val="006A7397"/>
    <w:rsid w:val="006A759E"/>
    <w:rsid w:val="006A7F7B"/>
    <w:rsid w:val="006B01DF"/>
    <w:rsid w:val="006B03F2"/>
    <w:rsid w:val="006B0930"/>
    <w:rsid w:val="006B1367"/>
    <w:rsid w:val="006B1B66"/>
    <w:rsid w:val="006B2FE0"/>
    <w:rsid w:val="006B3316"/>
    <w:rsid w:val="006B379E"/>
    <w:rsid w:val="006B37DC"/>
    <w:rsid w:val="006B39B3"/>
    <w:rsid w:val="006B4908"/>
    <w:rsid w:val="006B4F68"/>
    <w:rsid w:val="006B5648"/>
    <w:rsid w:val="006B64BF"/>
    <w:rsid w:val="006B6E76"/>
    <w:rsid w:val="006B71CB"/>
    <w:rsid w:val="006B7A0F"/>
    <w:rsid w:val="006C0514"/>
    <w:rsid w:val="006C0592"/>
    <w:rsid w:val="006C05BF"/>
    <w:rsid w:val="006C13CF"/>
    <w:rsid w:val="006C2018"/>
    <w:rsid w:val="006C248D"/>
    <w:rsid w:val="006C272E"/>
    <w:rsid w:val="006C2B1F"/>
    <w:rsid w:val="006C32E4"/>
    <w:rsid w:val="006C3390"/>
    <w:rsid w:val="006C4571"/>
    <w:rsid w:val="006C4739"/>
    <w:rsid w:val="006C526A"/>
    <w:rsid w:val="006C53BE"/>
    <w:rsid w:val="006C5479"/>
    <w:rsid w:val="006C65E3"/>
    <w:rsid w:val="006C6ECF"/>
    <w:rsid w:val="006C77DB"/>
    <w:rsid w:val="006C78C7"/>
    <w:rsid w:val="006D0A2C"/>
    <w:rsid w:val="006D13B5"/>
    <w:rsid w:val="006D1639"/>
    <w:rsid w:val="006D2667"/>
    <w:rsid w:val="006D3A3B"/>
    <w:rsid w:val="006D471B"/>
    <w:rsid w:val="006D498A"/>
    <w:rsid w:val="006D5293"/>
    <w:rsid w:val="006D70FE"/>
    <w:rsid w:val="006D7D09"/>
    <w:rsid w:val="006D7DE6"/>
    <w:rsid w:val="006D7E6D"/>
    <w:rsid w:val="006E00EE"/>
    <w:rsid w:val="006E05EC"/>
    <w:rsid w:val="006E10FB"/>
    <w:rsid w:val="006E12FF"/>
    <w:rsid w:val="006E2275"/>
    <w:rsid w:val="006E25D8"/>
    <w:rsid w:val="006E3097"/>
    <w:rsid w:val="006E396B"/>
    <w:rsid w:val="006E4DDD"/>
    <w:rsid w:val="006E607E"/>
    <w:rsid w:val="006E64F1"/>
    <w:rsid w:val="006E6F0C"/>
    <w:rsid w:val="006E71BF"/>
    <w:rsid w:val="006E74A5"/>
    <w:rsid w:val="006E74D5"/>
    <w:rsid w:val="006E7B67"/>
    <w:rsid w:val="006E7BDB"/>
    <w:rsid w:val="006E7F85"/>
    <w:rsid w:val="006F059C"/>
    <w:rsid w:val="006F070C"/>
    <w:rsid w:val="006F1110"/>
    <w:rsid w:val="006F2B74"/>
    <w:rsid w:val="006F30FE"/>
    <w:rsid w:val="006F387F"/>
    <w:rsid w:val="006F3E4C"/>
    <w:rsid w:val="006F3EC6"/>
    <w:rsid w:val="006F3FD3"/>
    <w:rsid w:val="006F45C4"/>
    <w:rsid w:val="006F541C"/>
    <w:rsid w:val="006F56F5"/>
    <w:rsid w:val="006F6463"/>
    <w:rsid w:val="006F6864"/>
    <w:rsid w:val="006F762F"/>
    <w:rsid w:val="007007F8"/>
    <w:rsid w:val="007012D1"/>
    <w:rsid w:val="0070161B"/>
    <w:rsid w:val="007017D9"/>
    <w:rsid w:val="0070254B"/>
    <w:rsid w:val="00702BF8"/>
    <w:rsid w:val="0070373D"/>
    <w:rsid w:val="00706930"/>
    <w:rsid w:val="00706C5D"/>
    <w:rsid w:val="00706D6C"/>
    <w:rsid w:val="00706FBE"/>
    <w:rsid w:val="0070704F"/>
    <w:rsid w:val="007072F9"/>
    <w:rsid w:val="00707F2D"/>
    <w:rsid w:val="00710E01"/>
    <w:rsid w:val="007116DA"/>
    <w:rsid w:val="0071178F"/>
    <w:rsid w:val="00711ABB"/>
    <w:rsid w:val="00712A44"/>
    <w:rsid w:val="00712E9B"/>
    <w:rsid w:val="00713198"/>
    <w:rsid w:val="007131F7"/>
    <w:rsid w:val="00715757"/>
    <w:rsid w:val="00715D51"/>
    <w:rsid w:val="007168A7"/>
    <w:rsid w:val="007174A5"/>
    <w:rsid w:val="007179A3"/>
    <w:rsid w:val="00717FEE"/>
    <w:rsid w:val="0072006E"/>
    <w:rsid w:val="007205A9"/>
    <w:rsid w:val="007205AB"/>
    <w:rsid w:val="007211C6"/>
    <w:rsid w:val="00721974"/>
    <w:rsid w:val="00721F74"/>
    <w:rsid w:val="0072208D"/>
    <w:rsid w:val="007236D9"/>
    <w:rsid w:val="007240CF"/>
    <w:rsid w:val="00724199"/>
    <w:rsid w:val="00724530"/>
    <w:rsid w:val="00724A35"/>
    <w:rsid w:val="00724EF3"/>
    <w:rsid w:val="00725F4A"/>
    <w:rsid w:val="007270DB"/>
    <w:rsid w:val="00727338"/>
    <w:rsid w:val="007301AF"/>
    <w:rsid w:val="00730358"/>
    <w:rsid w:val="00730516"/>
    <w:rsid w:val="00730AD6"/>
    <w:rsid w:val="00731B05"/>
    <w:rsid w:val="00731BD1"/>
    <w:rsid w:val="00731E47"/>
    <w:rsid w:val="007323AC"/>
    <w:rsid w:val="007327D2"/>
    <w:rsid w:val="00732922"/>
    <w:rsid w:val="007342EC"/>
    <w:rsid w:val="00734763"/>
    <w:rsid w:val="007347DF"/>
    <w:rsid w:val="00735783"/>
    <w:rsid w:val="00735D0B"/>
    <w:rsid w:val="00735FCE"/>
    <w:rsid w:val="007364C2"/>
    <w:rsid w:val="00737CA2"/>
    <w:rsid w:val="007401DF"/>
    <w:rsid w:val="00740566"/>
    <w:rsid w:val="00740DD8"/>
    <w:rsid w:val="007411CA"/>
    <w:rsid w:val="00742667"/>
    <w:rsid w:val="00742C34"/>
    <w:rsid w:val="00744212"/>
    <w:rsid w:val="0074489E"/>
    <w:rsid w:val="00745B6F"/>
    <w:rsid w:val="00746693"/>
    <w:rsid w:val="007471B5"/>
    <w:rsid w:val="00747411"/>
    <w:rsid w:val="007479B5"/>
    <w:rsid w:val="0075016B"/>
    <w:rsid w:val="007505BF"/>
    <w:rsid w:val="0075162E"/>
    <w:rsid w:val="00751F3B"/>
    <w:rsid w:val="00753687"/>
    <w:rsid w:val="0075395D"/>
    <w:rsid w:val="00753AAF"/>
    <w:rsid w:val="00754016"/>
    <w:rsid w:val="00754034"/>
    <w:rsid w:val="00754666"/>
    <w:rsid w:val="00754CEC"/>
    <w:rsid w:val="00754FDE"/>
    <w:rsid w:val="007552A0"/>
    <w:rsid w:val="00755E4A"/>
    <w:rsid w:val="00756556"/>
    <w:rsid w:val="00756C3D"/>
    <w:rsid w:val="00756E7E"/>
    <w:rsid w:val="00757AC8"/>
    <w:rsid w:val="00757C2F"/>
    <w:rsid w:val="0076037F"/>
    <w:rsid w:val="007608DF"/>
    <w:rsid w:val="00761296"/>
    <w:rsid w:val="007618C4"/>
    <w:rsid w:val="00762932"/>
    <w:rsid w:val="00762A41"/>
    <w:rsid w:val="00763294"/>
    <w:rsid w:val="00763777"/>
    <w:rsid w:val="00764097"/>
    <w:rsid w:val="007652A8"/>
    <w:rsid w:val="0076544F"/>
    <w:rsid w:val="00765F4F"/>
    <w:rsid w:val="00766F6D"/>
    <w:rsid w:val="0076770D"/>
    <w:rsid w:val="00767980"/>
    <w:rsid w:val="00767A56"/>
    <w:rsid w:val="00770885"/>
    <w:rsid w:val="00770B19"/>
    <w:rsid w:val="007711D7"/>
    <w:rsid w:val="00771DFC"/>
    <w:rsid w:val="007728CA"/>
    <w:rsid w:val="00772DC4"/>
    <w:rsid w:val="007736B9"/>
    <w:rsid w:val="00773ADF"/>
    <w:rsid w:val="00773B20"/>
    <w:rsid w:val="0077463F"/>
    <w:rsid w:val="00774D52"/>
    <w:rsid w:val="00774E10"/>
    <w:rsid w:val="00775645"/>
    <w:rsid w:val="00775D20"/>
    <w:rsid w:val="00775DD9"/>
    <w:rsid w:val="00775F9E"/>
    <w:rsid w:val="0077650C"/>
    <w:rsid w:val="007765D5"/>
    <w:rsid w:val="007769A7"/>
    <w:rsid w:val="007770C5"/>
    <w:rsid w:val="00777322"/>
    <w:rsid w:val="007775C4"/>
    <w:rsid w:val="00777A04"/>
    <w:rsid w:val="00777F01"/>
    <w:rsid w:val="0078004C"/>
    <w:rsid w:val="0078080C"/>
    <w:rsid w:val="00781178"/>
    <w:rsid w:val="00781FFB"/>
    <w:rsid w:val="007828B0"/>
    <w:rsid w:val="00782DFC"/>
    <w:rsid w:val="007830AF"/>
    <w:rsid w:val="007833E1"/>
    <w:rsid w:val="007836EA"/>
    <w:rsid w:val="0078427F"/>
    <w:rsid w:val="00784CDA"/>
    <w:rsid w:val="00784D25"/>
    <w:rsid w:val="00785608"/>
    <w:rsid w:val="00786849"/>
    <w:rsid w:val="00786BB0"/>
    <w:rsid w:val="00787CB8"/>
    <w:rsid w:val="00790235"/>
    <w:rsid w:val="007906C4"/>
    <w:rsid w:val="00790BB3"/>
    <w:rsid w:val="00790BD5"/>
    <w:rsid w:val="00791A23"/>
    <w:rsid w:val="00791A8F"/>
    <w:rsid w:val="00791D67"/>
    <w:rsid w:val="007923CB"/>
    <w:rsid w:val="00792475"/>
    <w:rsid w:val="0079308B"/>
    <w:rsid w:val="007939AD"/>
    <w:rsid w:val="007940EA"/>
    <w:rsid w:val="0079418E"/>
    <w:rsid w:val="0079595D"/>
    <w:rsid w:val="00795F30"/>
    <w:rsid w:val="007962AA"/>
    <w:rsid w:val="00796369"/>
    <w:rsid w:val="007967E8"/>
    <w:rsid w:val="00796FF4"/>
    <w:rsid w:val="0079784C"/>
    <w:rsid w:val="00797B61"/>
    <w:rsid w:val="007A0AAF"/>
    <w:rsid w:val="007A1471"/>
    <w:rsid w:val="007A1C19"/>
    <w:rsid w:val="007A1EBA"/>
    <w:rsid w:val="007A2170"/>
    <w:rsid w:val="007A21E8"/>
    <w:rsid w:val="007A22BF"/>
    <w:rsid w:val="007A24B5"/>
    <w:rsid w:val="007A26C0"/>
    <w:rsid w:val="007A2A5C"/>
    <w:rsid w:val="007A2F80"/>
    <w:rsid w:val="007A3323"/>
    <w:rsid w:val="007A340D"/>
    <w:rsid w:val="007A357C"/>
    <w:rsid w:val="007A3581"/>
    <w:rsid w:val="007A39F8"/>
    <w:rsid w:val="007A48D4"/>
    <w:rsid w:val="007A59DD"/>
    <w:rsid w:val="007A5D48"/>
    <w:rsid w:val="007A5EE2"/>
    <w:rsid w:val="007B0395"/>
    <w:rsid w:val="007B1627"/>
    <w:rsid w:val="007B17AF"/>
    <w:rsid w:val="007B1873"/>
    <w:rsid w:val="007B3564"/>
    <w:rsid w:val="007B4576"/>
    <w:rsid w:val="007B4BA7"/>
    <w:rsid w:val="007B4ECC"/>
    <w:rsid w:val="007B5068"/>
    <w:rsid w:val="007B535D"/>
    <w:rsid w:val="007B6500"/>
    <w:rsid w:val="007B6D04"/>
    <w:rsid w:val="007B72B8"/>
    <w:rsid w:val="007B740E"/>
    <w:rsid w:val="007B76DE"/>
    <w:rsid w:val="007B7A58"/>
    <w:rsid w:val="007C07F3"/>
    <w:rsid w:val="007C0888"/>
    <w:rsid w:val="007C1102"/>
    <w:rsid w:val="007C171E"/>
    <w:rsid w:val="007C1D9B"/>
    <w:rsid w:val="007C21B5"/>
    <w:rsid w:val="007C303A"/>
    <w:rsid w:val="007C3066"/>
    <w:rsid w:val="007C3F2A"/>
    <w:rsid w:val="007C4723"/>
    <w:rsid w:val="007C47AE"/>
    <w:rsid w:val="007C4CA6"/>
    <w:rsid w:val="007C585E"/>
    <w:rsid w:val="007C7105"/>
    <w:rsid w:val="007C76C4"/>
    <w:rsid w:val="007C7C34"/>
    <w:rsid w:val="007D03FF"/>
    <w:rsid w:val="007D052B"/>
    <w:rsid w:val="007D0ACE"/>
    <w:rsid w:val="007D0E36"/>
    <w:rsid w:val="007D1D4F"/>
    <w:rsid w:val="007D1DE4"/>
    <w:rsid w:val="007D360F"/>
    <w:rsid w:val="007D3B3D"/>
    <w:rsid w:val="007D402E"/>
    <w:rsid w:val="007D42DE"/>
    <w:rsid w:val="007D44A4"/>
    <w:rsid w:val="007D521B"/>
    <w:rsid w:val="007D53F3"/>
    <w:rsid w:val="007D5DE0"/>
    <w:rsid w:val="007D61D1"/>
    <w:rsid w:val="007D62E6"/>
    <w:rsid w:val="007D6696"/>
    <w:rsid w:val="007D6C50"/>
    <w:rsid w:val="007D6C5F"/>
    <w:rsid w:val="007D733A"/>
    <w:rsid w:val="007D736F"/>
    <w:rsid w:val="007D7C19"/>
    <w:rsid w:val="007D7C32"/>
    <w:rsid w:val="007E0574"/>
    <w:rsid w:val="007E125C"/>
    <w:rsid w:val="007E16E3"/>
    <w:rsid w:val="007E1744"/>
    <w:rsid w:val="007E1D6E"/>
    <w:rsid w:val="007E22BC"/>
    <w:rsid w:val="007E308D"/>
    <w:rsid w:val="007E38D8"/>
    <w:rsid w:val="007E3ACD"/>
    <w:rsid w:val="007E3ED7"/>
    <w:rsid w:val="007E4BD2"/>
    <w:rsid w:val="007E4FE7"/>
    <w:rsid w:val="007E5906"/>
    <w:rsid w:val="007E5FF6"/>
    <w:rsid w:val="007E63D3"/>
    <w:rsid w:val="007F1064"/>
    <w:rsid w:val="007F14D2"/>
    <w:rsid w:val="007F16AE"/>
    <w:rsid w:val="007F1862"/>
    <w:rsid w:val="007F18C1"/>
    <w:rsid w:val="007F2939"/>
    <w:rsid w:val="007F3432"/>
    <w:rsid w:val="007F3625"/>
    <w:rsid w:val="007F3E5F"/>
    <w:rsid w:val="007F4621"/>
    <w:rsid w:val="007F4CAF"/>
    <w:rsid w:val="007F54EC"/>
    <w:rsid w:val="007F57DF"/>
    <w:rsid w:val="007F5E23"/>
    <w:rsid w:val="007F6348"/>
    <w:rsid w:val="007F691E"/>
    <w:rsid w:val="007F73D7"/>
    <w:rsid w:val="0080077E"/>
    <w:rsid w:val="0080100A"/>
    <w:rsid w:val="00801393"/>
    <w:rsid w:val="00801697"/>
    <w:rsid w:val="00801E30"/>
    <w:rsid w:val="00801EEC"/>
    <w:rsid w:val="008021AC"/>
    <w:rsid w:val="00802F88"/>
    <w:rsid w:val="00803677"/>
    <w:rsid w:val="008039A7"/>
    <w:rsid w:val="00803CE1"/>
    <w:rsid w:val="008044D8"/>
    <w:rsid w:val="00807471"/>
    <w:rsid w:val="0080759C"/>
    <w:rsid w:val="008109E7"/>
    <w:rsid w:val="00810A4E"/>
    <w:rsid w:val="00810A9E"/>
    <w:rsid w:val="00810D8B"/>
    <w:rsid w:val="0081161D"/>
    <w:rsid w:val="008119DA"/>
    <w:rsid w:val="00812772"/>
    <w:rsid w:val="0081282D"/>
    <w:rsid w:val="0081293E"/>
    <w:rsid w:val="00812A05"/>
    <w:rsid w:val="00814209"/>
    <w:rsid w:val="00815465"/>
    <w:rsid w:val="00815FFD"/>
    <w:rsid w:val="008164A4"/>
    <w:rsid w:val="0081699E"/>
    <w:rsid w:val="0081721C"/>
    <w:rsid w:val="0081761B"/>
    <w:rsid w:val="0081777B"/>
    <w:rsid w:val="0081781E"/>
    <w:rsid w:val="0081794C"/>
    <w:rsid w:val="0081795E"/>
    <w:rsid w:val="00817E9A"/>
    <w:rsid w:val="00820080"/>
    <w:rsid w:val="008215C2"/>
    <w:rsid w:val="008227F7"/>
    <w:rsid w:val="00822E81"/>
    <w:rsid w:val="0082394A"/>
    <w:rsid w:val="008242A6"/>
    <w:rsid w:val="00824703"/>
    <w:rsid w:val="008249FD"/>
    <w:rsid w:val="008252CC"/>
    <w:rsid w:val="00825481"/>
    <w:rsid w:val="008257DC"/>
    <w:rsid w:val="00825F53"/>
    <w:rsid w:val="008261C3"/>
    <w:rsid w:val="0082665A"/>
    <w:rsid w:val="0082687B"/>
    <w:rsid w:val="008305C3"/>
    <w:rsid w:val="008306BD"/>
    <w:rsid w:val="0083096E"/>
    <w:rsid w:val="00830E08"/>
    <w:rsid w:val="00830FB6"/>
    <w:rsid w:val="00831395"/>
    <w:rsid w:val="008318F6"/>
    <w:rsid w:val="00831A80"/>
    <w:rsid w:val="00832184"/>
    <w:rsid w:val="0083263F"/>
    <w:rsid w:val="00832D60"/>
    <w:rsid w:val="00833229"/>
    <w:rsid w:val="00833232"/>
    <w:rsid w:val="0083335C"/>
    <w:rsid w:val="00833743"/>
    <w:rsid w:val="00833963"/>
    <w:rsid w:val="00833F3A"/>
    <w:rsid w:val="008340A4"/>
    <w:rsid w:val="008341F9"/>
    <w:rsid w:val="00834DB6"/>
    <w:rsid w:val="0083517E"/>
    <w:rsid w:val="00835551"/>
    <w:rsid w:val="008364E6"/>
    <w:rsid w:val="00836944"/>
    <w:rsid w:val="00837837"/>
    <w:rsid w:val="00837DE4"/>
    <w:rsid w:val="00837EE2"/>
    <w:rsid w:val="00840180"/>
    <w:rsid w:val="008405E9"/>
    <w:rsid w:val="00840B81"/>
    <w:rsid w:val="00841056"/>
    <w:rsid w:val="00841BC7"/>
    <w:rsid w:val="00841C97"/>
    <w:rsid w:val="008429A9"/>
    <w:rsid w:val="00843249"/>
    <w:rsid w:val="0084334E"/>
    <w:rsid w:val="008440CF"/>
    <w:rsid w:val="0084485A"/>
    <w:rsid w:val="0084515E"/>
    <w:rsid w:val="00846162"/>
    <w:rsid w:val="00846291"/>
    <w:rsid w:val="008464F0"/>
    <w:rsid w:val="00846907"/>
    <w:rsid w:val="00850D30"/>
    <w:rsid w:val="00850FBC"/>
    <w:rsid w:val="008513E8"/>
    <w:rsid w:val="008516AD"/>
    <w:rsid w:val="00851BF4"/>
    <w:rsid w:val="00851C3C"/>
    <w:rsid w:val="0085202C"/>
    <w:rsid w:val="00852036"/>
    <w:rsid w:val="008529C0"/>
    <w:rsid w:val="00853568"/>
    <w:rsid w:val="008537F8"/>
    <w:rsid w:val="0085416F"/>
    <w:rsid w:val="0085441D"/>
    <w:rsid w:val="00855C06"/>
    <w:rsid w:val="00856210"/>
    <w:rsid w:val="00856375"/>
    <w:rsid w:val="008567DB"/>
    <w:rsid w:val="00857D38"/>
    <w:rsid w:val="00857D69"/>
    <w:rsid w:val="00857E54"/>
    <w:rsid w:val="008603AA"/>
    <w:rsid w:val="008608DB"/>
    <w:rsid w:val="00861100"/>
    <w:rsid w:val="00861BE3"/>
    <w:rsid w:val="00865608"/>
    <w:rsid w:val="00865B37"/>
    <w:rsid w:val="00866A7D"/>
    <w:rsid w:val="0086739D"/>
    <w:rsid w:val="008674FE"/>
    <w:rsid w:val="00867D50"/>
    <w:rsid w:val="00867D9F"/>
    <w:rsid w:val="008706B2"/>
    <w:rsid w:val="008709A8"/>
    <w:rsid w:val="0087104D"/>
    <w:rsid w:val="00871076"/>
    <w:rsid w:val="0087135F"/>
    <w:rsid w:val="0087167C"/>
    <w:rsid w:val="0087279E"/>
    <w:rsid w:val="00872D94"/>
    <w:rsid w:val="008731F8"/>
    <w:rsid w:val="00873C49"/>
    <w:rsid w:val="00873CF1"/>
    <w:rsid w:val="00873E91"/>
    <w:rsid w:val="0087437A"/>
    <w:rsid w:val="00874613"/>
    <w:rsid w:val="00874931"/>
    <w:rsid w:val="00875511"/>
    <w:rsid w:val="00875684"/>
    <w:rsid w:val="00875D59"/>
    <w:rsid w:val="00875D69"/>
    <w:rsid w:val="00876071"/>
    <w:rsid w:val="008762FC"/>
    <w:rsid w:val="00877125"/>
    <w:rsid w:val="008771CF"/>
    <w:rsid w:val="00877F33"/>
    <w:rsid w:val="00880364"/>
    <w:rsid w:val="00880924"/>
    <w:rsid w:val="00880B05"/>
    <w:rsid w:val="0088203C"/>
    <w:rsid w:val="00882300"/>
    <w:rsid w:val="00882A02"/>
    <w:rsid w:val="00882B37"/>
    <w:rsid w:val="00882FBC"/>
    <w:rsid w:val="00883BB2"/>
    <w:rsid w:val="0088524F"/>
    <w:rsid w:val="008858F8"/>
    <w:rsid w:val="00886761"/>
    <w:rsid w:val="008868BB"/>
    <w:rsid w:val="008877A7"/>
    <w:rsid w:val="00887ECB"/>
    <w:rsid w:val="00890B42"/>
    <w:rsid w:val="008911F1"/>
    <w:rsid w:val="00891592"/>
    <w:rsid w:val="00891759"/>
    <w:rsid w:val="00891B51"/>
    <w:rsid w:val="00891D5A"/>
    <w:rsid w:val="00891E9E"/>
    <w:rsid w:val="00893BB4"/>
    <w:rsid w:val="00894520"/>
    <w:rsid w:val="00894B2C"/>
    <w:rsid w:val="00894D68"/>
    <w:rsid w:val="008950B7"/>
    <w:rsid w:val="008953BD"/>
    <w:rsid w:val="008953ED"/>
    <w:rsid w:val="00896A96"/>
    <w:rsid w:val="00896ACC"/>
    <w:rsid w:val="00897F2E"/>
    <w:rsid w:val="008A1575"/>
    <w:rsid w:val="008A2693"/>
    <w:rsid w:val="008A2974"/>
    <w:rsid w:val="008A2D0C"/>
    <w:rsid w:val="008A2F16"/>
    <w:rsid w:val="008A2F68"/>
    <w:rsid w:val="008A3C48"/>
    <w:rsid w:val="008A3C92"/>
    <w:rsid w:val="008A3DDF"/>
    <w:rsid w:val="008A407C"/>
    <w:rsid w:val="008A4413"/>
    <w:rsid w:val="008A446D"/>
    <w:rsid w:val="008A46DC"/>
    <w:rsid w:val="008A47B7"/>
    <w:rsid w:val="008A499F"/>
    <w:rsid w:val="008A49A8"/>
    <w:rsid w:val="008A4C86"/>
    <w:rsid w:val="008A4DA2"/>
    <w:rsid w:val="008A501B"/>
    <w:rsid w:val="008A5374"/>
    <w:rsid w:val="008A5833"/>
    <w:rsid w:val="008A6898"/>
    <w:rsid w:val="008A740B"/>
    <w:rsid w:val="008A776B"/>
    <w:rsid w:val="008A7BCC"/>
    <w:rsid w:val="008B04C0"/>
    <w:rsid w:val="008B06FB"/>
    <w:rsid w:val="008B0764"/>
    <w:rsid w:val="008B11F4"/>
    <w:rsid w:val="008B149E"/>
    <w:rsid w:val="008B18D4"/>
    <w:rsid w:val="008B2836"/>
    <w:rsid w:val="008B2AA4"/>
    <w:rsid w:val="008B3667"/>
    <w:rsid w:val="008B4656"/>
    <w:rsid w:val="008B49D0"/>
    <w:rsid w:val="008B4FA6"/>
    <w:rsid w:val="008B5282"/>
    <w:rsid w:val="008B57FE"/>
    <w:rsid w:val="008B6483"/>
    <w:rsid w:val="008B6DD8"/>
    <w:rsid w:val="008B7C08"/>
    <w:rsid w:val="008B7C17"/>
    <w:rsid w:val="008B7D86"/>
    <w:rsid w:val="008C0622"/>
    <w:rsid w:val="008C1B56"/>
    <w:rsid w:val="008C2082"/>
    <w:rsid w:val="008C2095"/>
    <w:rsid w:val="008C23F0"/>
    <w:rsid w:val="008C240F"/>
    <w:rsid w:val="008C2D01"/>
    <w:rsid w:val="008C3309"/>
    <w:rsid w:val="008C40E6"/>
    <w:rsid w:val="008C41C9"/>
    <w:rsid w:val="008C431C"/>
    <w:rsid w:val="008C4C28"/>
    <w:rsid w:val="008C510B"/>
    <w:rsid w:val="008C51BB"/>
    <w:rsid w:val="008C5652"/>
    <w:rsid w:val="008C5760"/>
    <w:rsid w:val="008C57C1"/>
    <w:rsid w:val="008C58AA"/>
    <w:rsid w:val="008C63D6"/>
    <w:rsid w:val="008C6760"/>
    <w:rsid w:val="008C69CD"/>
    <w:rsid w:val="008C6E61"/>
    <w:rsid w:val="008C7953"/>
    <w:rsid w:val="008D00FB"/>
    <w:rsid w:val="008D062C"/>
    <w:rsid w:val="008D0A17"/>
    <w:rsid w:val="008D0F7A"/>
    <w:rsid w:val="008D16F7"/>
    <w:rsid w:val="008D275A"/>
    <w:rsid w:val="008D37BE"/>
    <w:rsid w:val="008D3CA9"/>
    <w:rsid w:val="008D5CD0"/>
    <w:rsid w:val="008D6837"/>
    <w:rsid w:val="008D68E4"/>
    <w:rsid w:val="008D6CD7"/>
    <w:rsid w:val="008D7910"/>
    <w:rsid w:val="008E0384"/>
    <w:rsid w:val="008E0506"/>
    <w:rsid w:val="008E0CFF"/>
    <w:rsid w:val="008E2594"/>
    <w:rsid w:val="008E297B"/>
    <w:rsid w:val="008E2F70"/>
    <w:rsid w:val="008E2FE7"/>
    <w:rsid w:val="008E3254"/>
    <w:rsid w:val="008E36B9"/>
    <w:rsid w:val="008E3C2B"/>
    <w:rsid w:val="008E5D6B"/>
    <w:rsid w:val="008E5DC2"/>
    <w:rsid w:val="008E6253"/>
    <w:rsid w:val="008E64A9"/>
    <w:rsid w:val="008E65A8"/>
    <w:rsid w:val="008E6713"/>
    <w:rsid w:val="008E705E"/>
    <w:rsid w:val="008E76F0"/>
    <w:rsid w:val="008E77CA"/>
    <w:rsid w:val="008E7CCF"/>
    <w:rsid w:val="008F00C1"/>
    <w:rsid w:val="008F0352"/>
    <w:rsid w:val="008F0E85"/>
    <w:rsid w:val="008F15FE"/>
    <w:rsid w:val="008F1B6A"/>
    <w:rsid w:val="008F1F9F"/>
    <w:rsid w:val="008F2153"/>
    <w:rsid w:val="008F29D0"/>
    <w:rsid w:val="008F2B6C"/>
    <w:rsid w:val="008F2D29"/>
    <w:rsid w:val="008F2D8F"/>
    <w:rsid w:val="008F3007"/>
    <w:rsid w:val="008F3FCC"/>
    <w:rsid w:val="008F41BE"/>
    <w:rsid w:val="008F4D30"/>
    <w:rsid w:val="008F5187"/>
    <w:rsid w:val="008F5A90"/>
    <w:rsid w:val="008F5E5A"/>
    <w:rsid w:val="008F60D8"/>
    <w:rsid w:val="008F66B5"/>
    <w:rsid w:val="008F699B"/>
    <w:rsid w:val="008F6A35"/>
    <w:rsid w:val="008F6F6A"/>
    <w:rsid w:val="008F7415"/>
    <w:rsid w:val="008F7A5E"/>
    <w:rsid w:val="008F7F40"/>
    <w:rsid w:val="00900CCC"/>
    <w:rsid w:val="00900EE2"/>
    <w:rsid w:val="009022D3"/>
    <w:rsid w:val="00902727"/>
    <w:rsid w:val="0090312B"/>
    <w:rsid w:val="009032CA"/>
    <w:rsid w:val="00903D4D"/>
    <w:rsid w:val="00904F2D"/>
    <w:rsid w:val="00905BF3"/>
    <w:rsid w:val="0090713D"/>
    <w:rsid w:val="009072B1"/>
    <w:rsid w:val="00907A83"/>
    <w:rsid w:val="00907B83"/>
    <w:rsid w:val="0091014B"/>
    <w:rsid w:val="0091150B"/>
    <w:rsid w:val="00911662"/>
    <w:rsid w:val="009121A7"/>
    <w:rsid w:val="009124CF"/>
    <w:rsid w:val="0091257D"/>
    <w:rsid w:val="009125A5"/>
    <w:rsid w:val="0091432B"/>
    <w:rsid w:val="0091474D"/>
    <w:rsid w:val="00915364"/>
    <w:rsid w:val="00916262"/>
    <w:rsid w:val="00916484"/>
    <w:rsid w:val="009165DB"/>
    <w:rsid w:val="00916706"/>
    <w:rsid w:val="0091736D"/>
    <w:rsid w:val="00917B2E"/>
    <w:rsid w:val="00920BFF"/>
    <w:rsid w:val="009217AA"/>
    <w:rsid w:val="0092248C"/>
    <w:rsid w:val="00923240"/>
    <w:rsid w:val="00923328"/>
    <w:rsid w:val="00923519"/>
    <w:rsid w:val="00923B94"/>
    <w:rsid w:val="00923B97"/>
    <w:rsid w:val="00923ECB"/>
    <w:rsid w:val="00924C56"/>
    <w:rsid w:val="0092535B"/>
    <w:rsid w:val="009256F0"/>
    <w:rsid w:val="00925705"/>
    <w:rsid w:val="00925F01"/>
    <w:rsid w:val="00926ACB"/>
    <w:rsid w:val="009276FA"/>
    <w:rsid w:val="00927A4A"/>
    <w:rsid w:val="00927B97"/>
    <w:rsid w:val="009302B3"/>
    <w:rsid w:val="0093034A"/>
    <w:rsid w:val="0093037A"/>
    <w:rsid w:val="00930C84"/>
    <w:rsid w:val="00931477"/>
    <w:rsid w:val="00931645"/>
    <w:rsid w:val="009319D1"/>
    <w:rsid w:val="00931A40"/>
    <w:rsid w:val="00932456"/>
    <w:rsid w:val="00932F9E"/>
    <w:rsid w:val="00933782"/>
    <w:rsid w:val="009339CF"/>
    <w:rsid w:val="009339DC"/>
    <w:rsid w:val="00933EE3"/>
    <w:rsid w:val="00935EE5"/>
    <w:rsid w:val="00935F0C"/>
    <w:rsid w:val="0093602A"/>
    <w:rsid w:val="009369E7"/>
    <w:rsid w:val="00940031"/>
    <w:rsid w:val="009405C6"/>
    <w:rsid w:val="00940EF8"/>
    <w:rsid w:val="009412E9"/>
    <w:rsid w:val="0094154D"/>
    <w:rsid w:val="009429D7"/>
    <w:rsid w:val="00942BA0"/>
    <w:rsid w:val="00942FED"/>
    <w:rsid w:val="0094354B"/>
    <w:rsid w:val="009438CD"/>
    <w:rsid w:val="009445F3"/>
    <w:rsid w:val="00944C4F"/>
    <w:rsid w:val="00944E8D"/>
    <w:rsid w:val="00945537"/>
    <w:rsid w:val="00945C44"/>
    <w:rsid w:val="009469D4"/>
    <w:rsid w:val="00947125"/>
    <w:rsid w:val="00947AFD"/>
    <w:rsid w:val="00950036"/>
    <w:rsid w:val="00950273"/>
    <w:rsid w:val="00950488"/>
    <w:rsid w:val="0095155F"/>
    <w:rsid w:val="00952E27"/>
    <w:rsid w:val="0095302F"/>
    <w:rsid w:val="0095414B"/>
    <w:rsid w:val="00954429"/>
    <w:rsid w:val="00954535"/>
    <w:rsid w:val="0095523A"/>
    <w:rsid w:val="00955B41"/>
    <w:rsid w:val="00955CBC"/>
    <w:rsid w:val="009563CE"/>
    <w:rsid w:val="00956510"/>
    <w:rsid w:val="00956CDB"/>
    <w:rsid w:val="009572AB"/>
    <w:rsid w:val="0095778F"/>
    <w:rsid w:val="00957ED2"/>
    <w:rsid w:val="00960F47"/>
    <w:rsid w:val="00961AEF"/>
    <w:rsid w:val="009629CC"/>
    <w:rsid w:val="00962CD6"/>
    <w:rsid w:val="00963BC2"/>
    <w:rsid w:val="009644BE"/>
    <w:rsid w:val="0096459E"/>
    <w:rsid w:val="00964812"/>
    <w:rsid w:val="00965300"/>
    <w:rsid w:val="0096533F"/>
    <w:rsid w:val="009658D1"/>
    <w:rsid w:val="00965C18"/>
    <w:rsid w:val="00966404"/>
    <w:rsid w:val="00966FEF"/>
    <w:rsid w:val="00967000"/>
    <w:rsid w:val="009671DA"/>
    <w:rsid w:val="00967367"/>
    <w:rsid w:val="00967F05"/>
    <w:rsid w:val="009703A2"/>
    <w:rsid w:val="00970714"/>
    <w:rsid w:val="00971477"/>
    <w:rsid w:val="0097155C"/>
    <w:rsid w:val="00971745"/>
    <w:rsid w:val="00972554"/>
    <w:rsid w:val="00972DD8"/>
    <w:rsid w:val="009733B3"/>
    <w:rsid w:val="00973E90"/>
    <w:rsid w:val="009753DA"/>
    <w:rsid w:val="0097592D"/>
    <w:rsid w:val="00976328"/>
    <w:rsid w:val="0097680D"/>
    <w:rsid w:val="0097702B"/>
    <w:rsid w:val="00977231"/>
    <w:rsid w:val="0097770E"/>
    <w:rsid w:val="009811C7"/>
    <w:rsid w:val="0098120E"/>
    <w:rsid w:val="00982438"/>
    <w:rsid w:val="00982926"/>
    <w:rsid w:val="00982D5E"/>
    <w:rsid w:val="0098303D"/>
    <w:rsid w:val="00983506"/>
    <w:rsid w:val="009839CF"/>
    <w:rsid w:val="00983B68"/>
    <w:rsid w:val="0098404C"/>
    <w:rsid w:val="009849B3"/>
    <w:rsid w:val="00984D09"/>
    <w:rsid w:val="00985069"/>
    <w:rsid w:val="00985283"/>
    <w:rsid w:val="009874CF"/>
    <w:rsid w:val="00987991"/>
    <w:rsid w:val="00987DEE"/>
    <w:rsid w:val="0099057F"/>
    <w:rsid w:val="00990BEC"/>
    <w:rsid w:val="009915BA"/>
    <w:rsid w:val="0099240A"/>
    <w:rsid w:val="0099276C"/>
    <w:rsid w:val="00992BF7"/>
    <w:rsid w:val="0099381C"/>
    <w:rsid w:val="00993B0C"/>
    <w:rsid w:val="00993C04"/>
    <w:rsid w:val="0099461B"/>
    <w:rsid w:val="00994E59"/>
    <w:rsid w:val="00995823"/>
    <w:rsid w:val="00995992"/>
    <w:rsid w:val="009959F2"/>
    <w:rsid w:val="0099672E"/>
    <w:rsid w:val="00996EC5"/>
    <w:rsid w:val="00997424"/>
    <w:rsid w:val="00997B83"/>
    <w:rsid w:val="009A03E5"/>
    <w:rsid w:val="009A06FA"/>
    <w:rsid w:val="009A0F3B"/>
    <w:rsid w:val="009A1BB4"/>
    <w:rsid w:val="009A1C72"/>
    <w:rsid w:val="009A2628"/>
    <w:rsid w:val="009A2739"/>
    <w:rsid w:val="009A2903"/>
    <w:rsid w:val="009A2F2B"/>
    <w:rsid w:val="009A3200"/>
    <w:rsid w:val="009A3304"/>
    <w:rsid w:val="009A3BB3"/>
    <w:rsid w:val="009A4ACD"/>
    <w:rsid w:val="009A4BB0"/>
    <w:rsid w:val="009A4C00"/>
    <w:rsid w:val="009A58E4"/>
    <w:rsid w:val="009A59C5"/>
    <w:rsid w:val="009A614C"/>
    <w:rsid w:val="009A63C9"/>
    <w:rsid w:val="009A6A19"/>
    <w:rsid w:val="009A6B0A"/>
    <w:rsid w:val="009A6FE2"/>
    <w:rsid w:val="009A6FF2"/>
    <w:rsid w:val="009A737E"/>
    <w:rsid w:val="009A7425"/>
    <w:rsid w:val="009A7B6E"/>
    <w:rsid w:val="009B0897"/>
    <w:rsid w:val="009B1EE1"/>
    <w:rsid w:val="009B253C"/>
    <w:rsid w:val="009B32E2"/>
    <w:rsid w:val="009B35B5"/>
    <w:rsid w:val="009B4465"/>
    <w:rsid w:val="009B4625"/>
    <w:rsid w:val="009B4E52"/>
    <w:rsid w:val="009B4F05"/>
    <w:rsid w:val="009B50DE"/>
    <w:rsid w:val="009B5E94"/>
    <w:rsid w:val="009B608A"/>
    <w:rsid w:val="009B61F2"/>
    <w:rsid w:val="009B63DE"/>
    <w:rsid w:val="009B7BD9"/>
    <w:rsid w:val="009B7E5E"/>
    <w:rsid w:val="009C0301"/>
    <w:rsid w:val="009C0725"/>
    <w:rsid w:val="009C0FFC"/>
    <w:rsid w:val="009C1832"/>
    <w:rsid w:val="009C194A"/>
    <w:rsid w:val="009C1A46"/>
    <w:rsid w:val="009C1C65"/>
    <w:rsid w:val="009C2DD4"/>
    <w:rsid w:val="009C2EBE"/>
    <w:rsid w:val="009C3204"/>
    <w:rsid w:val="009C35AF"/>
    <w:rsid w:val="009C3987"/>
    <w:rsid w:val="009C3D36"/>
    <w:rsid w:val="009C5830"/>
    <w:rsid w:val="009C58BF"/>
    <w:rsid w:val="009C5F64"/>
    <w:rsid w:val="009C6222"/>
    <w:rsid w:val="009C69BB"/>
    <w:rsid w:val="009C6A3F"/>
    <w:rsid w:val="009C761E"/>
    <w:rsid w:val="009C786B"/>
    <w:rsid w:val="009C7DD5"/>
    <w:rsid w:val="009C7F24"/>
    <w:rsid w:val="009D0105"/>
    <w:rsid w:val="009D06FC"/>
    <w:rsid w:val="009D1F6F"/>
    <w:rsid w:val="009D24D8"/>
    <w:rsid w:val="009D269A"/>
    <w:rsid w:val="009D2775"/>
    <w:rsid w:val="009D2908"/>
    <w:rsid w:val="009D2966"/>
    <w:rsid w:val="009D3540"/>
    <w:rsid w:val="009D3A98"/>
    <w:rsid w:val="009D3EDA"/>
    <w:rsid w:val="009D423C"/>
    <w:rsid w:val="009D496A"/>
    <w:rsid w:val="009D5522"/>
    <w:rsid w:val="009D6690"/>
    <w:rsid w:val="009D7CE3"/>
    <w:rsid w:val="009E186B"/>
    <w:rsid w:val="009E227D"/>
    <w:rsid w:val="009E22BE"/>
    <w:rsid w:val="009E3280"/>
    <w:rsid w:val="009E49C8"/>
    <w:rsid w:val="009E4A05"/>
    <w:rsid w:val="009E5019"/>
    <w:rsid w:val="009E5638"/>
    <w:rsid w:val="009E5BE7"/>
    <w:rsid w:val="009E5C32"/>
    <w:rsid w:val="009E73F4"/>
    <w:rsid w:val="009E7568"/>
    <w:rsid w:val="009F1503"/>
    <w:rsid w:val="009F1AFF"/>
    <w:rsid w:val="009F1BED"/>
    <w:rsid w:val="009F2014"/>
    <w:rsid w:val="009F2A35"/>
    <w:rsid w:val="009F2ED7"/>
    <w:rsid w:val="009F3B46"/>
    <w:rsid w:val="009F4B5D"/>
    <w:rsid w:val="009F514E"/>
    <w:rsid w:val="009F5611"/>
    <w:rsid w:val="009F6242"/>
    <w:rsid w:val="009F6C00"/>
    <w:rsid w:val="009F76B1"/>
    <w:rsid w:val="009F79FF"/>
    <w:rsid w:val="009F7B7F"/>
    <w:rsid w:val="009F7F02"/>
    <w:rsid w:val="00A0018D"/>
    <w:rsid w:val="00A00B7E"/>
    <w:rsid w:val="00A00CC1"/>
    <w:rsid w:val="00A011EA"/>
    <w:rsid w:val="00A012A2"/>
    <w:rsid w:val="00A023AD"/>
    <w:rsid w:val="00A02AF2"/>
    <w:rsid w:val="00A02BA7"/>
    <w:rsid w:val="00A02C88"/>
    <w:rsid w:val="00A0301E"/>
    <w:rsid w:val="00A03C39"/>
    <w:rsid w:val="00A0449B"/>
    <w:rsid w:val="00A04675"/>
    <w:rsid w:val="00A04D95"/>
    <w:rsid w:val="00A04DA7"/>
    <w:rsid w:val="00A04F1B"/>
    <w:rsid w:val="00A0501B"/>
    <w:rsid w:val="00A0523F"/>
    <w:rsid w:val="00A05E40"/>
    <w:rsid w:val="00A06963"/>
    <w:rsid w:val="00A10B6E"/>
    <w:rsid w:val="00A11318"/>
    <w:rsid w:val="00A114F7"/>
    <w:rsid w:val="00A11972"/>
    <w:rsid w:val="00A122FB"/>
    <w:rsid w:val="00A131DA"/>
    <w:rsid w:val="00A13AD1"/>
    <w:rsid w:val="00A140C0"/>
    <w:rsid w:val="00A14947"/>
    <w:rsid w:val="00A1598B"/>
    <w:rsid w:val="00A16967"/>
    <w:rsid w:val="00A16D18"/>
    <w:rsid w:val="00A170DA"/>
    <w:rsid w:val="00A1722D"/>
    <w:rsid w:val="00A178B1"/>
    <w:rsid w:val="00A178FC"/>
    <w:rsid w:val="00A17A2A"/>
    <w:rsid w:val="00A20702"/>
    <w:rsid w:val="00A20D71"/>
    <w:rsid w:val="00A2123B"/>
    <w:rsid w:val="00A261F4"/>
    <w:rsid w:val="00A27350"/>
    <w:rsid w:val="00A27A19"/>
    <w:rsid w:val="00A324FA"/>
    <w:rsid w:val="00A32A83"/>
    <w:rsid w:val="00A32DA4"/>
    <w:rsid w:val="00A3363C"/>
    <w:rsid w:val="00A33B99"/>
    <w:rsid w:val="00A34235"/>
    <w:rsid w:val="00A34459"/>
    <w:rsid w:val="00A34C71"/>
    <w:rsid w:val="00A34D01"/>
    <w:rsid w:val="00A34E0B"/>
    <w:rsid w:val="00A3525F"/>
    <w:rsid w:val="00A35AC8"/>
    <w:rsid w:val="00A3608B"/>
    <w:rsid w:val="00A3621E"/>
    <w:rsid w:val="00A368DB"/>
    <w:rsid w:val="00A36BE1"/>
    <w:rsid w:val="00A36D25"/>
    <w:rsid w:val="00A37CA2"/>
    <w:rsid w:val="00A40F5F"/>
    <w:rsid w:val="00A41B59"/>
    <w:rsid w:val="00A420C5"/>
    <w:rsid w:val="00A423AA"/>
    <w:rsid w:val="00A4322F"/>
    <w:rsid w:val="00A436BC"/>
    <w:rsid w:val="00A43EB2"/>
    <w:rsid w:val="00A443F5"/>
    <w:rsid w:val="00A448F3"/>
    <w:rsid w:val="00A44AF9"/>
    <w:rsid w:val="00A44BC4"/>
    <w:rsid w:val="00A44E62"/>
    <w:rsid w:val="00A4669D"/>
    <w:rsid w:val="00A476F1"/>
    <w:rsid w:val="00A47BC3"/>
    <w:rsid w:val="00A47DE5"/>
    <w:rsid w:val="00A5040B"/>
    <w:rsid w:val="00A50D42"/>
    <w:rsid w:val="00A515DE"/>
    <w:rsid w:val="00A517CB"/>
    <w:rsid w:val="00A5196B"/>
    <w:rsid w:val="00A521AB"/>
    <w:rsid w:val="00A5241F"/>
    <w:rsid w:val="00A52A9C"/>
    <w:rsid w:val="00A52BEE"/>
    <w:rsid w:val="00A536FF"/>
    <w:rsid w:val="00A53EC6"/>
    <w:rsid w:val="00A54212"/>
    <w:rsid w:val="00A543BF"/>
    <w:rsid w:val="00A54725"/>
    <w:rsid w:val="00A5497F"/>
    <w:rsid w:val="00A54A32"/>
    <w:rsid w:val="00A54D60"/>
    <w:rsid w:val="00A55C0F"/>
    <w:rsid w:val="00A5652E"/>
    <w:rsid w:val="00A56E88"/>
    <w:rsid w:val="00A571D6"/>
    <w:rsid w:val="00A57B68"/>
    <w:rsid w:val="00A57CF8"/>
    <w:rsid w:val="00A607A2"/>
    <w:rsid w:val="00A60EBA"/>
    <w:rsid w:val="00A6111B"/>
    <w:rsid w:val="00A6126A"/>
    <w:rsid w:val="00A618F5"/>
    <w:rsid w:val="00A62AD2"/>
    <w:rsid w:val="00A62D54"/>
    <w:rsid w:val="00A62FEF"/>
    <w:rsid w:val="00A63D7C"/>
    <w:rsid w:val="00A63E75"/>
    <w:rsid w:val="00A6589D"/>
    <w:rsid w:val="00A658C6"/>
    <w:rsid w:val="00A658FF"/>
    <w:rsid w:val="00A66593"/>
    <w:rsid w:val="00A66CCC"/>
    <w:rsid w:val="00A67471"/>
    <w:rsid w:val="00A67629"/>
    <w:rsid w:val="00A67954"/>
    <w:rsid w:val="00A703BC"/>
    <w:rsid w:val="00A70BAC"/>
    <w:rsid w:val="00A715B7"/>
    <w:rsid w:val="00A72727"/>
    <w:rsid w:val="00A72D03"/>
    <w:rsid w:val="00A733FB"/>
    <w:rsid w:val="00A7375C"/>
    <w:rsid w:val="00A73996"/>
    <w:rsid w:val="00A74C22"/>
    <w:rsid w:val="00A752A7"/>
    <w:rsid w:val="00A75630"/>
    <w:rsid w:val="00A76367"/>
    <w:rsid w:val="00A76FBB"/>
    <w:rsid w:val="00A77919"/>
    <w:rsid w:val="00A80642"/>
    <w:rsid w:val="00A812BC"/>
    <w:rsid w:val="00A81DE8"/>
    <w:rsid w:val="00A82189"/>
    <w:rsid w:val="00A822DC"/>
    <w:rsid w:val="00A828AC"/>
    <w:rsid w:val="00A837BE"/>
    <w:rsid w:val="00A83EFD"/>
    <w:rsid w:val="00A84169"/>
    <w:rsid w:val="00A84991"/>
    <w:rsid w:val="00A85CA6"/>
    <w:rsid w:val="00A867F5"/>
    <w:rsid w:val="00A8713F"/>
    <w:rsid w:val="00A8784C"/>
    <w:rsid w:val="00A87EE3"/>
    <w:rsid w:val="00A9004A"/>
    <w:rsid w:val="00A90412"/>
    <w:rsid w:val="00A904AF"/>
    <w:rsid w:val="00A90BA1"/>
    <w:rsid w:val="00A916EB"/>
    <w:rsid w:val="00A91E0C"/>
    <w:rsid w:val="00A91F73"/>
    <w:rsid w:val="00A932E0"/>
    <w:rsid w:val="00A94416"/>
    <w:rsid w:val="00A94597"/>
    <w:rsid w:val="00A94990"/>
    <w:rsid w:val="00A95243"/>
    <w:rsid w:val="00A9555C"/>
    <w:rsid w:val="00A959C2"/>
    <w:rsid w:val="00A95C0D"/>
    <w:rsid w:val="00A96259"/>
    <w:rsid w:val="00A97A3E"/>
    <w:rsid w:val="00A97A9A"/>
    <w:rsid w:val="00A97BF8"/>
    <w:rsid w:val="00AA008C"/>
    <w:rsid w:val="00AA00EC"/>
    <w:rsid w:val="00AA0671"/>
    <w:rsid w:val="00AA0F1F"/>
    <w:rsid w:val="00AA18CE"/>
    <w:rsid w:val="00AA2531"/>
    <w:rsid w:val="00AA2D01"/>
    <w:rsid w:val="00AA322C"/>
    <w:rsid w:val="00AA451B"/>
    <w:rsid w:val="00AA4A7A"/>
    <w:rsid w:val="00AA582A"/>
    <w:rsid w:val="00AA602A"/>
    <w:rsid w:val="00AA6909"/>
    <w:rsid w:val="00AA6E6B"/>
    <w:rsid w:val="00AA729D"/>
    <w:rsid w:val="00AA7C90"/>
    <w:rsid w:val="00AA7EFC"/>
    <w:rsid w:val="00AB100D"/>
    <w:rsid w:val="00AB1E09"/>
    <w:rsid w:val="00AB1FFC"/>
    <w:rsid w:val="00AB2D28"/>
    <w:rsid w:val="00AB40A5"/>
    <w:rsid w:val="00AB4334"/>
    <w:rsid w:val="00AB5330"/>
    <w:rsid w:val="00AB5647"/>
    <w:rsid w:val="00AB75DD"/>
    <w:rsid w:val="00AB7747"/>
    <w:rsid w:val="00AB78F6"/>
    <w:rsid w:val="00AC04B5"/>
    <w:rsid w:val="00AC0CE2"/>
    <w:rsid w:val="00AC10F9"/>
    <w:rsid w:val="00AC110A"/>
    <w:rsid w:val="00AC14CE"/>
    <w:rsid w:val="00AC155B"/>
    <w:rsid w:val="00AC1A48"/>
    <w:rsid w:val="00AC2A56"/>
    <w:rsid w:val="00AC39F4"/>
    <w:rsid w:val="00AC3D70"/>
    <w:rsid w:val="00AC49CA"/>
    <w:rsid w:val="00AC6694"/>
    <w:rsid w:val="00AC6C00"/>
    <w:rsid w:val="00AC7655"/>
    <w:rsid w:val="00AD055E"/>
    <w:rsid w:val="00AD06F9"/>
    <w:rsid w:val="00AD0874"/>
    <w:rsid w:val="00AD0DB5"/>
    <w:rsid w:val="00AD116E"/>
    <w:rsid w:val="00AD200E"/>
    <w:rsid w:val="00AD27AA"/>
    <w:rsid w:val="00AD2A5D"/>
    <w:rsid w:val="00AD2ED3"/>
    <w:rsid w:val="00AD38A4"/>
    <w:rsid w:val="00AD447B"/>
    <w:rsid w:val="00AD47A7"/>
    <w:rsid w:val="00AD4AB5"/>
    <w:rsid w:val="00AD4B27"/>
    <w:rsid w:val="00AD4B90"/>
    <w:rsid w:val="00AD5391"/>
    <w:rsid w:val="00AD6611"/>
    <w:rsid w:val="00AD6691"/>
    <w:rsid w:val="00AD68D9"/>
    <w:rsid w:val="00AD69A9"/>
    <w:rsid w:val="00AD6B38"/>
    <w:rsid w:val="00AD6EF8"/>
    <w:rsid w:val="00AD71C4"/>
    <w:rsid w:val="00AD7D29"/>
    <w:rsid w:val="00AD7F42"/>
    <w:rsid w:val="00AE0801"/>
    <w:rsid w:val="00AE0A41"/>
    <w:rsid w:val="00AE0BC5"/>
    <w:rsid w:val="00AE1191"/>
    <w:rsid w:val="00AE167F"/>
    <w:rsid w:val="00AE1B19"/>
    <w:rsid w:val="00AE1CE2"/>
    <w:rsid w:val="00AE251F"/>
    <w:rsid w:val="00AE31EE"/>
    <w:rsid w:val="00AE4A83"/>
    <w:rsid w:val="00AE4EF3"/>
    <w:rsid w:val="00AE632D"/>
    <w:rsid w:val="00AE6C5D"/>
    <w:rsid w:val="00AE7011"/>
    <w:rsid w:val="00AE70F6"/>
    <w:rsid w:val="00AE73B4"/>
    <w:rsid w:val="00AE7F15"/>
    <w:rsid w:val="00AF0AFD"/>
    <w:rsid w:val="00AF0CBF"/>
    <w:rsid w:val="00AF1081"/>
    <w:rsid w:val="00AF218F"/>
    <w:rsid w:val="00AF2337"/>
    <w:rsid w:val="00AF257F"/>
    <w:rsid w:val="00AF2832"/>
    <w:rsid w:val="00AF288E"/>
    <w:rsid w:val="00AF2899"/>
    <w:rsid w:val="00AF33CF"/>
    <w:rsid w:val="00AF3574"/>
    <w:rsid w:val="00AF3DEB"/>
    <w:rsid w:val="00AF3F5A"/>
    <w:rsid w:val="00AF47DB"/>
    <w:rsid w:val="00AF4D50"/>
    <w:rsid w:val="00AF5525"/>
    <w:rsid w:val="00AF5B7F"/>
    <w:rsid w:val="00AF5D5A"/>
    <w:rsid w:val="00AF6179"/>
    <w:rsid w:val="00AF6424"/>
    <w:rsid w:val="00AF6512"/>
    <w:rsid w:val="00AF6839"/>
    <w:rsid w:val="00AF6BD0"/>
    <w:rsid w:val="00AF6F5B"/>
    <w:rsid w:val="00AF78C8"/>
    <w:rsid w:val="00AF7927"/>
    <w:rsid w:val="00AF7B0C"/>
    <w:rsid w:val="00B00092"/>
    <w:rsid w:val="00B00114"/>
    <w:rsid w:val="00B0018A"/>
    <w:rsid w:val="00B001B5"/>
    <w:rsid w:val="00B0077B"/>
    <w:rsid w:val="00B00853"/>
    <w:rsid w:val="00B00AAC"/>
    <w:rsid w:val="00B00D30"/>
    <w:rsid w:val="00B01C80"/>
    <w:rsid w:val="00B0227D"/>
    <w:rsid w:val="00B02FAF"/>
    <w:rsid w:val="00B03138"/>
    <w:rsid w:val="00B03470"/>
    <w:rsid w:val="00B039DC"/>
    <w:rsid w:val="00B03D2A"/>
    <w:rsid w:val="00B04086"/>
    <w:rsid w:val="00B0416A"/>
    <w:rsid w:val="00B0485B"/>
    <w:rsid w:val="00B05076"/>
    <w:rsid w:val="00B05113"/>
    <w:rsid w:val="00B0560D"/>
    <w:rsid w:val="00B05C2E"/>
    <w:rsid w:val="00B061BA"/>
    <w:rsid w:val="00B062B2"/>
    <w:rsid w:val="00B07A84"/>
    <w:rsid w:val="00B106D5"/>
    <w:rsid w:val="00B10AF7"/>
    <w:rsid w:val="00B10FD9"/>
    <w:rsid w:val="00B1119B"/>
    <w:rsid w:val="00B117E3"/>
    <w:rsid w:val="00B122FD"/>
    <w:rsid w:val="00B1295A"/>
    <w:rsid w:val="00B12DC4"/>
    <w:rsid w:val="00B1309C"/>
    <w:rsid w:val="00B13324"/>
    <w:rsid w:val="00B13C4E"/>
    <w:rsid w:val="00B13E2C"/>
    <w:rsid w:val="00B14E28"/>
    <w:rsid w:val="00B151CC"/>
    <w:rsid w:val="00B15373"/>
    <w:rsid w:val="00B156E1"/>
    <w:rsid w:val="00B15826"/>
    <w:rsid w:val="00B15941"/>
    <w:rsid w:val="00B177E4"/>
    <w:rsid w:val="00B17D66"/>
    <w:rsid w:val="00B17F0B"/>
    <w:rsid w:val="00B201FA"/>
    <w:rsid w:val="00B20293"/>
    <w:rsid w:val="00B20A45"/>
    <w:rsid w:val="00B20BA6"/>
    <w:rsid w:val="00B20C2D"/>
    <w:rsid w:val="00B215B4"/>
    <w:rsid w:val="00B22164"/>
    <w:rsid w:val="00B2224C"/>
    <w:rsid w:val="00B22892"/>
    <w:rsid w:val="00B22B84"/>
    <w:rsid w:val="00B22C5C"/>
    <w:rsid w:val="00B2373E"/>
    <w:rsid w:val="00B23DA8"/>
    <w:rsid w:val="00B24F30"/>
    <w:rsid w:val="00B258FE"/>
    <w:rsid w:val="00B25A4F"/>
    <w:rsid w:val="00B26FD8"/>
    <w:rsid w:val="00B27860"/>
    <w:rsid w:val="00B27F8E"/>
    <w:rsid w:val="00B3052F"/>
    <w:rsid w:val="00B30870"/>
    <w:rsid w:val="00B30C0E"/>
    <w:rsid w:val="00B31338"/>
    <w:rsid w:val="00B31377"/>
    <w:rsid w:val="00B31ABF"/>
    <w:rsid w:val="00B31F94"/>
    <w:rsid w:val="00B3212E"/>
    <w:rsid w:val="00B32615"/>
    <w:rsid w:val="00B33261"/>
    <w:rsid w:val="00B33BE3"/>
    <w:rsid w:val="00B33D88"/>
    <w:rsid w:val="00B33ED8"/>
    <w:rsid w:val="00B342BB"/>
    <w:rsid w:val="00B34DFD"/>
    <w:rsid w:val="00B361FF"/>
    <w:rsid w:val="00B36AB5"/>
    <w:rsid w:val="00B36FD5"/>
    <w:rsid w:val="00B377CB"/>
    <w:rsid w:val="00B37962"/>
    <w:rsid w:val="00B40863"/>
    <w:rsid w:val="00B4235A"/>
    <w:rsid w:val="00B42E79"/>
    <w:rsid w:val="00B4326D"/>
    <w:rsid w:val="00B4351B"/>
    <w:rsid w:val="00B438E9"/>
    <w:rsid w:val="00B43B9C"/>
    <w:rsid w:val="00B4412C"/>
    <w:rsid w:val="00B4446B"/>
    <w:rsid w:val="00B44A1A"/>
    <w:rsid w:val="00B44F22"/>
    <w:rsid w:val="00B45301"/>
    <w:rsid w:val="00B45BCC"/>
    <w:rsid w:val="00B46018"/>
    <w:rsid w:val="00B466FB"/>
    <w:rsid w:val="00B469D9"/>
    <w:rsid w:val="00B4799F"/>
    <w:rsid w:val="00B50A37"/>
    <w:rsid w:val="00B514F7"/>
    <w:rsid w:val="00B5172B"/>
    <w:rsid w:val="00B51CA8"/>
    <w:rsid w:val="00B51D74"/>
    <w:rsid w:val="00B52285"/>
    <w:rsid w:val="00B52C00"/>
    <w:rsid w:val="00B53912"/>
    <w:rsid w:val="00B53B5D"/>
    <w:rsid w:val="00B556A5"/>
    <w:rsid w:val="00B55778"/>
    <w:rsid w:val="00B558FC"/>
    <w:rsid w:val="00B55FDC"/>
    <w:rsid w:val="00B56574"/>
    <w:rsid w:val="00B56E8C"/>
    <w:rsid w:val="00B56EED"/>
    <w:rsid w:val="00B57017"/>
    <w:rsid w:val="00B57E8E"/>
    <w:rsid w:val="00B60316"/>
    <w:rsid w:val="00B60485"/>
    <w:rsid w:val="00B6055E"/>
    <w:rsid w:val="00B60984"/>
    <w:rsid w:val="00B60CCA"/>
    <w:rsid w:val="00B61062"/>
    <w:rsid w:val="00B6109B"/>
    <w:rsid w:val="00B61460"/>
    <w:rsid w:val="00B61FCA"/>
    <w:rsid w:val="00B62318"/>
    <w:rsid w:val="00B6269F"/>
    <w:rsid w:val="00B62C53"/>
    <w:rsid w:val="00B63064"/>
    <w:rsid w:val="00B6317D"/>
    <w:rsid w:val="00B632DA"/>
    <w:rsid w:val="00B63E6B"/>
    <w:rsid w:val="00B63E91"/>
    <w:rsid w:val="00B64DB2"/>
    <w:rsid w:val="00B65012"/>
    <w:rsid w:val="00B6600D"/>
    <w:rsid w:val="00B6760D"/>
    <w:rsid w:val="00B67C4B"/>
    <w:rsid w:val="00B67DF9"/>
    <w:rsid w:val="00B7075D"/>
    <w:rsid w:val="00B7102D"/>
    <w:rsid w:val="00B71060"/>
    <w:rsid w:val="00B710C7"/>
    <w:rsid w:val="00B713F8"/>
    <w:rsid w:val="00B719CD"/>
    <w:rsid w:val="00B72507"/>
    <w:rsid w:val="00B7255E"/>
    <w:rsid w:val="00B728FE"/>
    <w:rsid w:val="00B738EB"/>
    <w:rsid w:val="00B73C8E"/>
    <w:rsid w:val="00B7444A"/>
    <w:rsid w:val="00B760AC"/>
    <w:rsid w:val="00B7628C"/>
    <w:rsid w:val="00B76765"/>
    <w:rsid w:val="00B768F6"/>
    <w:rsid w:val="00B76D9D"/>
    <w:rsid w:val="00B77132"/>
    <w:rsid w:val="00B7723F"/>
    <w:rsid w:val="00B77AF7"/>
    <w:rsid w:val="00B80534"/>
    <w:rsid w:val="00B80548"/>
    <w:rsid w:val="00B8142B"/>
    <w:rsid w:val="00B82432"/>
    <w:rsid w:val="00B8357D"/>
    <w:rsid w:val="00B83E37"/>
    <w:rsid w:val="00B83FBF"/>
    <w:rsid w:val="00B8433C"/>
    <w:rsid w:val="00B84D24"/>
    <w:rsid w:val="00B84E5D"/>
    <w:rsid w:val="00B8510B"/>
    <w:rsid w:val="00B85BA8"/>
    <w:rsid w:val="00B87491"/>
    <w:rsid w:val="00B87DC4"/>
    <w:rsid w:val="00B90191"/>
    <w:rsid w:val="00B90DC7"/>
    <w:rsid w:val="00B91822"/>
    <w:rsid w:val="00B9206C"/>
    <w:rsid w:val="00B926E8"/>
    <w:rsid w:val="00B92DD7"/>
    <w:rsid w:val="00B93618"/>
    <w:rsid w:val="00B936C7"/>
    <w:rsid w:val="00B93951"/>
    <w:rsid w:val="00B94EC2"/>
    <w:rsid w:val="00B95167"/>
    <w:rsid w:val="00B955CF"/>
    <w:rsid w:val="00B95A2F"/>
    <w:rsid w:val="00B95B73"/>
    <w:rsid w:val="00B95B8D"/>
    <w:rsid w:val="00B95BA3"/>
    <w:rsid w:val="00B96050"/>
    <w:rsid w:val="00B96361"/>
    <w:rsid w:val="00B96A20"/>
    <w:rsid w:val="00B97470"/>
    <w:rsid w:val="00BA05FA"/>
    <w:rsid w:val="00BA08A8"/>
    <w:rsid w:val="00BA1402"/>
    <w:rsid w:val="00BA29E9"/>
    <w:rsid w:val="00BA29F6"/>
    <w:rsid w:val="00BA2BC9"/>
    <w:rsid w:val="00BA2F4E"/>
    <w:rsid w:val="00BA35CD"/>
    <w:rsid w:val="00BA380E"/>
    <w:rsid w:val="00BA3856"/>
    <w:rsid w:val="00BA44F5"/>
    <w:rsid w:val="00BA4BE1"/>
    <w:rsid w:val="00BA4EF2"/>
    <w:rsid w:val="00BA5651"/>
    <w:rsid w:val="00BA590C"/>
    <w:rsid w:val="00BA6375"/>
    <w:rsid w:val="00BA672E"/>
    <w:rsid w:val="00BA6F72"/>
    <w:rsid w:val="00BA7142"/>
    <w:rsid w:val="00BB0271"/>
    <w:rsid w:val="00BB10E1"/>
    <w:rsid w:val="00BB1224"/>
    <w:rsid w:val="00BB165D"/>
    <w:rsid w:val="00BB237C"/>
    <w:rsid w:val="00BB2465"/>
    <w:rsid w:val="00BB2491"/>
    <w:rsid w:val="00BB28A0"/>
    <w:rsid w:val="00BB3202"/>
    <w:rsid w:val="00BB331D"/>
    <w:rsid w:val="00BB41A3"/>
    <w:rsid w:val="00BB5BE9"/>
    <w:rsid w:val="00BB61D4"/>
    <w:rsid w:val="00BB6654"/>
    <w:rsid w:val="00BB795C"/>
    <w:rsid w:val="00BB7AE1"/>
    <w:rsid w:val="00BB7B25"/>
    <w:rsid w:val="00BB7CD4"/>
    <w:rsid w:val="00BC0BF6"/>
    <w:rsid w:val="00BC0DC6"/>
    <w:rsid w:val="00BC1AD7"/>
    <w:rsid w:val="00BC1BCF"/>
    <w:rsid w:val="00BC2022"/>
    <w:rsid w:val="00BC2F33"/>
    <w:rsid w:val="00BC32DC"/>
    <w:rsid w:val="00BC33A7"/>
    <w:rsid w:val="00BC35B6"/>
    <w:rsid w:val="00BC3740"/>
    <w:rsid w:val="00BC4952"/>
    <w:rsid w:val="00BC4E22"/>
    <w:rsid w:val="00BC51C2"/>
    <w:rsid w:val="00BC53F7"/>
    <w:rsid w:val="00BC5F6E"/>
    <w:rsid w:val="00BC60AC"/>
    <w:rsid w:val="00BC6672"/>
    <w:rsid w:val="00BD00DD"/>
    <w:rsid w:val="00BD03CF"/>
    <w:rsid w:val="00BD0795"/>
    <w:rsid w:val="00BD0D00"/>
    <w:rsid w:val="00BD144D"/>
    <w:rsid w:val="00BD1B51"/>
    <w:rsid w:val="00BD1C3F"/>
    <w:rsid w:val="00BD2690"/>
    <w:rsid w:val="00BD2ED6"/>
    <w:rsid w:val="00BD408B"/>
    <w:rsid w:val="00BD443A"/>
    <w:rsid w:val="00BD4596"/>
    <w:rsid w:val="00BD48E7"/>
    <w:rsid w:val="00BD5209"/>
    <w:rsid w:val="00BD613C"/>
    <w:rsid w:val="00BD68BE"/>
    <w:rsid w:val="00BD777C"/>
    <w:rsid w:val="00BD7BB4"/>
    <w:rsid w:val="00BE101E"/>
    <w:rsid w:val="00BE120D"/>
    <w:rsid w:val="00BE1405"/>
    <w:rsid w:val="00BE1594"/>
    <w:rsid w:val="00BE1B91"/>
    <w:rsid w:val="00BE2767"/>
    <w:rsid w:val="00BE28E8"/>
    <w:rsid w:val="00BE312D"/>
    <w:rsid w:val="00BE4681"/>
    <w:rsid w:val="00BE4951"/>
    <w:rsid w:val="00BE4B10"/>
    <w:rsid w:val="00BE4DF0"/>
    <w:rsid w:val="00BE5358"/>
    <w:rsid w:val="00BE59D8"/>
    <w:rsid w:val="00BE5CF3"/>
    <w:rsid w:val="00BE5DEA"/>
    <w:rsid w:val="00BE6166"/>
    <w:rsid w:val="00BE6357"/>
    <w:rsid w:val="00BE658B"/>
    <w:rsid w:val="00BE696E"/>
    <w:rsid w:val="00BE6A9D"/>
    <w:rsid w:val="00BE73CC"/>
    <w:rsid w:val="00BE7A24"/>
    <w:rsid w:val="00BF0198"/>
    <w:rsid w:val="00BF1C20"/>
    <w:rsid w:val="00BF29E6"/>
    <w:rsid w:val="00BF2D2B"/>
    <w:rsid w:val="00BF33F5"/>
    <w:rsid w:val="00BF46D5"/>
    <w:rsid w:val="00BF486B"/>
    <w:rsid w:val="00BF4CE5"/>
    <w:rsid w:val="00BF54A7"/>
    <w:rsid w:val="00BF561E"/>
    <w:rsid w:val="00BF5AC3"/>
    <w:rsid w:val="00BF65A8"/>
    <w:rsid w:val="00BF6A1C"/>
    <w:rsid w:val="00BF6F65"/>
    <w:rsid w:val="00BF7D09"/>
    <w:rsid w:val="00BF7E49"/>
    <w:rsid w:val="00C003C2"/>
    <w:rsid w:val="00C00A32"/>
    <w:rsid w:val="00C015C8"/>
    <w:rsid w:val="00C01F94"/>
    <w:rsid w:val="00C02519"/>
    <w:rsid w:val="00C027CA"/>
    <w:rsid w:val="00C02E7D"/>
    <w:rsid w:val="00C041BF"/>
    <w:rsid w:val="00C049BA"/>
    <w:rsid w:val="00C05318"/>
    <w:rsid w:val="00C0581D"/>
    <w:rsid w:val="00C07B3B"/>
    <w:rsid w:val="00C1004C"/>
    <w:rsid w:val="00C10578"/>
    <w:rsid w:val="00C108A9"/>
    <w:rsid w:val="00C108F8"/>
    <w:rsid w:val="00C10961"/>
    <w:rsid w:val="00C10AFD"/>
    <w:rsid w:val="00C112C2"/>
    <w:rsid w:val="00C11460"/>
    <w:rsid w:val="00C11DD8"/>
    <w:rsid w:val="00C12036"/>
    <w:rsid w:val="00C123B5"/>
    <w:rsid w:val="00C12EC3"/>
    <w:rsid w:val="00C135BC"/>
    <w:rsid w:val="00C13746"/>
    <w:rsid w:val="00C137FC"/>
    <w:rsid w:val="00C13A7D"/>
    <w:rsid w:val="00C13FA2"/>
    <w:rsid w:val="00C140FE"/>
    <w:rsid w:val="00C146AE"/>
    <w:rsid w:val="00C14846"/>
    <w:rsid w:val="00C15491"/>
    <w:rsid w:val="00C15677"/>
    <w:rsid w:val="00C1588F"/>
    <w:rsid w:val="00C15C95"/>
    <w:rsid w:val="00C15CC2"/>
    <w:rsid w:val="00C15E8D"/>
    <w:rsid w:val="00C1647B"/>
    <w:rsid w:val="00C16819"/>
    <w:rsid w:val="00C16F53"/>
    <w:rsid w:val="00C173AD"/>
    <w:rsid w:val="00C17519"/>
    <w:rsid w:val="00C1776E"/>
    <w:rsid w:val="00C17F2A"/>
    <w:rsid w:val="00C20361"/>
    <w:rsid w:val="00C20820"/>
    <w:rsid w:val="00C20EB7"/>
    <w:rsid w:val="00C21BB7"/>
    <w:rsid w:val="00C22446"/>
    <w:rsid w:val="00C224B4"/>
    <w:rsid w:val="00C22887"/>
    <w:rsid w:val="00C23734"/>
    <w:rsid w:val="00C24A63"/>
    <w:rsid w:val="00C2596A"/>
    <w:rsid w:val="00C25DED"/>
    <w:rsid w:val="00C26E9A"/>
    <w:rsid w:val="00C27174"/>
    <w:rsid w:val="00C27533"/>
    <w:rsid w:val="00C27537"/>
    <w:rsid w:val="00C30129"/>
    <w:rsid w:val="00C303F2"/>
    <w:rsid w:val="00C307EA"/>
    <w:rsid w:val="00C30840"/>
    <w:rsid w:val="00C308B0"/>
    <w:rsid w:val="00C3125B"/>
    <w:rsid w:val="00C3230D"/>
    <w:rsid w:val="00C32698"/>
    <w:rsid w:val="00C328FE"/>
    <w:rsid w:val="00C33507"/>
    <w:rsid w:val="00C3401E"/>
    <w:rsid w:val="00C341DA"/>
    <w:rsid w:val="00C3471A"/>
    <w:rsid w:val="00C35602"/>
    <w:rsid w:val="00C35A56"/>
    <w:rsid w:val="00C3697E"/>
    <w:rsid w:val="00C36BBF"/>
    <w:rsid w:val="00C36D14"/>
    <w:rsid w:val="00C379F2"/>
    <w:rsid w:val="00C37A6E"/>
    <w:rsid w:val="00C37AAD"/>
    <w:rsid w:val="00C4056D"/>
    <w:rsid w:val="00C40A4C"/>
    <w:rsid w:val="00C414A3"/>
    <w:rsid w:val="00C41BA6"/>
    <w:rsid w:val="00C41F9F"/>
    <w:rsid w:val="00C42DC3"/>
    <w:rsid w:val="00C4409D"/>
    <w:rsid w:val="00C44167"/>
    <w:rsid w:val="00C443BF"/>
    <w:rsid w:val="00C44556"/>
    <w:rsid w:val="00C44AA1"/>
    <w:rsid w:val="00C44E72"/>
    <w:rsid w:val="00C45175"/>
    <w:rsid w:val="00C452AD"/>
    <w:rsid w:val="00C45357"/>
    <w:rsid w:val="00C4591D"/>
    <w:rsid w:val="00C45A06"/>
    <w:rsid w:val="00C45ECC"/>
    <w:rsid w:val="00C46331"/>
    <w:rsid w:val="00C46C23"/>
    <w:rsid w:val="00C47604"/>
    <w:rsid w:val="00C47BEA"/>
    <w:rsid w:val="00C47E5B"/>
    <w:rsid w:val="00C47EB2"/>
    <w:rsid w:val="00C503EE"/>
    <w:rsid w:val="00C5066A"/>
    <w:rsid w:val="00C513AE"/>
    <w:rsid w:val="00C544FC"/>
    <w:rsid w:val="00C547C7"/>
    <w:rsid w:val="00C54A53"/>
    <w:rsid w:val="00C54AA8"/>
    <w:rsid w:val="00C55658"/>
    <w:rsid w:val="00C56669"/>
    <w:rsid w:val="00C56904"/>
    <w:rsid w:val="00C56A07"/>
    <w:rsid w:val="00C5701E"/>
    <w:rsid w:val="00C57A0A"/>
    <w:rsid w:val="00C57A10"/>
    <w:rsid w:val="00C57AE1"/>
    <w:rsid w:val="00C57C89"/>
    <w:rsid w:val="00C60157"/>
    <w:rsid w:val="00C61C78"/>
    <w:rsid w:val="00C61D90"/>
    <w:rsid w:val="00C61E4B"/>
    <w:rsid w:val="00C62003"/>
    <w:rsid w:val="00C62ACD"/>
    <w:rsid w:val="00C63482"/>
    <w:rsid w:val="00C63E39"/>
    <w:rsid w:val="00C647AB"/>
    <w:rsid w:val="00C64BFF"/>
    <w:rsid w:val="00C65460"/>
    <w:rsid w:val="00C65863"/>
    <w:rsid w:val="00C65D23"/>
    <w:rsid w:val="00C66AAE"/>
    <w:rsid w:val="00C675A6"/>
    <w:rsid w:val="00C676CA"/>
    <w:rsid w:val="00C70459"/>
    <w:rsid w:val="00C704E9"/>
    <w:rsid w:val="00C7072D"/>
    <w:rsid w:val="00C70733"/>
    <w:rsid w:val="00C70F2A"/>
    <w:rsid w:val="00C71656"/>
    <w:rsid w:val="00C7205A"/>
    <w:rsid w:val="00C72623"/>
    <w:rsid w:val="00C7276B"/>
    <w:rsid w:val="00C7328D"/>
    <w:rsid w:val="00C737F5"/>
    <w:rsid w:val="00C73BBD"/>
    <w:rsid w:val="00C73D65"/>
    <w:rsid w:val="00C73F52"/>
    <w:rsid w:val="00C741E6"/>
    <w:rsid w:val="00C7583B"/>
    <w:rsid w:val="00C75971"/>
    <w:rsid w:val="00C763C9"/>
    <w:rsid w:val="00C769EC"/>
    <w:rsid w:val="00C76D22"/>
    <w:rsid w:val="00C76FB4"/>
    <w:rsid w:val="00C76FBF"/>
    <w:rsid w:val="00C76FFF"/>
    <w:rsid w:val="00C775B9"/>
    <w:rsid w:val="00C80057"/>
    <w:rsid w:val="00C80EC3"/>
    <w:rsid w:val="00C81914"/>
    <w:rsid w:val="00C82232"/>
    <w:rsid w:val="00C82913"/>
    <w:rsid w:val="00C832B9"/>
    <w:rsid w:val="00C83663"/>
    <w:rsid w:val="00C836AF"/>
    <w:rsid w:val="00C83D19"/>
    <w:rsid w:val="00C840B0"/>
    <w:rsid w:val="00C84285"/>
    <w:rsid w:val="00C84D32"/>
    <w:rsid w:val="00C8528C"/>
    <w:rsid w:val="00C858CE"/>
    <w:rsid w:val="00C8719C"/>
    <w:rsid w:val="00C8738C"/>
    <w:rsid w:val="00C878F0"/>
    <w:rsid w:val="00C908AB"/>
    <w:rsid w:val="00C911B0"/>
    <w:rsid w:val="00C9186F"/>
    <w:rsid w:val="00C91C5D"/>
    <w:rsid w:val="00C91F1C"/>
    <w:rsid w:val="00C92279"/>
    <w:rsid w:val="00C9234E"/>
    <w:rsid w:val="00C92C38"/>
    <w:rsid w:val="00C93125"/>
    <w:rsid w:val="00C931BF"/>
    <w:rsid w:val="00C93718"/>
    <w:rsid w:val="00C938E1"/>
    <w:rsid w:val="00C94926"/>
    <w:rsid w:val="00C950BB"/>
    <w:rsid w:val="00C95ECD"/>
    <w:rsid w:val="00C968C6"/>
    <w:rsid w:val="00C96CD0"/>
    <w:rsid w:val="00C97114"/>
    <w:rsid w:val="00C97149"/>
    <w:rsid w:val="00C9720A"/>
    <w:rsid w:val="00C972B1"/>
    <w:rsid w:val="00C97481"/>
    <w:rsid w:val="00C974E3"/>
    <w:rsid w:val="00C9753F"/>
    <w:rsid w:val="00C97542"/>
    <w:rsid w:val="00C978C4"/>
    <w:rsid w:val="00C97D12"/>
    <w:rsid w:val="00C97D2F"/>
    <w:rsid w:val="00C97FD6"/>
    <w:rsid w:val="00CA09C6"/>
    <w:rsid w:val="00CA0B4F"/>
    <w:rsid w:val="00CA10F3"/>
    <w:rsid w:val="00CA1256"/>
    <w:rsid w:val="00CA18B3"/>
    <w:rsid w:val="00CA18CA"/>
    <w:rsid w:val="00CA1B04"/>
    <w:rsid w:val="00CA1C02"/>
    <w:rsid w:val="00CA23A0"/>
    <w:rsid w:val="00CA2976"/>
    <w:rsid w:val="00CA2CCE"/>
    <w:rsid w:val="00CA3146"/>
    <w:rsid w:val="00CA436A"/>
    <w:rsid w:val="00CA43FD"/>
    <w:rsid w:val="00CA4654"/>
    <w:rsid w:val="00CA4727"/>
    <w:rsid w:val="00CA51FA"/>
    <w:rsid w:val="00CA5B36"/>
    <w:rsid w:val="00CA6175"/>
    <w:rsid w:val="00CA61EC"/>
    <w:rsid w:val="00CA68A7"/>
    <w:rsid w:val="00CA6AFD"/>
    <w:rsid w:val="00CA6CC5"/>
    <w:rsid w:val="00CA6FA6"/>
    <w:rsid w:val="00CA72AA"/>
    <w:rsid w:val="00CA746A"/>
    <w:rsid w:val="00CA7EF8"/>
    <w:rsid w:val="00CB00D6"/>
    <w:rsid w:val="00CB043B"/>
    <w:rsid w:val="00CB1CCC"/>
    <w:rsid w:val="00CB216C"/>
    <w:rsid w:val="00CB2D60"/>
    <w:rsid w:val="00CB3A01"/>
    <w:rsid w:val="00CB3FC3"/>
    <w:rsid w:val="00CB4773"/>
    <w:rsid w:val="00CB4B88"/>
    <w:rsid w:val="00CB5003"/>
    <w:rsid w:val="00CB5109"/>
    <w:rsid w:val="00CB529A"/>
    <w:rsid w:val="00CB55C3"/>
    <w:rsid w:val="00CB561B"/>
    <w:rsid w:val="00CB5FAF"/>
    <w:rsid w:val="00CB6276"/>
    <w:rsid w:val="00CB65AF"/>
    <w:rsid w:val="00CB6CF6"/>
    <w:rsid w:val="00CB7169"/>
    <w:rsid w:val="00CB7DCC"/>
    <w:rsid w:val="00CC0087"/>
    <w:rsid w:val="00CC05E4"/>
    <w:rsid w:val="00CC0725"/>
    <w:rsid w:val="00CC2657"/>
    <w:rsid w:val="00CC2BC1"/>
    <w:rsid w:val="00CC2DB1"/>
    <w:rsid w:val="00CC2F4F"/>
    <w:rsid w:val="00CC3FFA"/>
    <w:rsid w:val="00CC489B"/>
    <w:rsid w:val="00CC59DD"/>
    <w:rsid w:val="00CC5E02"/>
    <w:rsid w:val="00CC614B"/>
    <w:rsid w:val="00CC6E05"/>
    <w:rsid w:val="00CC719A"/>
    <w:rsid w:val="00CC71D8"/>
    <w:rsid w:val="00CC75A9"/>
    <w:rsid w:val="00CD002C"/>
    <w:rsid w:val="00CD06BF"/>
    <w:rsid w:val="00CD0877"/>
    <w:rsid w:val="00CD12C0"/>
    <w:rsid w:val="00CD18FB"/>
    <w:rsid w:val="00CD1C52"/>
    <w:rsid w:val="00CD212D"/>
    <w:rsid w:val="00CD25B7"/>
    <w:rsid w:val="00CD2A1F"/>
    <w:rsid w:val="00CD2BCD"/>
    <w:rsid w:val="00CD2C90"/>
    <w:rsid w:val="00CD2F42"/>
    <w:rsid w:val="00CD3092"/>
    <w:rsid w:val="00CD33D7"/>
    <w:rsid w:val="00CD3922"/>
    <w:rsid w:val="00CD3A4C"/>
    <w:rsid w:val="00CD3A80"/>
    <w:rsid w:val="00CD3FB5"/>
    <w:rsid w:val="00CD4025"/>
    <w:rsid w:val="00CD4068"/>
    <w:rsid w:val="00CD4150"/>
    <w:rsid w:val="00CD47AC"/>
    <w:rsid w:val="00CD4D5D"/>
    <w:rsid w:val="00CD52F5"/>
    <w:rsid w:val="00CD5513"/>
    <w:rsid w:val="00CD5CED"/>
    <w:rsid w:val="00CD5FA2"/>
    <w:rsid w:val="00CD6E33"/>
    <w:rsid w:val="00CD72E3"/>
    <w:rsid w:val="00CD7456"/>
    <w:rsid w:val="00CE07D5"/>
    <w:rsid w:val="00CE10E9"/>
    <w:rsid w:val="00CE221E"/>
    <w:rsid w:val="00CE2633"/>
    <w:rsid w:val="00CE282D"/>
    <w:rsid w:val="00CE2868"/>
    <w:rsid w:val="00CE2910"/>
    <w:rsid w:val="00CE3215"/>
    <w:rsid w:val="00CE32B9"/>
    <w:rsid w:val="00CE350E"/>
    <w:rsid w:val="00CE35D8"/>
    <w:rsid w:val="00CE3F58"/>
    <w:rsid w:val="00CE48F9"/>
    <w:rsid w:val="00CE4D4F"/>
    <w:rsid w:val="00CE5393"/>
    <w:rsid w:val="00CE5641"/>
    <w:rsid w:val="00CE6E15"/>
    <w:rsid w:val="00CE6F7F"/>
    <w:rsid w:val="00CF0B26"/>
    <w:rsid w:val="00CF0FA6"/>
    <w:rsid w:val="00CF1B93"/>
    <w:rsid w:val="00CF2523"/>
    <w:rsid w:val="00CF36BE"/>
    <w:rsid w:val="00CF4B2D"/>
    <w:rsid w:val="00CF517B"/>
    <w:rsid w:val="00CF5394"/>
    <w:rsid w:val="00CF549B"/>
    <w:rsid w:val="00CF5EDD"/>
    <w:rsid w:val="00CF5F0F"/>
    <w:rsid w:val="00CF6000"/>
    <w:rsid w:val="00CF64D9"/>
    <w:rsid w:val="00CF6910"/>
    <w:rsid w:val="00CF6B98"/>
    <w:rsid w:val="00CF76B5"/>
    <w:rsid w:val="00CF7E5C"/>
    <w:rsid w:val="00CF7FC1"/>
    <w:rsid w:val="00D00186"/>
    <w:rsid w:val="00D00307"/>
    <w:rsid w:val="00D003F3"/>
    <w:rsid w:val="00D00A3D"/>
    <w:rsid w:val="00D00DBF"/>
    <w:rsid w:val="00D01615"/>
    <w:rsid w:val="00D01938"/>
    <w:rsid w:val="00D0364F"/>
    <w:rsid w:val="00D04189"/>
    <w:rsid w:val="00D042EE"/>
    <w:rsid w:val="00D05263"/>
    <w:rsid w:val="00D05B55"/>
    <w:rsid w:val="00D06834"/>
    <w:rsid w:val="00D07106"/>
    <w:rsid w:val="00D0731B"/>
    <w:rsid w:val="00D07795"/>
    <w:rsid w:val="00D0795B"/>
    <w:rsid w:val="00D07D92"/>
    <w:rsid w:val="00D101D5"/>
    <w:rsid w:val="00D1058C"/>
    <w:rsid w:val="00D10791"/>
    <w:rsid w:val="00D10D8C"/>
    <w:rsid w:val="00D11160"/>
    <w:rsid w:val="00D11E59"/>
    <w:rsid w:val="00D12327"/>
    <w:rsid w:val="00D12335"/>
    <w:rsid w:val="00D12B6C"/>
    <w:rsid w:val="00D133B9"/>
    <w:rsid w:val="00D13CEC"/>
    <w:rsid w:val="00D14B44"/>
    <w:rsid w:val="00D16568"/>
    <w:rsid w:val="00D16F42"/>
    <w:rsid w:val="00D17745"/>
    <w:rsid w:val="00D20487"/>
    <w:rsid w:val="00D21061"/>
    <w:rsid w:val="00D2181E"/>
    <w:rsid w:val="00D220D6"/>
    <w:rsid w:val="00D22706"/>
    <w:rsid w:val="00D239A2"/>
    <w:rsid w:val="00D2430B"/>
    <w:rsid w:val="00D25E52"/>
    <w:rsid w:val="00D27726"/>
    <w:rsid w:val="00D27AAC"/>
    <w:rsid w:val="00D30256"/>
    <w:rsid w:val="00D308ED"/>
    <w:rsid w:val="00D309FC"/>
    <w:rsid w:val="00D30AF8"/>
    <w:rsid w:val="00D31DC1"/>
    <w:rsid w:val="00D31E4D"/>
    <w:rsid w:val="00D31EB1"/>
    <w:rsid w:val="00D3239C"/>
    <w:rsid w:val="00D326F5"/>
    <w:rsid w:val="00D32D2B"/>
    <w:rsid w:val="00D33901"/>
    <w:rsid w:val="00D33D85"/>
    <w:rsid w:val="00D351BA"/>
    <w:rsid w:val="00D355C2"/>
    <w:rsid w:val="00D3582E"/>
    <w:rsid w:val="00D35E53"/>
    <w:rsid w:val="00D361DF"/>
    <w:rsid w:val="00D36B2E"/>
    <w:rsid w:val="00D36D86"/>
    <w:rsid w:val="00D36DDF"/>
    <w:rsid w:val="00D371A8"/>
    <w:rsid w:val="00D37413"/>
    <w:rsid w:val="00D40B73"/>
    <w:rsid w:val="00D40D03"/>
    <w:rsid w:val="00D416C4"/>
    <w:rsid w:val="00D41BCA"/>
    <w:rsid w:val="00D42569"/>
    <w:rsid w:val="00D428AA"/>
    <w:rsid w:val="00D42CD7"/>
    <w:rsid w:val="00D4376B"/>
    <w:rsid w:val="00D43A7C"/>
    <w:rsid w:val="00D4636A"/>
    <w:rsid w:val="00D46727"/>
    <w:rsid w:val="00D46E4F"/>
    <w:rsid w:val="00D4716C"/>
    <w:rsid w:val="00D473BA"/>
    <w:rsid w:val="00D47E7E"/>
    <w:rsid w:val="00D5006E"/>
    <w:rsid w:val="00D5043B"/>
    <w:rsid w:val="00D50A34"/>
    <w:rsid w:val="00D50ED5"/>
    <w:rsid w:val="00D51669"/>
    <w:rsid w:val="00D51A98"/>
    <w:rsid w:val="00D520F2"/>
    <w:rsid w:val="00D5217F"/>
    <w:rsid w:val="00D52C9A"/>
    <w:rsid w:val="00D52E07"/>
    <w:rsid w:val="00D5344A"/>
    <w:rsid w:val="00D53599"/>
    <w:rsid w:val="00D53737"/>
    <w:rsid w:val="00D53EFA"/>
    <w:rsid w:val="00D5468A"/>
    <w:rsid w:val="00D54A0D"/>
    <w:rsid w:val="00D550E5"/>
    <w:rsid w:val="00D5536D"/>
    <w:rsid w:val="00D55B70"/>
    <w:rsid w:val="00D5674F"/>
    <w:rsid w:val="00D56ACD"/>
    <w:rsid w:val="00D56C83"/>
    <w:rsid w:val="00D571DB"/>
    <w:rsid w:val="00D5742E"/>
    <w:rsid w:val="00D574B2"/>
    <w:rsid w:val="00D57805"/>
    <w:rsid w:val="00D57D6E"/>
    <w:rsid w:val="00D60364"/>
    <w:rsid w:val="00D60A8A"/>
    <w:rsid w:val="00D6203B"/>
    <w:rsid w:val="00D621B4"/>
    <w:rsid w:val="00D6278D"/>
    <w:rsid w:val="00D62F40"/>
    <w:rsid w:val="00D641DF"/>
    <w:rsid w:val="00D65280"/>
    <w:rsid w:val="00D66437"/>
    <w:rsid w:val="00D66661"/>
    <w:rsid w:val="00D6682D"/>
    <w:rsid w:val="00D66BAC"/>
    <w:rsid w:val="00D66CEE"/>
    <w:rsid w:val="00D70B4F"/>
    <w:rsid w:val="00D70F1A"/>
    <w:rsid w:val="00D7194D"/>
    <w:rsid w:val="00D71970"/>
    <w:rsid w:val="00D71DEB"/>
    <w:rsid w:val="00D71E23"/>
    <w:rsid w:val="00D73536"/>
    <w:rsid w:val="00D73A53"/>
    <w:rsid w:val="00D7411D"/>
    <w:rsid w:val="00D75057"/>
    <w:rsid w:val="00D757A2"/>
    <w:rsid w:val="00D758CE"/>
    <w:rsid w:val="00D75E42"/>
    <w:rsid w:val="00D765BA"/>
    <w:rsid w:val="00D76DCE"/>
    <w:rsid w:val="00D800FE"/>
    <w:rsid w:val="00D802E5"/>
    <w:rsid w:val="00D80597"/>
    <w:rsid w:val="00D805BA"/>
    <w:rsid w:val="00D80F51"/>
    <w:rsid w:val="00D814C2"/>
    <w:rsid w:val="00D81B1A"/>
    <w:rsid w:val="00D82330"/>
    <w:rsid w:val="00D824F4"/>
    <w:rsid w:val="00D82E16"/>
    <w:rsid w:val="00D832FE"/>
    <w:rsid w:val="00D83A71"/>
    <w:rsid w:val="00D849B7"/>
    <w:rsid w:val="00D85752"/>
    <w:rsid w:val="00D85D83"/>
    <w:rsid w:val="00D8606C"/>
    <w:rsid w:val="00D86477"/>
    <w:rsid w:val="00D8658B"/>
    <w:rsid w:val="00D8662D"/>
    <w:rsid w:val="00D8757A"/>
    <w:rsid w:val="00D87E60"/>
    <w:rsid w:val="00D9005A"/>
    <w:rsid w:val="00D919A4"/>
    <w:rsid w:val="00D91E61"/>
    <w:rsid w:val="00D92765"/>
    <w:rsid w:val="00D92F88"/>
    <w:rsid w:val="00D933EF"/>
    <w:rsid w:val="00D94154"/>
    <w:rsid w:val="00D941FD"/>
    <w:rsid w:val="00D94544"/>
    <w:rsid w:val="00D945DC"/>
    <w:rsid w:val="00D9497B"/>
    <w:rsid w:val="00D94A7C"/>
    <w:rsid w:val="00D94D94"/>
    <w:rsid w:val="00D9574A"/>
    <w:rsid w:val="00D95792"/>
    <w:rsid w:val="00D95896"/>
    <w:rsid w:val="00D9651D"/>
    <w:rsid w:val="00D96A87"/>
    <w:rsid w:val="00D96D66"/>
    <w:rsid w:val="00DA01DF"/>
    <w:rsid w:val="00DA054D"/>
    <w:rsid w:val="00DA0D9D"/>
    <w:rsid w:val="00DA10D2"/>
    <w:rsid w:val="00DA225B"/>
    <w:rsid w:val="00DA22FB"/>
    <w:rsid w:val="00DA376B"/>
    <w:rsid w:val="00DA38D2"/>
    <w:rsid w:val="00DA4901"/>
    <w:rsid w:val="00DA749F"/>
    <w:rsid w:val="00DA74CD"/>
    <w:rsid w:val="00DA7929"/>
    <w:rsid w:val="00DB03B0"/>
    <w:rsid w:val="00DB16A1"/>
    <w:rsid w:val="00DB1797"/>
    <w:rsid w:val="00DB1980"/>
    <w:rsid w:val="00DB1CFF"/>
    <w:rsid w:val="00DB24F4"/>
    <w:rsid w:val="00DB2681"/>
    <w:rsid w:val="00DB28D1"/>
    <w:rsid w:val="00DB2983"/>
    <w:rsid w:val="00DB423A"/>
    <w:rsid w:val="00DB4D65"/>
    <w:rsid w:val="00DB5AF6"/>
    <w:rsid w:val="00DB67CA"/>
    <w:rsid w:val="00DB6C4B"/>
    <w:rsid w:val="00DB6C71"/>
    <w:rsid w:val="00DB6F7A"/>
    <w:rsid w:val="00DB7405"/>
    <w:rsid w:val="00DB7E66"/>
    <w:rsid w:val="00DC0324"/>
    <w:rsid w:val="00DC1257"/>
    <w:rsid w:val="00DC146E"/>
    <w:rsid w:val="00DC282B"/>
    <w:rsid w:val="00DC28D3"/>
    <w:rsid w:val="00DC2B73"/>
    <w:rsid w:val="00DC3DC0"/>
    <w:rsid w:val="00DC3DCB"/>
    <w:rsid w:val="00DC40A3"/>
    <w:rsid w:val="00DC42D0"/>
    <w:rsid w:val="00DC4AD5"/>
    <w:rsid w:val="00DC4DF8"/>
    <w:rsid w:val="00DC4F12"/>
    <w:rsid w:val="00DC536C"/>
    <w:rsid w:val="00DC56E6"/>
    <w:rsid w:val="00DC5A48"/>
    <w:rsid w:val="00DC5B2B"/>
    <w:rsid w:val="00DC5F1D"/>
    <w:rsid w:val="00DC6372"/>
    <w:rsid w:val="00DC6769"/>
    <w:rsid w:val="00DC6918"/>
    <w:rsid w:val="00DC6DE4"/>
    <w:rsid w:val="00DC7351"/>
    <w:rsid w:val="00DC74E2"/>
    <w:rsid w:val="00DC7AB3"/>
    <w:rsid w:val="00DD0072"/>
    <w:rsid w:val="00DD0533"/>
    <w:rsid w:val="00DD18FE"/>
    <w:rsid w:val="00DD1CBF"/>
    <w:rsid w:val="00DD1D4F"/>
    <w:rsid w:val="00DD1D78"/>
    <w:rsid w:val="00DD1D89"/>
    <w:rsid w:val="00DD237A"/>
    <w:rsid w:val="00DD252C"/>
    <w:rsid w:val="00DD2578"/>
    <w:rsid w:val="00DD2D4B"/>
    <w:rsid w:val="00DD318D"/>
    <w:rsid w:val="00DD37EC"/>
    <w:rsid w:val="00DD3E47"/>
    <w:rsid w:val="00DD49FD"/>
    <w:rsid w:val="00DD53E1"/>
    <w:rsid w:val="00DD5FA7"/>
    <w:rsid w:val="00DD6417"/>
    <w:rsid w:val="00DD6C19"/>
    <w:rsid w:val="00DD6F6D"/>
    <w:rsid w:val="00DD7D36"/>
    <w:rsid w:val="00DE0456"/>
    <w:rsid w:val="00DE0977"/>
    <w:rsid w:val="00DE0ECE"/>
    <w:rsid w:val="00DE0FCF"/>
    <w:rsid w:val="00DE10BC"/>
    <w:rsid w:val="00DE1477"/>
    <w:rsid w:val="00DE1A77"/>
    <w:rsid w:val="00DE209E"/>
    <w:rsid w:val="00DE4082"/>
    <w:rsid w:val="00DE4570"/>
    <w:rsid w:val="00DE4D60"/>
    <w:rsid w:val="00DE4F86"/>
    <w:rsid w:val="00DE585C"/>
    <w:rsid w:val="00DE59A1"/>
    <w:rsid w:val="00DE5FD0"/>
    <w:rsid w:val="00DE65ED"/>
    <w:rsid w:val="00DE69D8"/>
    <w:rsid w:val="00DE7068"/>
    <w:rsid w:val="00DE7F5D"/>
    <w:rsid w:val="00DF07B2"/>
    <w:rsid w:val="00DF09BE"/>
    <w:rsid w:val="00DF1382"/>
    <w:rsid w:val="00DF1E8E"/>
    <w:rsid w:val="00DF2266"/>
    <w:rsid w:val="00DF234E"/>
    <w:rsid w:val="00DF2677"/>
    <w:rsid w:val="00DF2845"/>
    <w:rsid w:val="00DF290F"/>
    <w:rsid w:val="00DF2E12"/>
    <w:rsid w:val="00DF2F6E"/>
    <w:rsid w:val="00DF3EA4"/>
    <w:rsid w:val="00DF4D95"/>
    <w:rsid w:val="00DF514A"/>
    <w:rsid w:val="00DF5332"/>
    <w:rsid w:val="00DF5BC3"/>
    <w:rsid w:val="00DF625D"/>
    <w:rsid w:val="00DF6690"/>
    <w:rsid w:val="00DF6804"/>
    <w:rsid w:val="00DF6831"/>
    <w:rsid w:val="00DF6993"/>
    <w:rsid w:val="00DF6CEA"/>
    <w:rsid w:val="00DF7151"/>
    <w:rsid w:val="00DF7183"/>
    <w:rsid w:val="00E003DD"/>
    <w:rsid w:val="00E023FE"/>
    <w:rsid w:val="00E02E0E"/>
    <w:rsid w:val="00E0358D"/>
    <w:rsid w:val="00E035C9"/>
    <w:rsid w:val="00E04323"/>
    <w:rsid w:val="00E04B9D"/>
    <w:rsid w:val="00E05FB6"/>
    <w:rsid w:val="00E0664E"/>
    <w:rsid w:val="00E070A2"/>
    <w:rsid w:val="00E0714D"/>
    <w:rsid w:val="00E07587"/>
    <w:rsid w:val="00E07819"/>
    <w:rsid w:val="00E1062A"/>
    <w:rsid w:val="00E10C5D"/>
    <w:rsid w:val="00E1159C"/>
    <w:rsid w:val="00E1238B"/>
    <w:rsid w:val="00E127CA"/>
    <w:rsid w:val="00E13B94"/>
    <w:rsid w:val="00E13D7B"/>
    <w:rsid w:val="00E14207"/>
    <w:rsid w:val="00E14FFB"/>
    <w:rsid w:val="00E15344"/>
    <w:rsid w:val="00E171A8"/>
    <w:rsid w:val="00E1744A"/>
    <w:rsid w:val="00E17C9F"/>
    <w:rsid w:val="00E20D26"/>
    <w:rsid w:val="00E21E0C"/>
    <w:rsid w:val="00E21EAA"/>
    <w:rsid w:val="00E222EA"/>
    <w:rsid w:val="00E230FF"/>
    <w:rsid w:val="00E237F1"/>
    <w:rsid w:val="00E23EC5"/>
    <w:rsid w:val="00E24898"/>
    <w:rsid w:val="00E25442"/>
    <w:rsid w:val="00E25FCD"/>
    <w:rsid w:val="00E2656A"/>
    <w:rsid w:val="00E30122"/>
    <w:rsid w:val="00E305AB"/>
    <w:rsid w:val="00E327C0"/>
    <w:rsid w:val="00E3282A"/>
    <w:rsid w:val="00E32F6A"/>
    <w:rsid w:val="00E32FCC"/>
    <w:rsid w:val="00E331FB"/>
    <w:rsid w:val="00E33777"/>
    <w:rsid w:val="00E34191"/>
    <w:rsid w:val="00E3481F"/>
    <w:rsid w:val="00E3484D"/>
    <w:rsid w:val="00E34CBB"/>
    <w:rsid w:val="00E34FF8"/>
    <w:rsid w:val="00E3552D"/>
    <w:rsid w:val="00E35584"/>
    <w:rsid w:val="00E35EDC"/>
    <w:rsid w:val="00E36EF3"/>
    <w:rsid w:val="00E3751E"/>
    <w:rsid w:val="00E3772E"/>
    <w:rsid w:val="00E37ABB"/>
    <w:rsid w:val="00E37B2B"/>
    <w:rsid w:val="00E40984"/>
    <w:rsid w:val="00E412D0"/>
    <w:rsid w:val="00E41571"/>
    <w:rsid w:val="00E41D1F"/>
    <w:rsid w:val="00E42822"/>
    <w:rsid w:val="00E42D0F"/>
    <w:rsid w:val="00E4455E"/>
    <w:rsid w:val="00E447F5"/>
    <w:rsid w:val="00E461D3"/>
    <w:rsid w:val="00E47520"/>
    <w:rsid w:val="00E47561"/>
    <w:rsid w:val="00E47ABF"/>
    <w:rsid w:val="00E50054"/>
    <w:rsid w:val="00E500D6"/>
    <w:rsid w:val="00E5148C"/>
    <w:rsid w:val="00E519F7"/>
    <w:rsid w:val="00E51F7C"/>
    <w:rsid w:val="00E523A0"/>
    <w:rsid w:val="00E52724"/>
    <w:rsid w:val="00E52AB7"/>
    <w:rsid w:val="00E52CBD"/>
    <w:rsid w:val="00E52DD0"/>
    <w:rsid w:val="00E5338C"/>
    <w:rsid w:val="00E53E34"/>
    <w:rsid w:val="00E543E9"/>
    <w:rsid w:val="00E54A4B"/>
    <w:rsid w:val="00E55415"/>
    <w:rsid w:val="00E55611"/>
    <w:rsid w:val="00E5607F"/>
    <w:rsid w:val="00E561AA"/>
    <w:rsid w:val="00E561C1"/>
    <w:rsid w:val="00E56322"/>
    <w:rsid w:val="00E565CA"/>
    <w:rsid w:val="00E569DE"/>
    <w:rsid w:val="00E56A41"/>
    <w:rsid w:val="00E56CCF"/>
    <w:rsid w:val="00E56FD1"/>
    <w:rsid w:val="00E5793B"/>
    <w:rsid w:val="00E57E7D"/>
    <w:rsid w:val="00E57F0F"/>
    <w:rsid w:val="00E57FD9"/>
    <w:rsid w:val="00E6027F"/>
    <w:rsid w:val="00E605E7"/>
    <w:rsid w:val="00E607D4"/>
    <w:rsid w:val="00E60982"/>
    <w:rsid w:val="00E62101"/>
    <w:rsid w:val="00E62C62"/>
    <w:rsid w:val="00E62F4D"/>
    <w:rsid w:val="00E63433"/>
    <w:rsid w:val="00E63891"/>
    <w:rsid w:val="00E63917"/>
    <w:rsid w:val="00E6395F"/>
    <w:rsid w:val="00E63D00"/>
    <w:rsid w:val="00E64B96"/>
    <w:rsid w:val="00E64E37"/>
    <w:rsid w:val="00E654C1"/>
    <w:rsid w:val="00E65D97"/>
    <w:rsid w:val="00E6714F"/>
    <w:rsid w:val="00E67A53"/>
    <w:rsid w:val="00E67C0B"/>
    <w:rsid w:val="00E67F41"/>
    <w:rsid w:val="00E70013"/>
    <w:rsid w:val="00E701A2"/>
    <w:rsid w:val="00E7068D"/>
    <w:rsid w:val="00E71D3B"/>
    <w:rsid w:val="00E72A5A"/>
    <w:rsid w:val="00E73354"/>
    <w:rsid w:val="00E7342E"/>
    <w:rsid w:val="00E73635"/>
    <w:rsid w:val="00E73C46"/>
    <w:rsid w:val="00E747AE"/>
    <w:rsid w:val="00E7513E"/>
    <w:rsid w:val="00E7535E"/>
    <w:rsid w:val="00E76421"/>
    <w:rsid w:val="00E7718B"/>
    <w:rsid w:val="00E77899"/>
    <w:rsid w:val="00E77E9E"/>
    <w:rsid w:val="00E80030"/>
    <w:rsid w:val="00E80550"/>
    <w:rsid w:val="00E80983"/>
    <w:rsid w:val="00E812A3"/>
    <w:rsid w:val="00E8198A"/>
    <w:rsid w:val="00E82D21"/>
    <w:rsid w:val="00E82F35"/>
    <w:rsid w:val="00E83204"/>
    <w:rsid w:val="00E836BD"/>
    <w:rsid w:val="00E840CF"/>
    <w:rsid w:val="00E8412F"/>
    <w:rsid w:val="00E841B9"/>
    <w:rsid w:val="00E84539"/>
    <w:rsid w:val="00E85805"/>
    <w:rsid w:val="00E8660C"/>
    <w:rsid w:val="00E86C26"/>
    <w:rsid w:val="00E86C9A"/>
    <w:rsid w:val="00E9084D"/>
    <w:rsid w:val="00E90DD5"/>
    <w:rsid w:val="00E91243"/>
    <w:rsid w:val="00E91357"/>
    <w:rsid w:val="00E91880"/>
    <w:rsid w:val="00E9208B"/>
    <w:rsid w:val="00E9242D"/>
    <w:rsid w:val="00E935AF"/>
    <w:rsid w:val="00E93CBC"/>
    <w:rsid w:val="00E941FA"/>
    <w:rsid w:val="00E94C68"/>
    <w:rsid w:val="00E94F70"/>
    <w:rsid w:val="00E95791"/>
    <w:rsid w:val="00E963DD"/>
    <w:rsid w:val="00E96CCE"/>
    <w:rsid w:val="00E97A2F"/>
    <w:rsid w:val="00EA0C25"/>
    <w:rsid w:val="00EA145D"/>
    <w:rsid w:val="00EA1F61"/>
    <w:rsid w:val="00EA411C"/>
    <w:rsid w:val="00EA4306"/>
    <w:rsid w:val="00EA4829"/>
    <w:rsid w:val="00EA4BF3"/>
    <w:rsid w:val="00EA54DC"/>
    <w:rsid w:val="00EA5AAA"/>
    <w:rsid w:val="00EA5CF4"/>
    <w:rsid w:val="00EA5DE0"/>
    <w:rsid w:val="00EA6740"/>
    <w:rsid w:val="00EA67FD"/>
    <w:rsid w:val="00EA6CEA"/>
    <w:rsid w:val="00EA736F"/>
    <w:rsid w:val="00EA7866"/>
    <w:rsid w:val="00EA7871"/>
    <w:rsid w:val="00EA7C9D"/>
    <w:rsid w:val="00EB0820"/>
    <w:rsid w:val="00EB083A"/>
    <w:rsid w:val="00EB0AD7"/>
    <w:rsid w:val="00EB0DC0"/>
    <w:rsid w:val="00EB0EFB"/>
    <w:rsid w:val="00EB1131"/>
    <w:rsid w:val="00EB154E"/>
    <w:rsid w:val="00EB1B4C"/>
    <w:rsid w:val="00EB2908"/>
    <w:rsid w:val="00EB2E0E"/>
    <w:rsid w:val="00EB39EC"/>
    <w:rsid w:val="00EB3C46"/>
    <w:rsid w:val="00EB3D89"/>
    <w:rsid w:val="00EB5255"/>
    <w:rsid w:val="00EB5C47"/>
    <w:rsid w:val="00EB5E5D"/>
    <w:rsid w:val="00EB6017"/>
    <w:rsid w:val="00EB7369"/>
    <w:rsid w:val="00EB7B9D"/>
    <w:rsid w:val="00EC0110"/>
    <w:rsid w:val="00EC0164"/>
    <w:rsid w:val="00EC07CC"/>
    <w:rsid w:val="00EC07DF"/>
    <w:rsid w:val="00EC0A8E"/>
    <w:rsid w:val="00EC19AA"/>
    <w:rsid w:val="00EC27D8"/>
    <w:rsid w:val="00EC3F9E"/>
    <w:rsid w:val="00EC4134"/>
    <w:rsid w:val="00EC451F"/>
    <w:rsid w:val="00EC479E"/>
    <w:rsid w:val="00EC56AA"/>
    <w:rsid w:val="00EC5E6D"/>
    <w:rsid w:val="00EC5FFD"/>
    <w:rsid w:val="00EC622E"/>
    <w:rsid w:val="00EC68E5"/>
    <w:rsid w:val="00EC7144"/>
    <w:rsid w:val="00EC71C2"/>
    <w:rsid w:val="00EC7A13"/>
    <w:rsid w:val="00EC7D30"/>
    <w:rsid w:val="00ED03A2"/>
    <w:rsid w:val="00ED04D1"/>
    <w:rsid w:val="00ED0639"/>
    <w:rsid w:val="00ED0702"/>
    <w:rsid w:val="00ED0E2F"/>
    <w:rsid w:val="00ED1A70"/>
    <w:rsid w:val="00ED1E36"/>
    <w:rsid w:val="00ED2984"/>
    <w:rsid w:val="00ED2C08"/>
    <w:rsid w:val="00ED2FF2"/>
    <w:rsid w:val="00ED35FF"/>
    <w:rsid w:val="00ED36E2"/>
    <w:rsid w:val="00ED3A34"/>
    <w:rsid w:val="00ED4095"/>
    <w:rsid w:val="00ED41CD"/>
    <w:rsid w:val="00ED46B3"/>
    <w:rsid w:val="00ED475C"/>
    <w:rsid w:val="00ED503C"/>
    <w:rsid w:val="00ED571A"/>
    <w:rsid w:val="00ED580C"/>
    <w:rsid w:val="00ED58EA"/>
    <w:rsid w:val="00ED5AB3"/>
    <w:rsid w:val="00ED5E3E"/>
    <w:rsid w:val="00ED6B90"/>
    <w:rsid w:val="00ED7E0E"/>
    <w:rsid w:val="00EE0477"/>
    <w:rsid w:val="00EE203C"/>
    <w:rsid w:val="00EE2B74"/>
    <w:rsid w:val="00EE35C1"/>
    <w:rsid w:val="00EE3D55"/>
    <w:rsid w:val="00EE46AC"/>
    <w:rsid w:val="00EE4857"/>
    <w:rsid w:val="00EE4BC6"/>
    <w:rsid w:val="00EE4D99"/>
    <w:rsid w:val="00EE644B"/>
    <w:rsid w:val="00EE79C5"/>
    <w:rsid w:val="00EF0392"/>
    <w:rsid w:val="00EF0438"/>
    <w:rsid w:val="00EF079C"/>
    <w:rsid w:val="00EF0BDB"/>
    <w:rsid w:val="00EF0D92"/>
    <w:rsid w:val="00EF1064"/>
    <w:rsid w:val="00EF390F"/>
    <w:rsid w:val="00EF3BFD"/>
    <w:rsid w:val="00EF4641"/>
    <w:rsid w:val="00EF4755"/>
    <w:rsid w:val="00EF6D7A"/>
    <w:rsid w:val="00EF7135"/>
    <w:rsid w:val="00EF7831"/>
    <w:rsid w:val="00F00FBE"/>
    <w:rsid w:val="00F01F5A"/>
    <w:rsid w:val="00F027DB"/>
    <w:rsid w:val="00F027F1"/>
    <w:rsid w:val="00F03042"/>
    <w:rsid w:val="00F0380E"/>
    <w:rsid w:val="00F038B7"/>
    <w:rsid w:val="00F040CD"/>
    <w:rsid w:val="00F0523B"/>
    <w:rsid w:val="00F0540A"/>
    <w:rsid w:val="00F05A42"/>
    <w:rsid w:val="00F06E03"/>
    <w:rsid w:val="00F06E8B"/>
    <w:rsid w:val="00F07DB4"/>
    <w:rsid w:val="00F07E12"/>
    <w:rsid w:val="00F100E5"/>
    <w:rsid w:val="00F10264"/>
    <w:rsid w:val="00F10A69"/>
    <w:rsid w:val="00F10F4D"/>
    <w:rsid w:val="00F116EB"/>
    <w:rsid w:val="00F1194E"/>
    <w:rsid w:val="00F11CFD"/>
    <w:rsid w:val="00F11E51"/>
    <w:rsid w:val="00F1219F"/>
    <w:rsid w:val="00F12688"/>
    <w:rsid w:val="00F12932"/>
    <w:rsid w:val="00F12EA1"/>
    <w:rsid w:val="00F13113"/>
    <w:rsid w:val="00F14A7A"/>
    <w:rsid w:val="00F14DC1"/>
    <w:rsid w:val="00F15113"/>
    <w:rsid w:val="00F15874"/>
    <w:rsid w:val="00F15DA4"/>
    <w:rsid w:val="00F16F1E"/>
    <w:rsid w:val="00F17000"/>
    <w:rsid w:val="00F17300"/>
    <w:rsid w:val="00F178BC"/>
    <w:rsid w:val="00F17D7F"/>
    <w:rsid w:val="00F209C2"/>
    <w:rsid w:val="00F21D94"/>
    <w:rsid w:val="00F2252A"/>
    <w:rsid w:val="00F22985"/>
    <w:rsid w:val="00F229D7"/>
    <w:rsid w:val="00F22A19"/>
    <w:rsid w:val="00F22F60"/>
    <w:rsid w:val="00F23C62"/>
    <w:rsid w:val="00F243BD"/>
    <w:rsid w:val="00F248E9"/>
    <w:rsid w:val="00F2573E"/>
    <w:rsid w:val="00F261C8"/>
    <w:rsid w:val="00F26C2D"/>
    <w:rsid w:val="00F26FEB"/>
    <w:rsid w:val="00F27075"/>
    <w:rsid w:val="00F27742"/>
    <w:rsid w:val="00F2787C"/>
    <w:rsid w:val="00F27B02"/>
    <w:rsid w:val="00F302CD"/>
    <w:rsid w:val="00F30F0A"/>
    <w:rsid w:val="00F30F6B"/>
    <w:rsid w:val="00F314E0"/>
    <w:rsid w:val="00F31908"/>
    <w:rsid w:val="00F3253A"/>
    <w:rsid w:val="00F32815"/>
    <w:rsid w:val="00F3383E"/>
    <w:rsid w:val="00F3399A"/>
    <w:rsid w:val="00F34D50"/>
    <w:rsid w:val="00F34D69"/>
    <w:rsid w:val="00F35145"/>
    <w:rsid w:val="00F35F1B"/>
    <w:rsid w:val="00F367CF"/>
    <w:rsid w:val="00F36D35"/>
    <w:rsid w:val="00F3748C"/>
    <w:rsid w:val="00F3766B"/>
    <w:rsid w:val="00F379B2"/>
    <w:rsid w:val="00F37D84"/>
    <w:rsid w:val="00F403BB"/>
    <w:rsid w:val="00F40EB5"/>
    <w:rsid w:val="00F41458"/>
    <w:rsid w:val="00F4175F"/>
    <w:rsid w:val="00F417D3"/>
    <w:rsid w:val="00F42307"/>
    <w:rsid w:val="00F431F3"/>
    <w:rsid w:val="00F436E0"/>
    <w:rsid w:val="00F437DE"/>
    <w:rsid w:val="00F43817"/>
    <w:rsid w:val="00F43ED3"/>
    <w:rsid w:val="00F44CCA"/>
    <w:rsid w:val="00F45E3E"/>
    <w:rsid w:val="00F46031"/>
    <w:rsid w:val="00F4638F"/>
    <w:rsid w:val="00F465A7"/>
    <w:rsid w:val="00F475E9"/>
    <w:rsid w:val="00F47854"/>
    <w:rsid w:val="00F47A4C"/>
    <w:rsid w:val="00F500BB"/>
    <w:rsid w:val="00F50B7C"/>
    <w:rsid w:val="00F50D08"/>
    <w:rsid w:val="00F50D95"/>
    <w:rsid w:val="00F512B1"/>
    <w:rsid w:val="00F512DA"/>
    <w:rsid w:val="00F52010"/>
    <w:rsid w:val="00F520AE"/>
    <w:rsid w:val="00F522E5"/>
    <w:rsid w:val="00F52EB8"/>
    <w:rsid w:val="00F53DB8"/>
    <w:rsid w:val="00F53F85"/>
    <w:rsid w:val="00F54401"/>
    <w:rsid w:val="00F54FD5"/>
    <w:rsid w:val="00F550E6"/>
    <w:rsid w:val="00F55923"/>
    <w:rsid w:val="00F5592E"/>
    <w:rsid w:val="00F55AA5"/>
    <w:rsid w:val="00F56601"/>
    <w:rsid w:val="00F56BD5"/>
    <w:rsid w:val="00F56D4E"/>
    <w:rsid w:val="00F57A1D"/>
    <w:rsid w:val="00F57A27"/>
    <w:rsid w:val="00F60386"/>
    <w:rsid w:val="00F60441"/>
    <w:rsid w:val="00F605EE"/>
    <w:rsid w:val="00F60EE9"/>
    <w:rsid w:val="00F622D5"/>
    <w:rsid w:val="00F62400"/>
    <w:rsid w:val="00F625B2"/>
    <w:rsid w:val="00F62A6B"/>
    <w:rsid w:val="00F64EEE"/>
    <w:rsid w:val="00F6541D"/>
    <w:rsid w:val="00F661AF"/>
    <w:rsid w:val="00F66B16"/>
    <w:rsid w:val="00F66BF2"/>
    <w:rsid w:val="00F66C6E"/>
    <w:rsid w:val="00F67228"/>
    <w:rsid w:val="00F676CA"/>
    <w:rsid w:val="00F704F7"/>
    <w:rsid w:val="00F70582"/>
    <w:rsid w:val="00F7084F"/>
    <w:rsid w:val="00F7121C"/>
    <w:rsid w:val="00F7185F"/>
    <w:rsid w:val="00F71B0C"/>
    <w:rsid w:val="00F72315"/>
    <w:rsid w:val="00F7254D"/>
    <w:rsid w:val="00F73559"/>
    <w:rsid w:val="00F73A7F"/>
    <w:rsid w:val="00F7418E"/>
    <w:rsid w:val="00F74345"/>
    <w:rsid w:val="00F74D6D"/>
    <w:rsid w:val="00F752C7"/>
    <w:rsid w:val="00F7533E"/>
    <w:rsid w:val="00F75609"/>
    <w:rsid w:val="00F7680D"/>
    <w:rsid w:val="00F76FF1"/>
    <w:rsid w:val="00F77283"/>
    <w:rsid w:val="00F775D2"/>
    <w:rsid w:val="00F7789C"/>
    <w:rsid w:val="00F77A20"/>
    <w:rsid w:val="00F77A69"/>
    <w:rsid w:val="00F800ED"/>
    <w:rsid w:val="00F80147"/>
    <w:rsid w:val="00F80A0A"/>
    <w:rsid w:val="00F80B17"/>
    <w:rsid w:val="00F80BAA"/>
    <w:rsid w:val="00F82538"/>
    <w:rsid w:val="00F82B19"/>
    <w:rsid w:val="00F82B1A"/>
    <w:rsid w:val="00F830F4"/>
    <w:rsid w:val="00F83FE1"/>
    <w:rsid w:val="00F846C7"/>
    <w:rsid w:val="00F850A2"/>
    <w:rsid w:val="00F850FF"/>
    <w:rsid w:val="00F85923"/>
    <w:rsid w:val="00F86351"/>
    <w:rsid w:val="00F86390"/>
    <w:rsid w:val="00F86596"/>
    <w:rsid w:val="00F8755F"/>
    <w:rsid w:val="00F901C7"/>
    <w:rsid w:val="00F909CC"/>
    <w:rsid w:val="00F90CBB"/>
    <w:rsid w:val="00F91977"/>
    <w:rsid w:val="00F9212D"/>
    <w:rsid w:val="00F921BB"/>
    <w:rsid w:val="00F92B63"/>
    <w:rsid w:val="00F93185"/>
    <w:rsid w:val="00F93929"/>
    <w:rsid w:val="00F93A2B"/>
    <w:rsid w:val="00F94159"/>
    <w:rsid w:val="00F94AF3"/>
    <w:rsid w:val="00F955D2"/>
    <w:rsid w:val="00F965DA"/>
    <w:rsid w:val="00F9661E"/>
    <w:rsid w:val="00F97C07"/>
    <w:rsid w:val="00F97E28"/>
    <w:rsid w:val="00FA05AC"/>
    <w:rsid w:val="00FA09E0"/>
    <w:rsid w:val="00FA13D3"/>
    <w:rsid w:val="00FA150F"/>
    <w:rsid w:val="00FA1F99"/>
    <w:rsid w:val="00FA2DA1"/>
    <w:rsid w:val="00FA3AA5"/>
    <w:rsid w:val="00FA406A"/>
    <w:rsid w:val="00FA4A5A"/>
    <w:rsid w:val="00FA53ED"/>
    <w:rsid w:val="00FA568D"/>
    <w:rsid w:val="00FA5D09"/>
    <w:rsid w:val="00FA6188"/>
    <w:rsid w:val="00FA6406"/>
    <w:rsid w:val="00FA66A7"/>
    <w:rsid w:val="00FA793C"/>
    <w:rsid w:val="00FA7FD6"/>
    <w:rsid w:val="00FB013B"/>
    <w:rsid w:val="00FB13F0"/>
    <w:rsid w:val="00FB1E7D"/>
    <w:rsid w:val="00FB1F5E"/>
    <w:rsid w:val="00FB2139"/>
    <w:rsid w:val="00FB243E"/>
    <w:rsid w:val="00FB2AE3"/>
    <w:rsid w:val="00FB2C85"/>
    <w:rsid w:val="00FB4250"/>
    <w:rsid w:val="00FB4348"/>
    <w:rsid w:val="00FB4696"/>
    <w:rsid w:val="00FB4DA3"/>
    <w:rsid w:val="00FB4FE7"/>
    <w:rsid w:val="00FB503A"/>
    <w:rsid w:val="00FB516C"/>
    <w:rsid w:val="00FB5A2C"/>
    <w:rsid w:val="00FB5E56"/>
    <w:rsid w:val="00FB6B21"/>
    <w:rsid w:val="00FB6EDD"/>
    <w:rsid w:val="00FB7B60"/>
    <w:rsid w:val="00FC00EE"/>
    <w:rsid w:val="00FC01AD"/>
    <w:rsid w:val="00FC05DC"/>
    <w:rsid w:val="00FC07E5"/>
    <w:rsid w:val="00FC0959"/>
    <w:rsid w:val="00FC0CD3"/>
    <w:rsid w:val="00FC18B4"/>
    <w:rsid w:val="00FC1943"/>
    <w:rsid w:val="00FC1B05"/>
    <w:rsid w:val="00FC1C24"/>
    <w:rsid w:val="00FC25B3"/>
    <w:rsid w:val="00FC3B72"/>
    <w:rsid w:val="00FC3F0A"/>
    <w:rsid w:val="00FC4074"/>
    <w:rsid w:val="00FC4F88"/>
    <w:rsid w:val="00FC528C"/>
    <w:rsid w:val="00FD0236"/>
    <w:rsid w:val="00FD08D1"/>
    <w:rsid w:val="00FD0C26"/>
    <w:rsid w:val="00FD0D88"/>
    <w:rsid w:val="00FD16CC"/>
    <w:rsid w:val="00FD17FB"/>
    <w:rsid w:val="00FD18F4"/>
    <w:rsid w:val="00FD1A75"/>
    <w:rsid w:val="00FD1FFF"/>
    <w:rsid w:val="00FD27BA"/>
    <w:rsid w:val="00FD33B3"/>
    <w:rsid w:val="00FD4253"/>
    <w:rsid w:val="00FD54DB"/>
    <w:rsid w:val="00FD5A42"/>
    <w:rsid w:val="00FD5B10"/>
    <w:rsid w:val="00FD619F"/>
    <w:rsid w:val="00FE0347"/>
    <w:rsid w:val="00FE06C3"/>
    <w:rsid w:val="00FE1D9E"/>
    <w:rsid w:val="00FE2A33"/>
    <w:rsid w:val="00FE3183"/>
    <w:rsid w:val="00FE3B40"/>
    <w:rsid w:val="00FE50C5"/>
    <w:rsid w:val="00FE518F"/>
    <w:rsid w:val="00FE576E"/>
    <w:rsid w:val="00FE69A8"/>
    <w:rsid w:val="00FE7171"/>
    <w:rsid w:val="00FF01EF"/>
    <w:rsid w:val="00FF045C"/>
    <w:rsid w:val="00FF0571"/>
    <w:rsid w:val="00FF07B7"/>
    <w:rsid w:val="00FF0C44"/>
    <w:rsid w:val="00FF0DEF"/>
    <w:rsid w:val="00FF0EAE"/>
    <w:rsid w:val="00FF1291"/>
    <w:rsid w:val="00FF1432"/>
    <w:rsid w:val="00FF322F"/>
    <w:rsid w:val="00FF3805"/>
    <w:rsid w:val="00FF44E8"/>
    <w:rsid w:val="00FF59DD"/>
    <w:rsid w:val="00FF6C13"/>
    <w:rsid w:val="00FF7764"/>
    <w:rsid w:val="00FF7CD8"/>
    <w:rsid w:val="00FF7CE7"/>
    <w:rsid w:val="0102461D"/>
    <w:rsid w:val="01290F7E"/>
    <w:rsid w:val="01400B91"/>
    <w:rsid w:val="015D1E09"/>
    <w:rsid w:val="01604077"/>
    <w:rsid w:val="0202791A"/>
    <w:rsid w:val="02697903"/>
    <w:rsid w:val="02814FDE"/>
    <w:rsid w:val="02F96569"/>
    <w:rsid w:val="03A46FB8"/>
    <w:rsid w:val="03BF29CF"/>
    <w:rsid w:val="03EA7B21"/>
    <w:rsid w:val="03F47625"/>
    <w:rsid w:val="04654ABF"/>
    <w:rsid w:val="04964085"/>
    <w:rsid w:val="04DE1526"/>
    <w:rsid w:val="05473CB3"/>
    <w:rsid w:val="05C0145D"/>
    <w:rsid w:val="05F83EAE"/>
    <w:rsid w:val="063E7D85"/>
    <w:rsid w:val="06B71A98"/>
    <w:rsid w:val="06BB4657"/>
    <w:rsid w:val="06C77978"/>
    <w:rsid w:val="07293586"/>
    <w:rsid w:val="07295285"/>
    <w:rsid w:val="07431D22"/>
    <w:rsid w:val="07560A89"/>
    <w:rsid w:val="07636392"/>
    <w:rsid w:val="07770C56"/>
    <w:rsid w:val="07B0471E"/>
    <w:rsid w:val="08331E82"/>
    <w:rsid w:val="08C90E17"/>
    <w:rsid w:val="08D54F6F"/>
    <w:rsid w:val="08E01709"/>
    <w:rsid w:val="08FD1AD9"/>
    <w:rsid w:val="092217DD"/>
    <w:rsid w:val="093A7294"/>
    <w:rsid w:val="09A86FD5"/>
    <w:rsid w:val="09C06EA6"/>
    <w:rsid w:val="0A263993"/>
    <w:rsid w:val="0A2D3AC2"/>
    <w:rsid w:val="0AA755DF"/>
    <w:rsid w:val="0B120D44"/>
    <w:rsid w:val="0BD27BF6"/>
    <w:rsid w:val="0BF23EF9"/>
    <w:rsid w:val="0BFB2880"/>
    <w:rsid w:val="0C3B3C7D"/>
    <w:rsid w:val="0C4068F5"/>
    <w:rsid w:val="0CAB2EAE"/>
    <w:rsid w:val="0D621C7D"/>
    <w:rsid w:val="0DFE3C68"/>
    <w:rsid w:val="0E1D2E28"/>
    <w:rsid w:val="0E5C2BD0"/>
    <w:rsid w:val="0E73034D"/>
    <w:rsid w:val="0EA3697C"/>
    <w:rsid w:val="0F13775A"/>
    <w:rsid w:val="0F5F45FE"/>
    <w:rsid w:val="0F847AFC"/>
    <w:rsid w:val="0F9A112B"/>
    <w:rsid w:val="10124F74"/>
    <w:rsid w:val="106D2F64"/>
    <w:rsid w:val="10994ECA"/>
    <w:rsid w:val="10B63710"/>
    <w:rsid w:val="10E654F5"/>
    <w:rsid w:val="10F10820"/>
    <w:rsid w:val="111C2F7A"/>
    <w:rsid w:val="11665CA1"/>
    <w:rsid w:val="1241536B"/>
    <w:rsid w:val="128D40D5"/>
    <w:rsid w:val="131552FE"/>
    <w:rsid w:val="13951726"/>
    <w:rsid w:val="14396509"/>
    <w:rsid w:val="14DD2C3C"/>
    <w:rsid w:val="1571619C"/>
    <w:rsid w:val="15ED7F47"/>
    <w:rsid w:val="16087E1D"/>
    <w:rsid w:val="161501B3"/>
    <w:rsid w:val="17701D14"/>
    <w:rsid w:val="17735226"/>
    <w:rsid w:val="17E43940"/>
    <w:rsid w:val="17E947AE"/>
    <w:rsid w:val="189F624C"/>
    <w:rsid w:val="18D61C24"/>
    <w:rsid w:val="194F30BC"/>
    <w:rsid w:val="1A1C66C0"/>
    <w:rsid w:val="1A42393B"/>
    <w:rsid w:val="1A78790F"/>
    <w:rsid w:val="1AAD45DE"/>
    <w:rsid w:val="1AB320A0"/>
    <w:rsid w:val="1B046F80"/>
    <w:rsid w:val="1B3267B5"/>
    <w:rsid w:val="1B40161D"/>
    <w:rsid w:val="1B441859"/>
    <w:rsid w:val="1B6606B1"/>
    <w:rsid w:val="1B8B0BDE"/>
    <w:rsid w:val="1BFD35B0"/>
    <w:rsid w:val="1C1506C6"/>
    <w:rsid w:val="1C5E7925"/>
    <w:rsid w:val="1C8E506F"/>
    <w:rsid w:val="1CFD070F"/>
    <w:rsid w:val="1D05178C"/>
    <w:rsid w:val="1D5239C3"/>
    <w:rsid w:val="1D5F6196"/>
    <w:rsid w:val="1D6132A5"/>
    <w:rsid w:val="1D8E56D5"/>
    <w:rsid w:val="1E650F79"/>
    <w:rsid w:val="1E671741"/>
    <w:rsid w:val="1E7A43DA"/>
    <w:rsid w:val="1FE64F39"/>
    <w:rsid w:val="1FE7539E"/>
    <w:rsid w:val="205C2A9C"/>
    <w:rsid w:val="20671BE0"/>
    <w:rsid w:val="208E6607"/>
    <w:rsid w:val="20963CB8"/>
    <w:rsid w:val="20A81A1B"/>
    <w:rsid w:val="20B07FB6"/>
    <w:rsid w:val="20B646FB"/>
    <w:rsid w:val="213B74B1"/>
    <w:rsid w:val="215A2310"/>
    <w:rsid w:val="21DE318A"/>
    <w:rsid w:val="21EF5B80"/>
    <w:rsid w:val="22576990"/>
    <w:rsid w:val="22884830"/>
    <w:rsid w:val="22F47480"/>
    <w:rsid w:val="23987388"/>
    <w:rsid w:val="23BA3A9E"/>
    <w:rsid w:val="23DE1C48"/>
    <w:rsid w:val="240210CD"/>
    <w:rsid w:val="24155973"/>
    <w:rsid w:val="24BF09F7"/>
    <w:rsid w:val="24FE5461"/>
    <w:rsid w:val="25090CA8"/>
    <w:rsid w:val="252D53FE"/>
    <w:rsid w:val="258E4035"/>
    <w:rsid w:val="25EC2D81"/>
    <w:rsid w:val="2632218E"/>
    <w:rsid w:val="26713675"/>
    <w:rsid w:val="26A84120"/>
    <w:rsid w:val="26AD1730"/>
    <w:rsid w:val="277057A2"/>
    <w:rsid w:val="27D468D4"/>
    <w:rsid w:val="27E3773D"/>
    <w:rsid w:val="27F61B87"/>
    <w:rsid w:val="284B2FF7"/>
    <w:rsid w:val="28640706"/>
    <w:rsid w:val="289C2778"/>
    <w:rsid w:val="29206EB8"/>
    <w:rsid w:val="29595666"/>
    <w:rsid w:val="29874881"/>
    <w:rsid w:val="29C865FB"/>
    <w:rsid w:val="29E325E0"/>
    <w:rsid w:val="29E56584"/>
    <w:rsid w:val="2A452503"/>
    <w:rsid w:val="2A5360B2"/>
    <w:rsid w:val="2A8B2133"/>
    <w:rsid w:val="2B717D4D"/>
    <w:rsid w:val="2B9E55F7"/>
    <w:rsid w:val="2BA936A8"/>
    <w:rsid w:val="2BD96FA1"/>
    <w:rsid w:val="2C0C1EE9"/>
    <w:rsid w:val="2C315A5A"/>
    <w:rsid w:val="2C4835E5"/>
    <w:rsid w:val="2C4B1C25"/>
    <w:rsid w:val="2C8C0552"/>
    <w:rsid w:val="2CB83B3B"/>
    <w:rsid w:val="2CC17F7B"/>
    <w:rsid w:val="2D4D186E"/>
    <w:rsid w:val="2D9E56F5"/>
    <w:rsid w:val="2DD9398B"/>
    <w:rsid w:val="2DF32D34"/>
    <w:rsid w:val="2E667F96"/>
    <w:rsid w:val="2E8226AB"/>
    <w:rsid w:val="2F2B3067"/>
    <w:rsid w:val="2FC74382"/>
    <w:rsid w:val="2FD065E6"/>
    <w:rsid w:val="2FD96870"/>
    <w:rsid w:val="30580BC9"/>
    <w:rsid w:val="30636B9D"/>
    <w:rsid w:val="30B038C0"/>
    <w:rsid w:val="311E2ED7"/>
    <w:rsid w:val="315619EE"/>
    <w:rsid w:val="315C449C"/>
    <w:rsid w:val="31743131"/>
    <w:rsid w:val="31AC79BF"/>
    <w:rsid w:val="31B82709"/>
    <w:rsid w:val="31D05482"/>
    <w:rsid w:val="31E0018B"/>
    <w:rsid w:val="32013E86"/>
    <w:rsid w:val="32084CCC"/>
    <w:rsid w:val="32090A18"/>
    <w:rsid w:val="32400B34"/>
    <w:rsid w:val="326817CD"/>
    <w:rsid w:val="327842E6"/>
    <w:rsid w:val="329E6876"/>
    <w:rsid w:val="32CD176C"/>
    <w:rsid w:val="33300797"/>
    <w:rsid w:val="333015F2"/>
    <w:rsid w:val="3337511A"/>
    <w:rsid w:val="334B6320"/>
    <w:rsid w:val="3361231D"/>
    <w:rsid w:val="33B343E6"/>
    <w:rsid w:val="33D934D4"/>
    <w:rsid w:val="33F34830"/>
    <w:rsid w:val="33FE2F6A"/>
    <w:rsid w:val="340E07E5"/>
    <w:rsid w:val="34235BF7"/>
    <w:rsid w:val="34294EA4"/>
    <w:rsid w:val="34390CEA"/>
    <w:rsid w:val="34C658DC"/>
    <w:rsid w:val="353803BE"/>
    <w:rsid w:val="356B5049"/>
    <w:rsid w:val="358C5FA8"/>
    <w:rsid w:val="35C15DF1"/>
    <w:rsid w:val="35D077AA"/>
    <w:rsid w:val="36074A7F"/>
    <w:rsid w:val="36923549"/>
    <w:rsid w:val="36A602D2"/>
    <w:rsid w:val="36B75FBF"/>
    <w:rsid w:val="36BD0C45"/>
    <w:rsid w:val="37280FE3"/>
    <w:rsid w:val="37E00298"/>
    <w:rsid w:val="3806744F"/>
    <w:rsid w:val="38B302F9"/>
    <w:rsid w:val="38F12CD3"/>
    <w:rsid w:val="38F94775"/>
    <w:rsid w:val="392971ED"/>
    <w:rsid w:val="39325651"/>
    <w:rsid w:val="394444CC"/>
    <w:rsid w:val="39EB23D5"/>
    <w:rsid w:val="3A6A4D05"/>
    <w:rsid w:val="3A6E11E3"/>
    <w:rsid w:val="3A872856"/>
    <w:rsid w:val="3AC16A58"/>
    <w:rsid w:val="3B3763D1"/>
    <w:rsid w:val="3BC14268"/>
    <w:rsid w:val="3BE81FE7"/>
    <w:rsid w:val="3C024EB0"/>
    <w:rsid w:val="3C2F6E1E"/>
    <w:rsid w:val="3C4F64BA"/>
    <w:rsid w:val="3C5F2ACA"/>
    <w:rsid w:val="3C6743EF"/>
    <w:rsid w:val="3CDA245A"/>
    <w:rsid w:val="3D1E06B7"/>
    <w:rsid w:val="3E090417"/>
    <w:rsid w:val="3E2C02D3"/>
    <w:rsid w:val="3E3E4355"/>
    <w:rsid w:val="3ED7241A"/>
    <w:rsid w:val="3EDA0523"/>
    <w:rsid w:val="3F207AFB"/>
    <w:rsid w:val="3FD06FE6"/>
    <w:rsid w:val="407A6407"/>
    <w:rsid w:val="40AB5C4D"/>
    <w:rsid w:val="40B77FFF"/>
    <w:rsid w:val="41095195"/>
    <w:rsid w:val="418A4022"/>
    <w:rsid w:val="4200449D"/>
    <w:rsid w:val="423A3BCC"/>
    <w:rsid w:val="424E57D2"/>
    <w:rsid w:val="42B26C49"/>
    <w:rsid w:val="42B73D55"/>
    <w:rsid w:val="433A6FE6"/>
    <w:rsid w:val="43416FEC"/>
    <w:rsid w:val="43450E36"/>
    <w:rsid w:val="43480868"/>
    <w:rsid w:val="4350713C"/>
    <w:rsid w:val="436653E0"/>
    <w:rsid w:val="43705FB0"/>
    <w:rsid w:val="43C4431A"/>
    <w:rsid w:val="444F32DB"/>
    <w:rsid w:val="44672BD3"/>
    <w:rsid w:val="44B951CC"/>
    <w:rsid w:val="44CD14E0"/>
    <w:rsid w:val="44F20B0B"/>
    <w:rsid w:val="450B66CD"/>
    <w:rsid w:val="452E5F4C"/>
    <w:rsid w:val="45612018"/>
    <w:rsid w:val="458946E9"/>
    <w:rsid w:val="45A47C0E"/>
    <w:rsid w:val="45DE29AC"/>
    <w:rsid w:val="46522345"/>
    <w:rsid w:val="46577FD6"/>
    <w:rsid w:val="469D4001"/>
    <w:rsid w:val="46D955A7"/>
    <w:rsid w:val="46F631DF"/>
    <w:rsid w:val="47133957"/>
    <w:rsid w:val="47136639"/>
    <w:rsid w:val="47A07E0C"/>
    <w:rsid w:val="47FE68D7"/>
    <w:rsid w:val="4870272E"/>
    <w:rsid w:val="48A85BE0"/>
    <w:rsid w:val="491E3B00"/>
    <w:rsid w:val="49DC7715"/>
    <w:rsid w:val="4A023139"/>
    <w:rsid w:val="4A03189F"/>
    <w:rsid w:val="4A7B576F"/>
    <w:rsid w:val="4A917EE4"/>
    <w:rsid w:val="4AF561A9"/>
    <w:rsid w:val="4B311EE7"/>
    <w:rsid w:val="4B641C8F"/>
    <w:rsid w:val="4C4A0649"/>
    <w:rsid w:val="4C7C4EDE"/>
    <w:rsid w:val="4C7E5ECA"/>
    <w:rsid w:val="4C876AA5"/>
    <w:rsid w:val="4CE46472"/>
    <w:rsid w:val="4D0E00FB"/>
    <w:rsid w:val="4D176606"/>
    <w:rsid w:val="4D1F2558"/>
    <w:rsid w:val="4D5B514B"/>
    <w:rsid w:val="4DEC4FB0"/>
    <w:rsid w:val="4E075D8A"/>
    <w:rsid w:val="4E5C56DF"/>
    <w:rsid w:val="4E641359"/>
    <w:rsid w:val="4E9C3D69"/>
    <w:rsid w:val="4EC00FAD"/>
    <w:rsid w:val="4F7C4C29"/>
    <w:rsid w:val="4F9843DC"/>
    <w:rsid w:val="4FAB7149"/>
    <w:rsid w:val="4FBD765F"/>
    <w:rsid w:val="4FC62A8C"/>
    <w:rsid w:val="4FE20F0D"/>
    <w:rsid w:val="4FE51552"/>
    <w:rsid w:val="50504C4B"/>
    <w:rsid w:val="509C6E7C"/>
    <w:rsid w:val="50F4348E"/>
    <w:rsid w:val="514C3039"/>
    <w:rsid w:val="5162104E"/>
    <w:rsid w:val="51B709DC"/>
    <w:rsid w:val="51BB48C0"/>
    <w:rsid w:val="52FA3E5F"/>
    <w:rsid w:val="53236FF2"/>
    <w:rsid w:val="53A039CC"/>
    <w:rsid w:val="53A1505A"/>
    <w:rsid w:val="54063E08"/>
    <w:rsid w:val="54145EFE"/>
    <w:rsid w:val="541F33F7"/>
    <w:rsid w:val="543437E8"/>
    <w:rsid w:val="54C81A75"/>
    <w:rsid w:val="54F73313"/>
    <w:rsid w:val="54F80955"/>
    <w:rsid w:val="555170A7"/>
    <w:rsid w:val="5587536D"/>
    <w:rsid w:val="559B174B"/>
    <w:rsid w:val="55AC34B2"/>
    <w:rsid w:val="55CE0CF4"/>
    <w:rsid w:val="564D1531"/>
    <w:rsid w:val="56B22A9C"/>
    <w:rsid w:val="56D745EB"/>
    <w:rsid w:val="56EA241A"/>
    <w:rsid w:val="57B72A76"/>
    <w:rsid w:val="57C3426C"/>
    <w:rsid w:val="57CE1F93"/>
    <w:rsid w:val="58524F9A"/>
    <w:rsid w:val="588743D1"/>
    <w:rsid w:val="5887701A"/>
    <w:rsid w:val="58B749CF"/>
    <w:rsid w:val="58BB409B"/>
    <w:rsid w:val="58BD3A06"/>
    <w:rsid w:val="59783B3A"/>
    <w:rsid w:val="59C0439F"/>
    <w:rsid w:val="59C370D5"/>
    <w:rsid w:val="59ED20FC"/>
    <w:rsid w:val="5ABE2233"/>
    <w:rsid w:val="5B0014D3"/>
    <w:rsid w:val="5B4C4D18"/>
    <w:rsid w:val="5B7132D2"/>
    <w:rsid w:val="5BDF5D95"/>
    <w:rsid w:val="5BFE7528"/>
    <w:rsid w:val="5C3143AB"/>
    <w:rsid w:val="5D4340DE"/>
    <w:rsid w:val="5E2467F1"/>
    <w:rsid w:val="5E7D306E"/>
    <w:rsid w:val="5E8656AB"/>
    <w:rsid w:val="5EA537F9"/>
    <w:rsid w:val="5F1A2B43"/>
    <w:rsid w:val="5F974F2F"/>
    <w:rsid w:val="5FB837BB"/>
    <w:rsid w:val="60826B3C"/>
    <w:rsid w:val="609C20FB"/>
    <w:rsid w:val="60CC405A"/>
    <w:rsid w:val="611C342E"/>
    <w:rsid w:val="61DA0561"/>
    <w:rsid w:val="61E215D8"/>
    <w:rsid w:val="621B3775"/>
    <w:rsid w:val="62212FBC"/>
    <w:rsid w:val="62364782"/>
    <w:rsid w:val="62CD6A06"/>
    <w:rsid w:val="6394356A"/>
    <w:rsid w:val="63C61B2C"/>
    <w:rsid w:val="63D40BE9"/>
    <w:rsid w:val="64102431"/>
    <w:rsid w:val="64A5243A"/>
    <w:rsid w:val="64F531DE"/>
    <w:rsid w:val="65373578"/>
    <w:rsid w:val="658127E7"/>
    <w:rsid w:val="65FB02AB"/>
    <w:rsid w:val="66017F4D"/>
    <w:rsid w:val="66FB5374"/>
    <w:rsid w:val="671F124A"/>
    <w:rsid w:val="677A33C6"/>
    <w:rsid w:val="67C85838"/>
    <w:rsid w:val="680D4170"/>
    <w:rsid w:val="681F6961"/>
    <w:rsid w:val="68610A2F"/>
    <w:rsid w:val="68805514"/>
    <w:rsid w:val="68B57CC8"/>
    <w:rsid w:val="68B91CA2"/>
    <w:rsid w:val="69316E2F"/>
    <w:rsid w:val="694E2071"/>
    <w:rsid w:val="69766163"/>
    <w:rsid w:val="697A3B33"/>
    <w:rsid w:val="69A83548"/>
    <w:rsid w:val="69D44760"/>
    <w:rsid w:val="69F574D4"/>
    <w:rsid w:val="6A3E7B38"/>
    <w:rsid w:val="6A520EC7"/>
    <w:rsid w:val="6AF87E20"/>
    <w:rsid w:val="6B293E01"/>
    <w:rsid w:val="6B322639"/>
    <w:rsid w:val="6BFC629D"/>
    <w:rsid w:val="6C520C39"/>
    <w:rsid w:val="6C636C38"/>
    <w:rsid w:val="6C894287"/>
    <w:rsid w:val="6CB648EA"/>
    <w:rsid w:val="6D4A7F3B"/>
    <w:rsid w:val="6DAB3932"/>
    <w:rsid w:val="6DB34098"/>
    <w:rsid w:val="6DB545B6"/>
    <w:rsid w:val="6DCB1278"/>
    <w:rsid w:val="6DDC1042"/>
    <w:rsid w:val="6DE02FB4"/>
    <w:rsid w:val="6DF113EB"/>
    <w:rsid w:val="6E514CED"/>
    <w:rsid w:val="6EB563D5"/>
    <w:rsid w:val="6ED92677"/>
    <w:rsid w:val="6EDC4986"/>
    <w:rsid w:val="6F225983"/>
    <w:rsid w:val="6FFC5590"/>
    <w:rsid w:val="70312B60"/>
    <w:rsid w:val="706D1DD0"/>
    <w:rsid w:val="70856B87"/>
    <w:rsid w:val="70D527EE"/>
    <w:rsid w:val="715B5300"/>
    <w:rsid w:val="71A11C12"/>
    <w:rsid w:val="71C67CC2"/>
    <w:rsid w:val="71D27F8A"/>
    <w:rsid w:val="7221568F"/>
    <w:rsid w:val="72553024"/>
    <w:rsid w:val="727A50ED"/>
    <w:rsid w:val="72B240DA"/>
    <w:rsid w:val="7306587D"/>
    <w:rsid w:val="73065E7A"/>
    <w:rsid w:val="73122968"/>
    <w:rsid w:val="731F5D5E"/>
    <w:rsid w:val="73C51AD5"/>
    <w:rsid w:val="73D868EA"/>
    <w:rsid w:val="741E793C"/>
    <w:rsid w:val="744B1E5D"/>
    <w:rsid w:val="745E3944"/>
    <w:rsid w:val="74CB74D3"/>
    <w:rsid w:val="74D61963"/>
    <w:rsid w:val="758329C3"/>
    <w:rsid w:val="75BA4F37"/>
    <w:rsid w:val="75F87FE7"/>
    <w:rsid w:val="7635099D"/>
    <w:rsid w:val="763B352C"/>
    <w:rsid w:val="77762421"/>
    <w:rsid w:val="77B56B1F"/>
    <w:rsid w:val="77D74B3F"/>
    <w:rsid w:val="780F09F4"/>
    <w:rsid w:val="782E02BB"/>
    <w:rsid w:val="78993A00"/>
    <w:rsid w:val="78A90480"/>
    <w:rsid w:val="78FB281C"/>
    <w:rsid w:val="79935481"/>
    <w:rsid w:val="79A87347"/>
    <w:rsid w:val="7A2811B9"/>
    <w:rsid w:val="7A364017"/>
    <w:rsid w:val="7A5C2227"/>
    <w:rsid w:val="7A8265E1"/>
    <w:rsid w:val="7ADE0BB1"/>
    <w:rsid w:val="7ADF209A"/>
    <w:rsid w:val="7B254510"/>
    <w:rsid w:val="7B686D42"/>
    <w:rsid w:val="7B841746"/>
    <w:rsid w:val="7BDB54B4"/>
    <w:rsid w:val="7C0457AB"/>
    <w:rsid w:val="7C05011B"/>
    <w:rsid w:val="7C6C5AC7"/>
    <w:rsid w:val="7C6E0CAF"/>
    <w:rsid w:val="7C716C5E"/>
    <w:rsid w:val="7CB425C6"/>
    <w:rsid w:val="7CC6544B"/>
    <w:rsid w:val="7D0239FF"/>
    <w:rsid w:val="7D557AEB"/>
    <w:rsid w:val="7D5E40CD"/>
    <w:rsid w:val="7DCD56F2"/>
    <w:rsid w:val="7E550CAB"/>
    <w:rsid w:val="7EA01A7C"/>
    <w:rsid w:val="7F001CE7"/>
    <w:rsid w:val="7F167E60"/>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ocked="1"/>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0" w:semiHidden="0" w:name="annotation reference"/>
    <w:lsdException w:uiPriority="0" w:name="line number" w:locked="1"/>
    <w:lsdException w:uiPriority="0" w:name="page number"/>
    <w:lsdException w:uiPriority="0" w:name="endnote reference" w:locked="1"/>
    <w:lsdException w:uiPriority="0" w:name="endnote text" w:locked="1"/>
    <w:lsdException w:unhideWhenUsed="0" w:uiPriority="0" w:semiHidden="0" w:name="table of authorities" w:locked="1"/>
    <w:lsdException w:uiPriority="0" w:name="macro" w:locked="1"/>
    <w:lsdException w:qFormat="1" w:unhideWhenUsed="0" w:uiPriority="0" w:semiHidden="0" w:name="toa heading" w:locked="1"/>
    <w:lsdException w:unhideWhenUsed="0" w:uiPriority="0" w:semiHidden="0" w:name="List" w:locked="1"/>
    <w:lsdException w:unhideWhenUsed="0" w:uiPriority="0" w:semiHidden="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0" w:name="Message Header" w:locked="1"/>
    <w:lsdException w:qFormat="1" w:unhideWhenUsed="0" w:uiPriority="0" w:semiHidden="0" w:name="Subtitle" w:locked="1"/>
    <w:lsdException w:uiPriority="0" w:name="Salutation" w:locked="1"/>
    <w:lsdException w:uiPriority="0" w:name="Date"/>
    <w:lsdException w:qFormat="1" w:unhideWhenUsed="0" w:uiPriority="0" w:semiHidden="0" w:name="Body Text First Indent"/>
    <w:lsdException w:qFormat="1" w:unhideWhenUsed="0" w:uiPriority="0" w:semiHidden="0" w:name="Body Text First Indent 2"/>
    <w:lsdException w:uiPriority="0" w:name="Note Heading" w:locked="1"/>
    <w:lsdException w:uiPriority="0" w:name="Body Text 2" w:locked="1"/>
    <w:lsdException w:uiPriority="0" w:name="Body Text 3" w:locked="1"/>
    <w:lsdException w:uiPriority="0" w:name="Body Text Indent 2"/>
    <w:lsdException w:uiPriority="0" w:name="Body Text Indent 3" w:locked="1"/>
    <w:lsdException w:uiPriority="0" w:name="Block Text"/>
    <w:lsdException w:qFormat="1" w:unhideWhenUsed="0" w:uiPriority="99" w:semiHidden="0" w:name="Hyperlink" w:locked="1"/>
    <w:lsdException w:uiPriority="0" w:name="FollowedHyperlink" w:locked="1"/>
    <w:lsdException w:qFormat="1" w:unhideWhenUsed="0" w:uiPriority="22" w:semiHidden="0" w:name="Strong" w:locked="1"/>
    <w:lsdException w:qFormat="1" w:unhideWhenUsed="0" w:uiPriority="20" w:semiHidden="0" w:name="Emphasis" w:locked="1"/>
    <w:lsdException w:uiPriority="0" w:name="Document Map" w:locked="1"/>
    <w:lsdException w:qFormat="1" w:unhideWhenUsed="0" w:uiPriority="0" w:semiHidden="0" w:name="Plain Text"/>
    <w:lsdException w:uiPriority="0" w:name="E-mail Signature" w:locked="1"/>
    <w:lsdException w:qFormat="1"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2"/>
    <w:next w:val="4"/>
    <w:qFormat/>
    <w:locked/>
    <w:uiPriority w:val="0"/>
    <w:pPr>
      <w:keepLines/>
      <w:numPr>
        <w:ilvl w:val="1"/>
        <w:numId w:val="1"/>
      </w:numPr>
      <w:tabs>
        <w:tab w:val="left" w:pos="420"/>
        <w:tab w:val="clear" w:pos="0"/>
      </w:tabs>
      <w:spacing w:line="360" w:lineRule="auto"/>
      <w:jc w:val="left"/>
      <w:outlineLvl w:val="1"/>
    </w:pPr>
    <w:rPr>
      <w:sz w:val="24"/>
      <w:szCs w:val="24"/>
    </w:rPr>
  </w:style>
  <w:style w:type="paragraph" w:styleId="4">
    <w:name w:val="heading 3"/>
    <w:basedOn w:val="1"/>
    <w:next w:val="5"/>
    <w:qFormat/>
    <w:locked/>
    <w:uiPriority w:val="0"/>
    <w:pPr>
      <w:spacing w:before="100" w:beforeAutospacing="1" w:after="100" w:afterAutospacing="1"/>
      <w:jc w:val="left"/>
      <w:outlineLvl w:val="2"/>
    </w:pPr>
    <w:rPr>
      <w:rFonts w:hint="eastAsia" w:ascii="宋体" w:hAnsi="宋体"/>
      <w:b/>
      <w:bCs/>
      <w:kern w:val="0"/>
      <w:sz w:val="27"/>
      <w:szCs w:val="27"/>
    </w:rPr>
  </w:style>
  <w:style w:type="paragraph" w:styleId="5">
    <w:name w:val="heading 4"/>
    <w:basedOn w:val="4"/>
    <w:next w:val="1"/>
    <w:qFormat/>
    <w:locked/>
    <w:uiPriority w:val="0"/>
    <w:pPr>
      <w:keepNext/>
      <w:keepLines/>
      <w:numPr>
        <w:ilvl w:val="3"/>
        <w:numId w:val="1"/>
      </w:numPr>
      <w:tabs>
        <w:tab w:val="left" w:pos="420"/>
      </w:tabs>
      <w:spacing w:beforeAutospacing="0" w:afterAutospacing="0"/>
      <w:outlineLvl w:val="3"/>
    </w:p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locked/>
    <w:uiPriority w:val="0"/>
    <w:pPr>
      <w:spacing w:before="120"/>
    </w:pPr>
    <w:rPr>
      <w:rFonts w:ascii="Arial" w:hAnsi="Arial" w:cs="Arial"/>
      <w:sz w:val="24"/>
    </w:rPr>
  </w:style>
  <w:style w:type="paragraph" w:styleId="7">
    <w:name w:val="annotation text"/>
    <w:basedOn w:val="1"/>
    <w:link w:val="35"/>
    <w:qFormat/>
    <w:uiPriority w:val="0"/>
    <w:pPr>
      <w:jc w:val="left"/>
    </w:pPr>
  </w:style>
  <w:style w:type="paragraph" w:styleId="8">
    <w:name w:val="Body Text"/>
    <w:basedOn w:val="1"/>
    <w:qFormat/>
    <w:uiPriority w:val="0"/>
    <w:pPr>
      <w:spacing w:after="120"/>
    </w:pPr>
  </w:style>
  <w:style w:type="paragraph" w:styleId="9">
    <w:name w:val="Body Text Indent"/>
    <w:basedOn w:val="1"/>
    <w:qFormat/>
    <w:uiPriority w:val="0"/>
    <w:pPr>
      <w:spacing w:after="120"/>
      <w:ind w:left="420" w:leftChars="200"/>
    </w:pPr>
  </w:style>
  <w:style w:type="paragraph" w:styleId="10">
    <w:name w:val="Plain Text"/>
    <w:basedOn w:val="1"/>
    <w:next w:val="11"/>
    <w:qFormat/>
    <w:uiPriority w:val="0"/>
    <w:pPr>
      <w:spacing w:line="240" w:lineRule="atLeast"/>
    </w:pPr>
    <w:rPr>
      <w:rFonts w:ascii="宋体" w:hAnsi="Courier New"/>
      <w:kern w:val="0"/>
      <w:sz w:val="28"/>
    </w:r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2">
    <w:name w:val="Balloon Text"/>
    <w:basedOn w:val="1"/>
    <w:link w:val="36"/>
    <w:qFormat/>
    <w:uiPriority w:val="0"/>
    <w:pPr>
      <w:spacing w:line="240" w:lineRule="auto"/>
    </w:pPr>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link w:val="4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toc 1"/>
    <w:basedOn w:val="1"/>
    <w:next w:val="1"/>
    <w:qFormat/>
    <w:locked/>
    <w:uiPriority w:val="39"/>
  </w:style>
  <w:style w:type="paragraph" w:styleId="16">
    <w:name w:val="Normal (Web)"/>
    <w:basedOn w:val="1"/>
    <w:link w:val="54"/>
    <w:qFormat/>
    <w:uiPriority w:val="99"/>
    <w:pPr>
      <w:spacing w:before="100" w:beforeAutospacing="1" w:after="100" w:afterAutospacing="1"/>
      <w:jc w:val="left"/>
    </w:pPr>
    <w:rPr>
      <w:kern w:val="0"/>
      <w:szCs w:val="20"/>
    </w:rPr>
  </w:style>
  <w:style w:type="paragraph" w:styleId="17">
    <w:name w:val="annotation subject"/>
    <w:basedOn w:val="7"/>
    <w:next w:val="7"/>
    <w:link w:val="37"/>
    <w:qFormat/>
    <w:uiPriority w:val="0"/>
    <w:rPr>
      <w:b/>
      <w:bCs/>
    </w:rPr>
  </w:style>
  <w:style w:type="paragraph" w:styleId="18">
    <w:name w:val="Body Text First Indent"/>
    <w:basedOn w:val="8"/>
    <w:next w:val="1"/>
    <w:qFormat/>
    <w:uiPriority w:val="0"/>
    <w:pPr>
      <w:ind w:firstLine="420" w:firstLineChars="100"/>
    </w:pPr>
  </w:style>
  <w:style w:type="paragraph" w:styleId="19">
    <w:name w:val="Body Text First Indent 2"/>
    <w:basedOn w:val="9"/>
    <w:next w:val="18"/>
    <w:qFormat/>
    <w:uiPriority w:val="0"/>
    <w:pPr>
      <w:ind w:firstLine="420" w:firstLineChars="200"/>
    </w:p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locked/>
    <w:uiPriority w:val="22"/>
    <w:rPr>
      <w:b/>
    </w:rPr>
  </w:style>
  <w:style w:type="character" w:styleId="24">
    <w:name w:val="Emphasis"/>
    <w:basedOn w:val="22"/>
    <w:qFormat/>
    <w:locked/>
    <w:uiPriority w:val="20"/>
    <w:rPr>
      <w:i/>
      <w:iCs/>
    </w:rPr>
  </w:style>
  <w:style w:type="character" w:styleId="25">
    <w:name w:val="Hyperlink"/>
    <w:qFormat/>
    <w:locked/>
    <w:uiPriority w:val="99"/>
    <w:rPr>
      <w:color w:val="0000FF"/>
      <w:u w:val="single"/>
    </w:rPr>
  </w:style>
  <w:style w:type="character" w:styleId="26">
    <w:name w:val="annotation reference"/>
    <w:qFormat/>
    <w:uiPriority w:val="0"/>
    <w:rPr>
      <w:sz w:val="21"/>
      <w:szCs w:val="21"/>
    </w:rPr>
  </w:style>
  <w:style w:type="paragraph" w:customStyle="1" w:styleId="27">
    <w:name w:val="表格标题"/>
    <w:basedOn w:val="1"/>
    <w:qFormat/>
    <w:uiPriority w:val="0"/>
    <w:pPr>
      <w:jc w:val="center"/>
      <w:outlineLvl w:val="0"/>
    </w:pPr>
    <w:rPr>
      <w:rFonts w:eastAsia="黑体"/>
      <w:sz w:val="30"/>
      <w:szCs w:val="30"/>
    </w:rPr>
  </w:style>
  <w:style w:type="paragraph" w:customStyle="1" w:styleId="28">
    <w:name w:val="正文缩"/>
    <w:basedOn w:val="1"/>
    <w:qFormat/>
    <w:uiPriority w:val="0"/>
    <w:pPr>
      <w:adjustRightInd w:val="0"/>
      <w:snapToGrid w:val="0"/>
      <w:ind w:firstLine="720" w:firstLineChars="200"/>
    </w:pPr>
    <w:rPr>
      <w:szCs w:val="21"/>
    </w:rPr>
  </w:style>
  <w:style w:type="paragraph" w:customStyle="1" w:styleId="29">
    <w:name w:val="正文不缩（加粗）"/>
    <w:basedOn w:val="28"/>
    <w:next w:val="28"/>
    <w:qFormat/>
    <w:uiPriority w:val="0"/>
    <w:pPr>
      <w:ind w:firstLine="0" w:firstLineChars="0"/>
      <w:jc w:val="left"/>
    </w:pPr>
    <w:rPr>
      <w:b/>
      <w:bCs/>
    </w:rPr>
  </w:style>
  <w:style w:type="paragraph" w:customStyle="1" w:styleId="30">
    <w:name w:val="图名"/>
    <w:basedOn w:val="27"/>
    <w:next w:val="28"/>
    <w:qFormat/>
    <w:uiPriority w:val="0"/>
    <w:pPr>
      <w:numPr>
        <w:ilvl w:val="0"/>
        <w:numId w:val="2"/>
      </w:numPr>
      <w:tabs>
        <w:tab w:val="left" w:pos="420"/>
      </w:tabs>
    </w:pPr>
    <w:rPr>
      <w:rFonts w:eastAsia="宋体"/>
      <w:b/>
      <w:sz w:val="21"/>
      <w:szCs w:val="21"/>
    </w:rPr>
  </w:style>
  <w:style w:type="paragraph" w:customStyle="1" w:styleId="31">
    <w:name w:val="表名"/>
    <w:basedOn w:val="30"/>
    <w:next w:val="28"/>
    <w:qFormat/>
    <w:uiPriority w:val="0"/>
    <w:pPr>
      <w:numPr>
        <w:ilvl w:val="0"/>
        <w:numId w:val="3"/>
      </w:numPr>
      <w:tabs>
        <w:tab w:val="clear" w:pos="420"/>
      </w:tabs>
      <w:adjustRightInd w:val="0"/>
      <w:snapToGrid w:val="0"/>
      <w:outlineLvl w:val="9"/>
    </w:pPr>
    <w:rPr>
      <w:rFonts w:hint="eastAsia"/>
      <w:bCs/>
    </w:rPr>
  </w:style>
  <w:style w:type="paragraph" w:customStyle="1" w:styleId="32">
    <w:name w:val="表格"/>
    <w:basedOn w:val="33"/>
    <w:next w:val="1"/>
    <w:link w:val="34"/>
    <w:qFormat/>
    <w:uiPriority w:val="0"/>
    <w:pPr>
      <w:adjustRightInd w:val="0"/>
      <w:snapToGrid w:val="0"/>
      <w:spacing w:before="10" w:beforeLines="10" w:after="10" w:afterLines="10" w:line="259" w:lineRule="auto"/>
    </w:pPr>
    <w:rPr>
      <w:kern w:val="0"/>
      <w:szCs w:val="20"/>
    </w:rPr>
  </w:style>
  <w:style w:type="paragraph" w:customStyle="1" w:styleId="33">
    <w:name w:val="表格字体"/>
    <w:basedOn w:val="1"/>
    <w:next w:val="1"/>
    <w:qFormat/>
    <w:uiPriority w:val="0"/>
    <w:pPr>
      <w:jc w:val="center"/>
    </w:pPr>
  </w:style>
  <w:style w:type="character" w:customStyle="1" w:styleId="34">
    <w:name w:val="表格 Char"/>
    <w:link w:val="32"/>
    <w:qFormat/>
    <w:locked/>
    <w:uiPriority w:val="0"/>
    <w:rPr>
      <w:rFonts w:ascii="Times New Roman" w:hAnsi="Times New Roman" w:eastAsia="宋体"/>
      <w:sz w:val="21"/>
    </w:rPr>
  </w:style>
  <w:style w:type="character" w:customStyle="1" w:styleId="35">
    <w:name w:val="批注文字 字符"/>
    <w:link w:val="7"/>
    <w:qFormat/>
    <w:uiPriority w:val="0"/>
    <w:rPr>
      <w:kern w:val="2"/>
      <w:sz w:val="21"/>
      <w:szCs w:val="24"/>
    </w:rPr>
  </w:style>
  <w:style w:type="character" w:customStyle="1" w:styleId="36">
    <w:name w:val="批注框文本 字符"/>
    <w:link w:val="12"/>
    <w:qFormat/>
    <w:uiPriority w:val="0"/>
    <w:rPr>
      <w:kern w:val="2"/>
      <w:sz w:val="18"/>
      <w:szCs w:val="18"/>
    </w:rPr>
  </w:style>
  <w:style w:type="character" w:customStyle="1" w:styleId="37">
    <w:name w:val="批注主题 字符"/>
    <w:link w:val="17"/>
    <w:qFormat/>
    <w:uiPriority w:val="0"/>
    <w:rPr>
      <w:b/>
      <w:bCs/>
      <w:kern w:val="2"/>
      <w:sz w:val="21"/>
      <w:szCs w:val="24"/>
    </w:rPr>
  </w:style>
  <w:style w:type="paragraph" w:customStyle="1" w:styleId="38">
    <w:name w:val="lh-表格文字-报告书"/>
    <w:qFormat/>
    <w:uiPriority w:val="0"/>
    <w:pPr>
      <w:jc w:val="center"/>
    </w:pPr>
    <w:rPr>
      <w:rFonts w:ascii="Times New Roman" w:hAnsi="Times New Roman" w:eastAsia="宋体" w:cs="Times New Roman"/>
      <w:snapToGrid w:val="0"/>
      <w:sz w:val="21"/>
      <w:szCs w:val="24"/>
      <w:lang w:val="en-US" w:eastAsia="zh-CN" w:bidi="ar-SA"/>
    </w:rPr>
  </w:style>
  <w:style w:type="paragraph" w:customStyle="1" w:styleId="39">
    <w:name w:val="标题444"/>
    <w:basedOn w:val="1"/>
    <w:qFormat/>
    <w:uiPriority w:val="0"/>
    <w:pPr>
      <w:ind w:firstLine="482" w:firstLineChars="200"/>
    </w:pPr>
    <w:rPr>
      <w:rFonts w:ascii="宋体" w:hAnsi="宋体"/>
      <w:b/>
      <w:sz w:val="24"/>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环评正文"/>
    <w:basedOn w:val="1"/>
    <w:qFormat/>
    <w:uiPriority w:val="0"/>
    <w:pPr>
      <w:ind w:firstLine="200" w:firstLineChars="200"/>
    </w:pPr>
    <w:rPr>
      <w:sz w:val="24"/>
    </w:rPr>
  </w:style>
  <w:style w:type="paragraph" w:customStyle="1" w:styleId="42">
    <w:name w:val="lh-正文-报告书"/>
    <w:qFormat/>
    <w:uiPriority w:val="0"/>
    <w:pPr>
      <w:widowControl w:val="0"/>
      <w:spacing w:line="360" w:lineRule="auto"/>
      <w:ind w:firstLine="200" w:firstLineChars="200"/>
      <w:jc w:val="both"/>
    </w:pPr>
    <w:rPr>
      <w:rFonts w:ascii="Times New Roman" w:hAnsi="Times New Roman" w:eastAsia="宋体" w:cs="Times New Roman"/>
      <w:snapToGrid w:val="0"/>
      <w:sz w:val="24"/>
      <w:szCs w:val="21"/>
      <w:lang w:val="en-GB" w:eastAsia="zh-CN" w:bidi="ar-SA"/>
    </w:rPr>
  </w:style>
  <w:style w:type="character" w:customStyle="1" w:styleId="43">
    <w:name w:val="页眉 字符"/>
    <w:link w:val="14"/>
    <w:qFormat/>
    <w:locked/>
    <w:uiPriority w:val="0"/>
    <w:rPr>
      <w:kern w:val="2"/>
      <w:sz w:val="18"/>
      <w:szCs w:val="24"/>
    </w:rPr>
  </w:style>
  <w:style w:type="paragraph" w:customStyle="1" w:styleId="44">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45">
    <w:name w:val="font31"/>
    <w:qFormat/>
    <w:uiPriority w:val="0"/>
    <w:rPr>
      <w:rFonts w:hint="default" w:ascii="Times New Roman" w:hAnsi="Times New Roman" w:cs="Times New Roman"/>
      <w:color w:val="000000"/>
      <w:sz w:val="21"/>
      <w:szCs w:val="21"/>
      <w:u w:val="none"/>
      <w:vertAlign w:val="superscript"/>
    </w:rPr>
  </w:style>
  <w:style w:type="character" w:customStyle="1" w:styleId="46">
    <w:name w:val="font41"/>
    <w:qFormat/>
    <w:uiPriority w:val="0"/>
    <w:rPr>
      <w:rFonts w:hint="default" w:ascii="Times New Roman" w:hAnsi="Times New Roman" w:cs="Times New Roman"/>
      <w:color w:val="000000"/>
      <w:sz w:val="21"/>
      <w:szCs w:val="21"/>
      <w:u w:val="none"/>
    </w:rPr>
  </w:style>
  <w:style w:type="character" w:customStyle="1" w:styleId="47">
    <w:name w:val="font51"/>
    <w:qFormat/>
    <w:uiPriority w:val="0"/>
    <w:rPr>
      <w:rFonts w:hint="default" w:ascii="Times New Roman" w:hAnsi="Times New Roman" w:cs="Times New Roman"/>
      <w:color w:val="000000"/>
      <w:sz w:val="21"/>
      <w:szCs w:val="21"/>
      <w:u w:val="none"/>
      <w:vertAlign w:val="subscript"/>
    </w:rPr>
  </w:style>
  <w:style w:type="character" w:customStyle="1" w:styleId="48">
    <w:name w:val="font11"/>
    <w:qFormat/>
    <w:uiPriority w:val="0"/>
    <w:rPr>
      <w:rFonts w:hint="eastAsia" w:ascii="宋体" w:hAnsi="宋体" w:eastAsia="宋体"/>
      <w:color w:val="000000"/>
      <w:sz w:val="21"/>
      <w:szCs w:val="21"/>
      <w:u w:val="none"/>
    </w:rPr>
  </w:style>
  <w:style w:type="character" w:customStyle="1" w:styleId="49">
    <w:name w:val="font21"/>
    <w:qFormat/>
    <w:uiPriority w:val="0"/>
    <w:rPr>
      <w:rFonts w:hint="default" w:ascii="Times New Roman" w:hAnsi="Times New Roman" w:cs="Times New Roman"/>
      <w:color w:val="000000"/>
      <w:sz w:val="21"/>
      <w:szCs w:val="21"/>
      <w:u w:val="none"/>
      <w:vertAlign w:val="superscript"/>
    </w:rPr>
  </w:style>
  <w:style w:type="paragraph" w:customStyle="1" w:styleId="50">
    <w:name w:val="表格内容"/>
    <w:basedOn w:val="1"/>
    <w:qFormat/>
    <w:uiPriority w:val="0"/>
    <w:pPr>
      <w:spacing w:line="240" w:lineRule="auto"/>
      <w:jc w:val="center"/>
    </w:pPr>
    <w:rPr>
      <w:rFonts w:hint="eastAsia"/>
    </w:rPr>
  </w:style>
  <w:style w:type="character" w:customStyle="1" w:styleId="51">
    <w:name w:val="NormalCharacter"/>
    <w:qFormat/>
    <w:uiPriority w:val="0"/>
  </w:style>
  <w:style w:type="character" w:customStyle="1" w:styleId="52">
    <w:name w:val="LineNumber"/>
    <w:qFormat/>
    <w:uiPriority w:val="0"/>
  </w:style>
  <w:style w:type="character" w:customStyle="1" w:styleId="53">
    <w:name w:val="font01"/>
    <w:qFormat/>
    <w:uiPriority w:val="0"/>
    <w:rPr>
      <w:rFonts w:hint="default" w:ascii="Times New Roman" w:hAnsi="Times New Roman" w:cs="Times New Roman"/>
      <w:color w:val="000000"/>
      <w:sz w:val="21"/>
      <w:szCs w:val="21"/>
      <w:u w:val="none"/>
      <w:vertAlign w:val="superscript"/>
    </w:rPr>
  </w:style>
  <w:style w:type="character" w:customStyle="1" w:styleId="54">
    <w:name w:val="普通(网站) 字符"/>
    <w:link w:val="16"/>
    <w:qFormat/>
    <w:locked/>
    <w:uiPriority w:val="0"/>
    <w:rPr>
      <w:sz w:val="21"/>
    </w:rPr>
  </w:style>
  <w:style w:type="paragraph" w:styleId="55">
    <w:name w:val="List Paragraph"/>
    <w:basedOn w:val="1"/>
    <w:qFormat/>
    <w:uiPriority w:val="34"/>
    <w:pPr>
      <w:ind w:firstLine="420" w:firstLineChars="200"/>
    </w:pPr>
    <w:rPr>
      <w:rFonts w:eastAsia="Times New Roman" w:asciiTheme="minorHAnsi" w:hAnsiTheme="minorHAnsi" w:cstheme="minorBidi"/>
      <w:kern w:val="0"/>
      <w:sz w:val="24"/>
      <w:szCs w:val="22"/>
      <w:lang w:eastAsia="en-US"/>
    </w:rPr>
  </w:style>
  <w:style w:type="table" w:customStyle="1" w:styleId="56">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57">
    <w:name w:val="Table Paragraph"/>
    <w:basedOn w:val="1"/>
    <w:qFormat/>
    <w:uiPriority w:val="1"/>
    <w:rPr>
      <w:rFonts w:asciiTheme="minorHAnsi" w:hAnsiTheme="minorHAnsi" w:cstheme="minorBidi"/>
      <w:kern w:val="0"/>
      <w:sz w:val="24"/>
      <w:szCs w:val="22"/>
      <w:lang w:eastAsia="en-US"/>
    </w:rPr>
  </w:style>
  <w:style w:type="paragraph" w:customStyle="1" w:styleId="58">
    <w:name w:val="B表头"/>
    <w:basedOn w:val="1"/>
    <w:qFormat/>
    <w:uiPriority w:val="0"/>
    <w:pPr>
      <w:widowControl/>
      <w:spacing w:line="240" w:lineRule="auto"/>
      <w:jc w:val="center"/>
    </w:pPr>
    <w:rPr>
      <w:rFonts w:eastAsia="黑体"/>
      <w:sz w:val="24"/>
    </w:rPr>
  </w:style>
  <w:style w:type="paragraph" w:customStyle="1" w:styleId="59">
    <w:name w:val="B表格文字"/>
    <w:basedOn w:val="1"/>
    <w:qFormat/>
    <w:uiPriority w:val="0"/>
    <w:pPr>
      <w:widowControl/>
      <w:spacing w:line="240" w:lineRule="auto"/>
      <w:jc w:val="center"/>
    </w:pPr>
    <w:rPr>
      <w:szCs w:val="21"/>
    </w:rPr>
  </w:style>
  <w:style w:type="paragraph" w:customStyle="1" w:styleId="60">
    <w:name w:val="样式 宋体 四号 行距: 1.5 倍行距7"/>
    <w:basedOn w:val="1"/>
    <w:qFormat/>
    <w:uiPriority w:val="0"/>
    <w:pPr>
      <w:ind w:firstLine="560" w:firstLineChars="200"/>
    </w:pPr>
    <w:rPr>
      <w:sz w:val="28"/>
      <w:szCs w:val="28"/>
    </w:rPr>
  </w:style>
  <w:style w:type="paragraph" w:customStyle="1" w:styleId="61">
    <w:name w:val="表头"/>
    <w:basedOn w:val="1"/>
    <w:next w:val="32"/>
    <w:qFormat/>
    <w:uiPriority w:val="0"/>
    <w:pPr>
      <w:jc w:val="center"/>
    </w:pPr>
    <w:rPr>
      <w:b/>
      <w:bCs/>
      <w:szCs w:val="21"/>
    </w:rPr>
  </w:style>
  <w:style w:type="character" w:customStyle="1" w:styleId="62">
    <w:name w:val="font71"/>
    <w:basedOn w:val="22"/>
    <w:qFormat/>
    <w:uiPriority w:val="0"/>
    <w:rPr>
      <w:rFonts w:hint="default" w:ascii="Times New Roman" w:hAnsi="Times New Roman" w:cs="Times New Roman"/>
      <w:color w:val="000000"/>
      <w:sz w:val="21"/>
      <w:szCs w:val="21"/>
      <w:u w:val="none"/>
      <w:vertAlign w:val="subscript"/>
    </w:rPr>
  </w:style>
  <w:style w:type="paragraph" w:customStyle="1" w:styleId="63">
    <w:name w:val="报告正文-连续目录"/>
    <w:basedOn w:val="1"/>
    <w:qFormat/>
    <w:uiPriority w:val="0"/>
    <w:pPr>
      <w:spacing w:before="120" w:after="120" w:line="240" w:lineRule="auto"/>
      <w:ind w:firstLine="200"/>
    </w:pPr>
    <w:rPr>
      <w:rFonts w:ascii="Arial" w:hAnsi="Arial"/>
      <w:snapToGrid w:val="0"/>
    </w:rPr>
  </w:style>
  <w:style w:type="character" w:customStyle="1" w:styleId="64">
    <w:name w:val="font91"/>
    <w:basedOn w:val="22"/>
    <w:qFormat/>
    <w:uiPriority w:val="0"/>
    <w:rPr>
      <w:rFonts w:hint="eastAsia" w:ascii="宋体" w:hAnsi="宋体" w:eastAsia="宋体"/>
      <w:color w:val="000000"/>
      <w:sz w:val="21"/>
      <w:szCs w:val="21"/>
      <w:u w:val="none"/>
    </w:rPr>
  </w:style>
  <w:style w:type="character" w:customStyle="1" w:styleId="65">
    <w:name w:val="font61"/>
    <w:basedOn w:val="22"/>
    <w:qFormat/>
    <w:uiPriority w:val="0"/>
    <w:rPr>
      <w:rFonts w:hint="default" w:ascii="Times New Roman" w:hAnsi="Times New Roman" w:cs="Times New Roman"/>
      <w:color w:val="000000"/>
      <w:sz w:val="21"/>
      <w:szCs w:val="21"/>
      <w:u w:val="none"/>
    </w:rPr>
  </w:style>
  <w:style w:type="character" w:customStyle="1" w:styleId="66">
    <w:name w:val="font81"/>
    <w:basedOn w:val="22"/>
    <w:qFormat/>
    <w:uiPriority w:val="0"/>
    <w:rPr>
      <w:rFonts w:hint="eastAsia" w:ascii="宋体" w:hAnsi="宋体" w:eastAsia="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8.jpeg"/><Relationship Id="rId23" Type="http://schemas.openxmlformats.org/officeDocument/2006/relationships/image" Target="media/image7.emf"/><Relationship Id="rId22" Type="http://schemas.openxmlformats.org/officeDocument/2006/relationships/package" Target="embeddings/Microsoft_Visio___4.vsdx"/><Relationship Id="rId21" Type="http://schemas.openxmlformats.org/officeDocument/2006/relationships/image" Target="media/image6.emf"/><Relationship Id="rId20" Type="http://schemas.openxmlformats.org/officeDocument/2006/relationships/package" Target="embeddings/Microsoft_Visio___3.vsdx"/><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emf"/><Relationship Id="rId15" Type="http://schemas.openxmlformats.org/officeDocument/2006/relationships/package" Target="embeddings/Microsoft_Visio___2.vsdx"/><Relationship Id="rId14" Type="http://schemas.openxmlformats.org/officeDocument/2006/relationships/image" Target="media/image1.emf"/><Relationship Id="rId13" Type="http://schemas.openxmlformats.org/officeDocument/2006/relationships/package" Target="embeddings/Microsoft_Visio___1.vsdx"/><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BD8319-FE17-496C-AFCD-23D65643D1AE}">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59</Pages>
  <Words>19213</Words>
  <Characters>20426</Characters>
  <Lines>331</Lines>
  <Paragraphs>93</Paragraphs>
  <TotalTime>13</TotalTime>
  <ScaleCrop>false</ScaleCrop>
  <LinksUpToDate>false</LinksUpToDate>
  <CharactersWithSpaces>20502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2022-10-24T06:19:00Z</dcterms:created>
  <dc:creator>YUN</dc:creator>
  <cp:lastModifiedBy>XSD</cp:lastModifiedBy>
  <cp:lastPrinted>2022-08-09T16:41:00Z</cp:lastPrinted>
  <dcterms:modified xsi:type="dcterms:W3CDTF">2025-07-30T01:30:35Z</dcterms:modified>
  <dc:title>附件2</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C7300AA652714FD29726A5C97C0667B0</vt:lpwstr>
  </property>
  <property fmtid="{D5CDD505-2E9C-101B-9397-08002B2CF9AE}" pid="4" name="KSOTemplateDocerSaveRecord">
    <vt:lpwstr>eyJoZGlkIjoiYTkzZDI5YmJmOTZiZWNmODlhNzYxM2RiMmE4ZTRlNDMifQ==</vt:lpwstr>
  </property>
</Properties>
</file>