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_GB2312" w:hAnsi="仿宋_GB2312" w:eastAsia="仿宋_GB2312" w:cs="仿宋_GB2312"/>
          <w:color w:val="auto"/>
          <w:sz w:val="32"/>
          <w:lang w:eastAsia="zh-CN"/>
        </w:rPr>
        <w:t>昆生环</w:t>
      </w:r>
      <w:r>
        <w:rPr>
          <w:rFonts w:hint="eastAsia" w:ascii="仿宋_GB2312" w:hAnsi="仿宋_GB2312" w:eastAsia="仿宋_GB2312" w:cs="仿宋_GB2312"/>
          <w:color w:val="auto"/>
          <w:sz w:val="32"/>
        </w:rPr>
        <w:t>晋</w:t>
      </w:r>
      <w:r>
        <w:rPr>
          <w:rFonts w:hint="eastAsia" w:ascii="仿宋_GB2312" w:hAnsi="仿宋_GB2312" w:eastAsia="仿宋_GB2312" w:cs="仿宋_GB2312"/>
          <w:color w:val="auto"/>
          <w:sz w:val="32"/>
          <w:lang w:eastAsia="zh-CN"/>
        </w:rPr>
        <w:t>复</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20</w:t>
      </w:r>
      <w:r>
        <w:rPr>
          <w:rFonts w:hint="eastAsia" w:ascii="仿宋_GB2312" w:hAnsi="仿宋_GB2312" w:eastAsia="仿宋_GB2312" w:cs="仿宋_GB2312"/>
          <w:color w:val="auto"/>
          <w:sz w:val="32"/>
          <w:lang w:val="en-US" w:eastAsia="zh-CN"/>
        </w:rPr>
        <w:t>24〕39</w:t>
      </w:r>
      <w:r>
        <w:rPr>
          <w:rFonts w:hint="eastAsia" w:ascii="仿宋_GB2312" w:hAnsi="仿宋_GB2312" w:eastAsia="仿宋_GB2312" w:cs="仿宋_GB2312"/>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ascii="Times New Roman" w:hAnsi="Times New Roman" w:cs="Times New Roman"/>
          <w:b/>
          <w:sz w:val="44"/>
          <w:szCs w:val="22"/>
          <w:lang w:val="en-US" w:eastAsia="zh-CN"/>
        </w:rPr>
      </w:pPr>
      <w:r>
        <w:rPr>
          <w:rFonts w:hint="eastAsia" w:ascii="方正小标宋_GBK" w:hAnsi="方正小标宋_GBK" w:eastAsia="方正小标宋_GBK" w:cs="方正小标宋_GBK"/>
          <w:b w:val="0"/>
          <w:bCs/>
          <w:spacing w:val="20"/>
          <w:sz w:val="44"/>
        </w:rPr>
        <w:t>关于</w:t>
      </w:r>
      <w:r>
        <w:rPr>
          <w:rFonts w:hint="eastAsia" w:ascii="方正小标宋_GBK" w:hAnsi="方正小标宋_GBK" w:eastAsia="方正小标宋_GBK" w:cs="方正小标宋_GBK"/>
          <w:b w:val="0"/>
          <w:bCs/>
          <w:sz w:val="44"/>
          <w:szCs w:val="22"/>
          <w:lang w:val="en-US" w:eastAsia="zh-CN"/>
        </w:rPr>
        <w:t>对《建设切花供暖设备项目环境影响报告表》的批复</w:t>
      </w:r>
    </w:p>
    <w:p>
      <w:pPr>
        <w:spacing w:line="560" w:lineRule="exact"/>
        <w:textAlignment w:val="baseline"/>
        <w:rPr>
          <w:rFonts w:hint="eastAsia" w:ascii="仿宋_GB2312" w:hAnsi="仿宋_GB2312" w:eastAsia="仿宋_GB2312" w:cs="仿宋_GB2312"/>
          <w:sz w:val="3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sz w:val="32"/>
          <w:szCs w:val="32"/>
          <w:lang w:eastAsia="zh-CN"/>
        </w:rPr>
        <w:t>晋宁昆阳张良花卉专业合作社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你单位委托</w:t>
      </w:r>
      <w:r>
        <w:rPr>
          <w:rFonts w:hint="eastAsia" w:ascii="仿宋_GB2312" w:hAnsi="仿宋_GB2312" w:eastAsia="仿宋_GB2312" w:cs="仿宋_GB2312"/>
          <w:i w:val="0"/>
          <w:caps w:val="0"/>
          <w:color w:val="000000"/>
          <w:spacing w:val="0"/>
          <w:kern w:val="0"/>
          <w:sz w:val="32"/>
          <w:szCs w:val="32"/>
          <w:lang w:val="en-US" w:eastAsia="zh-CN" w:bidi="ar"/>
        </w:rPr>
        <w:t>云南德成规划设计有限公司</w:t>
      </w:r>
      <w:r>
        <w:rPr>
          <w:rFonts w:hint="eastAsia" w:ascii="仿宋_GB2312" w:hAnsi="仿宋_GB2312" w:eastAsia="仿宋_GB2312" w:cs="仿宋_GB2312"/>
          <w:color w:val="auto"/>
          <w:sz w:val="32"/>
          <w:szCs w:val="32"/>
          <w:lang w:val="en-US" w:eastAsia="zh-CN"/>
        </w:rPr>
        <w:t>编制的《</w:t>
      </w:r>
      <w:r>
        <w:rPr>
          <w:rFonts w:hint="eastAsia" w:ascii="仿宋_GB2312" w:hAnsi="仿宋_GB2312" w:eastAsia="仿宋_GB2312" w:cs="仿宋_GB2312"/>
          <w:i w:val="0"/>
          <w:caps w:val="0"/>
          <w:color w:val="000000"/>
          <w:spacing w:val="0"/>
          <w:sz w:val="32"/>
          <w:szCs w:val="32"/>
        </w:rPr>
        <w:t>建设切花供暖设备项目</w:t>
      </w:r>
      <w:r>
        <w:rPr>
          <w:rFonts w:hint="eastAsia" w:ascii="仿宋_GB2312" w:hAnsi="仿宋_GB2312" w:eastAsia="仿宋_GB2312" w:cs="仿宋_GB2312"/>
          <w:color w:val="auto"/>
          <w:sz w:val="32"/>
          <w:szCs w:val="32"/>
          <w:lang w:val="en-US" w:eastAsia="zh-CN"/>
        </w:rPr>
        <w:t>环境影响报告表》(以下简称《报告表》)收悉。根据《中华人民共和国环境影响评价法》第二十二条、《建设项目环境保护管理条例》第九条，经研究，批复如下：</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一、项目建设地点位于昆明市</w:t>
      </w:r>
      <w:r>
        <w:rPr>
          <w:rFonts w:hint="eastAsia" w:ascii="仿宋_GB2312" w:hAnsi="仿宋_GB2312" w:eastAsia="仿宋_GB2312" w:cs="仿宋_GB2312"/>
          <w:i w:val="0"/>
          <w:caps w:val="0"/>
          <w:color w:val="000000"/>
          <w:spacing w:val="0"/>
          <w:sz w:val="32"/>
          <w:szCs w:val="32"/>
        </w:rPr>
        <w:t>晋宁区昆阳街道办乌龙村委会、南村村委会范围内</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项目占地面积1.0亩，建筑面积668.04m</w:t>
      </w:r>
      <w:r>
        <w:rPr>
          <w:rFonts w:hint="eastAsia" w:ascii="仿宋_GB2312" w:hAnsi="仿宋_GB2312" w:eastAsia="仿宋_GB2312" w:cs="仿宋_GB2312"/>
          <w:i w:val="0"/>
          <w:caps w:val="0"/>
          <w:color w:val="000000"/>
          <w:spacing w:val="0"/>
          <w:sz w:val="32"/>
          <w:szCs w:val="32"/>
          <w:vertAlign w:val="superscript"/>
          <w:lang w:val="en-US" w:eastAsia="zh-CN"/>
        </w:rPr>
        <w:t>2</w:t>
      </w:r>
      <w:r>
        <w:rPr>
          <w:rFonts w:hint="eastAsia" w:ascii="仿宋_GB2312" w:hAnsi="仿宋_GB2312" w:eastAsia="仿宋_GB2312" w:cs="仿宋_GB2312"/>
          <w:i w:val="0"/>
          <w:caps w:val="0"/>
          <w:color w:val="000000"/>
          <w:spacing w:val="0"/>
          <w:sz w:val="32"/>
          <w:szCs w:val="32"/>
          <w:lang w:val="en-US" w:eastAsia="zh-CN"/>
        </w:rPr>
        <w:t>。项目共建设7间锅炉房，共设置8台天然气锅炉。</w:t>
      </w:r>
      <w:r>
        <w:rPr>
          <w:rFonts w:hint="eastAsia" w:ascii="仿宋_GB2312" w:hAnsi="仿宋_GB2312" w:eastAsia="仿宋_GB2312" w:cs="仿宋_GB2312"/>
          <w:color w:val="auto"/>
          <w:kern w:val="0"/>
          <w:sz w:val="32"/>
          <w:szCs w:val="32"/>
          <w:lang w:val="en-US" w:eastAsia="zh-CN"/>
        </w:rPr>
        <w:t>乌龙地块建设4间锅炉房，设置5台天然气锅炉，其中1#锅炉房设置1台1.0t/h（0.7MW）天然气热水锅炉，2#锅炉房设置1台3.0t/h（2.1MW）天然气热水锅炉，3#锅炉房设置1台1.5t/h（1.05MW）天然气热水锅炉，4#锅炉房设置2台3.0t/h（2.1MW）天然气热水锅炉；南村地块建设3间锅炉房，设置3台天然气锅炉，其中1#、2#锅炉房各设置1台1.5t/h（1.05MW）天然气热水锅炉，3#锅炉房设置1台3.0t/h（2.1MW）天然气热水锅炉。</w:t>
      </w:r>
      <w:r>
        <w:rPr>
          <w:rFonts w:hint="eastAsia" w:ascii="仿宋_GB2312" w:hAnsi="仿宋_GB2312" w:eastAsia="仿宋_GB2312" w:cs="仿宋_GB2312"/>
          <w:i w:val="0"/>
          <w:caps w:val="0"/>
          <w:color w:val="000000"/>
          <w:spacing w:val="0"/>
          <w:sz w:val="32"/>
          <w:szCs w:val="32"/>
          <w:lang w:val="en-US" w:eastAsia="zh-CN"/>
        </w:rPr>
        <w:t>热水通过管道输送至张良花卉种植基地各个温室大棚（约为184.35亩）提供热源，天然气热水锅炉设置分水器，将热水分配至各花卉种植基地温室大棚主管内，温室大棚地埋敷设热水管道，热水在管道内流动时将热量传递到温室大棚内提高棚内温度。主要建筑物为锅炉房、供暖所需配套的管道及相关配套基础设施等。项目总投资500万元，其中环保投资60.2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在全面落实《报告表》提出的各项污染防治和生态保护措施后，项目建设和运营的不利环境影响可以得到缓解和控制，项目建设从生态环境保护的角度评价可行，同意项目按《报告表》所述工程内容、规模、功能、环保对策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二、项目建设及运营期间重点做好以下工作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（一）项目应建立完善的“雨污分流”排水系统，并与区域排水系统相协调。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项目锅炉排污</w:t>
      </w:r>
      <w:r>
        <w:rPr>
          <w:rFonts w:hint="eastAsia" w:ascii="仿宋_GB2312" w:hAnsi="仿宋_GB2312" w:eastAsia="仿宋_GB2312" w:cs="仿宋_GB2312"/>
          <w:color w:val="000000"/>
          <w:sz w:val="32"/>
          <w:szCs w:val="32"/>
          <w:lang w:val="en-US" w:eastAsia="zh-CN"/>
        </w:rPr>
        <w:t>水、软化处理废水经沉淀池</w:t>
      </w:r>
      <w:r>
        <w:rPr>
          <w:rFonts w:hint="eastAsia" w:ascii="仿宋_GB2312" w:hAnsi="仿宋_GB2312" w:eastAsia="仿宋_GB2312" w:cs="仿宋_GB2312"/>
          <w:sz w:val="32"/>
          <w:szCs w:val="32"/>
          <w:lang w:val="en-US" w:eastAsia="zh-CN"/>
        </w:rPr>
        <w:t>中和、絮凝、澄清处理达GB/T18920-2020《城市污水再生利用城市杂用水质》城市绿化用水标准限值要求后，回用于张良花卉专业合作社乌龙地块、南村地块温室大棚周边及道路两侧绿化、喷洒用水，不外排。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（二）严格落实各项大气污染物防治措施，确保大气污染物达标排放。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天然气</w:t>
      </w:r>
      <w:r>
        <w:rPr>
          <w:rFonts w:hint="eastAsia" w:ascii="仿宋_GB2312" w:hAnsi="仿宋_GB2312" w:eastAsia="仿宋_GB2312" w:cs="仿宋_GB2312"/>
          <w:b w:val="0"/>
          <w:bCs w:val="0"/>
          <w:i w:val="0"/>
          <w:caps w:val="0"/>
          <w:color w:val="000000"/>
          <w:spacing w:val="0"/>
          <w:sz w:val="32"/>
          <w:szCs w:val="32"/>
          <w:lang w:val="en-US" w:eastAsia="zh-CN"/>
        </w:rPr>
        <w:t>锅炉</w:t>
      </w:r>
      <w:r>
        <w:rPr>
          <w:rFonts w:hint="eastAsia" w:ascii="仿宋_GB2312" w:hAnsi="仿宋_GB2312" w:eastAsia="仿宋_GB2312" w:cs="仿宋_GB2312"/>
          <w:color w:val="000000"/>
          <w:kern w:val="0"/>
          <w:sz w:val="32"/>
          <w:szCs w:val="32"/>
          <w:lang w:val="en-US" w:eastAsia="zh-CN" w:bidi="ar"/>
        </w:rPr>
        <w:t>废气</w:t>
      </w:r>
      <w:r>
        <w:rPr>
          <w:rFonts w:hint="eastAsia" w:ascii="仿宋_GB2312" w:hAnsi="仿宋_GB2312" w:eastAsia="仿宋_GB2312" w:cs="仿宋_GB2312"/>
          <w:sz w:val="32"/>
          <w:szCs w:val="32"/>
          <w:lang w:val="en-US" w:eastAsia="zh-CN"/>
        </w:rPr>
        <w:t>排放应达GB13271-2014《锅炉大气污染物排放标准》表2中燃气锅炉标准限值要求。</w:t>
      </w:r>
      <w:r>
        <w:rPr>
          <w:rFonts w:hint="eastAsia" w:ascii="仿宋_GB2312" w:hAnsi="仿宋_GB2312" w:eastAsia="仿宋_GB2312" w:cs="仿宋_GB2312"/>
          <w:color w:val="000000"/>
          <w:kern w:val="0"/>
          <w:sz w:val="32"/>
          <w:szCs w:val="32"/>
          <w:lang w:val="en-US" w:eastAsia="zh-CN" w:bidi="ar"/>
        </w:rPr>
        <w:t>乌龙地块1#、4#锅炉房（DA001、DA004、DA005）3个排气筒高度不得低于16米，其余5个排气筒高度不得低于12米。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项目废气污染物总量控制指标：</w:t>
      </w:r>
      <w:r>
        <w:rPr>
          <w:rFonts w:hint="eastAsia" w:ascii="仿宋_GB2312" w:hAnsi="仿宋_GB2312" w:eastAsia="仿宋_GB2312" w:cs="仿宋_GB2312"/>
          <w:color w:val="000000"/>
          <w:kern w:val="0"/>
          <w:sz w:val="32"/>
          <w:szCs w:val="32"/>
          <w:lang w:val="en-US" w:eastAsia="zh-CN" w:bidi="ar"/>
        </w:rPr>
        <w:t xml:space="preserve">有组织颗粒物为0.319t/a，二氧化硫为 0.397t/a，氮氧化物为 </w:t>
      </w:r>
      <w:r>
        <w:rPr>
          <w:rFonts w:hint="default" w:ascii="仿宋_GB2312" w:hAnsi="仿宋_GB2312" w:eastAsia="仿宋_GB2312" w:cs="仿宋_GB2312"/>
          <w:color w:val="000000"/>
          <w:kern w:val="0"/>
          <w:sz w:val="32"/>
          <w:szCs w:val="32"/>
          <w:lang w:val="en-US" w:eastAsia="zh-CN" w:bidi="ar"/>
        </w:rPr>
        <w:t>3.162</w:t>
      </w:r>
      <w:r>
        <w:rPr>
          <w:rFonts w:hint="eastAsia" w:ascii="仿宋_GB2312" w:hAnsi="仿宋_GB2312" w:eastAsia="仿宋_GB2312" w:cs="仿宋_GB2312"/>
          <w:color w:val="000000"/>
          <w:kern w:val="0"/>
          <w:sz w:val="32"/>
          <w:szCs w:val="32"/>
          <w:lang w:val="en-US" w:eastAsia="zh-CN" w:bidi="ar"/>
        </w:rPr>
        <w:t>t/a。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（三）项目产生噪声的场所和设施应合理布局，采取隔声减振等措施，</w:t>
      </w:r>
      <w:r>
        <w:rPr>
          <w:rFonts w:hint="eastAsia" w:ascii="仿宋_GB2312" w:hAnsi="仿宋_GB2312" w:eastAsia="仿宋_GB2312" w:cs="仿宋_GB2312"/>
          <w:sz w:val="32"/>
          <w:szCs w:val="32"/>
          <w:lang w:val="en-US" w:eastAsia="zh-CN"/>
        </w:rPr>
        <w:t>厂界噪声应达GB12348-2008《工业企业厂界</w:t>
      </w:r>
      <w:bookmarkStart w:id="0" w:name="_GoBack"/>
      <w:bookmarkEnd w:id="0"/>
      <w:r>
        <w:rPr>
          <w:rFonts w:hint="eastAsia" w:ascii="仿宋_GB2312" w:hAnsi="仿宋_GB2312" w:eastAsia="仿宋_GB2312" w:cs="仿宋_GB2312"/>
          <w:sz w:val="32"/>
          <w:szCs w:val="32"/>
          <w:lang w:val="en-US" w:eastAsia="zh-CN"/>
        </w:rPr>
        <w:t>环境噪声排放标准》2类区标准限值要求。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（四）严格落实固体废物污染防治措施。项目固体废物应分类规范收集，确保不造成二次污染。建立健全工业固体废物产生、收集、贮存、运输、利用、处置全过程的污染物环境防治责任制度。</w:t>
      </w:r>
      <w:r>
        <w:rPr>
          <w:rFonts w:hint="eastAsia" w:ascii="仿宋_GB2312" w:hAnsi="仿宋_GB2312" w:eastAsia="仿宋_GB2312" w:cs="仿宋_GB2312"/>
          <w:b w:val="0"/>
          <w:bCs w:val="0"/>
          <w:i w:val="0"/>
          <w:caps w:val="0"/>
          <w:color w:val="000000"/>
          <w:spacing w:val="0"/>
          <w:sz w:val="32"/>
          <w:szCs w:val="32"/>
          <w:lang w:val="en-US" w:eastAsia="zh-CN"/>
        </w:rPr>
        <w:t>项目沉淀池污泥</w:t>
      </w:r>
      <w:r>
        <w:rPr>
          <w:rFonts w:hint="eastAsia" w:ascii="仿宋_GB2312" w:hAnsi="仿宋_GB2312" w:eastAsia="仿宋_GB2312" w:cs="仿宋_GB2312"/>
          <w:color w:val="000000"/>
          <w:sz w:val="32"/>
          <w:szCs w:val="32"/>
          <w:lang w:val="en-US" w:eastAsia="zh-CN"/>
        </w:rPr>
        <w:t>委托环卫部门清运处置；</w:t>
      </w:r>
      <w:r>
        <w:rPr>
          <w:rFonts w:hint="eastAsia" w:ascii="Times New Roman" w:hAnsi="Times New Roman" w:eastAsia="仿宋_GB2312" w:cs="Times New Roman"/>
          <w:b w:val="0"/>
          <w:bCs w:val="0"/>
          <w:i w:val="0"/>
          <w:caps w:val="0"/>
          <w:color w:val="000000"/>
          <w:spacing w:val="0"/>
          <w:kern w:val="0"/>
          <w:sz w:val="32"/>
          <w:szCs w:val="32"/>
          <w:lang w:val="en-US" w:eastAsia="zh-CN" w:bidi="ar"/>
        </w:rPr>
        <w:t>废弃离子交换树脂由厂家更换后回收处理</w:t>
      </w:r>
      <w:r>
        <w:rPr>
          <w:rFonts w:hint="eastAsia" w:eastAsia="仿宋_GB2312" w:cs="Times New Roman"/>
          <w:b w:val="0"/>
          <w:bCs w:val="0"/>
          <w:i w:val="0"/>
          <w:caps w:val="0"/>
          <w:color w:val="000000"/>
          <w:spacing w:val="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（五）严格执行《报告表》中的各项防范措施，并建设相应风险防范设施。</w:t>
      </w:r>
      <w:r>
        <w:rPr>
          <w:rFonts w:hint="eastAsia" w:ascii="仿宋_GB2312" w:hAnsi="仿宋_GB2312" w:eastAsia="仿宋_GB2312" w:cs="仿宋_GB2312"/>
          <w:color w:val="auto"/>
          <w:sz w:val="32"/>
          <w:szCs w:val="32"/>
          <w:lang w:val="en-US" w:eastAsia="zh-CN"/>
        </w:rPr>
        <w:t>编制突发环境事件应急预案，并报我局备案。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（六）按照《排污许可管理条例》相关规定，在项目完成建设发生实际排污之前，依法办理排污许可证，未取得排污许可证不得排放污染物。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（七）认真组织实施《报告表》提出的环境监测计划，定期对项目废气、废水、噪声等进行监测，发现异常立即停产，及时查明原因，采取有效控制措施并向当地人民政府报告。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三、《报告表》应当作为项目环境保护设计、建设及运行管理的依据, 项目应认真落实各项环保对策措施, 环保设施应与主体工程同时设计、同时施工、同时投入使用。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项目建成运行后，按规定开展竣工环保自主验收，经验收合格后方可正式投入运行。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的性质、规模、地点、采用的生产工艺或者防治污染、防止生态破坏的措施发生变动的，应当重新向我局报批建设项目环境影响评价文件。自本批复之日起超过五年，方决定该项目开工建设的，环境影响评价文件应当重新报我局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五、你单位应按规定接受各级生态环境主管部门的监督检查。请晋宁区生态环境保护综合执法大队负责组织项目环境执法现场监察和日常监督管理。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六、依法到其他部门办理相关手续。</w:t>
      </w:r>
    </w:p>
    <w:p>
      <w:pPr>
        <w:spacing w:line="560" w:lineRule="exact"/>
        <w:jc w:val="left"/>
        <w:textAlignment w:val="baseline"/>
        <w:rPr>
          <w:rFonts w:hint="eastAsia" w:ascii="仿宋_GB2312" w:hAnsi="仿宋_GB2312" w:eastAsia="仿宋_GB2312" w:cs="仿宋_GB2312"/>
          <w:sz w:val="32"/>
          <w:szCs w:val="32"/>
          <w:lang w:val="en-US" w:eastAsia="zh-CN"/>
        </w:rPr>
      </w:pPr>
    </w:p>
    <w:p>
      <w:pPr>
        <w:spacing w:line="560" w:lineRule="exact"/>
        <w:ind w:firstLine="4160" w:firstLineChars="13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昆明市生态环境局晋宁分局</w:t>
      </w:r>
    </w:p>
    <w:p>
      <w:pPr>
        <w:spacing w:line="560" w:lineRule="exact"/>
        <w:ind w:firstLine="4800" w:firstLineChars="1500"/>
        <w:jc w:val="left"/>
        <w:textAlignment w:val="baseline"/>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pPr>
        <w:ind w:left="0" w:leftChars="0" w:firstLine="0" w:firstLineChars="0"/>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tcBorders>
              <w:top w:val="single" w:color="auto" w:sz="12" w:space="0"/>
              <w:left w:val="nil"/>
              <w:bottom w:val="single" w:color="auto" w:sz="6" w:space="0"/>
              <w:right w:val="nil"/>
            </w:tcBorders>
            <w:vAlign w:val="top"/>
          </w:tcPr>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1120" w:right="0" w:rightChars="0" w:hanging="1280" w:hangingChars="400"/>
              <w:jc w:val="both"/>
              <w:textAlignment w:val="auto"/>
              <w:outlineLvl w:val="9"/>
              <w:rPr>
                <w:rFonts w:hint="eastAsia" w:eastAsia="仿宋_GB2312" w:cs="Times New Roman"/>
                <w:i w:val="0"/>
                <w:iCs w:val="0"/>
                <w:caps w:val="0"/>
                <w:color w:val="000000"/>
                <w:spacing w:val="0"/>
                <w:kern w:val="2"/>
                <w:sz w:val="28"/>
                <w:szCs w:val="28"/>
                <w:shd w:val="clear" w:color="auto" w:fill="FFFFFF"/>
                <w:vertAlign w:val="baseline"/>
                <w:lang w:val="en-US" w:eastAsia="zh-CN" w:bidi="ar-SA"/>
              </w:rPr>
            </w:pPr>
            <w:r>
              <w:rPr>
                <w:rFonts w:hint="default" w:ascii="Times New Roman" w:hAnsi="Times New Roman" w:eastAsia="仿宋_GB2312" w:cs="Times New Roman"/>
                <w:i w:val="0"/>
                <w:iCs w:val="0"/>
                <w:caps w:val="0"/>
                <w:color w:val="3D3D3D"/>
                <w:spacing w:val="0"/>
                <w:kern w:val="2"/>
                <w:sz w:val="32"/>
                <w:szCs w:val="32"/>
                <w:shd w:val="clear" w:color="auto" w:fill="FFFFFF"/>
                <w:vertAlign w:val="baseline"/>
                <w:lang w:val="en-US" w:eastAsia="zh-CN" w:bidi="ar-SA"/>
              </w:rPr>
              <w:t xml:space="preserve">  </w:t>
            </w:r>
            <w:r>
              <w:rPr>
                <w:rFonts w:hint="default"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t>抄送：昆明市</w:t>
            </w:r>
            <w:r>
              <w:rPr>
                <w:rFonts w:hint="eastAsia"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t>生态</w:t>
            </w:r>
            <w:r>
              <w:rPr>
                <w:rFonts w:hint="default"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t>环境局</w:t>
            </w:r>
            <w:r>
              <w:rPr>
                <w:rFonts w:hint="eastAsia" w:eastAsia="仿宋_GB2312" w:cs="Times New Roman"/>
                <w:i w:val="0"/>
                <w:iCs w:val="0"/>
                <w:caps w:val="0"/>
                <w:color w:val="000000"/>
                <w:spacing w:val="0"/>
                <w:kern w:val="2"/>
                <w:sz w:val="28"/>
                <w:szCs w:val="28"/>
                <w:shd w:val="clear" w:color="auto" w:fill="FFFFFF"/>
                <w:vertAlign w:val="baseline"/>
                <w:lang w:val="en-US" w:eastAsia="zh-CN" w:bidi="ar-SA"/>
              </w:rPr>
              <w:t>。</w:t>
            </w:r>
          </w:p>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1114" w:leftChars="557" w:right="0" w:rightChars="0" w:firstLine="0" w:firstLineChars="0"/>
              <w:jc w:val="both"/>
              <w:textAlignment w:val="auto"/>
              <w:outlineLvl w:val="9"/>
              <w:rPr>
                <w:rFonts w:hint="default"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pPr>
            <w:r>
              <w:rPr>
                <w:rFonts w:hint="eastAsia" w:eastAsia="仿宋_GB2312" w:cs="Times New Roman"/>
                <w:i w:val="0"/>
                <w:iCs w:val="0"/>
                <w:caps w:val="0"/>
                <w:color w:val="000000"/>
                <w:spacing w:val="0"/>
                <w:w w:val="90"/>
                <w:kern w:val="2"/>
                <w:sz w:val="28"/>
                <w:szCs w:val="28"/>
                <w:shd w:val="clear" w:color="auto" w:fill="FFFFFF"/>
                <w:vertAlign w:val="baseline"/>
                <w:lang w:val="en-US" w:eastAsia="zh-CN" w:bidi="ar-SA"/>
              </w:rPr>
              <w:t>昆阳街道办事处，昆明市</w:t>
            </w:r>
            <w:r>
              <w:rPr>
                <w:rFonts w:hint="eastAsia" w:ascii="Times New Roman" w:hAnsi="Times New Roman" w:eastAsia="仿宋_GB2312" w:cs="Times New Roman"/>
                <w:i w:val="0"/>
                <w:iCs w:val="0"/>
                <w:caps w:val="0"/>
                <w:color w:val="000000"/>
                <w:spacing w:val="0"/>
                <w:w w:val="90"/>
                <w:kern w:val="2"/>
                <w:sz w:val="28"/>
                <w:szCs w:val="28"/>
                <w:shd w:val="clear" w:color="auto" w:fill="FFFFFF"/>
                <w:vertAlign w:val="baseline"/>
                <w:lang w:val="en-US" w:eastAsia="zh-CN" w:bidi="ar-SA"/>
              </w:rPr>
              <w:t>晋宁区生态环境保护综合</w:t>
            </w:r>
            <w:r>
              <w:rPr>
                <w:rFonts w:hint="eastAsia" w:eastAsia="仿宋_GB2312" w:cs="Times New Roman"/>
                <w:i w:val="0"/>
                <w:iCs w:val="0"/>
                <w:caps w:val="0"/>
                <w:color w:val="000000"/>
                <w:spacing w:val="0"/>
                <w:w w:val="90"/>
                <w:kern w:val="2"/>
                <w:sz w:val="28"/>
                <w:szCs w:val="28"/>
                <w:shd w:val="clear" w:color="auto" w:fill="FFFFFF"/>
                <w:vertAlign w:val="baseline"/>
                <w:lang w:val="en-US" w:eastAsia="zh-CN" w:bidi="ar-SA"/>
              </w:rPr>
              <w:t>行政</w:t>
            </w:r>
            <w:r>
              <w:rPr>
                <w:rFonts w:hint="eastAsia" w:ascii="Times New Roman" w:hAnsi="Times New Roman" w:eastAsia="仿宋_GB2312" w:cs="Times New Roman"/>
                <w:i w:val="0"/>
                <w:iCs w:val="0"/>
                <w:caps w:val="0"/>
                <w:color w:val="000000"/>
                <w:spacing w:val="0"/>
                <w:w w:val="90"/>
                <w:kern w:val="2"/>
                <w:sz w:val="28"/>
                <w:szCs w:val="28"/>
                <w:shd w:val="clear" w:color="auto" w:fill="FFFFFF"/>
                <w:vertAlign w:val="baseline"/>
                <w:lang w:val="en-US" w:eastAsia="zh-CN" w:bidi="ar-SA"/>
              </w:rPr>
              <w:t>执</w:t>
            </w:r>
            <w:r>
              <w:rPr>
                <w:rFonts w:hint="eastAsia" w:eastAsia="仿宋_GB2312" w:cs="Times New Roman"/>
                <w:i w:val="0"/>
                <w:iCs w:val="0"/>
                <w:caps w:val="0"/>
                <w:color w:val="000000"/>
                <w:spacing w:val="0"/>
                <w:w w:val="90"/>
                <w:kern w:val="2"/>
                <w:sz w:val="28"/>
                <w:szCs w:val="28"/>
                <w:shd w:val="clear" w:color="auto" w:fill="FFFFFF"/>
                <w:vertAlign w:val="baseline"/>
                <w:lang w:val="en-US" w:eastAsia="zh-CN" w:bidi="ar-SA"/>
              </w:rPr>
              <w:t>法</w:t>
            </w:r>
            <w:r>
              <w:rPr>
                <w:rFonts w:hint="eastAsia" w:ascii="Times New Roman" w:hAnsi="Times New Roman" w:eastAsia="仿宋_GB2312" w:cs="Times New Roman"/>
                <w:i w:val="0"/>
                <w:iCs w:val="0"/>
                <w:caps w:val="0"/>
                <w:color w:val="000000"/>
                <w:spacing w:val="0"/>
                <w:w w:val="90"/>
                <w:kern w:val="2"/>
                <w:sz w:val="28"/>
                <w:szCs w:val="28"/>
                <w:shd w:val="clear" w:color="auto" w:fill="FFFFFF"/>
                <w:vertAlign w:val="baseline"/>
                <w:lang w:val="en-US" w:eastAsia="zh-CN" w:bidi="ar-SA"/>
              </w:rPr>
              <w:t>大队</w:t>
            </w:r>
            <w:r>
              <w:rPr>
                <w:rFonts w:hint="default" w:ascii="Times New Roman" w:hAnsi="Times New Roman" w:eastAsia="仿宋_GB2312" w:cs="Times New Roman"/>
                <w:i w:val="0"/>
                <w:iCs w:val="0"/>
                <w:caps w:val="0"/>
                <w:color w:val="000000"/>
                <w:spacing w:val="0"/>
                <w:w w:val="90"/>
                <w:kern w:val="2"/>
                <w:sz w:val="28"/>
                <w:szCs w:val="28"/>
                <w:shd w:val="clear" w:color="auto" w:fill="FFFFFF"/>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522" w:type="dxa"/>
            <w:tcBorders>
              <w:top w:val="single" w:color="auto" w:sz="6" w:space="0"/>
              <w:left w:val="nil"/>
              <w:bottom w:val="single" w:color="auto" w:sz="12" w:space="0"/>
              <w:right w:val="nil"/>
            </w:tcBorders>
            <w:vAlign w:val="top"/>
          </w:tcPr>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280" w:firstLineChars="100"/>
              <w:jc w:val="both"/>
              <w:textAlignment w:val="auto"/>
              <w:outlineLvl w:val="9"/>
              <w:rPr>
                <w:rFonts w:hint="default" w:ascii="Times New Roman" w:hAnsi="Times New Roman" w:eastAsia="仿宋_GB2312" w:cs="Times New Roman"/>
                <w:i w:val="0"/>
                <w:iCs w:val="0"/>
                <w:caps w:val="0"/>
                <w:color w:val="3D3D3D"/>
                <w:spacing w:val="0"/>
                <w:kern w:val="2"/>
                <w:sz w:val="32"/>
                <w:szCs w:val="32"/>
                <w:shd w:val="clear" w:color="auto" w:fill="FFFFFF"/>
                <w:vertAlign w:val="baseline"/>
                <w:lang w:val="en-US" w:eastAsia="zh-CN" w:bidi="ar-SA"/>
              </w:rPr>
            </w:pPr>
            <w:r>
              <w:rPr>
                <w:rFonts w:hint="default"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t>昆明市生态环境局晋宁分局办公室      2024年</w:t>
            </w:r>
            <w:r>
              <w:rPr>
                <w:rFonts w:hint="eastAsia" w:eastAsia="仿宋_GB2312" w:cs="Times New Roman"/>
                <w:i w:val="0"/>
                <w:iCs w:val="0"/>
                <w:caps w:val="0"/>
                <w:color w:val="auto"/>
                <w:spacing w:val="0"/>
                <w:kern w:val="2"/>
                <w:sz w:val="28"/>
                <w:szCs w:val="28"/>
                <w:shd w:val="clear" w:color="auto" w:fill="FFFFFF"/>
                <w:vertAlign w:val="baseline"/>
                <w:lang w:val="en-US" w:eastAsia="zh-CN" w:bidi="ar-SA"/>
              </w:rPr>
              <w:t>11</w:t>
            </w:r>
            <w:r>
              <w:rPr>
                <w:rFonts w:hint="default" w:ascii="Times New Roman" w:hAnsi="Times New Roman" w:eastAsia="仿宋_GB2312" w:cs="Times New Roman"/>
                <w:i w:val="0"/>
                <w:iCs w:val="0"/>
                <w:caps w:val="0"/>
                <w:color w:val="auto"/>
                <w:spacing w:val="0"/>
                <w:kern w:val="2"/>
                <w:sz w:val="28"/>
                <w:szCs w:val="28"/>
                <w:shd w:val="clear" w:color="auto" w:fill="FFFFFF"/>
                <w:vertAlign w:val="baseline"/>
                <w:lang w:val="en-US" w:eastAsia="zh-CN" w:bidi="ar-SA"/>
              </w:rPr>
              <w:t>月</w:t>
            </w:r>
            <w:r>
              <w:rPr>
                <w:rFonts w:hint="eastAsia" w:eastAsia="仿宋_GB2312" w:cs="Times New Roman"/>
                <w:i w:val="0"/>
                <w:iCs w:val="0"/>
                <w:caps w:val="0"/>
                <w:color w:val="auto"/>
                <w:spacing w:val="0"/>
                <w:kern w:val="2"/>
                <w:sz w:val="28"/>
                <w:szCs w:val="28"/>
                <w:shd w:val="clear" w:color="auto" w:fill="FFFFFF"/>
                <w:vertAlign w:val="baseline"/>
                <w:lang w:val="en-US" w:eastAsia="zh-CN" w:bidi="ar-SA"/>
              </w:rPr>
              <w:t>14</w:t>
            </w:r>
            <w:r>
              <w:rPr>
                <w:rFonts w:hint="default" w:ascii="Times New Roman" w:hAnsi="Times New Roman" w:eastAsia="仿宋_GB2312" w:cs="Times New Roman"/>
                <w:i w:val="0"/>
                <w:iCs w:val="0"/>
                <w:caps w:val="0"/>
                <w:color w:val="auto"/>
                <w:spacing w:val="0"/>
                <w:kern w:val="2"/>
                <w:sz w:val="28"/>
                <w:szCs w:val="28"/>
                <w:shd w:val="clear" w:color="auto" w:fill="FFFFFF"/>
                <w:vertAlign w:val="baseline"/>
                <w:lang w:val="en-US" w:eastAsia="zh-CN" w:bidi="ar-SA"/>
              </w:rPr>
              <w:t>日</w:t>
            </w:r>
            <w:r>
              <w:rPr>
                <w:rFonts w:hint="default" w:ascii="Times New Roman" w:hAnsi="Times New Roman" w:eastAsia="仿宋_GB2312" w:cs="Times New Roman"/>
                <w:i w:val="0"/>
                <w:iCs w:val="0"/>
                <w:caps w:val="0"/>
                <w:color w:val="000000"/>
                <w:spacing w:val="0"/>
                <w:kern w:val="2"/>
                <w:sz w:val="28"/>
                <w:szCs w:val="28"/>
                <w:shd w:val="clear" w:color="auto" w:fill="FFFFFF"/>
                <w:vertAlign w:val="baseline"/>
                <w:lang w:val="en-US" w:eastAsia="zh-CN" w:bidi="ar-SA"/>
              </w:rPr>
              <w:t>印发</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baseline"/>
        <w:outlineLvl w:val="9"/>
        <w:rPr>
          <w:rFonts w:hint="eastAsia"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Fonts w:hint="eastAsia" w:ascii="仿宋" w:hAnsi="仿宋" w:eastAsia="仿宋" w:cs="仿宋"/>
                              <w:sz w:val="28"/>
                              <w:szCs w:val="28"/>
                            </w:rPr>
                          </w:pPr>
                          <w:r>
                            <w:rPr>
                              <w:rFonts w:hint="eastAsia" w:ascii="仿宋" w:hAnsi="仿宋" w:eastAsia="仿宋" w:cs="仿宋"/>
                              <w:sz w:val="28"/>
                              <w:szCs w:val="28"/>
                            </w:rPr>
                            <w:fldChar w:fldCharType="begin"/>
                          </w:r>
                          <w:r>
                            <w:rPr>
                              <w:rStyle w:val="21"/>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21"/>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Style w:val="21"/>
                        <w:rFonts w:hint="eastAsia" w:ascii="仿宋" w:hAnsi="仿宋" w:eastAsia="仿宋" w:cs="仿宋"/>
                        <w:sz w:val="28"/>
                        <w:szCs w:val="28"/>
                      </w:rPr>
                    </w:pPr>
                    <w:r>
                      <w:rPr>
                        <w:rFonts w:hint="eastAsia" w:ascii="仿宋" w:hAnsi="仿宋" w:eastAsia="仿宋" w:cs="仿宋"/>
                        <w:sz w:val="28"/>
                        <w:szCs w:val="28"/>
                      </w:rPr>
                      <w:fldChar w:fldCharType="begin"/>
                    </w:r>
                    <w:r>
                      <w:rPr>
                        <w:rStyle w:val="21"/>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21"/>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3287"/>
    <w:rsid w:val="00951FEF"/>
    <w:rsid w:val="0105218D"/>
    <w:rsid w:val="01543D51"/>
    <w:rsid w:val="017719D9"/>
    <w:rsid w:val="01AE77C6"/>
    <w:rsid w:val="01E77ECE"/>
    <w:rsid w:val="02171CAE"/>
    <w:rsid w:val="022972CE"/>
    <w:rsid w:val="02493ECF"/>
    <w:rsid w:val="02785784"/>
    <w:rsid w:val="02BC5987"/>
    <w:rsid w:val="036E1AC1"/>
    <w:rsid w:val="03786B46"/>
    <w:rsid w:val="044B1747"/>
    <w:rsid w:val="044D71FC"/>
    <w:rsid w:val="04757361"/>
    <w:rsid w:val="049C4959"/>
    <w:rsid w:val="056A7958"/>
    <w:rsid w:val="05DE1C93"/>
    <w:rsid w:val="06A56A52"/>
    <w:rsid w:val="06AB4061"/>
    <w:rsid w:val="06E8389E"/>
    <w:rsid w:val="07CE1BE9"/>
    <w:rsid w:val="07F322EC"/>
    <w:rsid w:val="08CA1DA8"/>
    <w:rsid w:val="09230D26"/>
    <w:rsid w:val="09C83585"/>
    <w:rsid w:val="09C910EA"/>
    <w:rsid w:val="0A1779E9"/>
    <w:rsid w:val="0A611FCD"/>
    <w:rsid w:val="0AA70940"/>
    <w:rsid w:val="0AC442D6"/>
    <w:rsid w:val="0B5C5204"/>
    <w:rsid w:val="0B6E1155"/>
    <w:rsid w:val="0BBF0E81"/>
    <w:rsid w:val="0BEF116B"/>
    <w:rsid w:val="0C935352"/>
    <w:rsid w:val="0CDA5910"/>
    <w:rsid w:val="0D0F49C9"/>
    <w:rsid w:val="0D203A81"/>
    <w:rsid w:val="0E02756E"/>
    <w:rsid w:val="0E2F2E3C"/>
    <w:rsid w:val="0E411927"/>
    <w:rsid w:val="0EBA6562"/>
    <w:rsid w:val="0EC14A92"/>
    <w:rsid w:val="0F037773"/>
    <w:rsid w:val="0F0D0607"/>
    <w:rsid w:val="0F675944"/>
    <w:rsid w:val="0F954C89"/>
    <w:rsid w:val="0F955A44"/>
    <w:rsid w:val="0FBA7852"/>
    <w:rsid w:val="10FE3254"/>
    <w:rsid w:val="114D4E7C"/>
    <w:rsid w:val="119E6B02"/>
    <w:rsid w:val="11FF22F2"/>
    <w:rsid w:val="12064E9E"/>
    <w:rsid w:val="12C440B0"/>
    <w:rsid w:val="12D46077"/>
    <w:rsid w:val="12FA4EF2"/>
    <w:rsid w:val="13242D69"/>
    <w:rsid w:val="137D2676"/>
    <w:rsid w:val="139135F0"/>
    <w:rsid w:val="13C21641"/>
    <w:rsid w:val="13F47415"/>
    <w:rsid w:val="13FE1279"/>
    <w:rsid w:val="14127400"/>
    <w:rsid w:val="142071C2"/>
    <w:rsid w:val="142F4031"/>
    <w:rsid w:val="143727C7"/>
    <w:rsid w:val="14940D3E"/>
    <w:rsid w:val="14AE3AAD"/>
    <w:rsid w:val="14D226BA"/>
    <w:rsid w:val="1540427C"/>
    <w:rsid w:val="15416A8A"/>
    <w:rsid w:val="15622605"/>
    <w:rsid w:val="159B52F8"/>
    <w:rsid w:val="15EC5FF4"/>
    <w:rsid w:val="16216610"/>
    <w:rsid w:val="16604C90"/>
    <w:rsid w:val="175E5183"/>
    <w:rsid w:val="177A7401"/>
    <w:rsid w:val="18E16A1C"/>
    <w:rsid w:val="18EC5B2A"/>
    <w:rsid w:val="19256061"/>
    <w:rsid w:val="193319E0"/>
    <w:rsid w:val="19371F56"/>
    <w:rsid w:val="193B45B7"/>
    <w:rsid w:val="19756D72"/>
    <w:rsid w:val="19D43F9D"/>
    <w:rsid w:val="1A141867"/>
    <w:rsid w:val="1AC94D93"/>
    <w:rsid w:val="1B6E4AF2"/>
    <w:rsid w:val="1B770CD8"/>
    <w:rsid w:val="1BBA102C"/>
    <w:rsid w:val="1C084731"/>
    <w:rsid w:val="1C6C3DF2"/>
    <w:rsid w:val="1D156124"/>
    <w:rsid w:val="1D1C35C9"/>
    <w:rsid w:val="1D5969D7"/>
    <w:rsid w:val="1D7A0947"/>
    <w:rsid w:val="1E083FCB"/>
    <w:rsid w:val="1EF6171D"/>
    <w:rsid w:val="1FAA60E5"/>
    <w:rsid w:val="1FBC5A21"/>
    <w:rsid w:val="203A3BC3"/>
    <w:rsid w:val="204E7D0F"/>
    <w:rsid w:val="214D0C38"/>
    <w:rsid w:val="2166669F"/>
    <w:rsid w:val="218E5359"/>
    <w:rsid w:val="2197491E"/>
    <w:rsid w:val="21E40034"/>
    <w:rsid w:val="223E501E"/>
    <w:rsid w:val="22626F47"/>
    <w:rsid w:val="226D7C20"/>
    <w:rsid w:val="22757BB6"/>
    <w:rsid w:val="22A047A2"/>
    <w:rsid w:val="232D611B"/>
    <w:rsid w:val="235F6D8E"/>
    <w:rsid w:val="238E22BA"/>
    <w:rsid w:val="23DD286B"/>
    <w:rsid w:val="24162183"/>
    <w:rsid w:val="241D3355"/>
    <w:rsid w:val="242A1238"/>
    <w:rsid w:val="253B1607"/>
    <w:rsid w:val="25587D72"/>
    <w:rsid w:val="259B6EF4"/>
    <w:rsid w:val="25C65F86"/>
    <w:rsid w:val="2613488B"/>
    <w:rsid w:val="2624275B"/>
    <w:rsid w:val="265508D6"/>
    <w:rsid w:val="26DB64AC"/>
    <w:rsid w:val="273B7526"/>
    <w:rsid w:val="275F2AEB"/>
    <w:rsid w:val="27CB225E"/>
    <w:rsid w:val="27EB3667"/>
    <w:rsid w:val="280B181D"/>
    <w:rsid w:val="281F3452"/>
    <w:rsid w:val="285100CD"/>
    <w:rsid w:val="28A60289"/>
    <w:rsid w:val="296712F8"/>
    <w:rsid w:val="296D6307"/>
    <w:rsid w:val="29B04534"/>
    <w:rsid w:val="2A364B3F"/>
    <w:rsid w:val="2AAF36BC"/>
    <w:rsid w:val="2B002D8A"/>
    <w:rsid w:val="2C0D6802"/>
    <w:rsid w:val="2C8960B2"/>
    <w:rsid w:val="2CC144ED"/>
    <w:rsid w:val="2E0A3E03"/>
    <w:rsid w:val="2E6F2EF1"/>
    <w:rsid w:val="2EC320FB"/>
    <w:rsid w:val="2ECD555C"/>
    <w:rsid w:val="2FA87F9C"/>
    <w:rsid w:val="2FD119B6"/>
    <w:rsid w:val="30604B82"/>
    <w:rsid w:val="308430EE"/>
    <w:rsid w:val="31D9621A"/>
    <w:rsid w:val="31EF59A7"/>
    <w:rsid w:val="322E2846"/>
    <w:rsid w:val="33195654"/>
    <w:rsid w:val="33F642A7"/>
    <w:rsid w:val="344339EC"/>
    <w:rsid w:val="348B7A59"/>
    <w:rsid w:val="3558357E"/>
    <w:rsid w:val="361D323E"/>
    <w:rsid w:val="3676310F"/>
    <w:rsid w:val="369E76BE"/>
    <w:rsid w:val="36B849A3"/>
    <w:rsid w:val="36C617CD"/>
    <w:rsid w:val="36E75C07"/>
    <w:rsid w:val="37827579"/>
    <w:rsid w:val="388E2262"/>
    <w:rsid w:val="38C34F59"/>
    <w:rsid w:val="38C72289"/>
    <w:rsid w:val="39121336"/>
    <w:rsid w:val="39621F98"/>
    <w:rsid w:val="3966006F"/>
    <w:rsid w:val="39722487"/>
    <w:rsid w:val="39D80660"/>
    <w:rsid w:val="3A0234AA"/>
    <w:rsid w:val="3A3B0609"/>
    <w:rsid w:val="3B506A73"/>
    <w:rsid w:val="3BAD05AE"/>
    <w:rsid w:val="3BE4351E"/>
    <w:rsid w:val="3CFF3651"/>
    <w:rsid w:val="3D1075E3"/>
    <w:rsid w:val="3D1A708B"/>
    <w:rsid w:val="3D406848"/>
    <w:rsid w:val="3D7154AF"/>
    <w:rsid w:val="3DBA5BC5"/>
    <w:rsid w:val="3DDA0528"/>
    <w:rsid w:val="3E084C6E"/>
    <w:rsid w:val="3E116017"/>
    <w:rsid w:val="3E256F70"/>
    <w:rsid w:val="3E834992"/>
    <w:rsid w:val="3EEE0CB0"/>
    <w:rsid w:val="3EFE6E72"/>
    <w:rsid w:val="3F396989"/>
    <w:rsid w:val="3F4204D3"/>
    <w:rsid w:val="405C5156"/>
    <w:rsid w:val="40614F1B"/>
    <w:rsid w:val="41553397"/>
    <w:rsid w:val="41AE2D03"/>
    <w:rsid w:val="423407E2"/>
    <w:rsid w:val="4299049B"/>
    <w:rsid w:val="42EE3483"/>
    <w:rsid w:val="432C5343"/>
    <w:rsid w:val="4367660E"/>
    <w:rsid w:val="449A6EB1"/>
    <w:rsid w:val="45BB3981"/>
    <w:rsid w:val="45E057E6"/>
    <w:rsid w:val="45F16AB5"/>
    <w:rsid w:val="46D357EC"/>
    <w:rsid w:val="47184F9C"/>
    <w:rsid w:val="4752572F"/>
    <w:rsid w:val="47841EB9"/>
    <w:rsid w:val="47F93CF7"/>
    <w:rsid w:val="493C1F81"/>
    <w:rsid w:val="4958343B"/>
    <w:rsid w:val="496D02B7"/>
    <w:rsid w:val="49DC4090"/>
    <w:rsid w:val="49FA7D22"/>
    <w:rsid w:val="4A202709"/>
    <w:rsid w:val="4A726F09"/>
    <w:rsid w:val="4AD57656"/>
    <w:rsid w:val="4AD757D7"/>
    <w:rsid w:val="4AE153A7"/>
    <w:rsid w:val="4B5D37E2"/>
    <w:rsid w:val="4BB47B4D"/>
    <w:rsid w:val="4C062F2B"/>
    <w:rsid w:val="4C183CA6"/>
    <w:rsid w:val="4C4E6778"/>
    <w:rsid w:val="4C744ED2"/>
    <w:rsid w:val="4C7B1D08"/>
    <w:rsid w:val="4CCF1452"/>
    <w:rsid w:val="4D067924"/>
    <w:rsid w:val="4D485C08"/>
    <w:rsid w:val="4D490AEC"/>
    <w:rsid w:val="4D541660"/>
    <w:rsid w:val="4FFE3D60"/>
    <w:rsid w:val="50B43C34"/>
    <w:rsid w:val="50DE3D5D"/>
    <w:rsid w:val="50EA1D2A"/>
    <w:rsid w:val="50F062F7"/>
    <w:rsid w:val="50F371CD"/>
    <w:rsid w:val="50F63720"/>
    <w:rsid w:val="51141E57"/>
    <w:rsid w:val="514A69A0"/>
    <w:rsid w:val="514E327A"/>
    <w:rsid w:val="51FB4645"/>
    <w:rsid w:val="521C5539"/>
    <w:rsid w:val="522A71E9"/>
    <w:rsid w:val="524B04EE"/>
    <w:rsid w:val="52BF1D9D"/>
    <w:rsid w:val="53C61CFB"/>
    <w:rsid w:val="54155DBA"/>
    <w:rsid w:val="54283CDA"/>
    <w:rsid w:val="549E5570"/>
    <w:rsid w:val="54BB5C05"/>
    <w:rsid w:val="54CC2EC6"/>
    <w:rsid w:val="558A58A9"/>
    <w:rsid w:val="559A0264"/>
    <w:rsid w:val="560B44B2"/>
    <w:rsid w:val="565B151A"/>
    <w:rsid w:val="568C11EF"/>
    <w:rsid w:val="56AF0DD8"/>
    <w:rsid w:val="578D0B17"/>
    <w:rsid w:val="57A46008"/>
    <w:rsid w:val="57F63487"/>
    <w:rsid w:val="582942C8"/>
    <w:rsid w:val="582F1BAB"/>
    <w:rsid w:val="58F17395"/>
    <w:rsid w:val="590A4D23"/>
    <w:rsid w:val="593D78CB"/>
    <w:rsid w:val="595330D1"/>
    <w:rsid w:val="5A4A47C2"/>
    <w:rsid w:val="5A6B0084"/>
    <w:rsid w:val="5A9E1D60"/>
    <w:rsid w:val="5B2A056A"/>
    <w:rsid w:val="5B507431"/>
    <w:rsid w:val="5BA01301"/>
    <w:rsid w:val="5BB62AE4"/>
    <w:rsid w:val="5BBF6F6A"/>
    <w:rsid w:val="5C2D22DD"/>
    <w:rsid w:val="5C727BAC"/>
    <w:rsid w:val="5CFB5EF9"/>
    <w:rsid w:val="5D9B307E"/>
    <w:rsid w:val="5EF572BA"/>
    <w:rsid w:val="5EFC6C93"/>
    <w:rsid w:val="5F022E31"/>
    <w:rsid w:val="5F147A08"/>
    <w:rsid w:val="5F237866"/>
    <w:rsid w:val="5F4B32D2"/>
    <w:rsid w:val="5F5D595F"/>
    <w:rsid w:val="5F7318A7"/>
    <w:rsid w:val="5F96488A"/>
    <w:rsid w:val="60525B6A"/>
    <w:rsid w:val="60C43937"/>
    <w:rsid w:val="60D32780"/>
    <w:rsid w:val="617C5A99"/>
    <w:rsid w:val="61981391"/>
    <w:rsid w:val="61CC0FB3"/>
    <w:rsid w:val="624327CD"/>
    <w:rsid w:val="625301B4"/>
    <w:rsid w:val="6284053C"/>
    <w:rsid w:val="62C92843"/>
    <w:rsid w:val="630D186D"/>
    <w:rsid w:val="63915A2D"/>
    <w:rsid w:val="643868FD"/>
    <w:rsid w:val="647012F5"/>
    <w:rsid w:val="647934AE"/>
    <w:rsid w:val="64A27E4E"/>
    <w:rsid w:val="64A36EF1"/>
    <w:rsid w:val="64C05770"/>
    <w:rsid w:val="651112E7"/>
    <w:rsid w:val="65112A64"/>
    <w:rsid w:val="65867305"/>
    <w:rsid w:val="65BC35D8"/>
    <w:rsid w:val="65D02C6A"/>
    <w:rsid w:val="66954ACE"/>
    <w:rsid w:val="66A71E50"/>
    <w:rsid w:val="66A8526A"/>
    <w:rsid w:val="66D24A56"/>
    <w:rsid w:val="66DE4522"/>
    <w:rsid w:val="67130B69"/>
    <w:rsid w:val="681D26DF"/>
    <w:rsid w:val="689C6E9E"/>
    <w:rsid w:val="68B54AAB"/>
    <w:rsid w:val="690F5F62"/>
    <w:rsid w:val="693B058A"/>
    <w:rsid w:val="697B10EF"/>
    <w:rsid w:val="698930BE"/>
    <w:rsid w:val="699B39E0"/>
    <w:rsid w:val="6A37241F"/>
    <w:rsid w:val="6A712874"/>
    <w:rsid w:val="6B0427C3"/>
    <w:rsid w:val="6B0A3AA2"/>
    <w:rsid w:val="6B7D2C85"/>
    <w:rsid w:val="6BA271FB"/>
    <w:rsid w:val="6BC676C0"/>
    <w:rsid w:val="6C4A13DA"/>
    <w:rsid w:val="6C9B772A"/>
    <w:rsid w:val="6CC754BC"/>
    <w:rsid w:val="6D6D0C4D"/>
    <w:rsid w:val="6D7F37A7"/>
    <w:rsid w:val="6E5922C2"/>
    <w:rsid w:val="6E606533"/>
    <w:rsid w:val="6E975F16"/>
    <w:rsid w:val="6EB82B8C"/>
    <w:rsid w:val="6F477AC7"/>
    <w:rsid w:val="6F671279"/>
    <w:rsid w:val="6FBF7EEF"/>
    <w:rsid w:val="70091BF8"/>
    <w:rsid w:val="701306A7"/>
    <w:rsid w:val="70695B9A"/>
    <w:rsid w:val="70A51736"/>
    <w:rsid w:val="70C551D4"/>
    <w:rsid w:val="715E3EC7"/>
    <w:rsid w:val="71772664"/>
    <w:rsid w:val="71892F55"/>
    <w:rsid w:val="722C544E"/>
    <w:rsid w:val="72763E13"/>
    <w:rsid w:val="72BC3E7B"/>
    <w:rsid w:val="73085D9B"/>
    <w:rsid w:val="73B76DEB"/>
    <w:rsid w:val="73D669A5"/>
    <w:rsid w:val="73ED1B71"/>
    <w:rsid w:val="74CB6926"/>
    <w:rsid w:val="75322D21"/>
    <w:rsid w:val="75480F50"/>
    <w:rsid w:val="75597FA1"/>
    <w:rsid w:val="76150CA8"/>
    <w:rsid w:val="763C1B9A"/>
    <w:rsid w:val="779633F7"/>
    <w:rsid w:val="785352B4"/>
    <w:rsid w:val="78DE6F1B"/>
    <w:rsid w:val="78DF7D58"/>
    <w:rsid w:val="79182AB2"/>
    <w:rsid w:val="79AD4D17"/>
    <w:rsid w:val="79BC2BFC"/>
    <w:rsid w:val="7A0A6DFD"/>
    <w:rsid w:val="7A5F3021"/>
    <w:rsid w:val="7A9546B5"/>
    <w:rsid w:val="7B015E71"/>
    <w:rsid w:val="7B1605A7"/>
    <w:rsid w:val="7C387B66"/>
    <w:rsid w:val="7D090981"/>
    <w:rsid w:val="7D1A6504"/>
    <w:rsid w:val="7DAD4F8C"/>
    <w:rsid w:val="7DE03783"/>
    <w:rsid w:val="7EC917CE"/>
    <w:rsid w:val="7F2A1659"/>
    <w:rsid w:val="7F3A5DAB"/>
    <w:rsid w:val="7F5B5DD5"/>
    <w:rsid w:val="7FB3682A"/>
    <w:rsid w:val="EBFF5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7">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qFormat/>
    <w:uiPriority w:val="0"/>
    <w:pPr>
      <w:ind w:firstLine="420" w:firstLineChars="200"/>
    </w:pPr>
  </w:style>
  <w:style w:type="paragraph" w:styleId="5">
    <w:name w:val="Body Text First Indent"/>
    <w:basedOn w:val="6"/>
    <w:next w:val="1"/>
    <w:qFormat/>
    <w:uiPriority w:val="0"/>
    <w:pPr>
      <w:ind w:firstLine="420" w:firstLineChars="100"/>
    </w:pPr>
  </w:style>
  <w:style w:type="paragraph" w:styleId="6">
    <w:name w:val="Body Text"/>
    <w:basedOn w:val="1"/>
    <w:next w:val="1"/>
    <w:qFormat/>
    <w:uiPriority w:val="0"/>
    <w:pPr>
      <w:spacing w:after="120" w:afterLines="0" w:afterAutospacing="0"/>
    </w:pPr>
  </w:style>
  <w:style w:type="paragraph" w:styleId="8">
    <w:name w:val="table of authorities"/>
    <w:basedOn w:val="1"/>
    <w:next w:val="1"/>
    <w:qFormat/>
    <w:uiPriority w:val="0"/>
    <w:pPr>
      <w:ind w:left="420" w:leftChars="200"/>
    </w:pPr>
    <w:rPr>
      <w:rFonts w:ascii="Calibri" w:hAnsi="Calibri" w:eastAsia="宋体" w:cs="Times New Roman"/>
      <w:kern w:val="2"/>
      <w:sz w:val="21"/>
      <w:szCs w:val="21"/>
    </w:rPr>
  </w:style>
  <w:style w:type="paragraph" w:styleId="9">
    <w:name w:val="annotation text"/>
    <w:basedOn w:val="1"/>
    <w:qFormat/>
    <w:uiPriority w:val="0"/>
    <w:pPr>
      <w:spacing w:line="360" w:lineRule="auto"/>
      <w:ind w:firstLine="562" w:firstLineChars="200"/>
      <w:jc w:val="left"/>
    </w:pPr>
    <w:rPr>
      <w:rFonts w:eastAsia="宋体"/>
      <w:sz w:val="24"/>
      <w:szCs w:val="24"/>
    </w:rPr>
  </w:style>
  <w:style w:type="paragraph" w:styleId="10">
    <w:name w:val="Salutation"/>
    <w:basedOn w:val="1"/>
    <w:next w:val="1"/>
    <w:qFormat/>
    <w:uiPriority w:val="0"/>
    <w:pPr>
      <w:widowControl/>
      <w:jc w:val="left"/>
    </w:pPr>
    <w:rPr>
      <w:kern w:val="0"/>
      <w:sz w:val="24"/>
      <w:szCs w:val="20"/>
    </w:rPr>
  </w:style>
  <w:style w:type="paragraph" w:styleId="11">
    <w:name w:val="Plain Text"/>
    <w:basedOn w:val="1"/>
    <w:next w:val="1"/>
    <w:qFormat/>
    <w:uiPriority w:val="0"/>
    <w:pPr>
      <w:spacing w:line="480" w:lineRule="exact"/>
      <w:ind w:firstLine="425"/>
    </w:pPr>
    <w:rPr>
      <w:rFonts w:ascii="宋体" w:hAnsi="Courier New"/>
      <w:spacing w:val="16"/>
      <w:sz w:val="24"/>
      <w:szCs w:val="20"/>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next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index heading"/>
    <w:basedOn w:val="1"/>
    <w:next w:val="15"/>
    <w:qFormat/>
    <w:uiPriority w:val="0"/>
    <w:rPr>
      <w:rFonts w:ascii="宋体"/>
      <w:bCs/>
      <w:sz w:val="24"/>
    </w:rPr>
  </w:style>
  <w:style w:type="paragraph" w:styleId="15">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rPr>
  </w:style>
  <w:style w:type="character" w:styleId="21">
    <w:name w:val="page number"/>
    <w:basedOn w:val="19"/>
    <w:qFormat/>
    <w:uiPriority w:val="0"/>
  </w:style>
  <w:style w:type="character" w:styleId="22">
    <w:name w:val="annotation reference"/>
    <w:qFormat/>
    <w:uiPriority w:val="0"/>
    <w:rPr>
      <w:sz w:val="21"/>
      <w:szCs w:val="21"/>
    </w:r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24">
    <w:name w:val="表头"/>
    <w:basedOn w:val="25"/>
    <w:next w:val="1"/>
    <w:qFormat/>
    <w:uiPriority w:val="0"/>
    <w:pPr>
      <w:keepNext w:val="0"/>
      <w:keepLines w:val="0"/>
      <w:widowControl w:val="0"/>
      <w:adjustRightInd w:val="0"/>
      <w:spacing w:before="0" w:after="0" w:line="240" w:lineRule="auto"/>
      <w:ind w:left="0" w:firstLine="0" w:firstLineChars="0"/>
      <w:jc w:val="center"/>
      <w:textAlignment w:val="baseline"/>
      <w:outlineLvl w:val="9"/>
    </w:pPr>
    <w:rPr>
      <w:rFonts w:ascii="Times New Roman" w:hAnsi="Times New Roman" w:eastAsia="宋体" w:cs="Times New Roman"/>
      <w:b/>
      <w:bCs/>
      <w:sz w:val="21"/>
    </w:rPr>
  </w:style>
  <w:style w:type="paragraph" w:customStyle="1" w:styleId="25">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26">
    <w:name w:val="样式 标题 1 + 四号 段前: 0 磅 段后: 0 磅 行距: 1.5 倍行距"/>
    <w:basedOn w:val="27"/>
    <w:next w:val="28"/>
    <w:qFormat/>
    <w:uiPriority w:val="0"/>
    <w:pPr>
      <w:spacing w:line="360" w:lineRule="auto"/>
      <w:jc w:val="center"/>
    </w:pPr>
  </w:style>
  <w:style w:type="paragraph" w:customStyle="1" w:styleId="27">
    <w:name w:val="1正文"/>
    <w:basedOn w:val="1"/>
    <w:qFormat/>
    <w:uiPriority w:val="0"/>
    <w:pPr>
      <w:spacing w:line="500" w:lineRule="exact"/>
      <w:ind w:firstLine="588" w:firstLineChars="196"/>
    </w:pPr>
    <w:rPr>
      <w:rFonts w:eastAsia="楷体_GB2312"/>
      <w:sz w:val="30"/>
      <w:szCs w:val="30"/>
    </w:rPr>
  </w:style>
  <w:style w:type="paragraph" w:customStyle="1" w:styleId="28">
    <w:name w:val="文本正文"/>
    <w:basedOn w:val="1"/>
    <w:qFormat/>
    <w:uiPriority w:val="0"/>
    <w:pPr>
      <w:snapToGrid w:val="0"/>
      <w:spacing w:line="360" w:lineRule="auto"/>
      <w:ind w:firstLine="510"/>
      <w:jc w:val="left"/>
    </w:pPr>
    <w:rPr>
      <w:spacing w:val="4"/>
      <w:kern w:val="24"/>
      <w:szCs w:val="24"/>
      <w:lang w:val="zh-CN"/>
    </w:rPr>
  </w:style>
  <w:style w:type="paragraph" w:customStyle="1" w:styleId="29">
    <w:name w:val="Default"/>
    <w:basedOn w:val="30"/>
    <w:next w:val="1"/>
    <w:qFormat/>
    <w:uiPriority w:val="0"/>
    <w:pPr>
      <w:widowControl w:val="0"/>
      <w:autoSpaceDE w:val="0"/>
      <w:autoSpaceDN w:val="0"/>
      <w:adjustRightInd w:val="0"/>
    </w:pPr>
    <w:rPr>
      <w:rFonts w:ascii="宋体"/>
      <w:lang w:val="en-US" w:eastAsia="zh-CN" w:bidi="ar-SA"/>
    </w:rPr>
  </w:style>
  <w:style w:type="paragraph" w:customStyle="1" w:styleId="30">
    <w:name w:val="纯文本1"/>
    <w:basedOn w:val="1"/>
    <w:qFormat/>
    <w:uiPriority w:val="0"/>
    <w:pPr>
      <w:snapToGrid/>
      <w:spacing w:before="0" w:beforeLines="0" w:line="360" w:lineRule="atLeast"/>
      <w:ind w:firstLine="0" w:firstLineChars="0"/>
      <w:jc w:val="left"/>
      <w:textAlignment w:val="baseline"/>
    </w:pPr>
    <w:rPr>
      <w:rFonts w:hAnsi="Courier New"/>
      <w:color w:val="auto"/>
      <w:kern w:val="0"/>
      <w:szCs w:val="20"/>
    </w:rPr>
  </w:style>
  <w:style w:type="character" w:customStyle="1" w:styleId="31">
    <w:name w:val="样式1"/>
    <w:basedOn w:val="19"/>
    <w:qFormat/>
    <w:uiPriority w:val="0"/>
    <w:rPr>
      <w:rFonts w:ascii="Times New Roman" w:hAnsi="Times New Roman" w:eastAsia="宋体" w:cs="Times New Roman"/>
      <w:sz w:val="24"/>
      <w:szCs w:val="24"/>
      <w:lang w:val="en-US" w:eastAsia="zh-CN"/>
    </w:rPr>
  </w:style>
  <w:style w:type="paragraph" w:customStyle="1" w:styleId="32">
    <w:name w:val="表格"/>
    <w:basedOn w:val="4"/>
    <w:next w:val="1"/>
    <w:qFormat/>
    <w:uiPriority w:val="0"/>
    <w:pPr>
      <w:adjustRightInd w:val="0"/>
      <w:snapToGrid w:val="0"/>
      <w:spacing w:line="240" w:lineRule="atLeast"/>
      <w:ind w:left="0" w:firstLine="0" w:firstLineChars="0"/>
      <w:jc w:val="center"/>
    </w:pPr>
    <w:rPr>
      <w:rFonts w:ascii="Times New Roman" w:hAnsi="Times New Roman" w:eastAsia="宋体"/>
      <w:kern w:val="0"/>
      <w:sz w:val="21"/>
      <w:szCs w:val="20"/>
    </w:rPr>
  </w:style>
  <w:style w:type="paragraph" w:customStyle="1" w:styleId="33">
    <w:name w:val="正文首行缩进2"/>
    <w:basedOn w:val="1"/>
    <w:qFormat/>
    <w:uiPriority w:val="0"/>
    <w:pPr>
      <w:spacing w:line="500" w:lineRule="atLeast"/>
      <w:ind w:firstLine="560"/>
    </w:p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basedOn w:val="1"/>
    <w:qFormat/>
    <w:uiPriority w:val="1"/>
    <w:pPr>
      <w:autoSpaceDE w:val="0"/>
      <w:autoSpaceDN w:val="0"/>
      <w:spacing w:line="360" w:lineRule="auto"/>
      <w:ind w:firstLine="643" w:firstLineChars="200"/>
      <w:jc w:val="left"/>
    </w:pPr>
    <w:rPr>
      <w:rFonts w:ascii="Times New Roman" w:hAnsi="Times New Roman" w:eastAsia="宋体" w:cs="Times New Roman"/>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XSD</dc:creator>
  <cp:lastModifiedBy>Windows</cp:lastModifiedBy>
  <cp:lastPrinted>2024-11-13T02:47:00Z</cp:lastPrinted>
  <dcterms:modified xsi:type="dcterms:W3CDTF">2024-11-25T07:23:48Z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