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560" w:lineRule="exact"/>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非依法必须招标</w:t>
      </w:r>
      <w:r>
        <w:rPr>
          <w:rFonts w:hint="eastAsia" w:ascii="仿宋_GB2312" w:hAnsi="仿宋_GB2312" w:eastAsia="仿宋_GB2312" w:cs="仿宋_GB2312"/>
          <w:color w:val="000000" w:themeColor="text1"/>
          <w:sz w:val="44"/>
          <w:szCs w:val="44"/>
          <w14:textFill>
            <w14:solidFill>
              <w14:schemeClr w14:val="tx1"/>
            </w14:solidFill>
          </w14:textFill>
        </w:rPr>
        <w:t>项目自愿进</w:t>
      </w:r>
      <w:r>
        <w:rPr>
          <w:rFonts w:hint="eastAsia" w:ascii="仿宋_GB2312" w:hAnsi="仿宋_GB2312" w:eastAsia="仿宋_GB2312" w:cs="仿宋_GB2312"/>
          <w:sz w:val="44"/>
          <w:szCs w:val="44"/>
        </w:rPr>
        <w:t>场交易承诺函</w:t>
      </w: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昆明市晋宁区公共资源交易中心：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（业主单位）组织实施的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（项目名称），经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行政监督</w:t>
      </w:r>
      <w:r>
        <w:rPr>
          <w:rFonts w:hint="eastAsia" w:ascii="仿宋_GB2312" w:hAnsi="仿宋_GB2312" w:eastAsia="仿宋_GB2312" w:cs="仿宋_GB2312"/>
          <w:sz w:val="32"/>
          <w:szCs w:val="32"/>
        </w:rPr>
        <w:t>部门）备案，自愿申请进入贵中心开展交易活动，代理机构是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。请贵中心提供开评标设施设备、场所及服务。我方严格遵循公开、公平、公正的交易原则，并承诺：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一、严格按照相关法律、法规、规章和政策文件规定组织招标活动，不做任何影响公平、公正、公开的行为。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二、遵守贵中心现场管理制度，按照交易中心统一的规则和标准交易，切实履行我方义务且自愿接受相关监管部门监督，如有违反由我方承担相应责任。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三、对自愿入场的交易项目，依法承担招标人的主体责任，依法合规受理和处理项目所有询问、质疑、异议和投诉。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四、因不可抗力因素对交易活动造成影响的由我方自行承担。开评标过程中因交易主体违法违规违纪及严重违反交易中心现场管理规定造成交易活动终止的，交易中心不承担任何责任。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五、秉承公开、公平、公正及诚实信用原则，项目所有资料（包括但不限于交易公告、招标文件）均为真实、合法、有效，无任何伪造、修改、虚假成分，我方对其真实性、合法性和完整性负责。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六、交易过程中，因我方（包括委托的社会代理机构）原因产生的纠纷、质疑或投诉均由我方负责处理，并承担可能引发的一切责任。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、交易结束，结果公示期满且无异议后，</w:t>
      </w:r>
      <w:r>
        <w:rPr>
          <w:rFonts w:hint="eastAsia" w:ascii="仿宋_GB2312" w:hAnsi="仿宋_GB2312" w:eastAsia="仿宋_GB2312" w:cs="仿宋_GB2312"/>
          <w:color w:val="000000" w:themeColor="text1"/>
          <w:sz w:val="32"/>
          <w:szCs w:val="32"/>
          <w14:textFill>
            <w14:solidFill>
              <w14:schemeClr w14:val="tx1"/>
            </w14:solidFill>
          </w14:textFill>
        </w:rPr>
        <w:t>我方将按照法律规定时限签订合同，对满足合同约定支付条</w:t>
      </w:r>
      <w:r>
        <w:rPr>
          <w:rFonts w:hint="eastAsia" w:ascii="仿宋_GB2312" w:hAnsi="仿宋_GB2312" w:eastAsia="仿宋_GB2312" w:cs="仿宋_GB2312"/>
          <w:sz w:val="32"/>
          <w:szCs w:val="32"/>
        </w:rPr>
        <w:t>件的，切实履行对中标单位的义务，及时支付合同价款。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、中标单位因我方原因而遭受到的一切损失均由我方承担赔偿责任，与中标单位后期产生的履约问题、项目纠纷等均由我方自行处理并承担可能造成的损失。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、交易结束，我方配合交易中心收集项目数据等资料，负责自行保管储存交易服务过程中产生的电子文档以及纸质材料。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十、我方对进场交易过程中产生的资料及涉及的商业秘密保密，并保证该资料不被用于交易项目以外的其他用途。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、我方同意遵守上述承诺，如有违反，给贵中心造成损失的，由我方承担一切直接损失及间接损失赔偿责任。</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业主单位（公章）：</w:t>
      </w: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月  日</w:t>
      </w: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9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2024-12-25T08:22:19Z</dcterms:created>
  <dc:creator>Administrator</dc:creator>
  <cp:lastModifiedBy>Administrator</cp:lastModifiedBy>
  <dcterms:modified xsi:type="dcterms:W3CDTF">2024-12-25T08:22:44Z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C5123568B8D842619BB09C2505853691</vt:lpwstr>
  </property>
</Properties>
</file>