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atLeast"/>
        <w:jc w:val="center"/>
        <w:textAlignment w:val="baseline"/>
        <w:rPr>
          <w:rFonts w:ascii="楷体" w:hAnsi="楷体" w:eastAsia="楷体" w:cs="楷体"/>
          <w:spacing w:val="30"/>
          <w:kern w:val="0"/>
          <w:sz w:val="44"/>
          <w:szCs w:val="44"/>
        </w:rPr>
      </w:pPr>
      <w:bookmarkStart w:id="0" w:name="_GoBack"/>
      <w:r>
        <w:rPr>
          <w:rFonts w:hint="eastAsia" w:ascii="楷体" w:hAnsi="楷体" w:eastAsia="楷体" w:cs="楷体"/>
          <w:spacing w:val="30"/>
          <w:kern w:val="0"/>
          <w:sz w:val="44"/>
          <w:szCs w:val="44"/>
        </w:rPr>
        <w:t>晋宁县夕阳乡农村公益性公墓工程竣工决算审计结果公告</w:t>
      </w:r>
    </w:p>
    <w:bookmarkEnd w:id="0"/>
    <w:p>
      <w:pPr>
        <w:adjustRightInd w:val="0"/>
        <w:spacing w:line="560" w:lineRule="atLeast"/>
        <w:jc w:val="center"/>
        <w:textAlignment w:val="baseline"/>
        <w:rPr>
          <w:rFonts w:ascii="楷体" w:hAnsi="楷体" w:eastAsia="楷体" w:cs="楷体"/>
          <w:spacing w:val="6"/>
          <w:kern w:val="0"/>
          <w:sz w:val="32"/>
          <w:szCs w:val="32"/>
        </w:rPr>
      </w:pPr>
      <w:r>
        <w:rPr>
          <w:rFonts w:hint="eastAsia" w:ascii="楷体" w:hAnsi="楷体" w:eastAsia="楷体" w:cs="楷体"/>
          <w:spacing w:val="30"/>
          <w:kern w:val="0"/>
          <w:sz w:val="32"/>
          <w:szCs w:val="32"/>
        </w:rPr>
        <w:t>（二〇二〇年十月六日 ）</w:t>
      </w:r>
    </w:p>
    <w:p>
      <w:pPr>
        <w:tabs>
          <w:tab w:val="left" w:pos="420"/>
          <w:tab w:val="left" w:pos="840"/>
        </w:tabs>
        <w:spacing w:line="480" w:lineRule="auto"/>
        <w:ind w:firstLine="640" w:firstLineChars="200"/>
        <w:rPr>
          <w:rFonts w:ascii="黑体" w:hAnsi="黑体" w:eastAsia="黑体" w:cs="Times New Roman"/>
          <w:sz w:val="32"/>
          <w:szCs w:val="32"/>
        </w:rPr>
      </w:pPr>
    </w:p>
    <w:p>
      <w:pPr>
        <w:tabs>
          <w:tab w:val="left" w:pos="420"/>
          <w:tab w:val="left" w:pos="840"/>
        </w:tabs>
        <w:spacing w:line="480" w:lineRule="auto"/>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根据《中华人民共和国审计法》第二十二条的规定和年度审计工作计划安排，昆明市晋宁区审计局派出审计组，自2020年4月23日至2020年7月8日对昆明市晋宁区夕阳彝族乡人民政府（以下简称“夕阳乡政府”）负责的晋宁县夕阳乡农村公益性公墓建设工程（以下简称“本项目”）竣工决算进行审计，现审计工作已结束，将审计结果公告如下</w:t>
      </w:r>
      <w:r>
        <w:rPr>
          <w:rFonts w:hint="eastAsia" w:ascii="黑体" w:hAnsi="黑体" w:eastAsia="黑体" w:cs="Times New Roman"/>
          <w:sz w:val="32"/>
          <w:szCs w:val="32"/>
        </w:rPr>
        <w:t>：</w:t>
      </w:r>
    </w:p>
    <w:p>
      <w:pPr>
        <w:tabs>
          <w:tab w:val="left" w:pos="420"/>
          <w:tab w:val="left" w:pos="840"/>
        </w:tabs>
        <w:spacing w:line="480" w:lineRule="auto"/>
        <w:ind w:firstLine="960" w:firstLineChars="300"/>
        <w:rPr>
          <w:rFonts w:ascii="黑体" w:hAnsi="黑体" w:eastAsia="黑体" w:cs="Times New Roman"/>
          <w:sz w:val="32"/>
          <w:szCs w:val="32"/>
        </w:rPr>
      </w:pPr>
      <w:r>
        <w:rPr>
          <w:rFonts w:hint="eastAsia" w:ascii="黑体" w:hAnsi="黑体" w:eastAsia="黑体" w:cs="Times New Roman"/>
          <w:sz w:val="32"/>
          <w:szCs w:val="32"/>
        </w:rPr>
        <w:t xml:space="preserve"> 一、基本情况</w:t>
      </w:r>
    </w:p>
    <w:p>
      <w:pPr>
        <w:tabs>
          <w:tab w:val="left" w:pos="420"/>
          <w:tab w:val="left" w:pos="840"/>
        </w:tabs>
        <w:spacing w:line="480" w:lineRule="auto"/>
        <w:ind w:firstLine="960" w:firstLineChars="300"/>
        <w:rPr>
          <w:rFonts w:ascii="黑体" w:hAnsi="黑体" w:eastAsia="黑体" w:cs="黑体"/>
          <w:sz w:val="32"/>
          <w:szCs w:val="32"/>
        </w:rPr>
      </w:pPr>
      <w:r>
        <w:rPr>
          <w:rFonts w:hint="eastAsia" w:ascii="黑体" w:hAnsi="黑体" w:eastAsia="黑体" w:cs="黑体"/>
          <w:sz w:val="32"/>
          <w:szCs w:val="32"/>
        </w:rPr>
        <w:t>(一)项目基本情况</w:t>
      </w:r>
    </w:p>
    <w:p>
      <w:pPr>
        <w:tabs>
          <w:tab w:val="left" w:pos="420"/>
          <w:tab w:val="left" w:pos="840"/>
        </w:tabs>
        <w:spacing w:line="480" w:lineRule="auto"/>
        <w:ind w:firstLine="960" w:firstLineChars="300"/>
        <w:rPr>
          <w:rFonts w:ascii="仿宋_GB2312" w:eastAsia="仿宋_GB2312" w:cs="Times New Roman"/>
          <w:sz w:val="32"/>
          <w:szCs w:val="32"/>
        </w:rPr>
      </w:pPr>
      <w:r>
        <w:rPr>
          <w:rFonts w:hint="eastAsia" w:ascii="仿宋_GB2312" w:eastAsia="仿宋_GB2312" w:cs="Times New Roman"/>
          <w:sz w:val="32"/>
          <w:szCs w:val="32"/>
        </w:rPr>
        <w:t>本项目为晋宁县夕阳乡农村公益性公墓建设工程项目，项目墓地共设有A、B、C、D四个区，本次建设主要为D区部分，共建有墓穴294个。建设内容主要为土方开挖、回填；修建停车场一个； 6米宽墓区碎石道路；砼台阶；排水沟、管理用房、厕所等附属工程。</w:t>
      </w:r>
    </w:p>
    <w:p>
      <w:pPr>
        <w:tabs>
          <w:tab w:val="left" w:pos="420"/>
          <w:tab w:val="left" w:pos="840"/>
        </w:tabs>
        <w:spacing w:line="480" w:lineRule="auto"/>
        <w:ind w:firstLine="960" w:firstLineChars="300"/>
        <w:rPr>
          <w:rFonts w:ascii="仿宋_GB2312" w:eastAsia="仿宋_GB2312" w:cs="Times New Roman"/>
          <w:sz w:val="32"/>
          <w:szCs w:val="32"/>
        </w:rPr>
      </w:pPr>
    </w:p>
    <w:p>
      <w:pPr>
        <w:tabs>
          <w:tab w:val="left" w:pos="420"/>
          <w:tab w:val="left" w:pos="840"/>
        </w:tabs>
        <w:spacing w:line="480" w:lineRule="auto"/>
        <w:ind w:firstLine="960" w:firstLineChars="300"/>
        <w:rPr>
          <w:rFonts w:ascii="黑体" w:hAnsi="黑体" w:eastAsia="黑体" w:cs="Times New Roman"/>
          <w:sz w:val="32"/>
          <w:szCs w:val="32"/>
        </w:rPr>
      </w:pPr>
      <w:r>
        <w:rPr>
          <w:rFonts w:hint="eastAsia" w:ascii="黑体" w:hAnsi="黑体" w:eastAsia="黑体" w:cs="Times New Roman"/>
          <w:sz w:val="32"/>
          <w:szCs w:val="32"/>
        </w:rPr>
        <w:t>（二）审计评价</w:t>
      </w:r>
    </w:p>
    <w:p>
      <w:pPr>
        <w:tabs>
          <w:tab w:val="left" w:pos="420"/>
          <w:tab w:val="left" w:pos="840"/>
        </w:tabs>
        <w:spacing w:line="480" w:lineRule="auto"/>
        <w:ind w:firstLine="960" w:firstLineChars="300"/>
        <w:rPr>
          <w:rFonts w:ascii="仿宋_GB2312" w:eastAsia="仿宋_GB2312" w:cs="Times New Roman"/>
          <w:sz w:val="32"/>
          <w:szCs w:val="32"/>
        </w:rPr>
      </w:pPr>
      <w:r>
        <w:rPr>
          <w:rFonts w:hint="eastAsia" w:ascii="仿宋_GB2312" w:eastAsia="仿宋_GB2312" w:cs="Times New Roman"/>
          <w:sz w:val="32"/>
          <w:szCs w:val="32"/>
        </w:rPr>
        <w:t>该项目的实施有效促进殡葬管理和改革，对促进城乡文明建设、生态环境建设水平的提高起到积极作用。项目基本执行了招投标制、监理制、合同制等管理制度。但审计过程中也发现施工单位多计工程价款、错支工程价款，未及时组织项目验收投入使用致使项目投资效益未得到有效发挥等问题，应当进行整改规范。</w:t>
      </w:r>
    </w:p>
    <w:p>
      <w:pPr>
        <w:tabs>
          <w:tab w:val="left" w:pos="420"/>
          <w:tab w:val="left" w:pos="840"/>
        </w:tabs>
        <w:spacing w:line="480" w:lineRule="auto"/>
        <w:ind w:firstLine="960" w:firstLineChars="300"/>
        <w:rPr>
          <w:rFonts w:ascii="黑体" w:hAnsi="黑体" w:eastAsia="黑体" w:cs="Times New Roman"/>
          <w:sz w:val="32"/>
          <w:szCs w:val="32"/>
        </w:rPr>
      </w:pPr>
      <w:r>
        <w:rPr>
          <w:rFonts w:hint="eastAsia" w:ascii="黑体" w:hAnsi="黑体" w:eastAsia="黑体" w:cs="Times New Roman"/>
          <w:sz w:val="32"/>
          <w:szCs w:val="32"/>
        </w:rPr>
        <w:t>二、审计发现的主要问题及处理意见</w:t>
      </w:r>
    </w:p>
    <w:p>
      <w:pPr>
        <w:tabs>
          <w:tab w:val="left" w:pos="420"/>
          <w:tab w:val="left" w:pos="840"/>
        </w:tabs>
        <w:spacing w:line="480" w:lineRule="auto"/>
        <w:ind w:firstLine="640" w:firstLineChars="200"/>
        <w:rPr>
          <w:rFonts w:ascii="仿宋_GB2312" w:eastAsia="仿宋_GB2312" w:cs="Times New Roman"/>
          <w:sz w:val="32"/>
          <w:szCs w:val="32"/>
        </w:rPr>
      </w:pPr>
      <w:r>
        <w:rPr>
          <w:rFonts w:hint="eastAsia" w:ascii="仿宋_GB2312" w:eastAsia="仿宋_GB2312" w:cs="Times New Roman"/>
          <w:sz w:val="32"/>
          <w:szCs w:val="32"/>
        </w:rPr>
        <w:t>（一）.多计工程费用159 210.68元。区审计局对施工单位多计的工程价款159 210.68元予以核减，责令夕阳乡政府应依法据实结算工程价款。</w:t>
      </w:r>
    </w:p>
    <w:p>
      <w:pPr>
        <w:tabs>
          <w:tab w:val="left" w:pos="420"/>
          <w:tab w:val="left" w:pos="840"/>
        </w:tabs>
        <w:spacing w:line="480" w:lineRule="auto"/>
        <w:ind w:firstLine="640" w:firstLineChars="200"/>
        <w:rPr>
          <w:rFonts w:ascii="仿宋_GB2312" w:eastAsia="仿宋_GB2312" w:cs="Times New Roman"/>
          <w:sz w:val="32"/>
          <w:szCs w:val="32"/>
        </w:rPr>
      </w:pPr>
      <w:r>
        <w:rPr>
          <w:rFonts w:hint="eastAsia" w:ascii="仿宋_GB2312" w:eastAsia="仿宋_GB2312" w:cs="Times New Roman"/>
          <w:sz w:val="32"/>
          <w:szCs w:val="32"/>
        </w:rPr>
        <w:t>（二）.夕阳乡政府审核不严，错支工程款300 000元。区审计局责令夕阳乡政府财政所对夕阳乡纪检部门做出书面情况说明。</w:t>
      </w:r>
    </w:p>
    <w:p>
      <w:pPr>
        <w:tabs>
          <w:tab w:val="left" w:pos="420"/>
          <w:tab w:val="left" w:pos="840"/>
        </w:tabs>
        <w:spacing w:line="480" w:lineRule="auto"/>
        <w:ind w:firstLine="640" w:firstLineChars="200"/>
        <w:rPr>
          <w:rFonts w:ascii="仿宋_GB2312" w:eastAsia="仿宋_GB2312" w:cs="Times New Roman"/>
          <w:sz w:val="32"/>
          <w:szCs w:val="32"/>
        </w:rPr>
      </w:pPr>
      <w:r>
        <w:rPr>
          <w:rFonts w:hint="eastAsia" w:ascii="仿宋_GB2312" w:eastAsia="仿宋_GB2312" w:cs="Times New Roman"/>
          <w:sz w:val="32"/>
          <w:szCs w:val="32"/>
        </w:rPr>
        <w:t>（三）.施工合同签署不规范。区审计局责令夕阳乡政府在今后的项目实施中，严格按招标文件的规定签订合同。</w:t>
      </w:r>
    </w:p>
    <w:p>
      <w:pPr>
        <w:tabs>
          <w:tab w:val="left" w:pos="420"/>
          <w:tab w:val="left" w:pos="840"/>
        </w:tabs>
        <w:spacing w:line="480" w:lineRule="auto"/>
        <w:ind w:firstLine="640" w:firstLineChars="200"/>
        <w:rPr>
          <w:rFonts w:ascii="仿宋_GB2312" w:eastAsia="仿宋_GB2312" w:cs="Times New Roman"/>
          <w:sz w:val="32"/>
          <w:szCs w:val="32"/>
        </w:rPr>
      </w:pPr>
    </w:p>
    <w:p>
      <w:pPr>
        <w:tabs>
          <w:tab w:val="left" w:pos="420"/>
          <w:tab w:val="left" w:pos="840"/>
        </w:tabs>
        <w:spacing w:line="480" w:lineRule="auto"/>
        <w:ind w:firstLine="960" w:firstLineChars="300"/>
        <w:rPr>
          <w:rFonts w:ascii="黑体" w:hAnsi="黑体" w:eastAsia="黑体" w:cs="Times New Roman"/>
          <w:sz w:val="32"/>
          <w:szCs w:val="32"/>
        </w:rPr>
      </w:pPr>
      <w:r>
        <w:rPr>
          <w:rFonts w:hint="eastAsia" w:ascii="黑体" w:hAnsi="黑体" w:eastAsia="黑体" w:cs="Times New Roman"/>
          <w:sz w:val="32"/>
          <w:szCs w:val="32"/>
        </w:rPr>
        <w:t>三、整改情况</w:t>
      </w:r>
    </w:p>
    <w:p>
      <w:pPr>
        <w:tabs>
          <w:tab w:val="left" w:pos="420"/>
          <w:tab w:val="left" w:pos="840"/>
        </w:tabs>
        <w:spacing w:line="480" w:lineRule="auto"/>
        <w:ind w:firstLine="800" w:firstLineChars="250"/>
        <w:rPr>
          <w:rFonts w:ascii="仿宋_GB2312" w:hAnsi="黑体" w:eastAsia="仿宋_GB2312" w:cs="Times New Roman"/>
          <w:sz w:val="32"/>
          <w:szCs w:val="32"/>
        </w:rPr>
      </w:pPr>
      <w:r>
        <w:rPr>
          <w:rFonts w:hint="eastAsia" w:ascii="仿宋_GB2312" w:hAnsi="黑体" w:eastAsia="仿宋_GB2312" w:cs="Times New Roman"/>
          <w:sz w:val="32"/>
          <w:szCs w:val="32"/>
        </w:rPr>
        <w:t>（一）.多计工程费用159 210.68元。</w:t>
      </w:r>
    </w:p>
    <w:p>
      <w:pPr>
        <w:tabs>
          <w:tab w:val="left" w:pos="420"/>
          <w:tab w:val="left" w:pos="840"/>
        </w:tabs>
        <w:spacing w:line="480"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夕阳乡政府承诺工程款将按实际审计总额支付。</w:t>
      </w:r>
    </w:p>
    <w:p>
      <w:pPr>
        <w:numPr>
          <w:ilvl w:val="0"/>
          <w:numId w:val="1"/>
        </w:numPr>
        <w:tabs>
          <w:tab w:val="left" w:pos="420"/>
          <w:tab w:val="left" w:pos="840"/>
        </w:tabs>
        <w:spacing w:line="480" w:lineRule="auto"/>
        <w:ind w:firstLine="800" w:firstLineChars="250"/>
        <w:rPr>
          <w:rFonts w:ascii="仿宋_GB2312" w:hAnsi="黑体" w:eastAsia="仿宋_GB2312" w:cs="Times New Roman"/>
          <w:sz w:val="32"/>
          <w:szCs w:val="32"/>
        </w:rPr>
      </w:pPr>
      <w:r>
        <w:rPr>
          <w:rFonts w:hint="eastAsia" w:ascii="仿宋_GB2312" w:hAnsi="黑体" w:eastAsia="仿宋_GB2312" w:cs="Times New Roman"/>
          <w:sz w:val="32"/>
          <w:szCs w:val="32"/>
        </w:rPr>
        <w:t>.夕阳乡政府审核不严，错支工程款300 000元。</w:t>
      </w:r>
    </w:p>
    <w:p>
      <w:pPr>
        <w:tabs>
          <w:tab w:val="left" w:pos="420"/>
          <w:tab w:val="left" w:pos="840"/>
        </w:tabs>
        <w:spacing w:line="480"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夕阳乡政府财政所已于2020年9月15日向夕阳乡纪检部门做出了《书面情况说明》。</w:t>
      </w:r>
    </w:p>
    <w:p>
      <w:pPr>
        <w:tabs>
          <w:tab w:val="left" w:pos="420"/>
          <w:tab w:val="left" w:pos="840"/>
        </w:tabs>
        <w:spacing w:line="480" w:lineRule="auto"/>
        <w:ind w:firstLine="800" w:firstLineChars="250"/>
        <w:rPr>
          <w:rFonts w:ascii="仿宋_GB2312" w:hAnsi="黑体" w:eastAsia="仿宋_GB2312" w:cs="Times New Roman"/>
          <w:sz w:val="32"/>
          <w:szCs w:val="32"/>
        </w:rPr>
      </w:pPr>
      <w:r>
        <w:rPr>
          <w:rFonts w:hint="eastAsia" w:ascii="仿宋_GB2312" w:hAnsi="黑体" w:eastAsia="仿宋_GB2312" w:cs="Times New Roman"/>
          <w:sz w:val="32"/>
          <w:szCs w:val="32"/>
        </w:rPr>
        <w:t>（三）.施工合同签署不规范。</w:t>
      </w:r>
    </w:p>
    <w:p>
      <w:pPr>
        <w:tabs>
          <w:tab w:val="left" w:pos="420"/>
          <w:tab w:val="left" w:pos="840"/>
        </w:tabs>
        <w:spacing w:line="480"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夕阳乡政府出台了《夕阳彝族乡人民政府关于工程领域合同签订的相关规定》，并通知下发到各站所、村党总支、各村委会。</w:t>
      </w:r>
    </w:p>
    <w:p>
      <w:pPr>
        <w:tabs>
          <w:tab w:val="left" w:pos="420"/>
          <w:tab w:val="left" w:pos="840"/>
        </w:tabs>
        <w:spacing w:line="480" w:lineRule="auto"/>
        <w:ind w:firstLine="640" w:firstLineChars="200"/>
        <w:rPr>
          <w:rFonts w:ascii="黑体" w:hAnsi="黑体" w:eastAsia="黑体" w:cs="黑体"/>
          <w:sz w:val="32"/>
          <w:szCs w:val="32"/>
        </w:rPr>
      </w:pPr>
      <w:r>
        <w:rPr>
          <w:rFonts w:hint="eastAsia" w:ascii="黑体" w:hAnsi="黑体" w:eastAsia="黑体" w:cs="黑体"/>
          <w:sz w:val="32"/>
          <w:szCs w:val="32"/>
        </w:rPr>
        <w:t>四、审计建议采纳情况</w:t>
      </w:r>
    </w:p>
    <w:p>
      <w:pPr>
        <w:tabs>
          <w:tab w:val="left" w:pos="420"/>
          <w:tab w:val="left" w:pos="840"/>
        </w:tabs>
        <w:spacing w:line="480"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针对被审计单位存在的问题，晋宁区审计局提出以下审计建议：建议夕阳乡政府制定包括项目招投标前期工作、合同管理、施工管理、验收移交等内容的工程管理办法。</w:t>
      </w:r>
    </w:p>
    <w:p>
      <w:pPr>
        <w:tabs>
          <w:tab w:val="left" w:pos="420"/>
          <w:tab w:val="left" w:pos="840"/>
        </w:tabs>
        <w:spacing w:line="480" w:lineRule="auto"/>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对此夕阳乡人民政府出台了《晋宁区夕阳彝族乡工程建设项目交易管理暂行办法》、《夕阳彝族乡建设工程项目管理制度》。并通知下发到各站所、村党总支、各村委会。</w:t>
      </w:r>
    </w:p>
    <w:p>
      <w:pPr>
        <w:tabs>
          <w:tab w:val="left" w:pos="420"/>
          <w:tab w:val="left" w:pos="840"/>
        </w:tabs>
        <w:spacing w:line="480" w:lineRule="auto"/>
        <w:ind w:firstLine="320" w:firstLineChars="200"/>
        <w:rPr>
          <w:rFonts w:eastAsia="仿宋_GB2312" w:cs="Times New Roman"/>
          <w:sz w:val="16"/>
          <w:szCs w:val="16"/>
        </w:rPr>
      </w:pPr>
    </w:p>
    <w:p>
      <w:pPr>
        <w:spacing w:after="120"/>
        <w:ind w:left="420" w:leftChars="200"/>
        <w:rPr>
          <w:rFonts w:eastAsia="仿宋_GB2312" w:cs="Times New Roman"/>
          <w:sz w:val="16"/>
          <w:szCs w:val="16"/>
        </w:rPr>
      </w:pPr>
    </w:p>
    <w:p>
      <w:pPr>
        <w:spacing w:after="120"/>
        <w:ind w:left="420" w:leftChars="200"/>
        <w:rPr>
          <w:rFonts w:eastAsia="仿宋_GB2312" w:cs="Times New Roman"/>
          <w:sz w:val="16"/>
          <w:szCs w:val="16"/>
        </w:rPr>
      </w:pPr>
    </w:p>
    <w:p>
      <w:pPr>
        <w:spacing w:after="120"/>
        <w:ind w:left="420" w:leftChars="200"/>
        <w:rPr>
          <w:rFonts w:eastAsia="仿宋_GB2312" w:cs="Times New Roman"/>
          <w:sz w:val="16"/>
          <w:szCs w:val="16"/>
        </w:rPr>
      </w:pPr>
    </w:p>
    <w:p>
      <w:pPr>
        <w:rPr>
          <w:rFonts w:ascii="Calibri" w:hAnsi="Calibri" w:cs="黑体"/>
          <w:szCs w:val="2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EE10B"/>
    <w:multiLevelType w:val="singleLevel"/>
    <w:tmpl w:val="835EE10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A0"/>
    <w:rsid w:val="00053420"/>
    <w:rsid w:val="003E2AEA"/>
    <w:rsid w:val="004852A0"/>
    <w:rsid w:val="0067051C"/>
    <w:rsid w:val="00863C2F"/>
    <w:rsid w:val="00A8124E"/>
    <w:rsid w:val="00A833DF"/>
    <w:rsid w:val="00A96C3E"/>
    <w:rsid w:val="00BE4575"/>
    <w:rsid w:val="00D43E71"/>
    <w:rsid w:val="00D86E3F"/>
    <w:rsid w:val="00E66156"/>
    <w:rsid w:val="00EC08F9"/>
    <w:rsid w:val="08D1772B"/>
    <w:rsid w:val="10AF3266"/>
    <w:rsid w:val="1FE957D3"/>
    <w:rsid w:val="26C521EA"/>
    <w:rsid w:val="35955FBB"/>
    <w:rsid w:val="377D7DBC"/>
    <w:rsid w:val="44301405"/>
    <w:rsid w:val="4EC937D3"/>
    <w:rsid w:val="50B45FF2"/>
    <w:rsid w:val="5FB404B3"/>
    <w:rsid w:val="7CF845BA"/>
    <w:rsid w:val="7DED6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9"/>
    <w:unhideWhenUsed/>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1"/>
    <w:link w:val="2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1"/>
    <w:unhideWhenUsed/>
    <w:qFormat/>
    <w:uiPriority w:val="9"/>
    <w:pPr>
      <w:keepNext/>
      <w:keepLines/>
      <w:spacing w:before="240" w:after="64" w:line="320" w:lineRule="auto"/>
      <w:outlineLvl w:val="6"/>
    </w:pPr>
    <w:rPr>
      <w:rFonts w:cs="Times New Roman"/>
      <w:b/>
      <w:bCs/>
      <w:sz w:val="24"/>
      <w:szCs w:val="24"/>
    </w:rPr>
  </w:style>
  <w:style w:type="paragraph" w:styleId="9">
    <w:name w:val="heading 8"/>
    <w:basedOn w:val="1"/>
    <w:next w:val="1"/>
    <w:link w:val="22"/>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3"/>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7"/>
    <w:autoRedefine/>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标题 1 Char"/>
    <w:basedOn w:val="14"/>
    <w:link w:val="2"/>
    <w:qFormat/>
    <w:uiPriority w:val="9"/>
    <w:rPr>
      <w:rFonts w:ascii="Times New Roman" w:hAnsi="Times New Roman" w:eastAsia="宋体" w:cs="Times New Roman"/>
      <w:b/>
      <w:bCs/>
      <w:kern w:val="44"/>
      <w:sz w:val="44"/>
      <w:szCs w:val="44"/>
    </w:rPr>
  </w:style>
  <w:style w:type="character" w:customStyle="1" w:styleId="16">
    <w:name w:val="标题 2 Char"/>
    <w:basedOn w:val="14"/>
    <w:link w:val="3"/>
    <w:qFormat/>
    <w:uiPriority w:val="9"/>
    <w:rPr>
      <w:rFonts w:asciiTheme="majorHAnsi" w:hAnsiTheme="majorHAnsi" w:eastAsiaTheme="majorEastAsia" w:cstheme="majorBidi"/>
      <w:b/>
      <w:bCs/>
      <w:sz w:val="32"/>
      <w:szCs w:val="32"/>
    </w:rPr>
  </w:style>
  <w:style w:type="character" w:customStyle="1" w:styleId="17">
    <w:name w:val="标题 3 Char"/>
    <w:basedOn w:val="14"/>
    <w:link w:val="4"/>
    <w:qFormat/>
    <w:uiPriority w:val="9"/>
    <w:rPr>
      <w:rFonts w:ascii="Times New Roman" w:hAnsi="Times New Roman" w:eastAsia="宋体" w:cs="Times New Roman"/>
      <w:b/>
      <w:bCs/>
      <w:sz w:val="32"/>
      <w:szCs w:val="32"/>
    </w:rPr>
  </w:style>
  <w:style w:type="character" w:customStyle="1" w:styleId="18">
    <w:name w:val="标题 4 Char"/>
    <w:basedOn w:val="14"/>
    <w:link w:val="5"/>
    <w:qFormat/>
    <w:uiPriority w:val="9"/>
    <w:rPr>
      <w:rFonts w:asciiTheme="majorHAnsi" w:hAnsiTheme="majorHAnsi" w:eastAsiaTheme="majorEastAsia" w:cstheme="majorBidi"/>
      <w:b/>
      <w:bCs/>
      <w:sz w:val="28"/>
      <w:szCs w:val="28"/>
    </w:rPr>
  </w:style>
  <w:style w:type="character" w:customStyle="1" w:styleId="19">
    <w:name w:val="标题 5 Char"/>
    <w:basedOn w:val="14"/>
    <w:link w:val="6"/>
    <w:qFormat/>
    <w:uiPriority w:val="9"/>
    <w:rPr>
      <w:rFonts w:ascii="Times New Roman" w:hAnsi="Times New Roman" w:eastAsia="宋体" w:cs="Times New Roman"/>
      <w:b/>
      <w:bCs/>
      <w:sz w:val="28"/>
      <w:szCs w:val="28"/>
    </w:rPr>
  </w:style>
  <w:style w:type="character" w:customStyle="1" w:styleId="20">
    <w:name w:val="标题 6 Char"/>
    <w:basedOn w:val="14"/>
    <w:link w:val="7"/>
    <w:qFormat/>
    <w:uiPriority w:val="9"/>
    <w:rPr>
      <w:rFonts w:asciiTheme="majorHAnsi" w:hAnsiTheme="majorHAnsi" w:eastAsiaTheme="majorEastAsia" w:cstheme="majorBidi"/>
      <w:b/>
      <w:bCs/>
      <w:sz w:val="24"/>
      <w:szCs w:val="24"/>
    </w:rPr>
  </w:style>
  <w:style w:type="character" w:customStyle="1" w:styleId="21">
    <w:name w:val="标题 7 Char"/>
    <w:basedOn w:val="14"/>
    <w:link w:val="8"/>
    <w:qFormat/>
    <w:uiPriority w:val="9"/>
    <w:rPr>
      <w:rFonts w:ascii="Times New Roman" w:hAnsi="Times New Roman" w:eastAsia="宋体" w:cs="Times New Roman"/>
      <w:b/>
      <w:bCs/>
      <w:sz w:val="24"/>
      <w:szCs w:val="24"/>
    </w:rPr>
  </w:style>
  <w:style w:type="character" w:customStyle="1" w:styleId="22">
    <w:name w:val="标题 8 Char"/>
    <w:basedOn w:val="14"/>
    <w:link w:val="9"/>
    <w:qFormat/>
    <w:uiPriority w:val="9"/>
    <w:rPr>
      <w:rFonts w:asciiTheme="majorHAnsi" w:hAnsiTheme="majorHAnsi" w:eastAsiaTheme="majorEastAsia" w:cstheme="majorBidi"/>
      <w:sz w:val="24"/>
      <w:szCs w:val="24"/>
    </w:rPr>
  </w:style>
  <w:style w:type="character" w:customStyle="1" w:styleId="23">
    <w:name w:val="标题 9 Char"/>
    <w:basedOn w:val="14"/>
    <w:link w:val="10"/>
    <w:qFormat/>
    <w:uiPriority w:val="9"/>
    <w:rPr>
      <w:rFonts w:asciiTheme="majorHAnsi" w:hAnsiTheme="majorHAnsi" w:eastAsiaTheme="majorEastAsia" w:cstheme="majorBidi"/>
      <w:szCs w:val="21"/>
    </w:rPr>
  </w:style>
  <w:style w:type="paragraph" w:styleId="24">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styleId="25">
    <w:name w:val="List Paragraph"/>
    <w:basedOn w:val="1"/>
    <w:qFormat/>
    <w:uiPriority w:val="34"/>
    <w:pPr>
      <w:ind w:firstLine="420" w:firstLineChars="200"/>
    </w:pPr>
    <w:rPr>
      <w:rFonts w:cs="Times New Roman"/>
    </w:rPr>
  </w:style>
  <w:style w:type="character" w:customStyle="1" w:styleId="26">
    <w:name w:val="页眉 Char"/>
    <w:basedOn w:val="14"/>
    <w:link w:val="12"/>
    <w:qFormat/>
    <w:uiPriority w:val="99"/>
    <w:rPr>
      <w:rFonts w:ascii="Times New Roman" w:hAnsi="Times New Roman" w:eastAsia="宋体"/>
      <w:sz w:val="18"/>
      <w:szCs w:val="18"/>
    </w:rPr>
  </w:style>
  <w:style w:type="character" w:customStyle="1" w:styleId="27">
    <w:name w:val="页脚 Char"/>
    <w:basedOn w:val="14"/>
    <w:link w:val="11"/>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156</Words>
  <Characters>891</Characters>
  <Lines>7</Lines>
  <Paragraphs>2</Paragraphs>
  <TotalTime>0</TotalTime>
  <ScaleCrop>false</ScaleCrop>
  <LinksUpToDate>false</LinksUpToDate>
  <CharactersWithSpaces>1045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2020-12-08T06:21:00Z</dcterms:created>
  <dc:creator>lenovo</dc:creator>
  <cp:lastModifiedBy>13205</cp:lastModifiedBy>
  <dcterms:modified xsi:type="dcterms:W3CDTF">2024-12-16T14:48:35Z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552A4AD37058430FBCDBDE79609D4D8C_13</vt:lpwstr>
  </property>
</Properties>
</file>