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EastAsia" w:hAnsiTheme="minorEastAsia" w:eastAsiaTheme="minorEastAsia" w:cstheme="minorEastAsia"/>
          <w:sz w:val="20"/>
        </w:rPr>
      </w:pPr>
      <w:bookmarkStart w:id="160" w:name="_GoBack"/>
      <w:bookmarkEnd w:id="160"/>
    </w:p>
    <w:p>
      <w:pPr>
        <w:widowControl/>
        <w:spacing w:line="360" w:lineRule="auto"/>
        <w:jc w:val="center"/>
        <w:rPr>
          <w:rFonts w:asciiTheme="minorEastAsia" w:hAnsiTheme="minorEastAsia" w:eastAsiaTheme="minorEastAsia" w:cstheme="minorEastAsia"/>
          <w:b/>
          <w:bCs/>
          <w:sz w:val="40"/>
          <w:szCs w:val="40"/>
        </w:rPr>
      </w:pPr>
      <w:r>
        <w:rPr>
          <w:rFonts w:hint="eastAsia" w:asciiTheme="minorEastAsia" w:hAnsiTheme="minorEastAsia" w:eastAsiaTheme="minorEastAsia" w:cstheme="minorEastAsia"/>
          <w:b/>
          <w:bCs/>
          <w:sz w:val="40"/>
          <w:szCs w:val="40"/>
        </w:rPr>
        <w:t>公开征集昆明市晋宁区2023-2024年党政机关会议、住宿定点场所服务供应商项目</w:t>
      </w:r>
    </w:p>
    <w:p>
      <w:pPr>
        <w:widowControl/>
        <w:spacing w:line="360" w:lineRule="auto"/>
        <w:jc w:val="center"/>
        <w:rPr>
          <w:rFonts w:asciiTheme="minorEastAsia" w:hAnsiTheme="minorEastAsia" w:eastAsiaTheme="minorEastAsia" w:cstheme="minorEastAsia"/>
          <w:b/>
          <w:bCs/>
          <w:sz w:val="40"/>
          <w:szCs w:val="40"/>
        </w:rPr>
      </w:pPr>
    </w:p>
    <w:p>
      <w:pPr>
        <w:widowControl/>
        <w:spacing w:line="360" w:lineRule="auto"/>
        <w:jc w:val="center"/>
        <w:rPr>
          <w:rFonts w:asciiTheme="minorEastAsia" w:hAnsiTheme="minorEastAsia" w:eastAsiaTheme="minorEastAsia" w:cstheme="minorEastAsia"/>
          <w:b/>
          <w:sz w:val="52"/>
          <w:szCs w:val="52"/>
        </w:rPr>
      </w:pPr>
    </w:p>
    <w:p>
      <w:pPr>
        <w:widowControl/>
        <w:spacing w:line="360" w:lineRule="auto"/>
        <w:jc w:val="center"/>
        <w:rPr>
          <w:rFonts w:asciiTheme="minorEastAsia" w:hAnsiTheme="minorEastAsia" w:eastAsiaTheme="minorEastAsia" w:cstheme="minorEastAsia"/>
          <w:b/>
          <w:sz w:val="52"/>
          <w:szCs w:val="52"/>
        </w:rPr>
      </w:pPr>
    </w:p>
    <w:p>
      <w:pPr>
        <w:widowControl/>
        <w:spacing w:line="360" w:lineRule="auto"/>
        <w:jc w:val="center"/>
        <w:rPr>
          <w:rFonts w:asciiTheme="minorEastAsia" w:hAnsiTheme="minorEastAsia" w:eastAsiaTheme="minorEastAsia" w:cstheme="minorEastAsia"/>
          <w:b/>
          <w:sz w:val="52"/>
          <w:szCs w:val="52"/>
        </w:rPr>
      </w:pPr>
    </w:p>
    <w:p>
      <w:pPr>
        <w:spacing w:line="360" w:lineRule="auto"/>
        <w:jc w:val="center"/>
        <w:rPr>
          <w:rFonts w:asciiTheme="minorEastAsia" w:hAnsiTheme="minorEastAsia" w:eastAsiaTheme="minorEastAsia" w:cstheme="minorEastAsia"/>
          <w:b/>
          <w:sz w:val="72"/>
          <w:szCs w:val="72"/>
          <w:lang w:val="en-US"/>
        </w:rPr>
      </w:pPr>
      <w:r>
        <w:rPr>
          <w:rFonts w:hint="eastAsia" w:asciiTheme="minorEastAsia" w:hAnsiTheme="minorEastAsia" w:eastAsiaTheme="minorEastAsia" w:cstheme="minorEastAsia"/>
          <w:b/>
          <w:sz w:val="72"/>
          <w:szCs w:val="72"/>
          <w:lang w:val="en-US"/>
        </w:rPr>
        <w:t>公开征集文件</w:t>
      </w:r>
    </w:p>
    <w:p>
      <w:pPr>
        <w:spacing w:line="360" w:lineRule="auto"/>
        <w:jc w:val="center"/>
        <w:rPr>
          <w:rFonts w:asciiTheme="minorEastAsia" w:hAnsiTheme="minorEastAsia" w:eastAsiaTheme="minorEastAsia" w:cstheme="minorEastAsia"/>
          <w:b/>
          <w:sz w:val="32"/>
          <w:szCs w:val="32"/>
          <w:lang w:val="en-US"/>
        </w:rPr>
      </w:pPr>
      <w:r>
        <w:rPr>
          <w:rFonts w:hint="eastAsia" w:asciiTheme="minorEastAsia" w:hAnsiTheme="minorEastAsia" w:eastAsiaTheme="minorEastAsia" w:cstheme="minorEastAsia"/>
          <w:b/>
          <w:sz w:val="30"/>
          <w:szCs w:val="30"/>
        </w:rPr>
        <w:t>项目编号：KMKHZB[2022]</w:t>
      </w:r>
      <w:r>
        <w:rPr>
          <w:rFonts w:hint="eastAsia" w:asciiTheme="minorEastAsia" w:hAnsiTheme="minorEastAsia" w:eastAsiaTheme="minorEastAsia" w:cstheme="minorEastAsia"/>
          <w:b/>
          <w:sz w:val="30"/>
          <w:szCs w:val="30"/>
          <w:lang w:val="en-US"/>
        </w:rPr>
        <w:t>1</w:t>
      </w:r>
      <w:r>
        <w:rPr>
          <w:rFonts w:hint="eastAsia" w:asciiTheme="minorEastAsia" w:hAnsiTheme="minorEastAsia" w:eastAsiaTheme="minorEastAsia" w:cstheme="minorEastAsia"/>
          <w:b/>
          <w:sz w:val="30"/>
          <w:szCs w:val="30"/>
        </w:rPr>
        <w:t>-</w:t>
      </w:r>
      <w:r>
        <w:rPr>
          <w:rFonts w:hint="eastAsia" w:asciiTheme="minorEastAsia" w:hAnsiTheme="minorEastAsia" w:eastAsiaTheme="minorEastAsia" w:cstheme="minorEastAsia"/>
          <w:b/>
          <w:sz w:val="30"/>
          <w:szCs w:val="30"/>
          <w:lang w:val="en-US"/>
        </w:rPr>
        <w:t>114</w:t>
      </w:r>
    </w:p>
    <w:p>
      <w:pPr>
        <w:spacing w:line="360" w:lineRule="auto"/>
        <w:jc w:val="center"/>
        <w:rPr>
          <w:rFonts w:asciiTheme="minorEastAsia" w:hAnsiTheme="minorEastAsia" w:eastAsiaTheme="minorEastAsia" w:cstheme="minorEastAsia"/>
          <w:b/>
          <w:sz w:val="32"/>
          <w:szCs w:val="32"/>
        </w:rPr>
      </w:pPr>
    </w:p>
    <w:p>
      <w:pPr>
        <w:spacing w:line="360" w:lineRule="auto"/>
        <w:jc w:val="center"/>
        <w:rPr>
          <w:rFonts w:asciiTheme="minorEastAsia" w:hAnsiTheme="minorEastAsia" w:eastAsiaTheme="minorEastAsia" w:cstheme="minorEastAsia"/>
          <w:b/>
          <w:sz w:val="32"/>
          <w:szCs w:val="32"/>
        </w:rPr>
      </w:pPr>
    </w:p>
    <w:p>
      <w:pPr>
        <w:spacing w:line="360" w:lineRule="auto"/>
        <w:jc w:val="center"/>
        <w:rPr>
          <w:rFonts w:asciiTheme="minorEastAsia" w:hAnsiTheme="minorEastAsia" w:eastAsiaTheme="minorEastAsia" w:cstheme="minorEastAsia"/>
          <w:b/>
          <w:sz w:val="32"/>
          <w:szCs w:val="32"/>
        </w:rPr>
      </w:pPr>
    </w:p>
    <w:p>
      <w:pPr>
        <w:spacing w:line="360" w:lineRule="auto"/>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lang w:val="en-US"/>
        </w:rPr>
        <w:t>征集人</w:t>
      </w:r>
      <w:r>
        <w:rPr>
          <w:rFonts w:hint="eastAsia" w:asciiTheme="minorEastAsia" w:hAnsiTheme="minorEastAsia" w:eastAsiaTheme="minorEastAsia" w:cstheme="minorEastAsia"/>
          <w:b/>
          <w:sz w:val="36"/>
          <w:szCs w:val="36"/>
        </w:rPr>
        <w:t>：</w:t>
      </w:r>
      <w:r>
        <w:rPr>
          <w:rFonts w:hint="eastAsia" w:asciiTheme="minorEastAsia" w:hAnsiTheme="minorEastAsia" w:eastAsiaTheme="minorEastAsia" w:cstheme="minorEastAsia"/>
          <w:b/>
          <w:sz w:val="36"/>
          <w:szCs w:val="36"/>
          <w:u w:val="single"/>
        </w:rPr>
        <w:t>昆明市晋宁区财政局</w:t>
      </w:r>
    </w:p>
    <w:p>
      <w:pPr>
        <w:spacing w:line="360" w:lineRule="auto"/>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代理机构：</w:t>
      </w:r>
      <w:r>
        <w:rPr>
          <w:rFonts w:hint="eastAsia" w:asciiTheme="minorEastAsia" w:hAnsiTheme="minorEastAsia" w:eastAsiaTheme="minorEastAsia" w:cstheme="minorEastAsia"/>
          <w:b/>
          <w:sz w:val="36"/>
          <w:szCs w:val="36"/>
          <w:u w:val="single"/>
        </w:rPr>
        <w:t>昆明阔海建设工程咨询有限公司</w:t>
      </w:r>
    </w:p>
    <w:p>
      <w:pPr>
        <w:spacing w:line="360" w:lineRule="auto"/>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日        期：二〇</w:t>
      </w:r>
      <w:r>
        <w:rPr>
          <w:rFonts w:hint="eastAsia" w:asciiTheme="minorEastAsia" w:hAnsiTheme="minorEastAsia" w:eastAsiaTheme="minorEastAsia" w:cstheme="minorEastAsia"/>
          <w:b/>
          <w:sz w:val="36"/>
          <w:szCs w:val="36"/>
          <w:lang w:val="en-US"/>
        </w:rPr>
        <w:t>二二</w:t>
      </w:r>
      <w:r>
        <w:rPr>
          <w:rFonts w:hint="eastAsia" w:asciiTheme="minorEastAsia" w:hAnsiTheme="minorEastAsia" w:eastAsiaTheme="minorEastAsia" w:cstheme="minorEastAsia"/>
          <w:b/>
          <w:sz w:val="36"/>
          <w:szCs w:val="36"/>
        </w:rPr>
        <w:t>年</w:t>
      </w:r>
      <w:r>
        <w:rPr>
          <w:rFonts w:hint="eastAsia" w:asciiTheme="minorEastAsia" w:hAnsiTheme="minorEastAsia" w:eastAsiaTheme="minorEastAsia" w:cstheme="minorEastAsia"/>
          <w:b/>
          <w:sz w:val="36"/>
          <w:szCs w:val="36"/>
          <w:lang w:val="en-US"/>
        </w:rPr>
        <w:t>十</w:t>
      </w:r>
      <w:r>
        <w:rPr>
          <w:rFonts w:hint="eastAsia" w:asciiTheme="minorEastAsia" w:hAnsiTheme="minorEastAsia" w:eastAsiaTheme="minorEastAsia" w:cstheme="minorEastAsia"/>
          <w:b/>
          <w:sz w:val="36"/>
          <w:szCs w:val="36"/>
        </w:rPr>
        <w:t>月</w:t>
      </w:r>
    </w:p>
    <w:p>
      <w:pPr>
        <w:spacing w:line="360" w:lineRule="auto"/>
        <w:jc w:val="center"/>
        <w:rPr>
          <w:rFonts w:asciiTheme="minorEastAsia" w:hAnsiTheme="minorEastAsia" w:eastAsiaTheme="minorEastAsia" w:cstheme="minorEastAsia"/>
          <w:b/>
          <w:sz w:val="32"/>
          <w:szCs w:val="32"/>
        </w:rPr>
      </w:pPr>
    </w:p>
    <w:p>
      <w:pPr>
        <w:spacing w:line="360" w:lineRule="auto"/>
        <w:jc w:val="center"/>
        <w:rPr>
          <w:rFonts w:asciiTheme="minorEastAsia" w:hAnsiTheme="minorEastAsia" w:eastAsiaTheme="minorEastAsia" w:cstheme="minorEastAsia"/>
          <w:b/>
          <w:sz w:val="32"/>
          <w:szCs w:val="32"/>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spacing w:before="4"/>
        <w:rPr>
          <w:rFonts w:asciiTheme="minorEastAsia" w:hAnsiTheme="minorEastAsia" w:eastAsiaTheme="minorEastAsia" w:cstheme="minorEastAsia"/>
          <w:sz w:val="14"/>
        </w:rPr>
      </w:pPr>
    </w:p>
    <w:p>
      <w:pPr>
        <w:tabs>
          <w:tab w:val="left" w:pos="979"/>
        </w:tabs>
        <w:spacing w:before="42"/>
        <w:ind w:right="117"/>
        <w:jc w:val="center"/>
        <w:rPr>
          <w:rFonts w:asciiTheme="minorEastAsia" w:hAnsiTheme="minorEastAsia" w:eastAsiaTheme="minorEastAsia" w:cstheme="minorEastAsia"/>
          <w:sz w:val="28"/>
        </w:rPr>
      </w:pPr>
    </w:p>
    <w:sdt>
      <w:sdtPr>
        <w:rPr>
          <w:rFonts w:hint="eastAsia" w:asciiTheme="minorEastAsia" w:hAnsiTheme="minorEastAsia" w:eastAsiaTheme="minorEastAsia" w:cstheme="minorEastAsia"/>
          <w:sz w:val="21"/>
        </w:rPr>
        <w:id w:val="147463237"/>
        <w:docPartObj>
          <w:docPartGallery w:val="Table of Contents"/>
          <w:docPartUnique/>
        </w:docPartObj>
      </w:sdtPr>
      <w:sdtEndPr>
        <w:rPr>
          <w:rFonts w:hint="eastAsia" w:asciiTheme="minorEastAsia" w:hAnsiTheme="minorEastAsia" w:eastAsiaTheme="minorEastAsia" w:cstheme="minorEastAsia"/>
          <w:sz w:val="21"/>
        </w:rPr>
      </w:sdtEndPr>
      <w:sdtContent>
        <w:p>
          <w:pPr>
            <w:jc w:val="center"/>
            <w:rPr>
              <w:rFonts w:asciiTheme="minorEastAsia" w:hAnsiTheme="minorEastAsia" w:eastAsiaTheme="minorEastAsia" w:cstheme="minorEastAsia"/>
            </w:rPr>
          </w:pPr>
          <w:r>
            <w:rPr>
              <w:rFonts w:hint="eastAsia" w:asciiTheme="minorEastAsia" w:hAnsiTheme="minorEastAsia" w:eastAsiaTheme="minorEastAsia" w:cstheme="minorEastAsia"/>
              <w:sz w:val="21"/>
            </w:rPr>
            <w:t>目录</w:t>
          </w:r>
        </w:p>
        <w:p>
          <w:pPr>
            <w:pStyle w:val="19"/>
            <w:tabs>
              <w:tab w:val="right" w:leader="dot" w:pos="10220"/>
            </w:tabs>
            <w:rPr>
              <w:rFonts w:asciiTheme="minorEastAsia" w:hAnsiTheme="minorEastAsia" w:eastAsiaTheme="minorEastAsia" w:cstheme="minorEastAsia"/>
              <w:b w:val="0"/>
              <w:bCs w:val="0"/>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TOC \o "1-1" \h \u </w:instrText>
          </w:r>
          <w:r>
            <w:rPr>
              <w:rFonts w:hint="eastAsia" w:asciiTheme="minorEastAsia" w:hAnsiTheme="minorEastAsia" w:eastAsiaTheme="minorEastAsia" w:cstheme="minorEastAsia"/>
            </w:rPr>
            <w:fldChar w:fldCharType="separate"/>
          </w:r>
          <w:r>
            <w:fldChar w:fldCharType="begin"/>
          </w:r>
          <w:r>
            <w:instrText xml:space="preserve"> HYPERLINK \l "_Toc3585" </w:instrText>
          </w:r>
          <w:r>
            <w:fldChar w:fldCharType="separate"/>
          </w:r>
          <w:r>
            <w:rPr>
              <w:rFonts w:hint="eastAsia" w:asciiTheme="minorEastAsia" w:hAnsiTheme="minorEastAsia" w:eastAsiaTheme="minorEastAsia" w:cstheme="minorEastAsia"/>
              <w:b w:val="0"/>
              <w:bCs w:val="0"/>
            </w:rPr>
            <w:t>第一章 公开征集公告</w:t>
          </w:r>
          <w:r>
            <w:rPr>
              <w:rFonts w:hint="eastAsia" w:asciiTheme="minorEastAsia" w:hAnsiTheme="minorEastAsia" w:eastAsiaTheme="minorEastAsia" w:cstheme="minorEastAsia"/>
              <w:b w:val="0"/>
              <w:bCs w:val="0"/>
            </w:rPr>
            <w:tab/>
          </w:r>
          <w:r>
            <w:rPr>
              <w:rFonts w:hint="eastAsia" w:asciiTheme="minorEastAsia" w:hAnsiTheme="minorEastAsia" w:eastAsiaTheme="minorEastAsia" w:cstheme="minorEastAsia"/>
              <w:b w:val="0"/>
              <w:bCs w:val="0"/>
            </w:rPr>
            <w:fldChar w:fldCharType="begin"/>
          </w:r>
          <w:r>
            <w:rPr>
              <w:rFonts w:hint="eastAsia" w:asciiTheme="minorEastAsia" w:hAnsiTheme="minorEastAsia" w:eastAsiaTheme="minorEastAsia" w:cstheme="minorEastAsia"/>
              <w:b w:val="0"/>
              <w:bCs w:val="0"/>
            </w:rPr>
            <w:instrText xml:space="preserve"> PAGEREF _Toc3585 </w:instrText>
          </w:r>
          <w:r>
            <w:rPr>
              <w:rFonts w:hint="eastAsia" w:asciiTheme="minorEastAsia" w:hAnsiTheme="minorEastAsia" w:eastAsiaTheme="minorEastAsia" w:cstheme="minorEastAsia"/>
              <w:b w:val="0"/>
              <w:bCs w:val="0"/>
            </w:rPr>
            <w:fldChar w:fldCharType="separate"/>
          </w:r>
          <w:r>
            <w:rPr>
              <w:rFonts w:hint="eastAsia" w:asciiTheme="minorEastAsia" w:hAnsiTheme="minorEastAsia" w:eastAsiaTheme="minorEastAsia" w:cstheme="minorEastAsia"/>
              <w:b w:val="0"/>
              <w:bCs w:val="0"/>
            </w:rPr>
            <w:t>- 3 -</w:t>
          </w:r>
          <w:r>
            <w:rPr>
              <w:rFonts w:hint="eastAsia" w:asciiTheme="minorEastAsia" w:hAnsiTheme="minorEastAsia" w:eastAsiaTheme="minorEastAsia" w:cstheme="minorEastAsia"/>
              <w:b w:val="0"/>
              <w:bCs w:val="0"/>
            </w:rPr>
            <w:fldChar w:fldCharType="end"/>
          </w:r>
          <w:r>
            <w:rPr>
              <w:rFonts w:hint="eastAsia" w:asciiTheme="minorEastAsia" w:hAnsiTheme="minorEastAsia" w:eastAsiaTheme="minorEastAsia" w:cstheme="minorEastAsia"/>
              <w:b w:val="0"/>
              <w:bCs w:val="0"/>
            </w:rPr>
            <w:fldChar w:fldCharType="end"/>
          </w:r>
        </w:p>
        <w:p>
          <w:pPr>
            <w:pStyle w:val="19"/>
            <w:tabs>
              <w:tab w:val="right" w:leader="dot" w:pos="10220"/>
            </w:tabs>
            <w:rPr>
              <w:rFonts w:asciiTheme="minorEastAsia" w:hAnsiTheme="minorEastAsia" w:eastAsiaTheme="minorEastAsia" w:cstheme="minorEastAsia"/>
              <w:b w:val="0"/>
              <w:bCs w:val="0"/>
            </w:rPr>
          </w:pPr>
          <w:r>
            <w:fldChar w:fldCharType="begin"/>
          </w:r>
          <w:r>
            <w:instrText xml:space="preserve"> HYPERLINK \l "_Toc9528" </w:instrText>
          </w:r>
          <w:r>
            <w:fldChar w:fldCharType="separate"/>
          </w:r>
          <w:r>
            <w:rPr>
              <w:rFonts w:hint="eastAsia" w:asciiTheme="minorEastAsia" w:hAnsiTheme="minorEastAsia" w:eastAsiaTheme="minorEastAsia" w:cstheme="minorEastAsia"/>
              <w:b w:val="0"/>
              <w:bCs w:val="0"/>
            </w:rPr>
            <w:t>第二章 供应商须知</w:t>
          </w:r>
          <w:r>
            <w:rPr>
              <w:rFonts w:hint="eastAsia" w:asciiTheme="minorEastAsia" w:hAnsiTheme="minorEastAsia" w:eastAsiaTheme="minorEastAsia" w:cstheme="minorEastAsia"/>
              <w:b w:val="0"/>
              <w:bCs w:val="0"/>
            </w:rPr>
            <w:tab/>
          </w:r>
          <w:r>
            <w:rPr>
              <w:rFonts w:hint="eastAsia" w:asciiTheme="minorEastAsia" w:hAnsiTheme="minorEastAsia" w:eastAsiaTheme="minorEastAsia" w:cstheme="minorEastAsia"/>
              <w:b w:val="0"/>
              <w:bCs w:val="0"/>
            </w:rPr>
            <w:fldChar w:fldCharType="begin"/>
          </w:r>
          <w:r>
            <w:rPr>
              <w:rFonts w:hint="eastAsia" w:asciiTheme="minorEastAsia" w:hAnsiTheme="minorEastAsia" w:eastAsiaTheme="minorEastAsia" w:cstheme="minorEastAsia"/>
              <w:b w:val="0"/>
              <w:bCs w:val="0"/>
            </w:rPr>
            <w:instrText xml:space="preserve"> PAGEREF _Toc9528 </w:instrText>
          </w:r>
          <w:r>
            <w:rPr>
              <w:rFonts w:hint="eastAsia" w:asciiTheme="minorEastAsia" w:hAnsiTheme="minorEastAsia" w:eastAsiaTheme="minorEastAsia" w:cstheme="minorEastAsia"/>
              <w:b w:val="0"/>
              <w:bCs w:val="0"/>
            </w:rPr>
            <w:fldChar w:fldCharType="separate"/>
          </w:r>
          <w:r>
            <w:rPr>
              <w:rFonts w:hint="eastAsia" w:asciiTheme="minorEastAsia" w:hAnsiTheme="minorEastAsia" w:eastAsiaTheme="minorEastAsia" w:cstheme="minorEastAsia"/>
              <w:b w:val="0"/>
              <w:bCs w:val="0"/>
            </w:rPr>
            <w:t>- 6 -</w:t>
          </w:r>
          <w:r>
            <w:rPr>
              <w:rFonts w:hint="eastAsia" w:asciiTheme="minorEastAsia" w:hAnsiTheme="minorEastAsia" w:eastAsiaTheme="minorEastAsia" w:cstheme="minorEastAsia"/>
              <w:b w:val="0"/>
              <w:bCs w:val="0"/>
            </w:rPr>
            <w:fldChar w:fldCharType="end"/>
          </w:r>
          <w:r>
            <w:rPr>
              <w:rFonts w:hint="eastAsia" w:asciiTheme="minorEastAsia" w:hAnsiTheme="minorEastAsia" w:eastAsiaTheme="minorEastAsia" w:cstheme="minorEastAsia"/>
              <w:b w:val="0"/>
              <w:bCs w:val="0"/>
            </w:rPr>
            <w:fldChar w:fldCharType="end"/>
          </w:r>
        </w:p>
        <w:p>
          <w:pPr>
            <w:pStyle w:val="19"/>
            <w:tabs>
              <w:tab w:val="right" w:leader="dot" w:pos="10220"/>
            </w:tabs>
            <w:rPr>
              <w:rFonts w:asciiTheme="minorEastAsia" w:hAnsiTheme="minorEastAsia" w:eastAsiaTheme="minorEastAsia" w:cstheme="minorEastAsia"/>
              <w:b w:val="0"/>
              <w:bCs w:val="0"/>
            </w:rPr>
          </w:pPr>
          <w:r>
            <w:fldChar w:fldCharType="begin"/>
          </w:r>
          <w:r>
            <w:instrText xml:space="preserve"> HYPERLINK \l "_Toc18648" </w:instrText>
          </w:r>
          <w:r>
            <w:fldChar w:fldCharType="separate"/>
          </w:r>
          <w:r>
            <w:rPr>
              <w:rFonts w:hint="eastAsia" w:asciiTheme="minorEastAsia" w:hAnsiTheme="minorEastAsia" w:eastAsiaTheme="minorEastAsia" w:cstheme="minorEastAsia"/>
              <w:b w:val="0"/>
              <w:bCs w:val="0"/>
            </w:rPr>
            <w:t>第三章 评审办法（</w:t>
          </w:r>
          <w:r>
            <w:rPr>
              <w:rFonts w:hint="eastAsia" w:asciiTheme="minorEastAsia" w:hAnsiTheme="minorEastAsia" w:eastAsiaTheme="minorEastAsia" w:cstheme="minorEastAsia"/>
              <w:b w:val="0"/>
              <w:bCs w:val="0"/>
              <w:lang w:val="en-US"/>
            </w:rPr>
            <w:t>通过性评审</w:t>
          </w:r>
          <w:r>
            <w:rPr>
              <w:rFonts w:hint="eastAsia" w:asciiTheme="minorEastAsia" w:hAnsiTheme="minorEastAsia" w:eastAsiaTheme="minorEastAsia" w:cstheme="minorEastAsia"/>
              <w:b w:val="0"/>
              <w:bCs w:val="0"/>
            </w:rPr>
            <w:t>）</w:t>
          </w:r>
          <w:r>
            <w:rPr>
              <w:rFonts w:hint="eastAsia" w:asciiTheme="minorEastAsia" w:hAnsiTheme="minorEastAsia" w:eastAsiaTheme="minorEastAsia" w:cstheme="minorEastAsia"/>
              <w:b w:val="0"/>
              <w:bCs w:val="0"/>
            </w:rPr>
            <w:tab/>
          </w:r>
          <w:r>
            <w:rPr>
              <w:rFonts w:hint="eastAsia" w:asciiTheme="minorEastAsia" w:hAnsiTheme="minorEastAsia" w:eastAsiaTheme="minorEastAsia" w:cstheme="minorEastAsia"/>
              <w:b w:val="0"/>
              <w:bCs w:val="0"/>
            </w:rPr>
            <w:fldChar w:fldCharType="begin"/>
          </w:r>
          <w:r>
            <w:rPr>
              <w:rFonts w:hint="eastAsia" w:asciiTheme="minorEastAsia" w:hAnsiTheme="minorEastAsia" w:eastAsiaTheme="minorEastAsia" w:cstheme="minorEastAsia"/>
              <w:b w:val="0"/>
              <w:bCs w:val="0"/>
            </w:rPr>
            <w:instrText xml:space="preserve"> PAGEREF _Toc18648 </w:instrText>
          </w:r>
          <w:r>
            <w:rPr>
              <w:rFonts w:hint="eastAsia" w:asciiTheme="minorEastAsia" w:hAnsiTheme="minorEastAsia" w:eastAsiaTheme="minorEastAsia" w:cstheme="minorEastAsia"/>
              <w:b w:val="0"/>
              <w:bCs w:val="0"/>
            </w:rPr>
            <w:fldChar w:fldCharType="separate"/>
          </w:r>
          <w:r>
            <w:rPr>
              <w:rFonts w:hint="eastAsia" w:asciiTheme="minorEastAsia" w:hAnsiTheme="minorEastAsia" w:eastAsiaTheme="minorEastAsia" w:cstheme="minorEastAsia"/>
              <w:b w:val="0"/>
              <w:bCs w:val="0"/>
            </w:rPr>
            <w:t>- 22 -</w:t>
          </w:r>
          <w:r>
            <w:rPr>
              <w:rFonts w:hint="eastAsia" w:asciiTheme="minorEastAsia" w:hAnsiTheme="minorEastAsia" w:eastAsiaTheme="minorEastAsia" w:cstheme="minorEastAsia"/>
              <w:b w:val="0"/>
              <w:bCs w:val="0"/>
            </w:rPr>
            <w:fldChar w:fldCharType="end"/>
          </w:r>
          <w:r>
            <w:rPr>
              <w:rFonts w:hint="eastAsia" w:asciiTheme="minorEastAsia" w:hAnsiTheme="minorEastAsia" w:eastAsiaTheme="minorEastAsia" w:cstheme="minorEastAsia"/>
              <w:b w:val="0"/>
              <w:bCs w:val="0"/>
            </w:rPr>
            <w:fldChar w:fldCharType="end"/>
          </w:r>
        </w:p>
        <w:p>
          <w:pPr>
            <w:pStyle w:val="19"/>
            <w:tabs>
              <w:tab w:val="right" w:leader="dot" w:pos="10220"/>
            </w:tabs>
            <w:rPr>
              <w:rFonts w:asciiTheme="minorEastAsia" w:hAnsiTheme="minorEastAsia" w:eastAsiaTheme="minorEastAsia" w:cstheme="minorEastAsia"/>
              <w:b w:val="0"/>
              <w:bCs w:val="0"/>
            </w:rPr>
          </w:pPr>
          <w:r>
            <w:fldChar w:fldCharType="begin"/>
          </w:r>
          <w:r>
            <w:instrText xml:space="preserve"> HYPERLINK \l "_Toc12187" </w:instrText>
          </w:r>
          <w:r>
            <w:fldChar w:fldCharType="separate"/>
          </w:r>
          <w:r>
            <w:rPr>
              <w:rFonts w:hint="eastAsia" w:asciiTheme="minorEastAsia" w:hAnsiTheme="minorEastAsia" w:eastAsiaTheme="minorEastAsia" w:cstheme="minorEastAsia"/>
              <w:b w:val="0"/>
              <w:bCs w:val="0"/>
            </w:rPr>
            <w:t>第四章 合同条款及格式</w:t>
          </w:r>
          <w:r>
            <w:rPr>
              <w:rFonts w:hint="eastAsia" w:asciiTheme="minorEastAsia" w:hAnsiTheme="minorEastAsia" w:eastAsiaTheme="minorEastAsia" w:cstheme="minorEastAsia"/>
              <w:b w:val="0"/>
              <w:bCs w:val="0"/>
            </w:rPr>
            <w:tab/>
          </w:r>
          <w:r>
            <w:rPr>
              <w:rFonts w:hint="eastAsia" w:asciiTheme="minorEastAsia" w:hAnsiTheme="minorEastAsia" w:eastAsiaTheme="minorEastAsia" w:cstheme="minorEastAsia"/>
              <w:b w:val="0"/>
              <w:bCs w:val="0"/>
            </w:rPr>
            <w:fldChar w:fldCharType="begin"/>
          </w:r>
          <w:r>
            <w:rPr>
              <w:rFonts w:hint="eastAsia" w:asciiTheme="minorEastAsia" w:hAnsiTheme="minorEastAsia" w:eastAsiaTheme="minorEastAsia" w:cstheme="minorEastAsia"/>
              <w:b w:val="0"/>
              <w:bCs w:val="0"/>
            </w:rPr>
            <w:instrText xml:space="preserve"> PAGEREF _Toc12187 </w:instrText>
          </w:r>
          <w:r>
            <w:rPr>
              <w:rFonts w:hint="eastAsia" w:asciiTheme="minorEastAsia" w:hAnsiTheme="minorEastAsia" w:eastAsiaTheme="minorEastAsia" w:cstheme="minorEastAsia"/>
              <w:b w:val="0"/>
              <w:bCs w:val="0"/>
            </w:rPr>
            <w:fldChar w:fldCharType="separate"/>
          </w:r>
          <w:r>
            <w:rPr>
              <w:rFonts w:hint="eastAsia" w:asciiTheme="minorEastAsia" w:hAnsiTheme="minorEastAsia" w:eastAsiaTheme="minorEastAsia" w:cstheme="minorEastAsia"/>
              <w:b w:val="0"/>
              <w:bCs w:val="0"/>
            </w:rPr>
            <w:t>- 28 -</w:t>
          </w:r>
          <w:r>
            <w:rPr>
              <w:rFonts w:hint="eastAsia" w:asciiTheme="minorEastAsia" w:hAnsiTheme="minorEastAsia" w:eastAsiaTheme="minorEastAsia" w:cstheme="minorEastAsia"/>
              <w:b w:val="0"/>
              <w:bCs w:val="0"/>
            </w:rPr>
            <w:fldChar w:fldCharType="end"/>
          </w:r>
          <w:r>
            <w:rPr>
              <w:rFonts w:hint="eastAsia" w:asciiTheme="minorEastAsia" w:hAnsiTheme="minorEastAsia" w:eastAsiaTheme="minorEastAsia" w:cstheme="minorEastAsia"/>
              <w:b w:val="0"/>
              <w:bCs w:val="0"/>
            </w:rPr>
            <w:fldChar w:fldCharType="end"/>
          </w:r>
        </w:p>
        <w:p>
          <w:pPr>
            <w:pStyle w:val="19"/>
            <w:tabs>
              <w:tab w:val="right" w:leader="dot" w:pos="10220"/>
            </w:tabs>
            <w:rPr>
              <w:rFonts w:asciiTheme="minorEastAsia" w:hAnsiTheme="minorEastAsia" w:eastAsiaTheme="minorEastAsia" w:cstheme="minorEastAsia"/>
              <w:b w:val="0"/>
              <w:bCs w:val="0"/>
            </w:rPr>
          </w:pPr>
          <w:r>
            <w:fldChar w:fldCharType="begin"/>
          </w:r>
          <w:r>
            <w:instrText xml:space="preserve"> HYPERLINK \l "_Toc7708" </w:instrText>
          </w:r>
          <w:r>
            <w:fldChar w:fldCharType="separate"/>
          </w:r>
          <w:r>
            <w:rPr>
              <w:rFonts w:hint="eastAsia" w:asciiTheme="minorEastAsia" w:hAnsiTheme="minorEastAsia" w:eastAsiaTheme="minorEastAsia" w:cstheme="minorEastAsia"/>
              <w:b w:val="0"/>
              <w:bCs w:val="0"/>
            </w:rPr>
            <w:t>第五章</w:t>
          </w:r>
          <w:r>
            <w:rPr>
              <w:rFonts w:hint="eastAsia" w:asciiTheme="minorEastAsia" w:hAnsiTheme="minorEastAsia" w:eastAsiaTheme="minorEastAsia" w:cstheme="minorEastAsia"/>
              <w:b w:val="0"/>
              <w:bCs w:val="0"/>
              <w:lang w:val="en-US"/>
            </w:rPr>
            <w:t xml:space="preserve"> 采购项目要求</w:t>
          </w:r>
          <w:r>
            <w:rPr>
              <w:rFonts w:hint="eastAsia" w:asciiTheme="minorEastAsia" w:hAnsiTheme="minorEastAsia" w:eastAsiaTheme="minorEastAsia" w:cstheme="minorEastAsia"/>
              <w:b w:val="0"/>
              <w:bCs w:val="0"/>
            </w:rPr>
            <w:tab/>
          </w:r>
          <w:r>
            <w:rPr>
              <w:rFonts w:hint="eastAsia" w:asciiTheme="minorEastAsia" w:hAnsiTheme="minorEastAsia" w:eastAsiaTheme="minorEastAsia" w:cstheme="minorEastAsia"/>
              <w:b w:val="0"/>
              <w:bCs w:val="0"/>
            </w:rPr>
            <w:fldChar w:fldCharType="begin"/>
          </w:r>
          <w:r>
            <w:rPr>
              <w:rFonts w:hint="eastAsia" w:asciiTheme="minorEastAsia" w:hAnsiTheme="minorEastAsia" w:eastAsiaTheme="minorEastAsia" w:cstheme="minorEastAsia"/>
              <w:b w:val="0"/>
              <w:bCs w:val="0"/>
            </w:rPr>
            <w:instrText xml:space="preserve"> PAGEREF _Toc7708 </w:instrText>
          </w:r>
          <w:r>
            <w:rPr>
              <w:rFonts w:hint="eastAsia" w:asciiTheme="minorEastAsia" w:hAnsiTheme="minorEastAsia" w:eastAsiaTheme="minorEastAsia" w:cstheme="minorEastAsia"/>
              <w:b w:val="0"/>
              <w:bCs w:val="0"/>
            </w:rPr>
            <w:fldChar w:fldCharType="separate"/>
          </w:r>
          <w:r>
            <w:rPr>
              <w:rFonts w:hint="eastAsia" w:asciiTheme="minorEastAsia" w:hAnsiTheme="minorEastAsia" w:eastAsiaTheme="minorEastAsia" w:cstheme="minorEastAsia"/>
              <w:b w:val="0"/>
              <w:bCs w:val="0"/>
            </w:rPr>
            <w:t>- 37 -</w:t>
          </w:r>
          <w:r>
            <w:rPr>
              <w:rFonts w:hint="eastAsia" w:asciiTheme="minorEastAsia" w:hAnsiTheme="minorEastAsia" w:eastAsiaTheme="minorEastAsia" w:cstheme="minorEastAsia"/>
              <w:b w:val="0"/>
              <w:bCs w:val="0"/>
            </w:rPr>
            <w:fldChar w:fldCharType="end"/>
          </w:r>
          <w:r>
            <w:rPr>
              <w:rFonts w:hint="eastAsia" w:asciiTheme="minorEastAsia" w:hAnsiTheme="minorEastAsia" w:eastAsiaTheme="minorEastAsia" w:cstheme="minorEastAsia"/>
              <w:b w:val="0"/>
              <w:bCs w:val="0"/>
            </w:rPr>
            <w:fldChar w:fldCharType="end"/>
          </w:r>
        </w:p>
        <w:p>
          <w:pPr>
            <w:pStyle w:val="19"/>
            <w:tabs>
              <w:tab w:val="right" w:leader="dot" w:pos="10220"/>
            </w:tabs>
            <w:rPr>
              <w:rFonts w:asciiTheme="minorEastAsia" w:hAnsiTheme="minorEastAsia" w:eastAsiaTheme="minorEastAsia" w:cstheme="minorEastAsia"/>
              <w:b w:val="0"/>
              <w:bCs w:val="0"/>
            </w:rPr>
          </w:pPr>
          <w:r>
            <w:fldChar w:fldCharType="begin"/>
          </w:r>
          <w:r>
            <w:instrText xml:space="preserve"> HYPERLINK \l "_Toc25388" </w:instrText>
          </w:r>
          <w:r>
            <w:fldChar w:fldCharType="separate"/>
          </w:r>
          <w:r>
            <w:rPr>
              <w:rFonts w:hint="eastAsia" w:asciiTheme="minorEastAsia" w:hAnsiTheme="minorEastAsia" w:eastAsiaTheme="minorEastAsia" w:cstheme="minorEastAsia"/>
              <w:b w:val="0"/>
              <w:bCs w:val="0"/>
            </w:rPr>
            <w:t>第六章 响应文件格式</w:t>
          </w:r>
          <w:r>
            <w:rPr>
              <w:rFonts w:hint="eastAsia" w:asciiTheme="minorEastAsia" w:hAnsiTheme="minorEastAsia" w:eastAsiaTheme="minorEastAsia" w:cstheme="minorEastAsia"/>
              <w:b w:val="0"/>
              <w:bCs w:val="0"/>
            </w:rPr>
            <w:tab/>
          </w:r>
          <w:r>
            <w:rPr>
              <w:rFonts w:hint="eastAsia" w:asciiTheme="minorEastAsia" w:hAnsiTheme="minorEastAsia" w:eastAsiaTheme="minorEastAsia" w:cstheme="minorEastAsia"/>
              <w:b w:val="0"/>
              <w:bCs w:val="0"/>
            </w:rPr>
            <w:fldChar w:fldCharType="begin"/>
          </w:r>
          <w:r>
            <w:rPr>
              <w:rFonts w:hint="eastAsia" w:asciiTheme="minorEastAsia" w:hAnsiTheme="minorEastAsia" w:eastAsiaTheme="minorEastAsia" w:cstheme="minorEastAsia"/>
              <w:b w:val="0"/>
              <w:bCs w:val="0"/>
            </w:rPr>
            <w:instrText xml:space="preserve"> PAGEREF _Toc25388 </w:instrText>
          </w:r>
          <w:r>
            <w:rPr>
              <w:rFonts w:hint="eastAsia" w:asciiTheme="minorEastAsia" w:hAnsiTheme="minorEastAsia" w:eastAsiaTheme="minorEastAsia" w:cstheme="minorEastAsia"/>
              <w:b w:val="0"/>
              <w:bCs w:val="0"/>
            </w:rPr>
            <w:fldChar w:fldCharType="separate"/>
          </w:r>
          <w:r>
            <w:rPr>
              <w:rFonts w:hint="eastAsia" w:asciiTheme="minorEastAsia" w:hAnsiTheme="minorEastAsia" w:eastAsiaTheme="minorEastAsia" w:cstheme="minorEastAsia"/>
              <w:b w:val="0"/>
              <w:bCs w:val="0"/>
            </w:rPr>
            <w:t>- 41 -</w:t>
          </w:r>
          <w:r>
            <w:rPr>
              <w:rFonts w:hint="eastAsia" w:asciiTheme="minorEastAsia" w:hAnsiTheme="minorEastAsia" w:eastAsiaTheme="minorEastAsia" w:cstheme="minorEastAsia"/>
              <w:b w:val="0"/>
              <w:bCs w:val="0"/>
            </w:rPr>
            <w:fldChar w:fldCharType="end"/>
          </w:r>
          <w:r>
            <w:rPr>
              <w:rFonts w:hint="eastAsia" w:asciiTheme="minorEastAsia" w:hAnsiTheme="minorEastAsia" w:eastAsiaTheme="minorEastAsia" w:cstheme="minorEastAsia"/>
              <w:b w:val="0"/>
              <w:bCs w:val="0"/>
            </w:rPr>
            <w:fldChar w:fldCharType="end"/>
          </w:r>
        </w:p>
        <w:p>
          <w:pPr>
            <w:pStyle w:val="19"/>
            <w:tabs>
              <w:tab w:val="right" w:leader="dot" w:pos="10220"/>
            </w:tabs>
            <w:rPr>
              <w:rFonts w:asciiTheme="minorEastAsia" w:hAnsiTheme="minorEastAsia" w:eastAsiaTheme="minorEastAsia" w:cstheme="minorEastAsia"/>
            </w:rPr>
          </w:pPr>
          <w:r>
            <w:fldChar w:fldCharType="begin"/>
          </w:r>
          <w:r>
            <w:instrText xml:space="preserve"> HYPERLINK \l "_Toc14193" </w:instrText>
          </w:r>
          <w:r>
            <w:fldChar w:fldCharType="separate"/>
          </w:r>
          <w:r>
            <w:rPr>
              <w:rFonts w:hint="eastAsia" w:asciiTheme="minorEastAsia" w:hAnsiTheme="minorEastAsia" w:eastAsiaTheme="minorEastAsia" w:cstheme="minorEastAsia"/>
              <w:b w:val="0"/>
              <w:bCs w:val="0"/>
              <w:lang w:val="en-US"/>
            </w:rPr>
            <w:t>第七章 公开征集文件补充内容</w:t>
          </w:r>
          <w:r>
            <w:rPr>
              <w:rFonts w:hint="eastAsia" w:asciiTheme="minorEastAsia" w:hAnsiTheme="minorEastAsia" w:eastAsiaTheme="minorEastAsia" w:cstheme="minorEastAsia"/>
              <w:b w:val="0"/>
              <w:bCs w:val="0"/>
            </w:rPr>
            <w:tab/>
          </w:r>
          <w:r>
            <w:rPr>
              <w:rFonts w:hint="eastAsia" w:asciiTheme="minorEastAsia" w:hAnsiTheme="minorEastAsia" w:eastAsiaTheme="minorEastAsia" w:cstheme="minorEastAsia"/>
              <w:b w:val="0"/>
              <w:bCs w:val="0"/>
            </w:rPr>
            <w:fldChar w:fldCharType="begin"/>
          </w:r>
          <w:r>
            <w:rPr>
              <w:rFonts w:hint="eastAsia" w:asciiTheme="minorEastAsia" w:hAnsiTheme="minorEastAsia" w:eastAsiaTheme="minorEastAsia" w:cstheme="minorEastAsia"/>
              <w:b w:val="0"/>
              <w:bCs w:val="0"/>
            </w:rPr>
            <w:instrText xml:space="preserve"> PAGEREF _Toc14193 </w:instrText>
          </w:r>
          <w:r>
            <w:rPr>
              <w:rFonts w:hint="eastAsia" w:asciiTheme="minorEastAsia" w:hAnsiTheme="minorEastAsia" w:eastAsiaTheme="minorEastAsia" w:cstheme="minorEastAsia"/>
              <w:b w:val="0"/>
              <w:bCs w:val="0"/>
            </w:rPr>
            <w:fldChar w:fldCharType="separate"/>
          </w:r>
          <w:r>
            <w:rPr>
              <w:rFonts w:hint="eastAsia" w:asciiTheme="minorEastAsia" w:hAnsiTheme="minorEastAsia" w:eastAsiaTheme="minorEastAsia" w:cstheme="minorEastAsia"/>
              <w:b w:val="0"/>
              <w:bCs w:val="0"/>
            </w:rPr>
            <w:t>- 52 -</w:t>
          </w:r>
          <w:r>
            <w:rPr>
              <w:rFonts w:hint="eastAsia" w:asciiTheme="minorEastAsia" w:hAnsiTheme="minorEastAsia" w:eastAsiaTheme="minorEastAsia" w:cstheme="minorEastAsia"/>
              <w:b w:val="0"/>
              <w:bCs w:val="0"/>
            </w:rPr>
            <w:fldChar w:fldCharType="end"/>
          </w:r>
          <w:r>
            <w:rPr>
              <w:rFonts w:hint="eastAsia" w:asciiTheme="minorEastAsia" w:hAnsiTheme="minorEastAsia" w:eastAsiaTheme="minorEastAsia" w:cstheme="minorEastAsia"/>
              <w:b w:val="0"/>
              <w:bCs w:val="0"/>
            </w:rPr>
            <w:fldChar w:fldCharType="end"/>
          </w:r>
        </w:p>
        <w:p>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fldChar w:fldCharType="end"/>
          </w:r>
        </w:p>
      </w:sdtContent>
    </w:sdt>
    <w:sdt>
      <w:sdtPr>
        <w:rPr>
          <w:rFonts w:hint="eastAsia" w:asciiTheme="minorEastAsia" w:hAnsiTheme="minorEastAsia" w:eastAsiaTheme="minorEastAsia" w:cstheme="minorEastAsia"/>
          <w:szCs w:val="22"/>
        </w:rPr>
        <w:id w:val="147466039"/>
        <w:docPartObj>
          <w:docPartGallery w:val="Table of Contents"/>
          <w:docPartUnique/>
        </w:docPartObj>
      </w:sdtPr>
      <w:sdtEndPr>
        <w:rPr>
          <w:rFonts w:hint="eastAsia" w:asciiTheme="minorEastAsia" w:hAnsiTheme="minorEastAsia" w:eastAsiaTheme="minorEastAsia" w:cstheme="minorEastAsia"/>
          <w:szCs w:val="21"/>
        </w:rPr>
      </w:sdtEndPr>
      <w:sdtContent>
        <w:p>
          <w:pPr>
            <w:pStyle w:val="12"/>
            <w:spacing w:line="480" w:lineRule="auto"/>
            <w:rPr>
              <w:rFonts w:asciiTheme="minorEastAsia" w:hAnsiTheme="minorEastAsia" w:eastAsiaTheme="minorEastAsia" w:cstheme="minorEastAsia"/>
              <w:sz w:val="30"/>
            </w:rPr>
          </w:pPr>
        </w:p>
      </w:sdtContent>
    </w:sdt>
    <w:p>
      <w:pPr>
        <w:rPr>
          <w:rFonts w:asciiTheme="minorEastAsia" w:hAnsiTheme="minorEastAsia" w:eastAsiaTheme="minorEastAsia" w:cstheme="minorEastAsia"/>
        </w:rPr>
      </w:pPr>
      <w:bookmarkStart w:id="0" w:name="第一章_招标公告（适用于公开招标）"/>
      <w:bookmarkEnd w:id="0"/>
    </w:p>
    <w:p>
      <w:pPr>
        <w:pStyle w:val="5"/>
        <w:spacing w:before="0"/>
        <w:ind w:right="28"/>
        <w:rPr>
          <w:rFonts w:asciiTheme="minorEastAsia" w:hAnsiTheme="minorEastAsia" w:eastAsiaTheme="minorEastAsia" w:cstheme="minorEastAsia"/>
        </w:rPr>
        <w:sectPr>
          <w:headerReference r:id="rId3" w:type="default"/>
          <w:footerReference r:id="rId4" w:type="default"/>
          <w:pgSz w:w="12240" w:h="15840"/>
          <w:pgMar w:top="1213" w:right="1080" w:bottom="1213" w:left="1080" w:header="454" w:footer="991" w:gutter="0"/>
          <w:pgNumType w:fmt="numberInDash" w:start="1"/>
          <w:cols w:space="720" w:num="1"/>
        </w:sectPr>
      </w:pPr>
      <w:bookmarkStart w:id="1" w:name="_Toc24427"/>
      <w:bookmarkStart w:id="2" w:name="_Toc26743"/>
      <w:bookmarkStart w:id="3" w:name="_Toc4426"/>
      <w:bookmarkStart w:id="4" w:name="_Toc12975"/>
      <w:bookmarkStart w:id="5" w:name="_Toc3585"/>
    </w:p>
    <w:p>
      <w:pPr>
        <w:pStyle w:val="5"/>
        <w:spacing w:before="0"/>
        <w:ind w:right="28"/>
        <w:rPr>
          <w:rFonts w:asciiTheme="minorEastAsia" w:hAnsiTheme="minorEastAsia" w:eastAsiaTheme="minorEastAsia" w:cstheme="minorEastAsia"/>
        </w:rPr>
      </w:pPr>
      <w:r>
        <w:rPr>
          <w:rFonts w:hint="eastAsia" w:asciiTheme="minorEastAsia" w:hAnsiTheme="minorEastAsia" w:eastAsiaTheme="minorEastAsia" w:cstheme="minorEastAsia"/>
        </w:rPr>
        <w:t xml:space="preserve">第一章 </w:t>
      </w:r>
      <w:bookmarkEnd w:id="1"/>
      <w:bookmarkEnd w:id="2"/>
      <w:bookmarkEnd w:id="3"/>
      <w:bookmarkEnd w:id="4"/>
      <w:bookmarkEnd w:id="5"/>
      <w:r>
        <w:rPr>
          <w:rFonts w:hint="eastAsia" w:asciiTheme="minorEastAsia" w:hAnsiTheme="minorEastAsia" w:eastAsiaTheme="minorEastAsia" w:cstheme="minorEastAsia"/>
        </w:rPr>
        <w:t>公开征集公告</w:t>
      </w:r>
    </w:p>
    <w:p>
      <w:pPr>
        <w:tabs>
          <w:tab w:val="left" w:pos="6070"/>
        </w:tabs>
        <w:spacing w:before="42"/>
        <w:ind w:left="2988"/>
        <w:rPr>
          <w:rFonts w:asciiTheme="minorEastAsia" w:hAnsiTheme="minorEastAsia" w:eastAsiaTheme="minorEastAsia" w:cstheme="minorEastAsia"/>
          <w:sz w:val="28"/>
          <w:u w:val="single"/>
        </w:rPr>
      </w:pPr>
    </w:p>
    <w:p>
      <w:pPr>
        <w:tabs>
          <w:tab w:val="left" w:pos="6070"/>
        </w:tabs>
        <w:spacing w:before="42"/>
        <w:ind w:hanging="6"/>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公开征集昆明市晋宁区2023-2024年党政机关会议、住宿定点场所服务供应商项目</w:t>
      </w:r>
      <w:r>
        <w:rPr>
          <w:rFonts w:hint="eastAsia" w:asciiTheme="minorEastAsia" w:hAnsiTheme="minorEastAsia" w:eastAsiaTheme="minorEastAsia" w:cstheme="minorEastAsia"/>
          <w:spacing w:val="-2"/>
          <w:sz w:val="28"/>
        </w:rPr>
        <w:t>公告</w:t>
      </w:r>
    </w:p>
    <w:p>
      <w:pPr>
        <w:pStyle w:val="8"/>
        <w:numPr>
          <w:ilvl w:val="0"/>
          <w:numId w:val="1"/>
        </w:numPr>
        <w:tabs>
          <w:tab w:val="left" w:pos="570"/>
        </w:tabs>
        <w:spacing w:before="159" w:line="360" w:lineRule="auto"/>
        <w:rPr>
          <w:rFonts w:asciiTheme="minorEastAsia" w:hAnsiTheme="minorEastAsia" w:eastAsiaTheme="minorEastAsia" w:cstheme="minorEastAsia"/>
        </w:rPr>
      </w:pPr>
      <w:bookmarkStart w:id="6" w:name="1._招标条件"/>
      <w:bookmarkEnd w:id="6"/>
      <w:bookmarkStart w:id="7" w:name="_bookmark1"/>
      <w:bookmarkEnd w:id="7"/>
      <w:r>
        <w:rPr>
          <w:rFonts w:hint="eastAsia" w:asciiTheme="minorEastAsia" w:hAnsiTheme="minorEastAsia" w:eastAsiaTheme="minorEastAsia" w:cstheme="minorEastAsia"/>
          <w:spacing w:val="-2"/>
          <w:lang w:val="en-US"/>
        </w:rPr>
        <w:t>公开征集</w:t>
      </w:r>
      <w:r>
        <w:rPr>
          <w:rFonts w:hint="eastAsia" w:asciiTheme="minorEastAsia" w:hAnsiTheme="minorEastAsia" w:eastAsiaTheme="minorEastAsia" w:cstheme="minorEastAsia"/>
          <w:spacing w:val="-2"/>
        </w:rPr>
        <w:t>条件</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本采购项目不属于依法必须招标项目，也不属于政府采购项目。为方便晋宁区各党政机关、事业单位和团体组织工作中有关会议组织、公务接待、住宿安排，昆明市晋宁区财政局作为本次采购活动的征集人，负责本次服务供应商征集工作。昆明市晋宁区财政局委托昆明阔海建设工程咨询有限公司作为本次征集活动代理机构，在委托服务范围内组织有关工作</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rPr>
        <w:t>晋宁区内各财政预算单位使用本次征集供应商的，仅限于在会议服务（含会议伙食）、住宿费用年度费用不超过云南省政府采购限额（60万元）的情形下使用。相关预算超过云南省政府采购限额的单位应当根据政府采购法的相关规定，由该单位另行组织政府采购工作。</w:t>
      </w:r>
    </w:p>
    <w:p>
      <w:pPr>
        <w:pStyle w:val="8"/>
        <w:numPr>
          <w:ilvl w:val="0"/>
          <w:numId w:val="1"/>
        </w:numPr>
        <w:tabs>
          <w:tab w:val="left" w:pos="570"/>
        </w:tabs>
        <w:spacing w:before="136" w:line="360" w:lineRule="auto"/>
        <w:rPr>
          <w:rFonts w:asciiTheme="minorEastAsia" w:hAnsiTheme="minorEastAsia" w:eastAsiaTheme="minorEastAsia" w:cstheme="minorEastAsia"/>
        </w:rPr>
      </w:pPr>
      <w:bookmarkStart w:id="8" w:name="_bookmark2"/>
      <w:bookmarkEnd w:id="8"/>
      <w:bookmarkStart w:id="9" w:name="2._项目概况与招标范围"/>
      <w:bookmarkEnd w:id="9"/>
      <w:r>
        <w:rPr>
          <w:rFonts w:hint="eastAsia" w:asciiTheme="minorEastAsia" w:hAnsiTheme="minorEastAsia" w:eastAsiaTheme="minorEastAsia" w:cstheme="minorEastAsia"/>
          <w:spacing w:val="-3"/>
        </w:rPr>
        <w:t>项目概况与竞争范围</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2.1竞争范围：昆明市晋宁区辖区范围内具备会议接待能力或住宿的饭店及单位内部招待所、会议中心、酒店（或宾馆）。</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2.2服务内容：提供会议场所服务、住宿服务、会议餐食提供服务（仅面向同时具备提供会议场所服务的供应商，不接受仅具备餐饮服务能力的供应商）。</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2.3服务期限：自签订协议之日起二年，自2023年1月1日-2024年12月31日，合同一年一签，因政策变动原因，不能继续履行合同时，服务终止。</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2.4服务范围及服务要求：详见第五章采购项目要求。</w:t>
      </w:r>
    </w:p>
    <w:p>
      <w:pPr>
        <w:pStyle w:val="8"/>
        <w:numPr>
          <w:ilvl w:val="0"/>
          <w:numId w:val="1"/>
        </w:numPr>
        <w:tabs>
          <w:tab w:val="left" w:pos="570"/>
        </w:tabs>
        <w:spacing w:before="30" w:line="360" w:lineRule="auto"/>
        <w:rPr>
          <w:rFonts w:asciiTheme="minorEastAsia" w:hAnsiTheme="minorEastAsia" w:eastAsiaTheme="minorEastAsia" w:cstheme="minorEastAsia"/>
        </w:rPr>
      </w:pPr>
      <w:bookmarkStart w:id="10" w:name="3._投标人资格要求"/>
      <w:bookmarkEnd w:id="10"/>
      <w:bookmarkStart w:id="11" w:name="_bookmark3"/>
      <w:bookmarkEnd w:id="11"/>
      <w:r>
        <w:rPr>
          <w:rFonts w:hint="eastAsia" w:asciiTheme="minorEastAsia" w:hAnsiTheme="minorEastAsia" w:eastAsiaTheme="minorEastAsia" w:cstheme="minorEastAsia"/>
          <w:spacing w:val="-3"/>
        </w:rPr>
        <w:t>供应商资格要求</w:t>
      </w:r>
    </w:p>
    <w:p>
      <w:pPr>
        <w:spacing w:line="360" w:lineRule="auto"/>
        <w:ind w:firstLine="480" w:firstLineChars="200"/>
        <w:rPr>
          <w:rFonts w:asciiTheme="minorEastAsia" w:hAnsiTheme="minorEastAsia" w:eastAsiaTheme="minorEastAsia" w:cstheme="minorEastAsia"/>
          <w:sz w:val="24"/>
          <w:szCs w:val="24"/>
          <w:lang w:val="en-US"/>
        </w:rPr>
      </w:pPr>
      <w:bookmarkStart w:id="12" w:name="_bookmark4"/>
      <w:bookmarkEnd w:id="12"/>
      <w:bookmarkStart w:id="13" w:name="4._评标办法"/>
      <w:bookmarkEnd w:id="13"/>
      <w:r>
        <w:rPr>
          <w:rFonts w:hint="eastAsia" w:asciiTheme="minorEastAsia" w:hAnsiTheme="minorEastAsia" w:eastAsiaTheme="minorEastAsia" w:cstheme="minorEastAsia"/>
          <w:sz w:val="24"/>
          <w:szCs w:val="24"/>
          <w:lang w:val="en-US"/>
        </w:rPr>
        <w:t>（一）具备独立承担民事责任能力；</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（二）具有良好的缴税记录和社保缴纳记录，提供参加本次采购活动前半年内任意2个月的缴税证明材料及社保缴纳证明材料复印件；</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（三）近三年供应商在经营活动中没有重大违法记录；</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（四）具备提供会议服务（含餐饮）或住宿服务的能力条件；</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1.具有固定停车场，在提供会议场所服务时能有效解决参会人员的停车问题。</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2.应具备工商、税务、卫生、消防、特种行业等资质证书，单位内部场所如不能提供完整的资质证书的，应作出有效说明方可参加本次征集项目。</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（五）本次征集活动不接受联合体参与响应。</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（六）采购方式：公开征集。</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（七）竞争范围：昆明市晋宁区辖区内公开竞争。</w:t>
      </w:r>
    </w:p>
    <w:p>
      <w:pPr>
        <w:pStyle w:val="8"/>
        <w:numPr>
          <w:ilvl w:val="0"/>
          <w:numId w:val="1"/>
        </w:numPr>
        <w:tabs>
          <w:tab w:val="left" w:pos="570"/>
        </w:tabs>
        <w:spacing w:before="162" w:line="360" w:lineRule="auto"/>
        <w:rPr>
          <w:rFonts w:asciiTheme="minorEastAsia" w:hAnsiTheme="minorEastAsia" w:eastAsiaTheme="minorEastAsia" w:cstheme="minorEastAsia"/>
          <w:spacing w:val="-3"/>
        </w:rPr>
      </w:pPr>
      <w:r>
        <w:rPr>
          <w:rFonts w:hint="eastAsia" w:asciiTheme="minorEastAsia" w:hAnsiTheme="minorEastAsia" w:eastAsiaTheme="minorEastAsia" w:cstheme="minorEastAsia"/>
          <w:spacing w:val="-3"/>
        </w:rPr>
        <w:t>评</w:t>
      </w:r>
      <w:r>
        <w:rPr>
          <w:rFonts w:hint="eastAsia" w:asciiTheme="minorEastAsia" w:hAnsiTheme="minorEastAsia" w:eastAsiaTheme="minorEastAsia" w:cstheme="minorEastAsia"/>
          <w:spacing w:val="-3"/>
          <w:lang w:val="en-US"/>
        </w:rPr>
        <w:t>审办法：</w:t>
      </w:r>
    </w:p>
    <w:p>
      <w:pPr>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评审办法：通过性评审，凡最终通过评审小组评审的服务供应商均可获得入选资格，详见第三章评审办法。</w:t>
      </w:r>
    </w:p>
    <w:p>
      <w:pPr>
        <w:pStyle w:val="8"/>
        <w:numPr>
          <w:ilvl w:val="0"/>
          <w:numId w:val="1"/>
        </w:numPr>
        <w:tabs>
          <w:tab w:val="left" w:pos="570"/>
        </w:tabs>
        <w:spacing w:before="162" w:line="360" w:lineRule="auto"/>
        <w:rPr>
          <w:rFonts w:asciiTheme="minorEastAsia" w:hAnsiTheme="minorEastAsia" w:eastAsiaTheme="minorEastAsia" w:cstheme="minorEastAsia"/>
        </w:rPr>
      </w:pPr>
      <w:bookmarkStart w:id="14" w:name="_bookmark5"/>
      <w:bookmarkEnd w:id="14"/>
      <w:bookmarkStart w:id="15" w:name="5._招标文件的获取"/>
      <w:bookmarkEnd w:id="15"/>
      <w:r>
        <w:rPr>
          <w:rFonts w:hint="eastAsia" w:asciiTheme="minorEastAsia" w:hAnsiTheme="minorEastAsia" w:eastAsiaTheme="minorEastAsia" w:cstheme="minorEastAsia"/>
          <w:spacing w:val="-3"/>
        </w:rPr>
        <w:t>公开征集文件的获取</w:t>
      </w:r>
    </w:p>
    <w:p>
      <w:pPr>
        <w:pStyle w:val="28"/>
        <w:numPr>
          <w:ilvl w:val="1"/>
          <w:numId w:val="2"/>
        </w:numPr>
        <w:tabs>
          <w:tab w:val="left" w:pos="959"/>
          <w:tab w:val="left" w:pos="3979"/>
          <w:tab w:val="left" w:pos="8443"/>
        </w:tabs>
        <w:spacing w:before="230" w:line="360" w:lineRule="auto"/>
        <w:ind w:right="249"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凡有意参加公开征集响应的供应商，请于</w:t>
      </w:r>
      <w:r>
        <w:rPr>
          <w:rFonts w:hint="eastAsia" w:asciiTheme="minorEastAsia" w:hAnsiTheme="minorEastAsia" w:eastAsiaTheme="minorEastAsia" w:cstheme="minorEastAsia"/>
          <w:sz w:val="24"/>
          <w:szCs w:val="24"/>
          <w:u w:val="single"/>
          <w:lang w:val="en-US"/>
        </w:rPr>
        <w:t xml:space="preserve"> 2022 年10月25日至2022 年10 月31日</w:t>
      </w:r>
      <w:r>
        <w:rPr>
          <w:rFonts w:hint="eastAsia" w:asciiTheme="minorEastAsia" w:hAnsiTheme="minorEastAsia" w:eastAsiaTheme="minorEastAsia" w:cstheme="minorEastAsia"/>
          <w:sz w:val="24"/>
          <w:szCs w:val="24"/>
          <w:lang w:val="en-US"/>
        </w:rPr>
        <w:t>，每天9：00至12：00，下午13：00至17：00（法定节假日除外），联系昆明阔海建设工程咨询有限公司工作人员，填写有关供应商信息，免费领取公开征集文件，无需事先提交任何证明材料。</w:t>
      </w:r>
    </w:p>
    <w:p>
      <w:pPr>
        <w:pStyle w:val="28"/>
        <w:numPr>
          <w:ilvl w:val="1"/>
          <w:numId w:val="2"/>
        </w:numPr>
        <w:tabs>
          <w:tab w:val="left" w:pos="959"/>
          <w:tab w:val="left" w:pos="3979"/>
          <w:tab w:val="left" w:pos="8443"/>
        </w:tabs>
        <w:spacing w:before="230" w:line="360" w:lineRule="auto"/>
        <w:ind w:right="249"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地址：昆明市晋宁区昆阳街道东凤路鸥陆商业广场一期10栋410。</w:t>
      </w:r>
    </w:p>
    <w:p>
      <w:pPr>
        <w:pStyle w:val="8"/>
        <w:numPr>
          <w:ilvl w:val="0"/>
          <w:numId w:val="1"/>
        </w:numPr>
        <w:tabs>
          <w:tab w:val="left" w:pos="570"/>
        </w:tabs>
        <w:spacing w:before="163" w:line="360" w:lineRule="auto"/>
        <w:rPr>
          <w:rFonts w:asciiTheme="minorEastAsia" w:hAnsiTheme="minorEastAsia" w:eastAsiaTheme="minorEastAsia" w:cstheme="minorEastAsia"/>
        </w:rPr>
      </w:pPr>
      <w:bookmarkStart w:id="16" w:name="6._投标文件的递交"/>
      <w:bookmarkEnd w:id="16"/>
      <w:bookmarkStart w:id="17" w:name="_bookmark6"/>
      <w:bookmarkEnd w:id="17"/>
      <w:r>
        <w:rPr>
          <w:rFonts w:hint="eastAsia" w:asciiTheme="minorEastAsia" w:hAnsiTheme="minorEastAsia" w:eastAsiaTheme="minorEastAsia" w:cstheme="minorEastAsia"/>
          <w:spacing w:val="-3"/>
        </w:rPr>
        <w:t>响应文件的递交</w:t>
      </w: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响应文件递交截止时间：</w:t>
      </w:r>
      <w:r>
        <w:rPr>
          <w:rFonts w:hint="eastAsia" w:asciiTheme="minorEastAsia" w:hAnsiTheme="minorEastAsia" w:eastAsiaTheme="minorEastAsia" w:cstheme="minorEastAsia"/>
          <w:sz w:val="24"/>
          <w:szCs w:val="24"/>
          <w:u w:val="single"/>
          <w:lang w:val="en-US"/>
        </w:rPr>
        <w:t xml:space="preserve"> 2022年11月15日09：30</w:t>
      </w:r>
      <w:r>
        <w:rPr>
          <w:rFonts w:hint="eastAsia" w:asciiTheme="minorEastAsia" w:hAnsiTheme="minorEastAsia" w:eastAsiaTheme="minorEastAsia" w:cstheme="minorEastAsia"/>
          <w:sz w:val="24"/>
          <w:szCs w:val="24"/>
          <w:lang w:val="en-US"/>
        </w:rPr>
        <w:t>。</w:t>
      </w: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现场递交：供应商必须在响应文件递交截止时间以前到指定地点递交密封完好的响应文件。</w:t>
      </w: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递交地点：昆明市晋宁区公共资源交易中心（昆明市晋宁区昆阳街道办事处鸥陆广场政务中心大楼二楼1号开标厅）。</w:t>
      </w:r>
    </w:p>
    <w:p>
      <w:pPr>
        <w:pStyle w:val="8"/>
        <w:numPr>
          <w:ilvl w:val="0"/>
          <w:numId w:val="1"/>
        </w:numPr>
        <w:tabs>
          <w:tab w:val="left" w:pos="570"/>
        </w:tabs>
        <w:spacing w:before="28" w:line="360" w:lineRule="auto"/>
        <w:rPr>
          <w:rFonts w:asciiTheme="minorEastAsia" w:hAnsiTheme="minorEastAsia" w:eastAsiaTheme="minorEastAsia" w:cstheme="minorEastAsia"/>
        </w:rPr>
      </w:pPr>
      <w:bookmarkStart w:id="18" w:name="8._公示与公告媒介"/>
      <w:bookmarkEnd w:id="18"/>
      <w:bookmarkStart w:id="19" w:name="_bookmark8"/>
      <w:bookmarkEnd w:id="19"/>
      <w:bookmarkStart w:id="20" w:name="_bookmark7"/>
      <w:bookmarkEnd w:id="20"/>
      <w:bookmarkStart w:id="21" w:name="7._开标形式及地点"/>
      <w:bookmarkEnd w:id="21"/>
      <w:r>
        <w:rPr>
          <w:rFonts w:hint="eastAsia" w:asciiTheme="minorEastAsia" w:hAnsiTheme="minorEastAsia" w:eastAsiaTheme="minorEastAsia" w:cstheme="minorEastAsia"/>
          <w:spacing w:val="-3"/>
        </w:rPr>
        <w:t>公示与公告媒介</w:t>
      </w:r>
    </w:p>
    <w:p>
      <w:pPr>
        <w:pStyle w:val="11"/>
        <w:spacing w:line="276"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本次公开征集公告、入选结果公告均在云南省公共资源交易信息网、云南省政府采购网、昆明市晋宁区人民政府门户网站上发布。</w:t>
      </w:r>
    </w:p>
    <w:p>
      <w:pPr>
        <w:pStyle w:val="8"/>
        <w:numPr>
          <w:ilvl w:val="0"/>
          <w:numId w:val="1"/>
        </w:numPr>
        <w:tabs>
          <w:tab w:val="left" w:pos="570"/>
        </w:tabs>
        <w:spacing w:before="62" w:line="360" w:lineRule="auto"/>
        <w:rPr>
          <w:rFonts w:asciiTheme="minorEastAsia" w:hAnsiTheme="minorEastAsia" w:eastAsiaTheme="minorEastAsia" w:cstheme="minorEastAsia"/>
        </w:rPr>
      </w:pPr>
      <w:bookmarkStart w:id="22" w:name="_bookmark9"/>
      <w:bookmarkEnd w:id="22"/>
      <w:bookmarkStart w:id="23" w:name="9._联系方式"/>
      <w:bookmarkEnd w:id="23"/>
      <w:r>
        <w:rPr>
          <w:rFonts w:hint="eastAsia" w:asciiTheme="minorEastAsia" w:hAnsiTheme="minorEastAsia" w:eastAsiaTheme="minorEastAsia" w:cstheme="minorEastAsia"/>
          <w:spacing w:val="-2"/>
        </w:rPr>
        <w:t>联系方式</w:t>
      </w: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征集人：</w:t>
      </w:r>
      <w:r>
        <w:rPr>
          <w:rFonts w:hint="eastAsia" w:asciiTheme="minorEastAsia" w:hAnsiTheme="minorEastAsia" w:eastAsiaTheme="minorEastAsia" w:cstheme="minorEastAsia"/>
          <w:sz w:val="24"/>
          <w:szCs w:val="24"/>
          <w:u w:val="single"/>
          <w:lang w:val="en-US"/>
        </w:rPr>
        <w:t>昆明市晋宁区财政局</w:t>
      </w: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地</w:t>
      </w:r>
      <w:r>
        <w:rPr>
          <w:rFonts w:hint="eastAsia" w:asciiTheme="minorEastAsia" w:hAnsiTheme="minorEastAsia" w:eastAsiaTheme="minorEastAsia" w:cstheme="minorEastAsia"/>
          <w:sz w:val="24"/>
          <w:szCs w:val="24"/>
          <w:lang w:val="en-US"/>
        </w:rPr>
        <w:tab/>
      </w:r>
      <w:r>
        <w:rPr>
          <w:rFonts w:hint="eastAsia" w:asciiTheme="minorEastAsia" w:hAnsiTheme="minorEastAsia" w:eastAsiaTheme="minorEastAsia" w:cstheme="minorEastAsia"/>
          <w:sz w:val="24"/>
          <w:szCs w:val="24"/>
          <w:lang w:val="en-US"/>
        </w:rPr>
        <w:t>址：</w:t>
      </w:r>
      <w:r>
        <w:rPr>
          <w:rFonts w:hint="eastAsia" w:asciiTheme="minorEastAsia" w:hAnsiTheme="minorEastAsia" w:eastAsiaTheme="minorEastAsia" w:cstheme="minorEastAsia"/>
          <w:sz w:val="24"/>
          <w:szCs w:val="24"/>
          <w:u w:val="single"/>
          <w:lang w:val="en-US"/>
        </w:rPr>
        <w:t xml:space="preserve">昆明市晋宁区昆阳街道办永乐大街云南磷化集团综合办公楼8楼 </w:t>
      </w:r>
      <w:r>
        <w:rPr>
          <w:rFonts w:hint="eastAsia" w:asciiTheme="minorEastAsia" w:hAnsiTheme="minorEastAsia" w:eastAsiaTheme="minorEastAsia" w:cstheme="minorEastAsia"/>
          <w:sz w:val="24"/>
          <w:szCs w:val="24"/>
          <w:lang w:val="en-US"/>
        </w:rPr>
        <w:t xml:space="preserve">                          </w:t>
      </w: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联 系 人：何老师</w:t>
      </w:r>
      <w:r>
        <w:rPr>
          <w:rFonts w:hint="eastAsia" w:asciiTheme="minorEastAsia" w:hAnsiTheme="minorEastAsia" w:eastAsiaTheme="minorEastAsia" w:cstheme="minorEastAsia"/>
          <w:sz w:val="24"/>
          <w:szCs w:val="24"/>
          <w:lang w:val="en-US"/>
        </w:rPr>
        <w:tab/>
      </w: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 xml:space="preserve">电    话：0871-67800325                                    </w:t>
      </w: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名 称：</w:t>
      </w:r>
      <w:r>
        <w:rPr>
          <w:rFonts w:hint="eastAsia" w:asciiTheme="minorEastAsia" w:hAnsiTheme="minorEastAsia" w:eastAsiaTheme="minorEastAsia" w:cstheme="minorEastAsia"/>
          <w:sz w:val="24"/>
          <w:szCs w:val="24"/>
          <w:u w:val="single"/>
          <w:lang w:val="en-US"/>
        </w:rPr>
        <w:t>昆明阔海建设工程咨询有限公司</w:t>
      </w:r>
    </w:p>
    <w:p>
      <w:pPr>
        <w:pStyle w:val="12"/>
        <w:spacing w:before="102" w:line="360" w:lineRule="auto"/>
        <w:ind w:left="219" w:right="257" w:firstLine="420"/>
        <w:jc w:val="both"/>
        <w:rPr>
          <w:rFonts w:asciiTheme="minorEastAsia" w:hAnsiTheme="minorEastAsia" w:eastAsiaTheme="minorEastAsia" w:cstheme="minorEastAsia"/>
          <w:sz w:val="24"/>
          <w:szCs w:val="24"/>
          <w:u w:val="single"/>
          <w:lang w:val="en-US"/>
        </w:rPr>
      </w:pPr>
      <w:r>
        <w:rPr>
          <w:rFonts w:hint="eastAsia" w:asciiTheme="minorEastAsia" w:hAnsiTheme="minorEastAsia" w:eastAsiaTheme="minorEastAsia" w:cstheme="minorEastAsia"/>
          <w:sz w:val="24"/>
          <w:szCs w:val="24"/>
          <w:lang w:val="en-US"/>
        </w:rPr>
        <w:t>地　址：</w:t>
      </w:r>
      <w:r>
        <w:rPr>
          <w:rFonts w:hint="eastAsia" w:asciiTheme="minorEastAsia" w:hAnsiTheme="minorEastAsia" w:eastAsiaTheme="minorEastAsia" w:cstheme="minorEastAsia"/>
          <w:sz w:val="24"/>
          <w:szCs w:val="24"/>
          <w:u w:val="single"/>
          <w:lang w:val="en-US"/>
        </w:rPr>
        <w:t>昆明市晋宁区昆阳街道东凤路鸥陆商业广场一期10栋410</w:t>
      </w: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联系方式：</w:t>
      </w:r>
      <w:r>
        <w:rPr>
          <w:rFonts w:hint="eastAsia" w:asciiTheme="minorEastAsia" w:hAnsiTheme="minorEastAsia" w:eastAsiaTheme="minorEastAsia" w:cstheme="minorEastAsia"/>
          <w:sz w:val="24"/>
          <w:szCs w:val="24"/>
          <w:u w:val="single"/>
          <w:lang w:val="en-US"/>
        </w:rPr>
        <w:t>钱容</w:t>
      </w:r>
      <w:r>
        <w:rPr>
          <w:rFonts w:hint="eastAsia" w:asciiTheme="minorEastAsia" w:hAnsiTheme="minorEastAsia" w:eastAsiaTheme="minorEastAsia" w:cstheme="minorEastAsia"/>
          <w:sz w:val="24"/>
          <w:szCs w:val="24"/>
          <w:lang w:val="en-US"/>
        </w:rPr>
        <w:t xml:space="preserve">                   </w:t>
      </w:r>
    </w:p>
    <w:p>
      <w:pPr>
        <w:pStyle w:val="12"/>
        <w:spacing w:before="102" w:line="360" w:lineRule="auto"/>
        <w:ind w:left="219" w:right="257" w:firstLine="42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联系电话：</w:t>
      </w:r>
      <w:r>
        <w:rPr>
          <w:rFonts w:hint="eastAsia" w:asciiTheme="minorEastAsia" w:hAnsiTheme="minorEastAsia" w:eastAsiaTheme="minorEastAsia" w:cstheme="minorEastAsia"/>
          <w:sz w:val="24"/>
          <w:szCs w:val="24"/>
          <w:u w:val="single"/>
          <w:lang w:val="en-US"/>
        </w:rPr>
        <w:t>0871-67803770</w:t>
      </w:r>
      <w:r>
        <w:rPr>
          <w:rFonts w:hint="eastAsia" w:asciiTheme="minorEastAsia" w:hAnsiTheme="minorEastAsia" w:eastAsiaTheme="minorEastAsia" w:cstheme="minorEastAsia"/>
          <w:sz w:val="24"/>
          <w:szCs w:val="24"/>
          <w:lang w:val="en-US"/>
        </w:rPr>
        <w:t>　　　　　</w:t>
      </w: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spacing w:before="3"/>
        <w:rPr>
          <w:rFonts w:asciiTheme="minorEastAsia" w:hAnsiTheme="minorEastAsia" w:eastAsiaTheme="minorEastAsia" w:cstheme="minorEastAsia"/>
          <w:sz w:val="17"/>
        </w:rPr>
      </w:pPr>
    </w:p>
    <w:p>
      <w:pPr>
        <w:rPr>
          <w:rFonts w:asciiTheme="minorEastAsia" w:hAnsiTheme="minorEastAsia" w:eastAsiaTheme="minorEastAsia" w:cstheme="minorEastAsia"/>
        </w:rPr>
      </w:pPr>
      <w:bookmarkStart w:id="24" w:name="第二章_投标人须知"/>
      <w:bookmarkEnd w:id="24"/>
      <w:bookmarkStart w:id="25" w:name="投标人须知前附表"/>
      <w:bookmarkEnd w:id="25"/>
      <w:bookmarkStart w:id="26" w:name="_Toc25642"/>
      <w:bookmarkStart w:id="27" w:name="_Toc7688"/>
      <w:bookmarkStart w:id="28" w:name="_Toc25091"/>
      <w:bookmarkStart w:id="29" w:name="_Toc9878"/>
      <w:r>
        <w:rPr>
          <w:rFonts w:hint="eastAsia" w:asciiTheme="minorEastAsia" w:hAnsiTheme="minorEastAsia" w:eastAsiaTheme="minorEastAsia" w:cstheme="minorEastAsia"/>
        </w:rPr>
        <w:br w:type="page"/>
      </w:r>
    </w:p>
    <w:p>
      <w:pPr>
        <w:pStyle w:val="5"/>
        <w:ind w:right="35"/>
        <w:rPr>
          <w:rFonts w:asciiTheme="minorEastAsia" w:hAnsiTheme="minorEastAsia" w:eastAsiaTheme="minorEastAsia" w:cstheme="minorEastAsia"/>
        </w:rPr>
      </w:pPr>
      <w:bookmarkStart w:id="30" w:name="_Toc9528"/>
      <w:r>
        <w:rPr>
          <w:rFonts w:hint="eastAsia" w:asciiTheme="minorEastAsia" w:hAnsiTheme="minorEastAsia" w:eastAsiaTheme="minorEastAsia" w:cstheme="minorEastAsia"/>
        </w:rPr>
        <w:t>第二章 供应商须知</w:t>
      </w:r>
      <w:bookmarkEnd w:id="26"/>
      <w:bookmarkEnd w:id="27"/>
      <w:bookmarkEnd w:id="28"/>
      <w:bookmarkEnd w:id="29"/>
      <w:bookmarkEnd w:id="30"/>
    </w:p>
    <w:p>
      <w:pPr>
        <w:spacing w:before="42"/>
        <w:ind w:left="219"/>
        <w:jc w:val="center"/>
        <w:rPr>
          <w:rFonts w:asciiTheme="minorEastAsia" w:hAnsiTheme="minorEastAsia" w:eastAsiaTheme="minorEastAsia" w:cstheme="minorEastAsia"/>
          <w:bCs/>
          <w:sz w:val="32"/>
        </w:rPr>
      </w:pPr>
      <w:r>
        <w:rPr>
          <w:rFonts w:hint="eastAsia" w:asciiTheme="minorEastAsia" w:hAnsiTheme="minorEastAsia" w:eastAsiaTheme="minorEastAsia" w:cstheme="minorEastAsia"/>
          <w:bCs/>
          <w:sz w:val="32"/>
        </w:rPr>
        <w:t>供应商须知前附表</w:t>
      </w:r>
    </w:p>
    <w:p>
      <w:pPr>
        <w:pStyle w:val="12"/>
        <w:spacing w:before="7"/>
        <w:rPr>
          <w:rFonts w:asciiTheme="minorEastAsia" w:hAnsiTheme="minorEastAsia" w:eastAsiaTheme="minorEastAsia" w:cstheme="minorEastAsia"/>
          <w:b/>
          <w:sz w:val="9"/>
        </w:rPr>
      </w:pPr>
    </w:p>
    <w:tbl>
      <w:tblPr>
        <w:tblStyle w:val="23"/>
        <w:tblW w:w="928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7"/>
        <w:gridCol w:w="1701"/>
        <w:gridCol w:w="1701"/>
        <w:gridCol w:w="43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43"/>
              <w:ind w:left="217" w:right="208"/>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条款号</w:t>
            </w:r>
          </w:p>
        </w:tc>
        <w:tc>
          <w:tcPr>
            <w:tcW w:w="3402" w:type="dxa"/>
            <w:gridSpan w:val="2"/>
          </w:tcPr>
          <w:p>
            <w:pPr>
              <w:pStyle w:val="29"/>
              <w:spacing w:before="143"/>
              <w:ind w:left="105" w:right="95"/>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条款名称</w:t>
            </w:r>
          </w:p>
        </w:tc>
        <w:tc>
          <w:tcPr>
            <w:tcW w:w="4357" w:type="dxa"/>
          </w:tcPr>
          <w:p>
            <w:pPr>
              <w:pStyle w:val="29"/>
              <w:spacing w:before="143"/>
              <w:ind w:left="1738" w:right="1047"/>
              <w:jc w:val="cente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编列</w:t>
            </w:r>
            <w:r>
              <w:rPr>
                <w:rFonts w:hint="eastAsia" w:asciiTheme="minorEastAsia" w:hAnsiTheme="minorEastAsia" w:eastAsiaTheme="minorEastAsia" w:cstheme="minorEastAsia"/>
                <w:b/>
                <w:sz w:val="24"/>
                <w:szCs w:val="24"/>
                <w:lang w:val="en-US"/>
              </w:rPr>
              <w:t>内</w:t>
            </w:r>
            <w:r>
              <w:rPr>
                <w:rFonts w:hint="eastAsia" w:asciiTheme="minorEastAsia" w:hAnsiTheme="minorEastAsia" w:eastAsiaTheme="minorEastAsia" w:cstheme="minorEastAsia"/>
                <w:b/>
                <w:sz w:val="24"/>
                <w:szCs w:val="24"/>
              </w:rPr>
              <w:t>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55"/>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rPr>
              <w:t>2</w:t>
            </w:r>
          </w:p>
        </w:tc>
        <w:tc>
          <w:tcPr>
            <w:tcW w:w="3402" w:type="dxa"/>
            <w:gridSpan w:val="2"/>
          </w:tcPr>
          <w:p>
            <w:pPr>
              <w:pStyle w:val="29"/>
              <w:spacing w:before="142"/>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征集人</w:t>
            </w:r>
          </w:p>
        </w:tc>
        <w:tc>
          <w:tcPr>
            <w:tcW w:w="4357" w:type="dxa"/>
          </w:tcPr>
          <w:p>
            <w:pPr>
              <w:pStyle w:val="29"/>
              <w:spacing w:before="142"/>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见公开征集公告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57"/>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rPr>
              <w:t>3</w:t>
            </w:r>
          </w:p>
        </w:tc>
        <w:tc>
          <w:tcPr>
            <w:tcW w:w="3402" w:type="dxa"/>
            <w:gridSpan w:val="2"/>
          </w:tcPr>
          <w:p>
            <w:pPr>
              <w:pStyle w:val="29"/>
              <w:spacing w:before="143"/>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代理机构</w:t>
            </w:r>
          </w:p>
        </w:tc>
        <w:tc>
          <w:tcPr>
            <w:tcW w:w="4357" w:type="dxa"/>
          </w:tcPr>
          <w:p>
            <w:pPr>
              <w:pStyle w:val="29"/>
              <w:spacing w:before="143"/>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见公开征集公告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55"/>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rPr>
              <w:t>4</w:t>
            </w:r>
          </w:p>
        </w:tc>
        <w:tc>
          <w:tcPr>
            <w:tcW w:w="3402" w:type="dxa"/>
            <w:gridSpan w:val="2"/>
          </w:tcPr>
          <w:p>
            <w:pPr>
              <w:pStyle w:val="29"/>
              <w:spacing w:before="142"/>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w:t>
            </w:r>
          </w:p>
        </w:tc>
        <w:tc>
          <w:tcPr>
            <w:tcW w:w="4357" w:type="dxa"/>
          </w:tcPr>
          <w:p>
            <w:pPr>
              <w:pStyle w:val="29"/>
              <w:spacing w:before="142"/>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公开征集昆明市晋宁区2023-2024年党政机关会议、住宿定点场所服务供应商项目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57"/>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rPr>
              <w:t>5</w:t>
            </w:r>
          </w:p>
        </w:tc>
        <w:tc>
          <w:tcPr>
            <w:tcW w:w="3402" w:type="dxa"/>
            <w:gridSpan w:val="2"/>
          </w:tcPr>
          <w:p>
            <w:pPr>
              <w:pStyle w:val="29"/>
              <w:spacing w:before="142"/>
              <w:ind w:left="105" w:right="97"/>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竞争范围</w:t>
            </w:r>
          </w:p>
        </w:tc>
        <w:tc>
          <w:tcPr>
            <w:tcW w:w="4357" w:type="dxa"/>
          </w:tcPr>
          <w:p>
            <w:pPr>
              <w:pStyle w:val="29"/>
              <w:spacing w:before="142"/>
              <w:ind w:left="105" w:right="9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见公开征集公告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1527" w:type="dxa"/>
          </w:tcPr>
          <w:p>
            <w:pPr>
              <w:pStyle w:val="29"/>
              <w:spacing w:before="155"/>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rPr>
              <w:t>6</w:t>
            </w:r>
          </w:p>
        </w:tc>
        <w:tc>
          <w:tcPr>
            <w:tcW w:w="3402" w:type="dxa"/>
            <w:gridSpan w:val="2"/>
          </w:tcPr>
          <w:p>
            <w:pPr>
              <w:pStyle w:val="29"/>
              <w:spacing w:before="142"/>
              <w:ind w:left="105" w:right="97"/>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服务内容</w:t>
            </w:r>
          </w:p>
        </w:tc>
        <w:tc>
          <w:tcPr>
            <w:tcW w:w="4357" w:type="dxa"/>
          </w:tcPr>
          <w:p>
            <w:pPr>
              <w:pStyle w:val="29"/>
              <w:spacing w:before="142"/>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见公开征集公告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57"/>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r>
              <w:rPr>
                <w:rFonts w:hint="eastAsia" w:asciiTheme="minorEastAsia" w:hAnsiTheme="minorEastAsia" w:eastAsiaTheme="minorEastAsia" w:cstheme="minorEastAsia"/>
                <w:sz w:val="24"/>
                <w:szCs w:val="24"/>
                <w:lang w:val="en-US"/>
              </w:rPr>
              <w:t>7</w:t>
            </w:r>
          </w:p>
        </w:tc>
        <w:tc>
          <w:tcPr>
            <w:tcW w:w="3402" w:type="dxa"/>
            <w:gridSpan w:val="2"/>
          </w:tcPr>
          <w:p>
            <w:pPr>
              <w:pStyle w:val="29"/>
              <w:spacing w:before="143"/>
              <w:ind w:left="105" w:right="97"/>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服务期限</w:t>
            </w:r>
          </w:p>
        </w:tc>
        <w:tc>
          <w:tcPr>
            <w:tcW w:w="4357" w:type="dxa"/>
          </w:tcPr>
          <w:p>
            <w:pPr>
              <w:pStyle w:val="29"/>
              <w:spacing w:before="143"/>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见公开征集公告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55"/>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1</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rPr>
              <w:t>8</w:t>
            </w:r>
          </w:p>
        </w:tc>
        <w:tc>
          <w:tcPr>
            <w:tcW w:w="3402" w:type="dxa"/>
            <w:gridSpan w:val="2"/>
          </w:tcPr>
          <w:p>
            <w:pPr>
              <w:pStyle w:val="29"/>
              <w:spacing w:before="142"/>
              <w:ind w:left="105" w:right="97"/>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服务范围及服务要求</w:t>
            </w:r>
          </w:p>
        </w:tc>
        <w:tc>
          <w:tcPr>
            <w:tcW w:w="4357" w:type="dxa"/>
          </w:tcPr>
          <w:p>
            <w:pPr>
              <w:pStyle w:val="29"/>
              <w:spacing w:before="142"/>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见公开征集公告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57"/>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r>
              <w:rPr>
                <w:rFonts w:hint="eastAsia" w:asciiTheme="minorEastAsia" w:hAnsiTheme="minorEastAsia" w:eastAsiaTheme="minorEastAsia" w:cstheme="minorEastAsia"/>
                <w:sz w:val="24"/>
                <w:szCs w:val="24"/>
                <w:lang w:val="en-US"/>
              </w:rPr>
              <w:t>1</w:t>
            </w:r>
          </w:p>
        </w:tc>
        <w:tc>
          <w:tcPr>
            <w:tcW w:w="3402" w:type="dxa"/>
            <w:gridSpan w:val="2"/>
          </w:tcPr>
          <w:p>
            <w:pPr>
              <w:pStyle w:val="29"/>
              <w:spacing w:before="143"/>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资金落实情况</w:t>
            </w:r>
          </w:p>
        </w:tc>
        <w:tc>
          <w:tcPr>
            <w:tcW w:w="4357" w:type="dxa"/>
          </w:tcPr>
          <w:p>
            <w:pPr>
              <w:pStyle w:val="29"/>
              <w:spacing w:before="143"/>
              <w:ind w:left="107"/>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已落实，由各单位根据实际工作情况在本单位相关预算中列支。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55"/>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4</w:t>
            </w:r>
            <w:r>
              <w:rPr>
                <w:rFonts w:hint="eastAsia" w:asciiTheme="minorEastAsia" w:hAnsiTheme="minorEastAsia" w:eastAsiaTheme="minorEastAsia" w:cstheme="minorEastAsia"/>
                <w:sz w:val="24"/>
                <w:szCs w:val="24"/>
              </w:rPr>
              <w:t>.1</w:t>
            </w:r>
          </w:p>
        </w:tc>
        <w:tc>
          <w:tcPr>
            <w:tcW w:w="3402" w:type="dxa"/>
            <w:gridSpan w:val="2"/>
          </w:tcPr>
          <w:p>
            <w:pPr>
              <w:pStyle w:val="29"/>
              <w:spacing w:before="84"/>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供应商资格要求</w:t>
            </w:r>
          </w:p>
        </w:tc>
        <w:tc>
          <w:tcPr>
            <w:tcW w:w="4357" w:type="dxa"/>
          </w:tcPr>
          <w:p>
            <w:pPr>
              <w:pStyle w:val="29"/>
              <w:spacing w:before="120"/>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见公开征集公告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jc w:val="center"/>
        </w:trPr>
        <w:tc>
          <w:tcPr>
            <w:tcW w:w="1527" w:type="dxa"/>
          </w:tcPr>
          <w:p>
            <w:pPr>
              <w:pStyle w:val="29"/>
              <w:spacing w:before="3"/>
              <w:rPr>
                <w:rFonts w:asciiTheme="minorEastAsia" w:hAnsiTheme="minorEastAsia" w:eastAsiaTheme="minorEastAsia" w:cstheme="minorEastAsia"/>
                <w:b/>
                <w:sz w:val="24"/>
                <w:szCs w:val="24"/>
              </w:rPr>
            </w:pPr>
          </w:p>
          <w:p>
            <w:pPr>
              <w:pStyle w:val="29"/>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w:t>
            </w:r>
          </w:p>
        </w:tc>
        <w:tc>
          <w:tcPr>
            <w:tcW w:w="3402" w:type="dxa"/>
            <w:gridSpan w:val="2"/>
          </w:tcPr>
          <w:p>
            <w:pPr>
              <w:pStyle w:val="29"/>
              <w:spacing w:before="1" w:line="440" w:lineRule="exact"/>
              <w:ind w:left="676" w:right="92" w:hanging="1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是否接</w:t>
            </w:r>
            <w:r>
              <w:rPr>
                <w:rFonts w:hint="eastAsia" w:asciiTheme="minorEastAsia" w:hAnsiTheme="minorEastAsia" w:eastAsiaTheme="minorEastAsia" w:cstheme="minorEastAsia"/>
                <w:sz w:val="24"/>
                <w:szCs w:val="24"/>
                <w:lang w:val="en-US"/>
              </w:rPr>
              <w:t>受</w:t>
            </w:r>
            <w:r>
              <w:rPr>
                <w:rFonts w:hint="eastAsia" w:asciiTheme="minorEastAsia" w:hAnsiTheme="minorEastAsia" w:eastAsiaTheme="minorEastAsia" w:cstheme="minorEastAsia"/>
                <w:spacing w:val="-3"/>
                <w:sz w:val="24"/>
                <w:szCs w:val="24"/>
              </w:rPr>
              <w:t>联合体参与响应</w:t>
            </w:r>
          </w:p>
        </w:tc>
        <w:tc>
          <w:tcPr>
            <w:tcW w:w="4357" w:type="dxa"/>
          </w:tcPr>
          <w:p>
            <w:pPr>
              <w:pStyle w:val="29"/>
              <w:tabs>
                <w:tab w:val="left" w:pos="295"/>
              </w:tabs>
              <w:spacing w:before="143"/>
              <w:ind w:left="10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☑不接受。</w:t>
            </w:r>
          </w:p>
          <w:p>
            <w:pPr>
              <w:pStyle w:val="29"/>
              <w:spacing w:before="170"/>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□接受。应满足下列要求：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jc w:val="center"/>
        </w:trPr>
        <w:tc>
          <w:tcPr>
            <w:tcW w:w="1527" w:type="dxa"/>
          </w:tcPr>
          <w:p>
            <w:pPr>
              <w:pStyle w:val="29"/>
              <w:spacing w:before="3"/>
              <w:rPr>
                <w:rFonts w:asciiTheme="minorEastAsia" w:hAnsiTheme="minorEastAsia" w:eastAsiaTheme="minorEastAsia" w:cstheme="minorEastAsia"/>
                <w:b/>
                <w:sz w:val="24"/>
                <w:szCs w:val="24"/>
              </w:rPr>
            </w:pPr>
          </w:p>
          <w:p>
            <w:pPr>
              <w:pStyle w:val="29"/>
              <w:ind w:left="216"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1.11.1</w:t>
            </w:r>
          </w:p>
        </w:tc>
        <w:tc>
          <w:tcPr>
            <w:tcW w:w="3402" w:type="dxa"/>
            <w:gridSpan w:val="2"/>
          </w:tcPr>
          <w:p>
            <w:pPr>
              <w:pStyle w:val="29"/>
              <w:spacing w:before="2"/>
              <w:rPr>
                <w:rFonts w:asciiTheme="minorEastAsia" w:hAnsiTheme="minorEastAsia" w:eastAsiaTheme="minorEastAsia" w:cstheme="minorEastAsia"/>
                <w:b/>
                <w:sz w:val="24"/>
                <w:szCs w:val="24"/>
              </w:rPr>
            </w:pPr>
          </w:p>
          <w:p>
            <w:pPr>
              <w:pStyle w:val="29"/>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分包</w:t>
            </w:r>
          </w:p>
        </w:tc>
        <w:tc>
          <w:tcPr>
            <w:tcW w:w="4357" w:type="dxa"/>
          </w:tcPr>
          <w:p>
            <w:pPr>
              <w:pStyle w:val="29"/>
              <w:spacing w:before="54"/>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☑不允许</w:t>
            </w:r>
          </w:p>
          <w:p>
            <w:pPr>
              <w:pStyle w:val="29"/>
              <w:tabs>
                <w:tab w:val="left" w:pos="3082"/>
              </w:tabs>
              <w:spacing w:before="71" w:line="367" w:lineRule="exact"/>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□允许，分包要求：</w:t>
            </w:r>
            <w:r>
              <w:rPr>
                <w:rFonts w:hint="eastAsia" w:asciiTheme="minorEastAsia" w:hAnsiTheme="minorEastAsia" w:eastAsiaTheme="minorEastAsia" w:cstheme="minorEastAsia"/>
                <w:w w:val="95"/>
                <w:sz w:val="24"/>
                <w:szCs w:val="24"/>
                <w:u w:val="single"/>
              </w:rPr>
              <w:t xml:space="preserve"> </w:t>
            </w:r>
            <w:r>
              <w:rPr>
                <w:rFonts w:hint="eastAsia" w:asciiTheme="minorEastAsia" w:hAnsiTheme="minorEastAsia" w:eastAsiaTheme="minorEastAsia" w:cstheme="minorEastAsia"/>
                <w:sz w:val="24"/>
                <w:szCs w:val="24"/>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5" w:hRule="atLeast"/>
          <w:jc w:val="center"/>
        </w:trPr>
        <w:tc>
          <w:tcPr>
            <w:tcW w:w="1527" w:type="dxa"/>
          </w:tcPr>
          <w:p>
            <w:pPr>
              <w:pStyle w:val="29"/>
              <w:spacing w:before="155"/>
              <w:ind w:left="216"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1.12.1</w:t>
            </w:r>
          </w:p>
        </w:tc>
        <w:tc>
          <w:tcPr>
            <w:tcW w:w="3402" w:type="dxa"/>
            <w:gridSpan w:val="2"/>
          </w:tcPr>
          <w:p>
            <w:pPr>
              <w:pStyle w:val="29"/>
              <w:spacing w:before="141"/>
              <w:ind w:left="102"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实质性要求和条件</w:t>
            </w:r>
          </w:p>
        </w:tc>
        <w:tc>
          <w:tcPr>
            <w:tcW w:w="4357" w:type="dxa"/>
          </w:tcPr>
          <w:p>
            <w:pPr>
              <w:pStyle w:val="29"/>
              <w:tabs>
                <w:tab w:val="left" w:pos="3082"/>
              </w:tabs>
              <w:spacing w:before="71" w:line="367" w:lineRule="exact"/>
              <w:ind w:left="107"/>
              <w:rPr>
                <w:rFonts w:asciiTheme="minorEastAsia" w:hAnsiTheme="minorEastAsia" w:eastAsiaTheme="minorEastAsia" w:cstheme="minorEastAsia"/>
                <w:w w:val="95"/>
                <w:sz w:val="24"/>
                <w:szCs w:val="24"/>
                <w:lang w:val="en-US"/>
              </w:rPr>
            </w:pPr>
            <w:r>
              <w:rPr>
                <w:rFonts w:hint="eastAsia" w:asciiTheme="minorEastAsia" w:hAnsiTheme="minorEastAsia" w:eastAsiaTheme="minorEastAsia" w:cstheme="minorEastAsia"/>
                <w:w w:val="95"/>
                <w:sz w:val="24"/>
                <w:szCs w:val="24"/>
                <w:lang w:val="en-US"/>
              </w:rPr>
              <w:t>详见公开征集公告及第五章采购项目要求。</w:t>
            </w:r>
          </w:p>
          <w:p>
            <w:pPr>
              <w:pStyle w:val="29"/>
              <w:spacing w:line="20" w:lineRule="exact"/>
              <w:ind w:left="101"/>
              <w:rPr>
                <w:rFonts w:asciiTheme="minorEastAsia" w:hAnsiTheme="minorEastAsia" w:eastAsiaTheme="minorEastAsia" w:cstheme="minorEastAsia"/>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7" w:hRule="atLeast"/>
          <w:jc w:val="center"/>
        </w:trPr>
        <w:tc>
          <w:tcPr>
            <w:tcW w:w="1527" w:type="dxa"/>
          </w:tcPr>
          <w:p>
            <w:pPr>
              <w:pStyle w:val="29"/>
              <w:spacing w:before="156"/>
              <w:ind w:left="216"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1.12.3</w:t>
            </w:r>
          </w:p>
        </w:tc>
        <w:tc>
          <w:tcPr>
            <w:tcW w:w="3402" w:type="dxa"/>
            <w:gridSpan w:val="2"/>
          </w:tcPr>
          <w:p>
            <w:pPr>
              <w:pStyle w:val="29"/>
              <w:spacing w:before="142"/>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其他可以被接受的技术支持资料</w:t>
            </w:r>
          </w:p>
        </w:tc>
        <w:tc>
          <w:tcPr>
            <w:tcW w:w="4357" w:type="dxa"/>
          </w:tcPr>
          <w:p>
            <w:pPr>
              <w:pStyle w:val="29"/>
              <w:spacing w:line="20" w:lineRule="exact"/>
              <w:ind w:left="10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bidi="ar-SA"/>
              </w:rPr>
              <mc:AlternateContent>
                <mc:Choice Requires="wpg">
                  <w:drawing>
                    <wp:inline distT="0" distB="0" distL="114300" distR="114300">
                      <wp:extent cx="1333500" cy="6350"/>
                      <wp:effectExtent l="0" t="0" r="0" b="0"/>
                      <wp:docPr id="5" name="组合 4"/>
                      <wp:cNvGraphicFramePr/>
                      <a:graphic xmlns:a="http://schemas.openxmlformats.org/drawingml/2006/main">
                        <a:graphicData uri="http://schemas.microsoft.com/office/word/2010/wordprocessingGroup">
                          <wpg:wgp>
                            <wpg:cNvGrpSpPr/>
                            <wpg:grpSpPr>
                              <a:xfrm>
                                <a:off x="0" y="0"/>
                                <a:ext cx="1333500" cy="6350"/>
                                <a:chOff x="0" y="0"/>
                                <a:chExt cx="2100" cy="10"/>
                              </a:xfrm>
                            </wpg:grpSpPr>
                            <wps:wsp>
                              <wps:cNvPr id="4" name="直线 5"/>
                              <wps:cNvCnPr/>
                              <wps:spPr>
                                <a:xfrm>
                                  <a:off x="0" y="5"/>
                                  <a:ext cx="2100" cy="0"/>
                                </a:xfrm>
                                <a:prstGeom prst="line">
                                  <a:avLst/>
                                </a:prstGeom>
                                <a:ln w="6096" cap="flat" cmpd="sng">
                                  <a:solidFill>
                                    <a:srgbClr val="000000"/>
                                  </a:solidFill>
                                  <a:prstDash val="solid"/>
                                  <a:headEnd type="none" w="med" len="med"/>
                                  <a:tailEnd type="none" w="med" len="med"/>
                                </a:ln>
                              </wps:spPr>
                              <wps:bodyPr/>
                            </wps:wsp>
                          </wpg:wgp>
                        </a:graphicData>
                      </a:graphic>
                    </wp:inline>
                  </w:drawing>
                </mc:Choice>
                <mc:Fallback>
                  <w:pict>
                    <v:group id="组合 4" o:spid="_x0000_s1026" o:spt="203" style="height:0.5pt;width:105pt;" coordsize="2100,10" o:gfxdata="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BrbkTS&#10;AAAAAwEAAA8AAAAAAAAAAQAgAAAAIgAAAGRycy9kb3ducmV2LnhtbFBLAQIUABQAAAAIAIdO4kCZ&#10;6p/tJgIAAKQEAAAOAAAAAAAAAAEAIAAAACEBAABkcnMvZTJvRG9jLnhtbFBLBQYAAAAABgAGAFkB&#10;AAC5BQAAAAA=&#10;">
                      <o:lock v:ext="edit" aspectratio="f"/>
                      <v:line id="直线 5" o:spid="_x0000_s1026" o:spt="20" style="position:absolute;left:0;top:5;height:0;width:2100;" filled="f" stroked="t" coordsize="21600,21600" o:gfxdata="UEsDBAoAAAAAAIdO4kAAAAAAAAAAAAAAAAAEAAAAZHJzL1BLAwQUAAAACACHTuJA2BnJkbwAAADa&#10;AAAADwAAAGRycy9kb3ducmV2LnhtbEWPQYvCMBSE74L/ITzBm6aK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ZyZG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w10:wrap type="none"/>
                      <w10:anchorlock/>
                    </v:group>
                  </w:pict>
                </mc:Fallback>
              </mc:AlternateContent>
            </w:r>
          </w:p>
          <w:p>
            <w:pP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严格按照公开征集文件相关要求提供技术支持资料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0" w:hRule="atLeast"/>
          <w:jc w:val="center"/>
        </w:trPr>
        <w:tc>
          <w:tcPr>
            <w:tcW w:w="1527" w:type="dxa"/>
          </w:tcPr>
          <w:p>
            <w:pPr>
              <w:pStyle w:val="29"/>
              <w:rPr>
                <w:rFonts w:asciiTheme="minorEastAsia" w:hAnsiTheme="minorEastAsia" w:eastAsiaTheme="minorEastAsia" w:cstheme="minorEastAsia"/>
                <w:b/>
                <w:sz w:val="24"/>
                <w:szCs w:val="24"/>
              </w:rPr>
            </w:pPr>
          </w:p>
          <w:p>
            <w:pPr>
              <w:pStyle w:val="29"/>
              <w:spacing w:before="4"/>
              <w:rPr>
                <w:rFonts w:asciiTheme="minorEastAsia" w:hAnsiTheme="minorEastAsia" w:eastAsiaTheme="minorEastAsia" w:cstheme="minorEastAsia"/>
                <w:b/>
                <w:sz w:val="24"/>
                <w:szCs w:val="24"/>
              </w:rPr>
            </w:pPr>
          </w:p>
          <w:p>
            <w:pPr>
              <w:pStyle w:val="29"/>
              <w:spacing w:before="1"/>
              <w:ind w:left="216"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1.12.4</w:t>
            </w:r>
          </w:p>
        </w:tc>
        <w:tc>
          <w:tcPr>
            <w:tcW w:w="3402" w:type="dxa"/>
            <w:gridSpan w:val="2"/>
          </w:tcPr>
          <w:p>
            <w:pPr>
              <w:pStyle w:val="29"/>
              <w:rPr>
                <w:rFonts w:asciiTheme="minorEastAsia" w:hAnsiTheme="minorEastAsia" w:eastAsiaTheme="minorEastAsia" w:cstheme="minorEastAsia"/>
                <w:b/>
                <w:sz w:val="24"/>
                <w:szCs w:val="24"/>
              </w:rPr>
            </w:pPr>
          </w:p>
          <w:p>
            <w:pPr>
              <w:pStyle w:val="29"/>
              <w:spacing w:before="3"/>
              <w:rPr>
                <w:rFonts w:asciiTheme="minorEastAsia" w:hAnsiTheme="minorEastAsia" w:eastAsiaTheme="minorEastAsia" w:cstheme="minorEastAsia"/>
                <w:b/>
                <w:sz w:val="24"/>
                <w:szCs w:val="24"/>
              </w:rPr>
            </w:pPr>
          </w:p>
          <w:p>
            <w:pPr>
              <w:pStyle w:val="29"/>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偏差</w:t>
            </w:r>
          </w:p>
        </w:tc>
        <w:tc>
          <w:tcPr>
            <w:tcW w:w="4357" w:type="dxa"/>
          </w:tcPr>
          <w:p>
            <w:pPr>
              <w:pStyle w:val="29"/>
              <w:spacing w:before="141"/>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w:t>
            </w:r>
            <w:r>
              <w:rPr>
                <w:rFonts w:hint="eastAsia" w:asciiTheme="minorEastAsia" w:hAnsiTheme="minorEastAsia" w:eastAsiaTheme="minorEastAsia" w:cstheme="minorEastAsia"/>
                <w:sz w:val="24"/>
                <w:szCs w:val="24"/>
              </w:rPr>
              <w:t>不允许</w:t>
            </w:r>
          </w:p>
          <w:p>
            <w:pPr>
              <w:pStyle w:val="29"/>
              <w:tabs>
                <w:tab w:val="left" w:pos="4298"/>
              </w:tabs>
              <w:spacing w:before="8" w:line="400" w:lineRule="atLeast"/>
              <w:ind w:left="107" w:right="4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☑允许，偏差范围：</w:t>
            </w:r>
            <w:r>
              <w:rPr>
                <w:rFonts w:hint="eastAsia" w:asciiTheme="minorEastAsia" w:hAnsiTheme="minorEastAsia" w:eastAsiaTheme="minorEastAsia" w:cstheme="minorEastAsia"/>
                <w:w w:val="95"/>
                <w:sz w:val="24"/>
                <w:szCs w:val="24"/>
                <w:lang w:val="en-US"/>
              </w:rPr>
              <w:t>供应商响应方案能满足或优于采购项目功能性要求的，允许偏差。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41"/>
              <w:ind w:left="215"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2.1（7）</w:t>
            </w:r>
          </w:p>
        </w:tc>
        <w:tc>
          <w:tcPr>
            <w:tcW w:w="3402" w:type="dxa"/>
            <w:gridSpan w:val="2"/>
          </w:tcPr>
          <w:p>
            <w:pPr>
              <w:pStyle w:val="29"/>
              <w:spacing w:before="141"/>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构成公开征集文件的其他材料</w:t>
            </w:r>
          </w:p>
        </w:tc>
        <w:tc>
          <w:tcPr>
            <w:tcW w:w="4357" w:type="dxa"/>
          </w:tcPr>
          <w:p>
            <w:pPr>
              <w:pStyle w:val="29"/>
              <w:tabs>
                <w:tab w:val="left" w:pos="4298"/>
              </w:tabs>
              <w:spacing w:before="8" w:line="400" w:lineRule="atLeast"/>
              <w:ind w:left="107" w:right="46"/>
              <w:rPr>
                <w:rFonts w:asciiTheme="minorEastAsia" w:hAnsiTheme="minorEastAsia" w:eastAsiaTheme="minorEastAsia" w:cstheme="minorEastAsia"/>
                <w:w w:val="95"/>
                <w:sz w:val="24"/>
                <w:szCs w:val="24"/>
                <w:lang w:val="en-US"/>
              </w:rPr>
            </w:pPr>
            <w:r>
              <w:rPr>
                <w:rFonts w:hint="eastAsia" w:asciiTheme="minorEastAsia" w:hAnsiTheme="minorEastAsia" w:eastAsiaTheme="minorEastAsia" w:cstheme="minorEastAsia"/>
                <w:w w:val="95"/>
                <w:sz w:val="24"/>
                <w:szCs w:val="24"/>
                <w:lang w:val="en-US"/>
              </w:rPr>
              <w:t>本项目的澄清、补遗等</w:t>
            </w:r>
          </w:p>
          <w:p>
            <w:pPr>
              <w:pStyle w:val="29"/>
              <w:spacing w:line="20" w:lineRule="exact"/>
              <w:ind w:left="10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bidi="ar-SA"/>
              </w:rPr>
              <mc:AlternateContent>
                <mc:Choice Requires="wpg">
                  <w:drawing>
                    <wp:inline distT="0" distB="0" distL="114300" distR="114300">
                      <wp:extent cx="600710" cy="6350"/>
                      <wp:effectExtent l="0" t="0" r="0" b="0"/>
                      <wp:docPr id="7" name="组合 6"/>
                      <wp:cNvGraphicFramePr/>
                      <a:graphic xmlns:a="http://schemas.openxmlformats.org/drawingml/2006/main">
                        <a:graphicData uri="http://schemas.microsoft.com/office/word/2010/wordprocessingGroup">
                          <wpg:wgp>
                            <wpg:cNvGrpSpPr/>
                            <wpg:grpSpPr>
                              <a:xfrm>
                                <a:off x="0" y="0"/>
                                <a:ext cx="600710" cy="6350"/>
                                <a:chOff x="0" y="0"/>
                                <a:chExt cx="946" cy="10"/>
                              </a:xfrm>
                            </wpg:grpSpPr>
                            <wps:wsp>
                              <wps:cNvPr id="6" name="直线 7"/>
                              <wps:cNvCnPr/>
                              <wps:spPr>
                                <a:xfrm>
                                  <a:off x="0" y="5"/>
                                  <a:ext cx="946" cy="0"/>
                                </a:xfrm>
                                <a:prstGeom prst="line">
                                  <a:avLst/>
                                </a:prstGeom>
                                <a:ln w="6096" cap="flat" cmpd="sng">
                                  <a:solidFill>
                                    <a:srgbClr val="000000"/>
                                  </a:solidFill>
                                  <a:prstDash val="solid"/>
                                  <a:headEnd type="none" w="med" len="med"/>
                                  <a:tailEnd type="none" w="med" len="med"/>
                                </a:ln>
                              </wps:spPr>
                              <wps:bodyPr/>
                            </wps:wsp>
                          </wpg:wgp>
                        </a:graphicData>
                      </a:graphic>
                    </wp:inline>
                  </w:drawing>
                </mc:Choice>
                <mc:Fallback>
                  <w:pict>
                    <v:group id="组合 6" o:spid="_x0000_s1026" o:spt="203" style="height:0.5pt;width:47.3pt;" coordsize="946,10" o:gfxdata="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Xadhk0wAA&#10;AAIBAAAPAAAAAAAAAAEAIAAAACIAAABkcnMvZG93bnJldi54bWxQSwECFAAUAAAACACHTuJAA1v2&#10;kSMCAAChBAAADgAAAAAAAAABACAAAAAiAQAAZHJzL2Uyb0RvYy54bWxQSwUGAAAAAAYABgBZAQAA&#10;twUAAAAA&#10;">
                      <o:lock v:ext="edit" aspectratio="f"/>
                      <v:line id="直线 7" o:spid="_x0000_s1026" o:spt="20" style="position:absolute;left:0;top:5;height:0;width:946;" filled="f" stroked="t" coordsize="21600,21600" o:gfxdata="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h/J9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7" w:hRule="atLeast"/>
          <w:jc w:val="center"/>
        </w:trPr>
        <w:tc>
          <w:tcPr>
            <w:tcW w:w="1527" w:type="dxa"/>
          </w:tcPr>
          <w:p>
            <w:pPr>
              <w:pStyle w:val="29"/>
              <w:spacing w:before="156"/>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2.2.1</w:t>
            </w:r>
          </w:p>
        </w:tc>
        <w:tc>
          <w:tcPr>
            <w:tcW w:w="3402" w:type="dxa"/>
            <w:gridSpan w:val="2"/>
          </w:tcPr>
          <w:p>
            <w:pPr>
              <w:pStyle w:val="29"/>
              <w:spacing w:before="85"/>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供应商要求澄清公开征集文件</w:t>
            </w:r>
          </w:p>
        </w:tc>
        <w:tc>
          <w:tcPr>
            <w:tcW w:w="4357" w:type="dxa"/>
          </w:tcPr>
          <w:p>
            <w:pPr>
              <w:pStyle w:val="29"/>
              <w:tabs>
                <w:tab w:val="left" w:pos="1053"/>
                <w:tab w:val="left" w:pos="1578"/>
                <w:tab w:val="left" w:pos="2101"/>
                <w:tab w:val="left" w:pos="2627"/>
                <w:tab w:val="left" w:pos="3153"/>
                <w:tab w:val="left" w:pos="3678"/>
              </w:tabs>
              <w:spacing w:before="142"/>
              <w:ind w:left="107"/>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时间：</w:t>
            </w:r>
            <w:r>
              <w:rPr>
                <w:rFonts w:hint="eastAsia" w:asciiTheme="minorEastAsia" w:hAnsiTheme="minorEastAsia" w:eastAsiaTheme="minorEastAsia" w:cstheme="minorEastAsia"/>
                <w:sz w:val="24"/>
                <w:szCs w:val="24"/>
                <w:u w:val="single"/>
                <w:lang w:val="en-US"/>
              </w:rPr>
              <w:t>响应文件递交截止时间3日前，具体响应文件递交截止时间以公开征集公告公布的时间为准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42"/>
              <w:ind w:left="218"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3.1.1（11）</w:t>
            </w:r>
          </w:p>
        </w:tc>
        <w:tc>
          <w:tcPr>
            <w:tcW w:w="3402" w:type="dxa"/>
            <w:gridSpan w:val="2"/>
          </w:tcPr>
          <w:p>
            <w:pPr>
              <w:pStyle w:val="29"/>
              <w:spacing w:before="142"/>
              <w:ind w:left="54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构成响应文件的其他材料</w:t>
            </w:r>
          </w:p>
        </w:tc>
        <w:tc>
          <w:tcPr>
            <w:tcW w:w="4357" w:type="dxa"/>
          </w:tcPr>
          <w:p>
            <w:pPr>
              <w:pStyle w:val="29"/>
              <w:spacing w:before="160"/>
              <w:ind w:left="107"/>
              <w:rPr>
                <w:rFonts w:asciiTheme="minorEastAsia" w:hAnsiTheme="minorEastAsia" w:eastAsiaTheme="minorEastAsia" w:cstheme="minorEastAsia"/>
                <w:spacing w:val="4"/>
                <w:sz w:val="24"/>
                <w:szCs w:val="24"/>
                <w:lang w:val="en-US"/>
              </w:rPr>
            </w:pPr>
            <w:r>
              <w:rPr>
                <w:rFonts w:hint="eastAsia" w:asciiTheme="minorEastAsia" w:hAnsiTheme="minorEastAsia" w:eastAsiaTheme="minorEastAsia" w:cstheme="minorEastAsia"/>
                <w:spacing w:val="4"/>
                <w:sz w:val="24"/>
                <w:szCs w:val="24"/>
                <w:lang w:val="en-US"/>
              </w:rPr>
              <w:t>无</w:t>
            </w:r>
          </w:p>
          <w:p>
            <w:pPr>
              <w:pStyle w:val="29"/>
              <w:spacing w:line="20" w:lineRule="exact"/>
              <w:ind w:left="101"/>
              <w:rPr>
                <w:rFonts w:asciiTheme="minorEastAsia" w:hAnsiTheme="minorEastAsia" w:eastAsiaTheme="minorEastAsia" w:cstheme="minorEastAsia"/>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20" w:hRule="atLeast"/>
          <w:jc w:val="center"/>
        </w:trPr>
        <w:tc>
          <w:tcPr>
            <w:tcW w:w="1527" w:type="dxa"/>
          </w:tcPr>
          <w:p>
            <w:pPr>
              <w:pStyle w:val="29"/>
              <w:rPr>
                <w:rFonts w:asciiTheme="minorEastAsia" w:hAnsiTheme="minorEastAsia" w:eastAsiaTheme="minorEastAsia" w:cstheme="minorEastAsia"/>
                <w:b/>
                <w:sz w:val="24"/>
                <w:szCs w:val="24"/>
              </w:rPr>
            </w:pPr>
          </w:p>
          <w:p>
            <w:pPr>
              <w:pStyle w:val="29"/>
              <w:spacing w:before="7"/>
              <w:rPr>
                <w:rFonts w:asciiTheme="minorEastAsia" w:hAnsiTheme="minorEastAsia" w:eastAsiaTheme="minorEastAsia" w:cstheme="minorEastAsia"/>
                <w:b/>
                <w:sz w:val="24"/>
                <w:szCs w:val="24"/>
              </w:rPr>
            </w:pPr>
          </w:p>
          <w:p>
            <w:pPr>
              <w:pStyle w:val="29"/>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3.2.4</w:t>
            </w:r>
          </w:p>
        </w:tc>
        <w:tc>
          <w:tcPr>
            <w:tcW w:w="3402" w:type="dxa"/>
            <w:gridSpan w:val="2"/>
          </w:tcPr>
          <w:p>
            <w:pPr>
              <w:pStyle w:val="29"/>
              <w:rPr>
                <w:rFonts w:asciiTheme="minorEastAsia" w:hAnsiTheme="minorEastAsia" w:eastAsiaTheme="minorEastAsia" w:cstheme="minorEastAsia"/>
                <w:b/>
                <w:sz w:val="24"/>
                <w:szCs w:val="24"/>
              </w:rPr>
            </w:pPr>
          </w:p>
          <w:p>
            <w:pPr>
              <w:pStyle w:val="29"/>
              <w:spacing w:before="6"/>
              <w:rPr>
                <w:rFonts w:asciiTheme="minorEastAsia" w:hAnsiTheme="minorEastAsia" w:eastAsiaTheme="minorEastAsia" w:cstheme="minorEastAsia"/>
                <w:b/>
                <w:sz w:val="24"/>
                <w:szCs w:val="24"/>
              </w:rPr>
            </w:pPr>
          </w:p>
          <w:p>
            <w:pPr>
              <w:pStyle w:val="29"/>
              <w:ind w:left="1071"/>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上限控制价</w:t>
            </w:r>
          </w:p>
        </w:tc>
        <w:tc>
          <w:tcPr>
            <w:tcW w:w="4357" w:type="dxa"/>
          </w:tcPr>
          <w:p>
            <w:pPr>
              <w:pStyle w:val="29"/>
              <w:spacing w:before="55"/>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p>
            <w:pPr>
              <w:pStyle w:val="29"/>
              <w:spacing w:before="160"/>
              <w:ind w:left="107"/>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pacing w:val="4"/>
                <w:sz w:val="24"/>
                <w:szCs w:val="24"/>
              </w:rPr>
              <w:t>☑有</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pacing w:val="4"/>
                <w:sz w:val="24"/>
                <w:szCs w:val="24"/>
              </w:rPr>
              <w:t>上限控制价</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lang w:val="en-US"/>
              </w:rPr>
              <w:t>评审小组将通过资格审查的所有供应商，按硬件条件、服务标准、综合实力等实际情况进行档次分定，同时根据各供应商的报价情况，综合制定该档次的上限控制价。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5" w:hRule="atLeast"/>
          <w:jc w:val="center"/>
        </w:trPr>
        <w:tc>
          <w:tcPr>
            <w:tcW w:w="1527" w:type="dxa"/>
          </w:tcPr>
          <w:p>
            <w:pPr>
              <w:pStyle w:val="29"/>
              <w:spacing w:before="6"/>
              <w:rPr>
                <w:rFonts w:asciiTheme="minorEastAsia" w:hAnsiTheme="minorEastAsia" w:eastAsiaTheme="minorEastAsia" w:cstheme="minorEastAsia"/>
                <w:b/>
                <w:sz w:val="24"/>
                <w:szCs w:val="24"/>
              </w:rPr>
            </w:pPr>
          </w:p>
          <w:p>
            <w:pPr>
              <w:pStyle w:val="29"/>
              <w:spacing w:before="1"/>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3.2.5</w:t>
            </w:r>
          </w:p>
        </w:tc>
        <w:tc>
          <w:tcPr>
            <w:tcW w:w="3402" w:type="dxa"/>
            <w:gridSpan w:val="2"/>
            <w:vAlign w:val="center"/>
          </w:tcPr>
          <w:p>
            <w:pPr>
              <w:pStyle w:val="29"/>
              <w:ind w:left="1"/>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响应报价的其他要求</w:t>
            </w:r>
          </w:p>
        </w:tc>
        <w:tc>
          <w:tcPr>
            <w:tcW w:w="4357" w:type="dxa"/>
          </w:tcPr>
          <w:p>
            <w:pPr>
              <w:pStyle w:val="29"/>
              <w:rPr>
                <w:rFonts w:asciiTheme="minorEastAsia" w:hAnsiTheme="minorEastAsia" w:eastAsiaTheme="minorEastAsia" w:cstheme="minorEastAsia"/>
                <w:spacing w:val="4"/>
                <w:sz w:val="24"/>
                <w:szCs w:val="24"/>
                <w:lang w:val="en-US"/>
              </w:rPr>
            </w:pPr>
            <w:r>
              <w:rPr>
                <w:rFonts w:hint="eastAsia" w:asciiTheme="minorEastAsia" w:hAnsiTheme="minorEastAsia" w:eastAsiaTheme="minorEastAsia" w:cstheme="minorEastAsia"/>
                <w:spacing w:val="4"/>
                <w:sz w:val="24"/>
                <w:szCs w:val="24"/>
                <w:lang w:val="en-US"/>
              </w:rPr>
              <w:t>响应报价包括住宿房间价格（住宿价格需含早餐）、会议室租金（有会议室的，含会议期间会场布置（音响、会标、名签、茶水或纯净水等）和服务员及安全保卫有关会务工作等服务）价格。住宿房间价格按标准间、单人间和普通套房三种类型确定。会议租金按照大会议室、中会议室、小会议室三种类型确定。伙食费价格按总价折扣优惠进行报价。供应商可以单独针对会议场所服务（含餐食提供服务）、住宿服务进行响应；符合条件的供应商可以同时对所有服务内容进行响应。因疫情等不可抗力因素，酒店入选价格可进行调整。</w:t>
            </w:r>
          </w:p>
          <w:p>
            <w:pPr>
              <w:pStyle w:val="29"/>
              <w:spacing w:line="20" w:lineRule="exact"/>
              <w:ind w:left="101"/>
              <w:rPr>
                <w:rFonts w:asciiTheme="minorEastAsia" w:hAnsiTheme="minorEastAsia" w:eastAsiaTheme="minorEastAsia" w:cstheme="minorEastAsia"/>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7" w:hRule="atLeast"/>
          <w:jc w:val="center"/>
        </w:trPr>
        <w:tc>
          <w:tcPr>
            <w:tcW w:w="1527" w:type="dxa"/>
          </w:tcPr>
          <w:p>
            <w:pPr>
              <w:pStyle w:val="29"/>
              <w:spacing w:before="155"/>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3.3.1</w:t>
            </w:r>
          </w:p>
        </w:tc>
        <w:tc>
          <w:tcPr>
            <w:tcW w:w="3402" w:type="dxa"/>
            <w:gridSpan w:val="2"/>
          </w:tcPr>
          <w:p>
            <w:pPr>
              <w:pStyle w:val="29"/>
              <w:spacing w:before="141"/>
              <w:ind w:left="105" w:right="95"/>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响应有效期</w:t>
            </w:r>
          </w:p>
        </w:tc>
        <w:tc>
          <w:tcPr>
            <w:tcW w:w="4357" w:type="dxa"/>
          </w:tcPr>
          <w:p>
            <w:pPr>
              <w:pStyle w:val="29"/>
              <w:spacing w:before="141"/>
              <w:ind w:left="105" w:right="9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自响应文件递交截止日起90天。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28" w:hRule="atLeast"/>
          <w:jc w:val="center"/>
        </w:trPr>
        <w:tc>
          <w:tcPr>
            <w:tcW w:w="1527" w:type="dxa"/>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8"/>
              <w:rPr>
                <w:rFonts w:asciiTheme="minorEastAsia" w:hAnsiTheme="minorEastAsia" w:eastAsiaTheme="minorEastAsia" w:cstheme="minorEastAsia"/>
                <w:b/>
                <w:sz w:val="24"/>
                <w:szCs w:val="24"/>
              </w:rPr>
            </w:pPr>
          </w:p>
          <w:p>
            <w:pPr>
              <w:pStyle w:val="29"/>
              <w:spacing w:before="1"/>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3.4.1</w:t>
            </w:r>
          </w:p>
        </w:tc>
        <w:tc>
          <w:tcPr>
            <w:tcW w:w="3402" w:type="dxa"/>
            <w:gridSpan w:val="2"/>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7"/>
              <w:rPr>
                <w:rFonts w:asciiTheme="minorEastAsia" w:hAnsiTheme="minorEastAsia" w:eastAsiaTheme="minorEastAsia" w:cstheme="minorEastAsia"/>
                <w:b/>
                <w:sz w:val="24"/>
                <w:szCs w:val="24"/>
              </w:rPr>
            </w:pPr>
          </w:p>
          <w:p>
            <w:pPr>
              <w:pStyle w:val="29"/>
              <w:ind w:left="105" w:right="95"/>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响应保证金</w:t>
            </w:r>
          </w:p>
        </w:tc>
        <w:tc>
          <w:tcPr>
            <w:tcW w:w="4357" w:type="dxa"/>
          </w:tcPr>
          <w:p>
            <w:pPr>
              <w:pStyle w:val="29"/>
              <w:spacing w:before="21" w:line="347" w:lineRule="exact"/>
              <w:ind w:left="42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是否要求供应商递交响应保证金：</w:t>
            </w:r>
          </w:p>
          <w:p>
            <w:pPr>
              <w:pStyle w:val="29"/>
              <w:spacing w:before="21" w:line="347" w:lineRule="exact"/>
              <w:ind w:left="42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□要求，响应保证金的形式（以下应多选）：</w:t>
            </w:r>
          </w:p>
          <w:p>
            <w:pPr>
              <w:pStyle w:val="29"/>
              <w:spacing w:before="21" w:line="347" w:lineRule="exact"/>
              <w:ind w:left="42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□现金（电汇、银行转账、汇票）</w:t>
            </w:r>
          </w:p>
          <w:p>
            <w:pPr>
              <w:pStyle w:val="29"/>
              <w:spacing w:before="21" w:line="347" w:lineRule="exact"/>
              <w:ind w:left="42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□支票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rPr>
              <w:t>银行</w:t>
            </w:r>
            <w:r>
              <w:rPr>
                <w:rFonts w:hint="eastAsia" w:asciiTheme="minorEastAsia" w:hAnsiTheme="minorEastAsia" w:eastAsiaTheme="minorEastAsia" w:cstheme="minorEastAsia"/>
                <w:sz w:val="24"/>
                <w:szCs w:val="24"/>
              </w:rPr>
              <w:t>保函</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rPr>
              <w:t>保险</w:t>
            </w:r>
            <w:r>
              <w:rPr>
                <w:rFonts w:hint="eastAsia" w:asciiTheme="minorEastAsia" w:hAnsiTheme="minorEastAsia" w:eastAsiaTheme="minorEastAsia" w:cstheme="minorEastAsia"/>
                <w:sz w:val="24"/>
                <w:szCs w:val="24"/>
              </w:rPr>
              <w:t>保函</w:t>
            </w:r>
          </w:p>
          <w:p>
            <w:pPr>
              <w:pStyle w:val="29"/>
              <w:spacing w:before="21" w:line="347" w:lineRule="exact"/>
              <w:ind w:left="426"/>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rPr>
              <w:t>担保</w:t>
            </w:r>
            <w:r>
              <w:rPr>
                <w:rFonts w:hint="eastAsia" w:asciiTheme="minorEastAsia" w:hAnsiTheme="minorEastAsia" w:eastAsiaTheme="minorEastAsia" w:cstheme="minorEastAsia"/>
                <w:sz w:val="24"/>
                <w:szCs w:val="24"/>
              </w:rPr>
              <w:t>保函</w:t>
            </w:r>
          </w:p>
          <w:p>
            <w:pPr>
              <w:pStyle w:val="29"/>
              <w:spacing w:before="21" w:line="347" w:lineRule="exact"/>
              <w:ind w:left="426"/>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响应保证金的金额：</w:t>
            </w:r>
            <w:r>
              <w:rPr>
                <w:rFonts w:hint="eastAsia" w:asciiTheme="minorEastAsia" w:hAnsiTheme="minorEastAsia" w:eastAsiaTheme="minorEastAsia" w:cstheme="minorEastAsia"/>
                <w:sz w:val="24"/>
                <w:szCs w:val="24"/>
                <w:u w:val="single"/>
                <w:lang w:val="en-US"/>
              </w:rPr>
              <w:t xml:space="preserve"> /   </w:t>
            </w:r>
            <w:r>
              <w:rPr>
                <w:rFonts w:hint="eastAsia" w:asciiTheme="minorEastAsia" w:hAnsiTheme="minorEastAsia" w:eastAsiaTheme="minorEastAsia" w:cstheme="minorEastAsia"/>
                <w:sz w:val="24"/>
                <w:szCs w:val="24"/>
                <w:lang w:val="en-US"/>
              </w:rPr>
              <w:t>元；</w:t>
            </w:r>
          </w:p>
          <w:p>
            <w:pPr>
              <w:pStyle w:val="29"/>
              <w:spacing w:before="21" w:line="347" w:lineRule="exact"/>
              <w:ind w:left="42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户名：</w:t>
            </w:r>
            <w:r>
              <w:rPr>
                <w:rFonts w:hint="eastAsia" w:asciiTheme="minorEastAsia" w:hAnsiTheme="minorEastAsia" w:eastAsiaTheme="minorEastAsia" w:cstheme="minorEastAsia"/>
                <w:sz w:val="24"/>
                <w:szCs w:val="24"/>
                <w:u w:val="single"/>
                <w:lang w:val="en-US"/>
              </w:rPr>
              <w:t xml:space="preserve">        /            </w:t>
            </w:r>
            <w:r>
              <w:rPr>
                <w:rFonts w:hint="eastAsia" w:asciiTheme="minorEastAsia" w:hAnsiTheme="minorEastAsia" w:eastAsiaTheme="minorEastAsia" w:cstheme="minorEastAsia"/>
                <w:sz w:val="24"/>
                <w:szCs w:val="24"/>
                <w:lang w:val="en-US"/>
              </w:rPr>
              <w:t>；</w:t>
            </w:r>
          </w:p>
          <w:p>
            <w:pPr>
              <w:pStyle w:val="29"/>
              <w:spacing w:before="21" w:line="347" w:lineRule="exact"/>
              <w:ind w:left="426"/>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开户行：</w:t>
            </w:r>
            <w:r>
              <w:rPr>
                <w:rFonts w:hint="eastAsia" w:asciiTheme="minorEastAsia" w:hAnsiTheme="minorEastAsia" w:eastAsiaTheme="minorEastAsia" w:cstheme="minorEastAsia"/>
                <w:sz w:val="24"/>
                <w:szCs w:val="24"/>
                <w:u w:val="single"/>
                <w:lang w:val="en-US"/>
              </w:rPr>
              <w:t xml:space="preserve">/   </w:t>
            </w:r>
            <w:r>
              <w:rPr>
                <w:rFonts w:hint="eastAsia" w:asciiTheme="minorEastAsia" w:hAnsiTheme="minorEastAsia" w:eastAsiaTheme="minorEastAsia" w:cstheme="minorEastAsia"/>
                <w:sz w:val="24"/>
                <w:szCs w:val="24"/>
                <w:lang w:val="en-US"/>
              </w:rPr>
              <w:t>；</w:t>
            </w:r>
          </w:p>
          <w:p>
            <w:pPr>
              <w:pStyle w:val="29"/>
              <w:spacing w:before="21" w:line="347" w:lineRule="exact"/>
              <w:ind w:left="426"/>
              <w:rPr>
                <w:rFonts w:asciiTheme="minorEastAsia" w:hAnsiTheme="minorEastAsia" w:eastAsiaTheme="minorEastAsia" w:cstheme="minorEastAsia"/>
                <w:sz w:val="24"/>
                <w:szCs w:val="24"/>
                <w:u w:val="single"/>
                <w:lang w:val="en-US"/>
              </w:rPr>
            </w:pPr>
            <w:r>
              <w:rPr>
                <w:rFonts w:hint="eastAsia" w:asciiTheme="minorEastAsia" w:hAnsiTheme="minorEastAsia" w:eastAsiaTheme="minorEastAsia" w:cstheme="minorEastAsia"/>
                <w:sz w:val="24"/>
                <w:szCs w:val="24"/>
              </w:rPr>
              <w:t>保证金提交账号：</w:t>
            </w:r>
            <w:r>
              <w:rPr>
                <w:rFonts w:hint="eastAsia" w:asciiTheme="minorEastAsia" w:hAnsiTheme="minorEastAsia" w:eastAsiaTheme="minorEastAsia" w:cstheme="minorEastAsia"/>
                <w:sz w:val="24"/>
                <w:szCs w:val="24"/>
                <w:u w:val="single"/>
                <w:lang w:val="en-US"/>
              </w:rPr>
              <w:t>/</w:t>
            </w:r>
          </w:p>
          <w:p>
            <w:pPr>
              <w:pStyle w:val="29"/>
              <w:spacing w:before="21" w:line="347" w:lineRule="exact"/>
              <w:ind w:left="42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其他要求： </w:t>
            </w:r>
            <w:r>
              <w:rPr>
                <w:rFonts w:hint="eastAsia" w:asciiTheme="minorEastAsia" w:hAnsiTheme="minorEastAsia" w:eastAsiaTheme="minorEastAsia" w:cstheme="minorEastAsia"/>
                <w:sz w:val="24"/>
                <w:szCs w:val="24"/>
              </w:rPr>
              <w:tab/>
            </w:r>
          </w:p>
          <w:p>
            <w:pPr>
              <w:pStyle w:val="29"/>
              <w:spacing w:before="21" w:line="347" w:lineRule="exact"/>
              <w:ind w:left="42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递交截止日期及时间：同响应文件递交截止时间， 以到账时间为准。</w:t>
            </w:r>
          </w:p>
          <w:p>
            <w:pPr>
              <w:pStyle w:val="29"/>
              <w:spacing w:before="21" w:line="347" w:lineRule="exact"/>
              <w:ind w:left="426"/>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rPr>
              <w:t>不</w:t>
            </w:r>
            <w:r>
              <w:rPr>
                <w:rFonts w:hint="eastAsia" w:asciiTheme="minorEastAsia" w:hAnsiTheme="minorEastAsia" w:eastAsiaTheme="minorEastAsia" w:cstheme="minorEastAsia"/>
                <w:sz w:val="24"/>
                <w:szCs w:val="24"/>
              </w:rPr>
              <w:t>要求，</w:t>
            </w:r>
            <w:r>
              <w:rPr>
                <w:rFonts w:hint="eastAsia" w:asciiTheme="minorEastAsia" w:hAnsiTheme="minorEastAsia" w:eastAsiaTheme="minorEastAsia" w:cstheme="minorEastAsia"/>
                <w:sz w:val="24"/>
                <w:szCs w:val="24"/>
                <w:lang w:val="en-US"/>
              </w:rPr>
              <w:t>为提升晋宁区营商环境，本采购项目不要求提交响应保证金。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5" w:hRule="atLeast"/>
          <w:jc w:val="center"/>
        </w:trPr>
        <w:tc>
          <w:tcPr>
            <w:tcW w:w="1527" w:type="dxa"/>
          </w:tcPr>
          <w:p>
            <w:pPr>
              <w:pStyle w:val="29"/>
              <w:spacing w:before="4"/>
              <w:rPr>
                <w:rFonts w:asciiTheme="minorEastAsia" w:hAnsiTheme="minorEastAsia" w:eastAsiaTheme="minorEastAsia" w:cstheme="minorEastAsia"/>
                <w:b/>
                <w:sz w:val="24"/>
                <w:szCs w:val="24"/>
              </w:rPr>
            </w:pPr>
          </w:p>
          <w:p>
            <w:pPr>
              <w:pStyle w:val="29"/>
              <w:ind w:left="218"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3.4.4（3）</w:t>
            </w:r>
          </w:p>
        </w:tc>
        <w:tc>
          <w:tcPr>
            <w:tcW w:w="3402" w:type="dxa"/>
            <w:gridSpan w:val="2"/>
          </w:tcPr>
          <w:p>
            <w:pPr>
              <w:pStyle w:val="29"/>
              <w:spacing w:before="13" w:line="440" w:lineRule="exact"/>
              <w:ind w:left="1385" w:right="535" w:hanging="84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其他不予退还响应保证金的情形</w:t>
            </w:r>
          </w:p>
        </w:tc>
        <w:tc>
          <w:tcPr>
            <w:tcW w:w="4357" w:type="dxa"/>
          </w:tcPr>
          <w:p>
            <w:pPr>
              <w:pStyle w:val="29"/>
              <w:rPr>
                <w:rFonts w:asciiTheme="minorEastAsia" w:hAnsiTheme="minorEastAsia" w:eastAsiaTheme="minorEastAsia" w:cstheme="minorEastAsia"/>
                <w:b/>
                <w:sz w:val="24"/>
                <w:szCs w:val="24"/>
                <w:lang w:val="en-US"/>
              </w:rPr>
            </w:pPr>
            <w:r>
              <w:rPr>
                <w:rFonts w:hint="eastAsia" w:asciiTheme="minorEastAsia" w:hAnsiTheme="minorEastAsia" w:eastAsiaTheme="minorEastAsia" w:cstheme="minorEastAsia"/>
                <w:b/>
                <w:sz w:val="24"/>
                <w:szCs w:val="24"/>
                <w:lang w:val="en-US"/>
              </w:rPr>
              <w:t>/</w:t>
            </w:r>
          </w:p>
          <w:p>
            <w:pPr>
              <w:pStyle w:val="29"/>
              <w:spacing w:line="20" w:lineRule="exact"/>
              <w:ind w:left="101"/>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0" w:hRule="atLeast"/>
          <w:jc w:val="center"/>
        </w:trPr>
        <w:tc>
          <w:tcPr>
            <w:tcW w:w="1527" w:type="dxa"/>
            <w:vMerge w:val="restart"/>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6"/>
              <w:rPr>
                <w:rFonts w:asciiTheme="minorEastAsia" w:hAnsiTheme="minorEastAsia" w:eastAsiaTheme="minorEastAsia" w:cstheme="minorEastAsia"/>
                <w:b/>
                <w:sz w:val="24"/>
                <w:szCs w:val="24"/>
              </w:rPr>
            </w:pPr>
          </w:p>
          <w:p>
            <w:pPr>
              <w:pStyle w:val="29"/>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3.5.2</w:t>
            </w:r>
          </w:p>
        </w:tc>
        <w:tc>
          <w:tcPr>
            <w:tcW w:w="1701" w:type="dxa"/>
            <w:vMerge w:val="restart"/>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143" w:line="391" w:lineRule="auto"/>
              <w:ind w:left="639" w:right="106" w:hanging="52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近年类似项目情况表</w:t>
            </w:r>
          </w:p>
        </w:tc>
        <w:tc>
          <w:tcPr>
            <w:tcW w:w="1701" w:type="dxa"/>
          </w:tcPr>
          <w:p>
            <w:pPr>
              <w:pStyle w:val="29"/>
              <w:spacing w:before="2" w:line="398" w:lineRule="exact"/>
              <w:ind w:left="106" w:right="9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类似项目的范围要求</w:t>
            </w:r>
          </w:p>
        </w:tc>
        <w:tc>
          <w:tcPr>
            <w:tcW w:w="4357" w:type="dxa"/>
          </w:tcPr>
          <w:p>
            <w:pPr>
              <w:pStyle w:val="29"/>
              <w:rPr>
                <w:rFonts w:asciiTheme="minorEastAsia" w:hAnsiTheme="minorEastAsia" w:eastAsiaTheme="minorEastAsia" w:cstheme="minorEastAsia"/>
                <w:b/>
                <w:sz w:val="24"/>
                <w:szCs w:val="24"/>
              </w:rPr>
            </w:pPr>
          </w:p>
          <w:p>
            <w:pPr>
              <w:pStyle w:val="29"/>
              <w:spacing w:before="2" w:line="398" w:lineRule="exact"/>
              <w:ind w:left="106" w:right="98"/>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无要求。</w:t>
            </w:r>
          </w:p>
          <w:p>
            <w:pPr>
              <w:pStyle w:val="29"/>
              <w:spacing w:line="20" w:lineRule="exact"/>
              <w:ind w:left="9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bidi="ar-SA"/>
              </w:rPr>
              <mc:AlternateContent>
                <mc:Choice Requires="wpg">
                  <w:drawing>
                    <wp:inline distT="0" distB="0" distL="114300" distR="114300">
                      <wp:extent cx="445135" cy="9525"/>
                      <wp:effectExtent l="0" t="0" r="0" b="0"/>
                      <wp:docPr id="17" name="组合 16"/>
                      <wp:cNvGraphicFramePr/>
                      <a:graphic xmlns:a="http://schemas.openxmlformats.org/drawingml/2006/main">
                        <a:graphicData uri="http://schemas.microsoft.com/office/word/2010/wordprocessingGroup">
                          <wpg:wgp>
                            <wpg:cNvGrpSpPr/>
                            <wpg:grpSpPr>
                              <a:xfrm>
                                <a:off x="0" y="0"/>
                                <a:ext cx="445135" cy="9525"/>
                                <a:chOff x="0" y="0"/>
                                <a:chExt cx="701" cy="15"/>
                              </a:xfrm>
                            </wpg:grpSpPr>
                            <wps:wsp>
                              <wps:cNvPr id="16" name="直线 17"/>
                              <wps:cNvCnPr/>
                              <wps:spPr>
                                <a:xfrm>
                                  <a:off x="0" y="7"/>
                                  <a:ext cx="701" cy="0"/>
                                </a:xfrm>
                                <a:prstGeom prst="line">
                                  <a:avLst/>
                                </a:prstGeom>
                                <a:ln w="9144" cap="flat" cmpd="sng">
                                  <a:solidFill>
                                    <a:srgbClr val="000000"/>
                                  </a:solidFill>
                                  <a:prstDash val="solid"/>
                                  <a:headEnd type="none" w="med" len="med"/>
                                  <a:tailEnd type="none" w="med" len="med"/>
                                </a:ln>
                              </wps:spPr>
                              <wps:bodyPr/>
                            </wps:wsp>
                          </wpg:wgp>
                        </a:graphicData>
                      </a:graphic>
                    </wp:inline>
                  </w:drawing>
                </mc:Choice>
                <mc:Fallback>
                  <w:pict>
                    <v:group id="组合 16" o:spid="_x0000_s1026" o:spt="203" style="height:0.75pt;width:35.05pt;" coordsize="701,15" o:gfxdata="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6BLD69MAAAACAQAADwAAAAAAAAABACAAAAAiAAAAZHJzL2Rvd25yZXYueG1sUEsBAhQAFAAAAAgA&#10;h07iQPg7Ql0qAgAApQQAAA4AAAAAAAAAAQAgAAAAIgEAAGRycy9lMm9Eb2MueG1sUEsFBgAAAAAG&#10;AAYAWQEAAL4FAAAAAA==&#10;">
                      <o:lock v:ext="edit" aspectratio="f"/>
                      <v:line id="直线 17" o:spid="_x0000_s1026" o:spt="20" style="position:absolute;left:0;top:7;height:0;width:701;" filled="f" stroked="t" coordsize="21600,21600" o:gfxdata="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ekHgugAAANsA&#10;AAAPAAAAAAAAAAEAIAAAACIAAABkcnMvZG93bnJldi54bWxQSwECFAAUAAAACACHTuJAMy8FnjsA&#10;AAA5AAAAEAAAAAAAAAABACAAAAAJAQAAZHJzL3NoYXBleG1sLnhtbFBLBQYAAAAABgAGAFsBAACz&#10;AwAAAAA=&#10;">
                        <v:fill on="f" focussize="0,0"/>
                        <v:stroke weight="0.72pt" color="#000000" joinstyle="round"/>
                        <v:imagedata o:title=""/>
                        <o:lock v:ext="edit" aspectratio="f"/>
                      </v:line>
                      <w10:wrap type="none"/>
                      <w10:anchorlock/>
                    </v:group>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00" w:hRule="atLeast"/>
          <w:jc w:val="center"/>
        </w:trPr>
        <w:tc>
          <w:tcPr>
            <w:tcW w:w="1527" w:type="dxa"/>
            <w:vMerge w:val="continue"/>
            <w:tcBorders>
              <w:top w:val="nil"/>
            </w:tcBorders>
          </w:tcPr>
          <w:p>
            <w:pPr>
              <w:rPr>
                <w:rFonts w:asciiTheme="minorEastAsia" w:hAnsiTheme="minorEastAsia" w:eastAsiaTheme="minorEastAsia" w:cstheme="minorEastAsia"/>
                <w:sz w:val="24"/>
                <w:szCs w:val="24"/>
              </w:rPr>
            </w:pPr>
          </w:p>
        </w:tc>
        <w:tc>
          <w:tcPr>
            <w:tcW w:w="1701" w:type="dxa"/>
            <w:vMerge w:val="continue"/>
            <w:tcBorders>
              <w:top w:val="nil"/>
            </w:tcBorders>
          </w:tcPr>
          <w:p>
            <w:pPr>
              <w:rPr>
                <w:rFonts w:asciiTheme="minorEastAsia" w:hAnsiTheme="minorEastAsia" w:eastAsiaTheme="minorEastAsia" w:cstheme="minorEastAsia"/>
                <w:sz w:val="24"/>
                <w:szCs w:val="24"/>
              </w:rPr>
            </w:pPr>
          </w:p>
        </w:tc>
        <w:tc>
          <w:tcPr>
            <w:tcW w:w="1701" w:type="dxa"/>
          </w:tcPr>
          <w:p>
            <w:pPr>
              <w:pStyle w:val="29"/>
              <w:spacing w:before="109"/>
              <w:ind w:left="10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近年类似项目情</w:t>
            </w:r>
          </w:p>
          <w:p>
            <w:pPr>
              <w:pStyle w:val="29"/>
              <w:spacing w:before="132"/>
              <w:ind w:left="10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况的时间要求</w:t>
            </w:r>
          </w:p>
        </w:tc>
        <w:tc>
          <w:tcPr>
            <w:tcW w:w="4357" w:type="dxa"/>
          </w:tcPr>
          <w:p>
            <w:pPr>
              <w:pStyle w:val="29"/>
              <w:rPr>
                <w:rFonts w:asciiTheme="minorEastAsia" w:hAnsiTheme="minorEastAsia" w:eastAsiaTheme="minorEastAsia" w:cstheme="minorEastAsia"/>
                <w:b/>
                <w:sz w:val="24"/>
                <w:szCs w:val="24"/>
              </w:rPr>
            </w:pPr>
          </w:p>
          <w:p>
            <w:pPr>
              <w:pStyle w:val="29"/>
              <w:spacing w:before="2" w:line="398" w:lineRule="exact"/>
              <w:ind w:left="106" w:right="98"/>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w:t>
            </w:r>
          </w:p>
          <w:p>
            <w:pPr>
              <w:pStyle w:val="29"/>
              <w:spacing w:line="20" w:lineRule="exact"/>
              <w:ind w:left="9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bidi="ar-SA"/>
              </w:rPr>
              <mc:AlternateContent>
                <mc:Choice Requires="wpg">
                  <w:drawing>
                    <wp:inline distT="0" distB="0" distL="114300" distR="114300">
                      <wp:extent cx="445135" cy="9525"/>
                      <wp:effectExtent l="0" t="0" r="0" b="0"/>
                      <wp:docPr id="19" name="组合 18"/>
                      <wp:cNvGraphicFramePr/>
                      <a:graphic xmlns:a="http://schemas.openxmlformats.org/drawingml/2006/main">
                        <a:graphicData uri="http://schemas.microsoft.com/office/word/2010/wordprocessingGroup">
                          <wpg:wgp>
                            <wpg:cNvGrpSpPr/>
                            <wpg:grpSpPr>
                              <a:xfrm>
                                <a:off x="0" y="0"/>
                                <a:ext cx="445135" cy="9525"/>
                                <a:chOff x="0" y="0"/>
                                <a:chExt cx="701" cy="15"/>
                              </a:xfrm>
                            </wpg:grpSpPr>
                            <wps:wsp>
                              <wps:cNvPr id="18" name="直线 19"/>
                              <wps:cNvCnPr/>
                              <wps:spPr>
                                <a:xfrm>
                                  <a:off x="0" y="7"/>
                                  <a:ext cx="701" cy="0"/>
                                </a:xfrm>
                                <a:prstGeom prst="line">
                                  <a:avLst/>
                                </a:prstGeom>
                                <a:ln w="9144" cap="flat" cmpd="sng">
                                  <a:solidFill>
                                    <a:srgbClr val="000000"/>
                                  </a:solidFill>
                                  <a:prstDash val="solid"/>
                                  <a:headEnd type="none" w="med" len="med"/>
                                  <a:tailEnd type="none" w="med" len="med"/>
                                </a:ln>
                              </wps:spPr>
                              <wps:bodyPr/>
                            </wps:wsp>
                          </wpg:wgp>
                        </a:graphicData>
                      </a:graphic>
                    </wp:inline>
                  </w:drawing>
                </mc:Choice>
                <mc:Fallback>
                  <w:pict>
                    <v:group id="组合 18" o:spid="_x0000_s1026" o:spt="203" style="height:0.75pt;width:35.05pt;" coordsize="701,15" o:gfxdata="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6BLD69MAAAACAQAADwAAAAAAAAABACAAAAAiAAAAZHJzL2Rvd25yZXYueG1sUEsBAhQAFAAA&#10;AAgAh07iQGbOodYtAgAApQQAAA4AAAAAAAAAAQAgAAAAIgEAAGRycy9lMm9Eb2MueG1sUEsFBgAA&#10;AAAGAAYAWQEAAMEFAAAAAA==&#10;">
                      <o:lock v:ext="edit" aspectratio="f"/>
                      <v:line id="直线 19" o:spid="_x0000_s1026" o:spt="20" style="position:absolute;left:0;top:7;height:0;width:701;" filled="f" stroked="t" coordsize="21600,21600" o:gfxdata="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WpcAm8AAAA&#10;2wAAAA8AAAAAAAAAAQAgAAAAIgAAAGRycy9kb3ducmV2LnhtbFBLAQIUABQAAAAIAIdO4kAzLwWe&#10;OwAAADkAAAAQAAAAAAAAAAEAIAAAAAsBAABkcnMvc2hhcGV4bWwueG1sUEsFBgAAAAAGAAYAWwEA&#10;ALUDAAAAAA==&#10;">
                        <v:fill on="f" focussize="0,0"/>
                        <v:stroke weight="0.72pt" color="#000000" joinstyle="round"/>
                        <v:imagedata o:title=""/>
                        <o:lock v:ext="edit" aspectratio="f"/>
                      </v:line>
                      <w10:wrap type="none"/>
                      <w10:anchorlock/>
                    </v:group>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8" w:hRule="atLeast"/>
          <w:jc w:val="center"/>
        </w:trPr>
        <w:tc>
          <w:tcPr>
            <w:tcW w:w="1527" w:type="dxa"/>
            <w:vMerge w:val="continue"/>
            <w:tcBorders>
              <w:top w:val="nil"/>
            </w:tcBorders>
          </w:tcPr>
          <w:p>
            <w:pPr>
              <w:rPr>
                <w:rFonts w:asciiTheme="minorEastAsia" w:hAnsiTheme="minorEastAsia" w:eastAsiaTheme="minorEastAsia" w:cstheme="minorEastAsia"/>
                <w:sz w:val="24"/>
                <w:szCs w:val="24"/>
              </w:rPr>
            </w:pPr>
          </w:p>
        </w:tc>
        <w:tc>
          <w:tcPr>
            <w:tcW w:w="1701" w:type="dxa"/>
            <w:vMerge w:val="continue"/>
            <w:tcBorders>
              <w:top w:val="nil"/>
            </w:tcBorders>
          </w:tcPr>
          <w:p>
            <w:pPr>
              <w:rPr>
                <w:rFonts w:asciiTheme="minorEastAsia" w:hAnsiTheme="minorEastAsia" w:eastAsiaTheme="minorEastAsia" w:cstheme="minorEastAsia"/>
                <w:sz w:val="24"/>
                <w:szCs w:val="24"/>
              </w:rPr>
            </w:pPr>
          </w:p>
        </w:tc>
        <w:tc>
          <w:tcPr>
            <w:tcW w:w="1701" w:type="dxa"/>
          </w:tcPr>
          <w:p>
            <w:pPr>
              <w:pStyle w:val="29"/>
              <w:spacing w:before="2" w:line="398" w:lineRule="exact"/>
              <w:ind w:left="106" w:right="9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类似项目应附的证明材料</w:t>
            </w:r>
          </w:p>
        </w:tc>
        <w:tc>
          <w:tcPr>
            <w:tcW w:w="4357" w:type="dxa"/>
          </w:tcPr>
          <w:p>
            <w:pPr>
              <w:pStyle w:val="29"/>
              <w:rPr>
                <w:rFonts w:asciiTheme="minorEastAsia" w:hAnsiTheme="minorEastAsia" w:eastAsiaTheme="minorEastAsia" w:cstheme="minorEastAsia"/>
                <w:b/>
                <w:sz w:val="24"/>
                <w:szCs w:val="24"/>
              </w:rPr>
            </w:pPr>
          </w:p>
          <w:p>
            <w:pPr>
              <w:pStyle w:val="29"/>
              <w:spacing w:before="2" w:line="398" w:lineRule="exact"/>
              <w:ind w:left="106" w:right="98"/>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w:t>
            </w:r>
          </w:p>
          <w:p>
            <w:pPr>
              <w:pStyle w:val="29"/>
              <w:spacing w:line="20" w:lineRule="exact"/>
              <w:ind w:left="9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bidi="ar-SA"/>
              </w:rPr>
              <mc:AlternateContent>
                <mc:Choice Requires="wpg">
                  <w:drawing>
                    <wp:inline distT="0" distB="0" distL="114300" distR="114300">
                      <wp:extent cx="445135" cy="9525"/>
                      <wp:effectExtent l="0" t="0" r="0" b="0"/>
                      <wp:docPr id="21" name="组合 20"/>
                      <wp:cNvGraphicFramePr/>
                      <a:graphic xmlns:a="http://schemas.openxmlformats.org/drawingml/2006/main">
                        <a:graphicData uri="http://schemas.microsoft.com/office/word/2010/wordprocessingGroup">
                          <wpg:wgp>
                            <wpg:cNvGrpSpPr/>
                            <wpg:grpSpPr>
                              <a:xfrm>
                                <a:off x="0" y="0"/>
                                <a:ext cx="445135" cy="9525"/>
                                <a:chOff x="0" y="0"/>
                                <a:chExt cx="701" cy="15"/>
                              </a:xfrm>
                            </wpg:grpSpPr>
                            <wps:wsp>
                              <wps:cNvPr id="20" name="直线 21"/>
                              <wps:cNvCnPr/>
                              <wps:spPr>
                                <a:xfrm>
                                  <a:off x="0" y="7"/>
                                  <a:ext cx="701" cy="0"/>
                                </a:xfrm>
                                <a:prstGeom prst="line">
                                  <a:avLst/>
                                </a:prstGeom>
                                <a:ln w="9144" cap="flat" cmpd="sng">
                                  <a:solidFill>
                                    <a:srgbClr val="000000"/>
                                  </a:solidFill>
                                  <a:prstDash val="solid"/>
                                  <a:headEnd type="none" w="med" len="med"/>
                                  <a:tailEnd type="none" w="med" len="med"/>
                                </a:ln>
                              </wps:spPr>
                              <wps:bodyPr/>
                            </wps:wsp>
                          </wpg:wgp>
                        </a:graphicData>
                      </a:graphic>
                    </wp:inline>
                  </w:drawing>
                </mc:Choice>
                <mc:Fallback>
                  <w:pict>
                    <v:group id="组合 20" o:spid="_x0000_s1026" o:spt="203" style="height:0.75pt;width:35.05pt;" coordsize="701,15" o:gfxdata="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6BLD69MAAAACAQAADwAAAAAAAAABACAAAAAiAAAAZHJzL2Rvd25yZXYueG1sUEsBAhQAFAAAAAgA&#10;h07iQHpDCEMqAgAApQQAAA4AAAAAAAAAAQAgAAAAIgEAAGRycy9lMm9Eb2MueG1sUEsFBgAAAAAG&#10;AAYAWQEAAL4FAAAAAA==&#10;">
                      <o:lock v:ext="edit" aspectratio="f"/>
                      <v:line id="直线 21" o:spid="_x0000_s1026" o:spt="20" style="position:absolute;left:0;top:7;height:0;width:701;" filled="f" stroked="t" coordsize="21600,21600" o:gfxdata="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WztrK5AAAA2wAA&#10;AA8AAAAAAAAAAQAgAAAAIgAAAGRycy9kb3ducmV2LnhtbFBLAQIUABQAAAAIAIdO4kAzLwWeOwAA&#10;ADkAAAAQAAAAAAAAAAEAIAAAAAgBAABkcnMvc2hhcGV4bWwueG1sUEsFBgAAAAAGAAYAWwEAALID&#10;AAAAAA==&#10;">
                        <v:fill on="f" focussize="0,0"/>
                        <v:stroke weight="0.72pt" color="#000000" joinstyle="round"/>
                        <v:imagedata o:title=""/>
                        <o:lock v:ext="edit" aspectratio="f"/>
                      </v:line>
                      <w10:wrap type="none"/>
                      <w10:anchorlock/>
                    </v:group>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87" w:hRule="atLeast"/>
          <w:jc w:val="center"/>
        </w:trPr>
        <w:tc>
          <w:tcPr>
            <w:tcW w:w="1527" w:type="dxa"/>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8"/>
              <w:rPr>
                <w:rFonts w:asciiTheme="minorEastAsia" w:hAnsiTheme="minorEastAsia" w:eastAsiaTheme="minorEastAsia" w:cstheme="minorEastAsia"/>
                <w:b/>
                <w:sz w:val="24"/>
                <w:szCs w:val="24"/>
              </w:rPr>
            </w:pPr>
          </w:p>
          <w:p>
            <w:pPr>
              <w:pStyle w:val="29"/>
              <w:spacing w:before="1"/>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3.5.3</w:t>
            </w:r>
          </w:p>
        </w:tc>
        <w:tc>
          <w:tcPr>
            <w:tcW w:w="3402" w:type="dxa"/>
            <w:gridSpan w:val="2"/>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7"/>
              <w:rPr>
                <w:rFonts w:asciiTheme="minorEastAsia" w:hAnsiTheme="minorEastAsia" w:eastAsiaTheme="minorEastAsia" w:cstheme="minorEastAsia"/>
                <w:b/>
                <w:sz w:val="24"/>
                <w:szCs w:val="24"/>
              </w:rPr>
            </w:pPr>
          </w:p>
          <w:p>
            <w:pPr>
              <w:pStyle w:val="29"/>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供应商信誉情况</w:t>
            </w:r>
          </w:p>
        </w:tc>
        <w:tc>
          <w:tcPr>
            <w:tcW w:w="4357" w:type="dxa"/>
          </w:tcPr>
          <w:p>
            <w:pPr>
              <w:pStyle w:val="29"/>
              <w:tabs>
                <w:tab w:val="left" w:pos="295"/>
              </w:tabs>
              <w:spacing w:before="120"/>
              <w:ind w:left="10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□不要求提交</w:t>
            </w:r>
          </w:p>
          <w:p>
            <w:pPr>
              <w:pStyle w:val="29"/>
              <w:tabs>
                <w:tab w:val="left" w:pos="295"/>
              </w:tabs>
              <w:spacing w:before="139"/>
              <w:ind w:left="10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☑要求提交</w:t>
            </w:r>
          </w:p>
          <w:p>
            <w:pPr>
              <w:pStyle w:val="29"/>
              <w:spacing w:before="124"/>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1、供应商信誉情况应填写的内容要求：</w:t>
            </w:r>
          </w:p>
          <w:p>
            <w:pPr>
              <w:pStyle w:val="29"/>
              <w:spacing w:before="124"/>
              <w:ind w:left="107"/>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提供书面声明即可。</w:t>
            </w:r>
          </w:p>
          <w:p>
            <w:pPr>
              <w:pStyle w:val="29"/>
              <w:spacing w:line="20" w:lineRule="exact"/>
              <w:ind w:left="101"/>
              <w:rPr>
                <w:rFonts w:asciiTheme="minorEastAsia" w:hAnsiTheme="minorEastAsia" w:eastAsiaTheme="minorEastAsia" w:cstheme="minorEastAsia"/>
                <w:sz w:val="24"/>
                <w:szCs w:val="24"/>
              </w:rPr>
            </w:pPr>
          </w:p>
          <w:p>
            <w:pPr>
              <w:pStyle w:val="29"/>
              <w:spacing w:before="124"/>
              <w:ind w:left="107"/>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rPr>
              <w:t>具体要求见公开征集公告内容。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6" w:hRule="atLeast"/>
          <w:jc w:val="center"/>
        </w:trPr>
        <w:tc>
          <w:tcPr>
            <w:tcW w:w="1527" w:type="dxa"/>
          </w:tcPr>
          <w:p>
            <w:pPr>
              <w:pStyle w:val="29"/>
              <w:spacing w:before="4"/>
              <w:rPr>
                <w:rFonts w:asciiTheme="minorEastAsia" w:hAnsiTheme="minorEastAsia" w:eastAsiaTheme="minorEastAsia" w:cstheme="minorEastAsia"/>
                <w:b/>
                <w:sz w:val="24"/>
                <w:szCs w:val="24"/>
              </w:rPr>
            </w:pPr>
          </w:p>
          <w:p>
            <w:pPr>
              <w:pStyle w:val="29"/>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3.6.1</w:t>
            </w:r>
          </w:p>
        </w:tc>
        <w:tc>
          <w:tcPr>
            <w:tcW w:w="3402" w:type="dxa"/>
            <w:gridSpan w:val="2"/>
          </w:tcPr>
          <w:p>
            <w:pPr>
              <w:pStyle w:val="29"/>
              <w:spacing w:before="3"/>
              <w:rPr>
                <w:rFonts w:asciiTheme="minorEastAsia" w:hAnsiTheme="minorEastAsia" w:eastAsiaTheme="minorEastAsia" w:cstheme="minorEastAsia"/>
                <w:b/>
                <w:sz w:val="24"/>
                <w:szCs w:val="24"/>
              </w:rPr>
            </w:pPr>
          </w:p>
          <w:p>
            <w:pPr>
              <w:pStyle w:val="29"/>
              <w:ind w:left="102"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是否允许递交备选响应方案</w:t>
            </w:r>
          </w:p>
        </w:tc>
        <w:tc>
          <w:tcPr>
            <w:tcW w:w="4357" w:type="dxa"/>
          </w:tcPr>
          <w:p>
            <w:pPr>
              <w:pStyle w:val="29"/>
              <w:spacing w:before="55"/>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☑不允许</w:t>
            </w:r>
          </w:p>
          <w:p>
            <w:pPr>
              <w:pStyle w:val="29"/>
              <w:spacing w:before="64"/>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6" w:hRule="atLeast"/>
          <w:jc w:val="center"/>
        </w:trPr>
        <w:tc>
          <w:tcPr>
            <w:tcW w:w="1527" w:type="dxa"/>
          </w:tcPr>
          <w:p>
            <w:pPr>
              <w:pStyle w:val="29"/>
              <w:spacing w:before="1"/>
              <w:rPr>
                <w:rFonts w:asciiTheme="minorEastAsia" w:hAnsiTheme="minorEastAsia" w:eastAsiaTheme="minorEastAsia" w:cstheme="minorEastAsia"/>
                <w:b/>
                <w:sz w:val="24"/>
                <w:szCs w:val="24"/>
              </w:rPr>
            </w:pPr>
          </w:p>
          <w:p>
            <w:pPr>
              <w:pStyle w:val="29"/>
              <w:ind w:left="218"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3.7.4（3）</w:t>
            </w:r>
          </w:p>
        </w:tc>
        <w:tc>
          <w:tcPr>
            <w:tcW w:w="3402" w:type="dxa"/>
            <w:gridSpan w:val="2"/>
          </w:tcPr>
          <w:p>
            <w:pPr>
              <w:pStyle w:val="29"/>
              <w:spacing w:before="1"/>
              <w:rPr>
                <w:rFonts w:asciiTheme="minorEastAsia" w:hAnsiTheme="minorEastAsia" w:eastAsiaTheme="minorEastAsia" w:cstheme="minorEastAsia"/>
                <w:b/>
                <w:sz w:val="24"/>
                <w:szCs w:val="24"/>
              </w:rPr>
            </w:pPr>
          </w:p>
          <w:p>
            <w:pPr>
              <w:pStyle w:val="29"/>
              <w:ind w:left="102"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响应文件所附证明材料要求</w:t>
            </w:r>
          </w:p>
        </w:tc>
        <w:tc>
          <w:tcPr>
            <w:tcW w:w="4357" w:type="dxa"/>
          </w:tcPr>
          <w:p>
            <w:pPr>
              <w:pStyle w:val="29"/>
              <w:rPr>
                <w:rFonts w:asciiTheme="minorEastAsia" w:hAnsiTheme="minorEastAsia" w:eastAsiaTheme="minorEastAsia" w:cstheme="minorEastAsia"/>
                <w:b/>
                <w:sz w:val="24"/>
                <w:szCs w:val="24"/>
              </w:rPr>
            </w:pPr>
          </w:p>
          <w:p>
            <w:pPr>
              <w:pStyle w:val="29"/>
              <w:ind w:left="102" w:right="97"/>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按公开征集文件要求提供</w:t>
            </w:r>
          </w:p>
          <w:p>
            <w:pPr>
              <w:pStyle w:val="29"/>
              <w:spacing w:line="20" w:lineRule="exact"/>
              <w:ind w:left="101"/>
              <w:rPr>
                <w:rFonts w:asciiTheme="minorEastAsia" w:hAnsiTheme="minorEastAsia" w:eastAsiaTheme="minorEastAsia" w:cstheme="minorEastAsia"/>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0" w:hRule="atLeast"/>
          <w:jc w:val="center"/>
        </w:trPr>
        <w:tc>
          <w:tcPr>
            <w:tcW w:w="1527" w:type="dxa"/>
          </w:tcPr>
          <w:p>
            <w:pPr>
              <w:pStyle w:val="29"/>
              <w:spacing w:before="176"/>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w:t>
            </w:r>
          </w:p>
        </w:tc>
        <w:tc>
          <w:tcPr>
            <w:tcW w:w="3402" w:type="dxa"/>
            <w:gridSpan w:val="2"/>
            <w:vAlign w:val="center"/>
          </w:tcPr>
          <w:p>
            <w:pPr>
              <w:pStyle w:val="29"/>
              <w:ind w:left="102"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响应文件</w:t>
            </w:r>
            <w:r>
              <w:rPr>
                <w:rFonts w:hint="eastAsia" w:asciiTheme="minorEastAsia" w:hAnsiTheme="minorEastAsia" w:eastAsiaTheme="minorEastAsia" w:cstheme="minorEastAsia"/>
                <w:sz w:val="24"/>
                <w:szCs w:val="24"/>
              </w:rPr>
              <w:t>密封要求</w:t>
            </w:r>
          </w:p>
        </w:tc>
        <w:tc>
          <w:tcPr>
            <w:tcW w:w="4357" w:type="dxa"/>
            <w:vAlign w:val="center"/>
          </w:tcPr>
          <w:p>
            <w:pPr>
              <w:pStyle w:val="29"/>
              <w:ind w:left="102" w:right="9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供应商应将</w:t>
            </w:r>
            <w:r>
              <w:rPr>
                <w:rFonts w:hint="eastAsia" w:asciiTheme="minorEastAsia" w:hAnsiTheme="minorEastAsia" w:eastAsiaTheme="minorEastAsia" w:cstheme="minorEastAsia"/>
                <w:sz w:val="24"/>
                <w:szCs w:val="24"/>
                <w:lang w:val="en-US"/>
              </w:rPr>
              <w:t>纸质及电子文档响应文件</w:t>
            </w:r>
            <w:r>
              <w:rPr>
                <w:rFonts w:hint="eastAsia" w:asciiTheme="minorEastAsia" w:hAnsiTheme="minorEastAsia" w:eastAsiaTheme="minorEastAsia" w:cstheme="minorEastAsia"/>
                <w:sz w:val="24"/>
                <w:szCs w:val="24"/>
              </w:rPr>
              <w:t>密封完好，加盖供应商鲜章或密封章：</w:t>
            </w:r>
          </w:p>
          <w:p>
            <w:pPr>
              <w:pStyle w:val="29"/>
              <w:ind w:left="102" w:right="9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封套上写明：</w:t>
            </w:r>
          </w:p>
          <w:p>
            <w:pPr>
              <w:pStyle w:val="29"/>
              <w:ind w:left="102" w:right="9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征集人</w:t>
            </w:r>
            <w:r>
              <w:rPr>
                <w:rFonts w:hint="eastAsia" w:asciiTheme="minorEastAsia" w:hAnsiTheme="minorEastAsia" w:eastAsiaTheme="minorEastAsia" w:cstheme="minorEastAsia"/>
                <w:sz w:val="24"/>
                <w:szCs w:val="24"/>
              </w:rPr>
              <w:t>单位名称；</w:t>
            </w:r>
          </w:p>
          <w:p>
            <w:pPr>
              <w:pStyle w:val="29"/>
              <w:ind w:left="102" w:right="9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           （项目名称）          </w:t>
            </w:r>
            <w:r>
              <w:rPr>
                <w:rFonts w:hint="eastAsia" w:asciiTheme="minorEastAsia" w:hAnsiTheme="minorEastAsia" w:eastAsiaTheme="minorEastAsia" w:cstheme="minorEastAsia"/>
                <w:sz w:val="24"/>
                <w:szCs w:val="24"/>
                <w:lang w:val="en-US"/>
              </w:rPr>
              <w:t>响应文件</w:t>
            </w:r>
            <w:r>
              <w:rPr>
                <w:rFonts w:hint="eastAsia" w:asciiTheme="minorEastAsia" w:hAnsiTheme="minorEastAsia" w:eastAsiaTheme="minorEastAsia" w:cstheme="minorEastAsia"/>
                <w:sz w:val="24"/>
                <w:szCs w:val="24"/>
              </w:rPr>
              <w:t>；</w:t>
            </w:r>
          </w:p>
          <w:p>
            <w:pPr>
              <w:pStyle w:val="29"/>
              <w:ind w:left="102" w:right="9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 xml:space="preserve"> 年</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日</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时</w:t>
            </w:r>
            <w:r>
              <w:rPr>
                <w:rFonts w:hint="eastAsia" w:asciiTheme="minorEastAsia" w:hAnsiTheme="minorEastAsia" w:eastAsiaTheme="minorEastAsia" w:cstheme="minorEastAsia"/>
                <w:sz w:val="24"/>
                <w:szCs w:val="24"/>
                <w:lang w:val="en-US"/>
              </w:rPr>
              <w:t xml:space="preserve">  </w:t>
            </w:r>
            <w:r>
              <w:rPr>
                <w:rFonts w:hint="eastAsia" w:asciiTheme="minorEastAsia" w:hAnsiTheme="minorEastAsia" w:eastAsiaTheme="minorEastAsia" w:cstheme="minorEastAsia"/>
                <w:sz w:val="24"/>
                <w:szCs w:val="24"/>
              </w:rPr>
              <w:t xml:space="preserve"> 分开</w:t>
            </w:r>
            <w:r>
              <w:rPr>
                <w:rFonts w:hint="eastAsia" w:asciiTheme="minorEastAsia" w:hAnsiTheme="minorEastAsia" w:eastAsiaTheme="minorEastAsia" w:cstheme="minorEastAsia"/>
                <w:sz w:val="24"/>
                <w:szCs w:val="24"/>
                <w:lang w:val="en-US"/>
              </w:rPr>
              <w:t>启，该时间以前不得开封</w:t>
            </w:r>
            <w:r>
              <w:rPr>
                <w:rFonts w:hint="eastAsia" w:asciiTheme="minorEastAsia" w:hAnsiTheme="minorEastAsia" w:eastAsiaTheme="minorEastAsia" w:cstheme="minorEastAsia"/>
                <w:sz w:val="24"/>
                <w:szCs w:val="24"/>
              </w:rPr>
              <w:t>。</w:t>
            </w:r>
          </w:p>
          <w:p>
            <w:pPr>
              <w:pStyle w:val="29"/>
              <w:ind w:left="102" w:right="9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注：具体时间以本项目公开征集公告内容为准。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0" w:hRule="atLeast"/>
          <w:jc w:val="center"/>
        </w:trPr>
        <w:tc>
          <w:tcPr>
            <w:tcW w:w="1527" w:type="dxa"/>
          </w:tcPr>
          <w:p>
            <w:pPr>
              <w:pStyle w:val="29"/>
              <w:spacing w:before="154"/>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4.2.1</w:t>
            </w:r>
          </w:p>
        </w:tc>
        <w:tc>
          <w:tcPr>
            <w:tcW w:w="3402" w:type="dxa"/>
            <w:gridSpan w:val="2"/>
          </w:tcPr>
          <w:p>
            <w:pPr>
              <w:pStyle w:val="29"/>
              <w:spacing w:before="140"/>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响应文件递交截止时间</w:t>
            </w:r>
          </w:p>
        </w:tc>
        <w:tc>
          <w:tcPr>
            <w:tcW w:w="4357" w:type="dxa"/>
          </w:tcPr>
          <w:p>
            <w:pPr>
              <w:pStyle w:val="29"/>
              <w:spacing w:before="140"/>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见公开征集公告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20" w:hRule="atLeast"/>
          <w:jc w:val="center"/>
        </w:trPr>
        <w:tc>
          <w:tcPr>
            <w:tcW w:w="1527" w:type="dxa"/>
          </w:tcPr>
          <w:p>
            <w:pPr>
              <w:pStyle w:val="29"/>
              <w:rPr>
                <w:rFonts w:asciiTheme="minorEastAsia" w:hAnsiTheme="minorEastAsia" w:eastAsiaTheme="minorEastAsia" w:cstheme="minorEastAsia"/>
                <w:b/>
                <w:sz w:val="24"/>
                <w:szCs w:val="24"/>
              </w:rPr>
            </w:pPr>
          </w:p>
          <w:p>
            <w:pPr>
              <w:pStyle w:val="29"/>
              <w:spacing w:before="5"/>
              <w:rPr>
                <w:rFonts w:asciiTheme="minorEastAsia" w:hAnsiTheme="minorEastAsia" w:eastAsiaTheme="minorEastAsia" w:cstheme="minorEastAsia"/>
                <w:b/>
                <w:sz w:val="24"/>
                <w:szCs w:val="24"/>
              </w:rPr>
            </w:pPr>
          </w:p>
          <w:p>
            <w:pPr>
              <w:pStyle w:val="29"/>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4.2.4</w:t>
            </w:r>
          </w:p>
        </w:tc>
        <w:tc>
          <w:tcPr>
            <w:tcW w:w="3402" w:type="dxa"/>
            <w:gridSpan w:val="2"/>
          </w:tcPr>
          <w:p>
            <w:pPr>
              <w:pStyle w:val="29"/>
              <w:rPr>
                <w:rFonts w:asciiTheme="minorEastAsia" w:hAnsiTheme="minorEastAsia" w:eastAsiaTheme="minorEastAsia" w:cstheme="minorEastAsia"/>
                <w:b/>
                <w:sz w:val="24"/>
                <w:szCs w:val="24"/>
              </w:rPr>
            </w:pPr>
          </w:p>
          <w:p>
            <w:pPr>
              <w:pStyle w:val="29"/>
              <w:spacing w:before="4"/>
              <w:rPr>
                <w:rFonts w:asciiTheme="minorEastAsia" w:hAnsiTheme="minorEastAsia" w:eastAsiaTheme="minorEastAsia" w:cstheme="minorEastAsia"/>
                <w:b/>
                <w:sz w:val="24"/>
                <w:szCs w:val="24"/>
              </w:rPr>
            </w:pPr>
          </w:p>
          <w:p>
            <w:pPr>
              <w:pStyle w:val="29"/>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是否需要纸质响应文件</w:t>
            </w:r>
          </w:p>
        </w:tc>
        <w:tc>
          <w:tcPr>
            <w:tcW w:w="4357" w:type="dxa"/>
          </w:tcPr>
          <w:p>
            <w:pPr>
              <w:pStyle w:val="29"/>
              <w:spacing w:before="141"/>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□否，只需递交电子文件</w:t>
            </w:r>
          </w:p>
          <w:p>
            <w:pPr>
              <w:pStyle w:val="29"/>
              <w:spacing w:before="27" w:line="442" w:lineRule="exact"/>
              <w:ind w:left="107" w:right="248"/>
              <w:rPr>
                <w:rFonts w:asciiTheme="minorEastAsia" w:hAnsiTheme="minorEastAsia" w:eastAsiaTheme="minorEastAsia" w:cstheme="minorEastAsia"/>
                <w:w w:val="95"/>
                <w:sz w:val="24"/>
                <w:szCs w:val="24"/>
              </w:rPr>
            </w:pPr>
            <w:r>
              <w:rPr>
                <w:rFonts w:hint="eastAsia" w:asciiTheme="minorEastAsia" w:hAnsiTheme="minorEastAsia" w:eastAsiaTheme="minorEastAsia" w:cstheme="minorEastAsia"/>
                <w:w w:val="95"/>
                <w:sz w:val="24"/>
                <w:szCs w:val="24"/>
              </w:rPr>
              <w:t>☑是，递交电子文件的同时需递交纸质文件</w:t>
            </w:r>
          </w:p>
          <w:p>
            <w:pPr>
              <w:pStyle w:val="29"/>
              <w:spacing w:before="27" w:line="442" w:lineRule="exact"/>
              <w:ind w:left="107" w:right="248"/>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其他说明及要求：</w:t>
            </w:r>
            <w:r>
              <w:rPr>
                <w:rFonts w:hint="eastAsia" w:asciiTheme="minorEastAsia" w:hAnsiTheme="minorEastAsia" w:eastAsiaTheme="minorEastAsia" w:cstheme="minorEastAsia"/>
                <w:sz w:val="24"/>
                <w:szCs w:val="24"/>
                <w:lang w:val="en-US"/>
              </w:rPr>
              <w:t>纸质响应文件</w:t>
            </w:r>
            <w:r>
              <w:rPr>
                <w:rFonts w:hint="eastAsia" w:asciiTheme="minorEastAsia" w:hAnsiTheme="minorEastAsia" w:eastAsiaTheme="minorEastAsia" w:cstheme="minorEastAsia"/>
                <w:sz w:val="24"/>
                <w:szCs w:val="24"/>
              </w:rPr>
              <w:t>一正一副，</w:t>
            </w:r>
            <w:r>
              <w:rPr>
                <w:rFonts w:hint="eastAsia" w:asciiTheme="minorEastAsia" w:hAnsiTheme="minorEastAsia" w:eastAsiaTheme="minorEastAsia" w:cstheme="minorEastAsia"/>
                <w:sz w:val="24"/>
                <w:szCs w:val="24"/>
                <w:lang w:val="en-US"/>
              </w:rPr>
              <w:t>电子文档1份（光盘或U盘）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2" w:hRule="atLeast"/>
          <w:jc w:val="center"/>
        </w:trPr>
        <w:tc>
          <w:tcPr>
            <w:tcW w:w="1527" w:type="dxa"/>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6"/>
              <w:rPr>
                <w:rFonts w:asciiTheme="minorEastAsia" w:hAnsiTheme="minorEastAsia" w:eastAsiaTheme="minorEastAsia" w:cstheme="minorEastAsia"/>
                <w:b/>
                <w:sz w:val="24"/>
                <w:szCs w:val="24"/>
              </w:rPr>
            </w:pPr>
          </w:p>
          <w:p>
            <w:pPr>
              <w:pStyle w:val="29"/>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w:t>
            </w:r>
          </w:p>
        </w:tc>
        <w:tc>
          <w:tcPr>
            <w:tcW w:w="3402" w:type="dxa"/>
            <w:gridSpan w:val="2"/>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5"/>
              <w:rPr>
                <w:rFonts w:asciiTheme="minorEastAsia" w:hAnsiTheme="minorEastAsia" w:eastAsiaTheme="minorEastAsia" w:cstheme="minorEastAsia"/>
                <w:b/>
                <w:sz w:val="24"/>
                <w:szCs w:val="24"/>
              </w:rPr>
            </w:pPr>
          </w:p>
          <w:p>
            <w:pPr>
              <w:pStyle w:val="29"/>
              <w:ind w:left="102"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开启形式、开启时间及地点</w:t>
            </w:r>
          </w:p>
        </w:tc>
        <w:tc>
          <w:tcPr>
            <w:tcW w:w="4357" w:type="dxa"/>
          </w:tcPr>
          <w:p>
            <w:pPr>
              <w:pStyle w:val="29"/>
              <w:tabs>
                <w:tab w:val="left" w:pos="2814"/>
                <w:tab w:val="left" w:pos="2890"/>
              </w:tabs>
              <w:spacing w:before="140" w:line="391" w:lineRule="auto"/>
              <w:ind w:left="107" w:right="483"/>
              <w:rPr>
                <w:rFonts w:asciiTheme="minorEastAsia" w:hAnsiTheme="minorEastAsia" w:eastAsiaTheme="minorEastAsia" w:cstheme="minorEastAsia"/>
                <w:spacing w:val="-14"/>
                <w:sz w:val="24"/>
                <w:szCs w:val="24"/>
              </w:rPr>
            </w:pPr>
            <w:r>
              <w:rPr>
                <w:rFonts w:hint="eastAsia" w:asciiTheme="minorEastAsia" w:hAnsiTheme="minorEastAsia" w:eastAsiaTheme="minorEastAsia" w:cstheme="minorEastAsia"/>
                <w:sz w:val="24"/>
                <w:szCs w:val="24"/>
              </w:rPr>
              <w:t>开启形式：现场开启</w:t>
            </w:r>
          </w:p>
          <w:p>
            <w:pPr>
              <w:pStyle w:val="29"/>
              <w:tabs>
                <w:tab w:val="left" w:pos="2814"/>
                <w:tab w:val="left" w:pos="2890"/>
              </w:tabs>
              <w:spacing w:before="140" w:line="391" w:lineRule="auto"/>
              <w:ind w:left="107" w:right="48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开启时间：</w:t>
            </w:r>
            <w:r>
              <w:rPr>
                <w:rFonts w:hint="eastAsia" w:asciiTheme="minorEastAsia" w:hAnsiTheme="minorEastAsia" w:eastAsiaTheme="minorEastAsia" w:cstheme="minorEastAsia"/>
                <w:w w:val="95"/>
                <w:sz w:val="24"/>
                <w:szCs w:val="24"/>
                <w:u w:val="single"/>
              </w:rPr>
              <w:t xml:space="preserve"> </w:t>
            </w:r>
            <w:r>
              <w:rPr>
                <w:rFonts w:hint="eastAsia" w:asciiTheme="minorEastAsia" w:hAnsiTheme="minorEastAsia" w:eastAsiaTheme="minorEastAsia" w:cstheme="minorEastAsia"/>
                <w:w w:val="95"/>
                <w:sz w:val="24"/>
                <w:szCs w:val="24"/>
                <w:u w:val="single"/>
                <w:lang w:val="en-US"/>
              </w:rPr>
              <w:t>以公开征集公告中公布时间为准</w:t>
            </w:r>
            <w:r>
              <w:rPr>
                <w:rFonts w:hint="eastAsia" w:asciiTheme="minorEastAsia" w:hAnsiTheme="minorEastAsia" w:eastAsiaTheme="minorEastAsia" w:cstheme="minorEastAsia"/>
                <w:sz w:val="24"/>
                <w:szCs w:val="24"/>
              </w:rPr>
              <w:tab/>
            </w:r>
          </w:p>
          <w:p>
            <w:pPr>
              <w:pStyle w:val="29"/>
              <w:tabs>
                <w:tab w:val="left" w:pos="2890"/>
              </w:tabs>
              <w:spacing w:before="3"/>
              <w:ind w:left="107"/>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w w:val="95"/>
                <w:sz w:val="24"/>
                <w:szCs w:val="24"/>
              </w:rPr>
              <w:t>开启地点：</w:t>
            </w:r>
            <w:r>
              <w:rPr>
                <w:rFonts w:hint="eastAsia" w:asciiTheme="minorEastAsia" w:hAnsiTheme="minorEastAsia" w:eastAsiaTheme="minorEastAsia" w:cstheme="minorEastAsia"/>
                <w:w w:val="95"/>
                <w:sz w:val="24"/>
                <w:szCs w:val="24"/>
                <w:u w:val="single"/>
                <w:lang w:val="en-US"/>
              </w:rPr>
              <w:t>见公开征集公告</w:t>
            </w:r>
          </w:p>
          <w:p>
            <w:pPr>
              <w:pStyle w:val="29"/>
              <w:tabs>
                <w:tab w:val="left" w:pos="3413"/>
              </w:tabs>
              <w:spacing w:before="170"/>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其他说明及要求：</w:t>
            </w:r>
            <w:r>
              <w:rPr>
                <w:rFonts w:hint="eastAsia" w:asciiTheme="minorEastAsia" w:hAnsiTheme="minorEastAsia" w:eastAsiaTheme="minorEastAsia" w:cstheme="minorEastAsia"/>
                <w:w w:val="95"/>
                <w:sz w:val="24"/>
                <w:szCs w:val="24"/>
                <w:u w:val="single"/>
              </w:rPr>
              <w:t xml:space="preserve"> </w:t>
            </w:r>
            <w:r>
              <w:rPr>
                <w:rFonts w:hint="eastAsia" w:asciiTheme="minorEastAsia" w:hAnsiTheme="minorEastAsia" w:eastAsiaTheme="minorEastAsia" w:cstheme="minorEastAsia"/>
                <w:w w:val="95"/>
                <w:sz w:val="24"/>
                <w:szCs w:val="24"/>
                <w:u w:val="single"/>
                <w:lang w:val="en-US"/>
              </w:rPr>
              <w:t>疫情期间，供应商应当派身体健康，开启前14日内未到过中高风险区的代表参加，提供48小时内核酸检测阴性健康码</w:t>
            </w:r>
            <w:r>
              <w:rPr>
                <w:rFonts w:hint="eastAsia" w:asciiTheme="minorEastAsia" w:hAnsiTheme="minorEastAsia" w:eastAsiaTheme="minorEastAsia" w:cstheme="minorEastAsia"/>
                <w:w w:val="95"/>
                <w:sz w:val="24"/>
                <w:szCs w:val="24"/>
                <w:lang w:val="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17" w:hRule="atLeast"/>
          <w:jc w:val="center"/>
        </w:trPr>
        <w:tc>
          <w:tcPr>
            <w:tcW w:w="1527" w:type="dxa"/>
          </w:tcPr>
          <w:p>
            <w:pPr>
              <w:pStyle w:val="29"/>
              <w:rPr>
                <w:rFonts w:asciiTheme="minorEastAsia" w:hAnsiTheme="minorEastAsia" w:eastAsiaTheme="minorEastAsia" w:cstheme="minorEastAsia"/>
                <w:b/>
                <w:sz w:val="24"/>
                <w:szCs w:val="24"/>
              </w:rPr>
            </w:pPr>
          </w:p>
          <w:p>
            <w:pPr>
              <w:pStyle w:val="29"/>
              <w:spacing w:before="5"/>
              <w:rPr>
                <w:rFonts w:asciiTheme="minorEastAsia" w:hAnsiTheme="minorEastAsia" w:eastAsiaTheme="minorEastAsia" w:cstheme="minorEastAsia"/>
                <w:b/>
                <w:sz w:val="24"/>
                <w:szCs w:val="24"/>
              </w:rPr>
            </w:pPr>
          </w:p>
          <w:p>
            <w:pPr>
              <w:pStyle w:val="29"/>
              <w:spacing w:before="1"/>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6.1.1</w:t>
            </w:r>
          </w:p>
        </w:tc>
        <w:tc>
          <w:tcPr>
            <w:tcW w:w="3402" w:type="dxa"/>
            <w:gridSpan w:val="2"/>
          </w:tcPr>
          <w:p>
            <w:pPr>
              <w:pStyle w:val="29"/>
              <w:rPr>
                <w:rFonts w:asciiTheme="minorEastAsia" w:hAnsiTheme="minorEastAsia" w:eastAsiaTheme="minorEastAsia" w:cstheme="minorEastAsia"/>
                <w:b/>
                <w:sz w:val="24"/>
                <w:szCs w:val="24"/>
              </w:rPr>
            </w:pPr>
          </w:p>
          <w:p>
            <w:pPr>
              <w:pStyle w:val="29"/>
              <w:spacing w:before="4"/>
              <w:rPr>
                <w:rFonts w:asciiTheme="minorEastAsia" w:hAnsiTheme="minorEastAsia" w:eastAsiaTheme="minorEastAsia" w:cstheme="minorEastAsia"/>
                <w:b/>
                <w:sz w:val="24"/>
                <w:szCs w:val="24"/>
              </w:rPr>
            </w:pPr>
          </w:p>
          <w:p>
            <w:pPr>
              <w:pStyle w:val="29"/>
              <w:spacing w:before="1"/>
              <w:ind w:left="102"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评审小组的组建</w:t>
            </w:r>
          </w:p>
        </w:tc>
        <w:tc>
          <w:tcPr>
            <w:tcW w:w="4357" w:type="dxa"/>
          </w:tcPr>
          <w:p>
            <w:pPr>
              <w:pStyle w:val="29"/>
              <w:tabs>
                <w:tab w:val="left" w:pos="2733"/>
              </w:tabs>
              <w:spacing w:before="142"/>
              <w:ind w:left="107"/>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评审小组构成：</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rPr>
              <w:t xml:space="preserve">9 </w:t>
            </w:r>
            <w:r>
              <w:rPr>
                <w:rFonts w:hint="eastAsia" w:asciiTheme="minorEastAsia" w:hAnsiTheme="minorEastAsia" w:eastAsiaTheme="minorEastAsia" w:cstheme="minorEastAsia"/>
                <w:sz w:val="24"/>
                <w:szCs w:val="24"/>
              </w:rPr>
              <w:t>人</w:t>
            </w:r>
            <w:r>
              <w:rPr>
                <w:rFonts w:hint="eastAsia" w:asciiTheme="minorEastAsia" w:hAnsiTheme="minorEastAsia" w:eastAsiaTheme="minorEastAsia" w:cstheme="minorEastAsia"/>
                <w:sz w:val="24"/>
                <w:szCs w:val="24"/>
                <w:lang w:val="en-US"/>
              </w:rPr>
              <w:t>及以上单数</w:t>
            </w:r>
          </w:p>
          <w:p>
            <w:pPr>
              <w:pStyle w:val="29"/>
              <w:tabs>
                <w:tab w:val="left" w:pos="2313"/>
                <w:tab w:val="left" w:pos="2784"/>
                <w:tab w:val="left" w:pos="3887"/>
              </w:tabs>
              <w:spacing w:line="440" w:lineRule="atLeast"/>
              <w:ind w:left="107" w:right="24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确定方式：</w:t>
            </w:r>
            <w:r>
              <w:rPr>
                <w:rFonts w:hint="eastAsia" w:asciiTheme="minorEastAsia" w:hAnsiTheme="minorEastAsia" w:eastAsiaTheme="minorEastAsia" w:cstheme="minorEastAsia"/>
                <w:w w:val="95"/>
                <w:sz w:val="24"/>
                <w:szCs w:val="24"/>
                <w:u w:val="single"/>
              </w:rPr>
              <w:t xml:space="preserve"> </w:t>
            </w:r>
            <w:r>
              <w:rPr>
                <w:rFonts w:hint="eastAsia" w:asciiTheme="minorEastAsia" w:hAnsiTheme="minorEastAsia" w:eastAsiaTheme="minorEastAsia" w:cstheme="minorEastAsia"/>
                <w:w w:val="95"/>
                <w:sz w:val="24"/>
                <w:szCs w:val="24"/>
                <w:u w:val="single"/>
                <w:lang w:val="en-US"/>
              </w:rPr>
              <w:t>由驻区政府办纪检组代表、驻区财政局纪检组代表、区财政局代表、市公安局晋宁分局代表、区机关事务管理局代表、区市场监督管理局代表、区</w:t>
            </w:r>
            <w:r>
              <w:rPr>
                <w:rFonts w:hint="eastAsia" w:asciiTheme="minorEastAsia" w:hAnsiTheme="minorEastAsia" w:eastAsiaTheme="minorEastAsia" w:cstheme="minorEastAsia"/>
                <w:w w:val="95"/>
                <w:sz w:val="24"/>
                <w:szCs w:val="24"/>
                <w:u w:val="single"/>
                <w:lang w:val="en-US" w:eastAsia="zh-CN"/>
              </w:rPr>
              <w:t>卫健局</w:t>
            </w:r>
            <w:r>
              <w:rPr>
                <w:rFonts w:hint="eastAsia" w:asciiTheme="minorEastAsia" w:hAnsiTheme="minorEastAsia" w:eastAsiaTheme="minorEastAsia" w:cstheme="minorEastAsia"/>
                <w:w w:val="95"/>
                <w:sz w:val="24"/>
                <w:szCs w:val="24"/>
                <w:u w:val="single"/>
                <w:lang w:val="en-US"/>
              </w:rPr>
              <w:t>代表、区文化旅游局代表、区消防大队代表等组成</w:t>
            </w:r>
            <w:r>
              <w:rPr>
                <w:rFonts w:hint="eastAsia" w:asciiTheme="minorEastAsia" w:hAnsiTheme="minorEastAsia" w:eastAsiaTheme="minorEastAsia" w:cstheme="minorEastAsia"/>
                <w:w w:val="95"/>
                <w:sz w:val="24"/>
                <w:szCs w:val="24"/>
                <w:lang w:val="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jc w:val="center"/>
        </w:trPr>
        <w:tc>
          <w:tcPr>
            <w:tcW w:w="1527" w:type="dxa"/>
          </w:tcPr>
          <w:p>
            <w:pPr>
              <w:pStyle w:val="29"/>
              <w:spacing w:before="4"/>
              <w:rPr>
                <w:rFonts w:asciiTheme="minorEastAsia" w:hAnsiTheme="minorEastAsia" w:eastAsiaTheme="minorEastAsia" w:cstheme="minorEastAsia"/>
                <w:b/>
                <w:sz w:val="24"/>
                <w:szCs w:val="24"/>
              </w:rPr>
            </w:pPr>
          </w:p>
          <w:p>
            <w:pPr>
              <w:pStyle w:val="29"/>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6.3.3</w:t>
            </w:r>
          </w:p>
        </w:tc>
        <w:tc>
          <w:tcPr>
            <w:tcW w:w="3402" w:type="dxa"/>
            <w:gridSpan w:val="2"/>
          </w:tcPr>
          <w:p>
            <w:pPr>
              <w:pStyle w:val="29"/>
              <w:spacing w:before="3"/>
              <w:rPr>
                <w:rFonts w:asciiTheme="minorEastAsia" w:hAnsiTheme="minorEastAsia" w:eastAsiaTheme="minorEastAsia" w:cstheme="minorEastAsia"/>
                <w:b/>
                <w:sz w:val="24"/>
                <w:szCs w:val="24"/>
              </w:rPr>
            </w:pPr>
          </w:p>
          <w:p>
            <w:pPr>
              <w:pStyle w:val="29"/>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w:t>
            </w:r>
            <w:r>
              <w:rPr>
                <w:rFonts w:hint="eastAsia" w:asciiTheme="minorEastAsia" w:hAnsiTheme="minorEastAsia" w:eastAsiaTheme="minorEastAsia" w:cstheme="minorEastAsia"/>
                <w:sz w:val="24"/>
                <w:szCs w:val="24"/>
                <w:lang w:val="en-US"/>
              </w:rPr>
              <w:t>确定入选围</w:t>
            </w:r>
            <w:r>
              <w:rPr>
                <w:rFonts w:hint="eastAsia" w:asciiTheme="minorEastAsia" w:hAnsiTheme="minorEastAsia" w:eastAsiaTheme="minorEastAsia" w:cstheme="minorEastAsia"/>
                <w:sz w:val="24"/>
                <w:szCs w:val="24"/>
              </w:rPr>
              <w:t>候选人的人数</w:t>
            </w:r>
          </w:p>
        </w:tc>
        <w:tc>
          <w:tcPr>
            <w:tcW w:w="4357" w:type="dxa"/>
          </w:tcPr>
          <w:p>
            <w:pPr>
              <w:pStyle w:val="29"/>
              <w:spacing w:before="3"/>
              <w:rPr>
                <w:rFonts w:asciiTheme="minorEastAsia" w:hAnsiTheme="minorEastAsia" w:eastAsiaTheme="minorEastAsia" w:cstheme="minorEastAsia"/>
                <w:b/>
                <w:sz w:val="24"/>
                <w:szCs w:val="24"/>
              </w:rPr>
            </w:pPr>
          </w:p>
          <w:p>
            <w:pPr>
              <w:pStyle w:val="29"/>
              <w:tabs>
                <w:tab w:val="left" w:pos="633"/>
              </w:tabs>
              <w:ind w:left="106"/>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w w:val="99"/>
                <w:sz w:val="24"/>
                <w:szCs w:val="24"/>
                <w:u w:val="single"/>
                <w:lang w:val="en-US"/>
              </w:rPr>
              <w:t>入选家数不限。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jc w:val="center"/>
        </w:trPr>
        <w:tc>
          <w:tcPr>
            <w:tcW w:w="1527" w:type="dxa"/>
          </w:tcPr>
          <w:p>
            <w:pPr>
              <w:pStyle w:val="29"/>
              <w:spacing w:before="5"/>
              <w:rPr>
                <w:rFonts w:asciiTheme="minorEastAsia" w:hAnsiTheme="minorEastAsia" w:eastAsiaTheme="minorEastAsia" w:cstheme="minorEastAsia"/>
                <w:b/>
                <w:sz w:val="24"/>
                <w:szCs w:val="24"/>
              </w:rPr>
            </w:pPr>
          </w:p>
          <w:p>
            <w:pPr>
              <w:pStyle w:val="29"/>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6.4</w:t>
            </w:r>
          </w:p>
        </w:tc>
        <w:tc>
          <w:tcPr>
            <w:tcW w:w="3402" w:type="dxa"/>
            <w:gridSpan w:val="2"/>
          </w:tcPr>
          <w:p>
            <w:pPr>
              <w:pStyle w:val="29"/>
              <w:spacing w:before="4"/>
              <w:rPr>
                <w:rFonts w:asciiTheme="minorEastAsia" w:hAnsiTheme="minorEastAsia" w:eastAsiaTheme="minorEastAsia" w:cstheme="minorEastAsia"/>
                <w:b/>
                <w:sz w:val="24"/>
                <w:szCs w:val="24"/>
              </w:rPr>
            </w:pPr>
          </w:p>
          <w:p>
            <w:pPr>
              <w:pStyle w:val="29"/>
              <w:spacing w:before="1"/>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入选候选结果</w:t>
            </w:r>
            <w:r>
              <w:rPr>
                <w:rFonts w:hint="eastAsia" w:asciiTheme="minorEastAsia" w:hAnsiTheme="minorEastAsia" w:eastAsiaTheme="minorEastAsia" w:cstheme="minorEastAsia"/>
                <w:sz w:val="24"/>
                <w:szCs w:val="24"/>
              </w:rPr>
              <w:t>公示</w:t>
            </w:r>
          </w:p>
        </w:tc>
        <w:tc>
          <w:tcPr>
            <w:tcW w:w="4357" w:type="dxa"/>
          </w:tcPr>
          <w:p>
            <w:pPr>
              <w:pStyle w:val="29"/>
              <w:spacing w:before="10"/>
              <w:rPr>
                <w:rFonts w:asciiTheme="minorEastAsia" w:hAnsiTheme="minorEastAsia" w:eastAsiaTheme="minorEastAsia" w:cstheme="minorEastAsia"/>
                <w:b/>
                <w:sz w:val="24"/>
                <w:szCs w:val="24"/>
              </w:rPr>
            </w:pPr>
          </w:p>
          <w:p>
            <w:pPr>
              <w:pStyle w:val="29"/>
              <w:tabs>
                <w:tab w:val="left" w:pos="2101"/>
              </w:tabs>
              <w:ind w:left="107"/>
              <w:rPr>
                <w:rFonts w:asciiTheme="minorEastAsia" w:hAnsiTheme="minorEastAsia" w:eastAsiaTheme="minorEastAsia" w:cstheme="minorEastAsia"/>
                <w:w w:val="99"/>
                <w:sz w:val="24"/>
                <w:szCs w:val="24"/>
                <w:u w:val="single"/>
              </w:rPr>
            </w:pPr>
            <w:r>
              <w:rPr>
                <w:rFonts w:hint="eastAsia" w:asciiTheme="minorEastAsia" w:hAnsiTheme="minorEastAsia" w:eastAsiaTheme="minorEastAsia" w:cstheme="minorEastAsia"/>
                <w:sz w:val="24"/>
                <w:szCs w:val="24"/>
              </w:rPr>
              <w:t>公示期限：</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rPr>
              <w:t>1个工作</w:t>
            </w:r>
            <w:r>
              <w:rPr>
                <w:rFonts w:hint="eastAsia" w:asciiTheme="minorEastAsia" w:hAnsiTheme="minorEastAsia" w:eastAsiaTheme="minorEastAsia" w:cstheme="minorEastAsia"/>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jc w:val="center"/>
        </w:trPr>
        <w:tc>
          <w:tcPr>
            <w:tcW w:w="1527" w:type="dxa"/>
          </w:tcPr>
          <w:p>
            <w:pPr>
              <w:pStyle w:val="29"/>
              <w:spacing w:before="4"/>
              <w:rPr>
                <w:rFonts w:asciiTheme="minorEastAsia" w:hAnsiTheme="minorEastAsia" w:eastAsiaTheme="minorEastAsia" w:cstheme="minorEastAsia"/>
                <w:b/>
                <w:sz w:val="24"/>
                <w:szCs w:val="24"/>
              </w:rPr>
            </w:pPr>
          </w:p>
          <w:p>
            <w:pPr>
              <w:pStyle w:val="29"/>
              <w:ind w:left="215"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6.4（5）</w:t>
            </w:r>
          </w:p>
        </w:tc>
        <w:tc>
          <w:tcPr>
            <w:tcW w:w="3402" w:type="dxa"/>
            <w:gridSpan w:val="2"/>
          </w:tcPr>
          <w:p>
            <w:pPr>
              <w:pStyle w:val="29"/>
              <w:spacing w:before="5"/>
              <w:rPr>
                <w:rFonts w:asciiTheme="minorEastAsia" w:hAnsiTheme="minorEastAsia" w:eastAsiaTheme="minorEastAsia" w:cstheme="minorEastAsia"/>
                <w:b/>
                <w:sz w:val="24"/>
                <w:szCs w:val="24"/>
              </w:rPr>
            </w:pPr>
          </w:p>
          <w:p>
            <w:pPr>
              <w:pStyle w:val="29"/>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公示的其他内容</w:t>
            </w:r>
          </w:p>
        </w:tc>
        <w:tc>
          <w:tcPr>
            <w:tcW w:w="4357" w:type="dxa"/>
          </w:tcPr>
          <w:p>
            <w:pPr>
              <w:pStyle w:val="29"/>
              <w:rPr>
                <w:rFonts w:asciiTheme="minorEastAsia" w:hAnsiTheme="minorEastAsia" w:eastAsiaTheme="minorEastAsia" w:cstheme="minorEastAsia"/>
                <w:b/>
                <w:sz w:val="24"/>
                <w:szCs w:val="24"/>
              </w:rPr>
            </w:pPr>
          </w:p>
          <w:p>
            <w:pPr>
              <w:pStyle w:val="29"/>
              <w:spacing w:before="9" w:after="1"/>
              <w:rPr>
                <w:rFonts w:asciiTheme="minorEastAsia" w:hAnsiTheme="minorEastAsia" w:eastAsiaTheme="minorEastAsia" w:cstheme="minorEastAsia"/>
                <w:b/>
                <w:sz w:val="24"/>
                <w:szCs w:val="24"/>
                <w:lang w:val="en-US"/>
              </w:rPr>
            </w:pPr>
            <w:r>
              <w:rPr>
                <w:rFonts w:hint="eastAsia" w:asciiTheme="minorEastAsia" w:hAnsiTheme="minorEastAsia" w:eastAsiaTheme="minorEastAsia" w:cstheme="minorEastAsia"/>
                <w:b/>
                <w:sz w:val="24"/>
                <w:szCs w:val="24"/>
                <w:lang w:val="en-US"/>
              </w:rPr>
              <w:t>/</w:t>
            </w:r>
          </w:p>
          <w:p>
            <w:pPr>
              <w:pStyle w:val="29"/>
              <w:spacing w:line="20" w:lineRule="exact"/>
              <w:ind w:left="101"/>
              <w:rPr>
                <w:rFonts w:asciiTheme="minorEastAsia" w:hAnsiTheme="minorEastAsia" w:eastAsiaTheme="minorEastAsia" w:cstheme="minorEastAsia"/>
                <w:w w:val="99"/>
                <w:sz w:val="24"/>
                <w:szCs w:val="24"/>
                <w:u w:val="single"/>
              </w:rPr>
            </w:pPr>
            <w:r>
              <w:rPr>
                <w:rFonts w:hint="eastAsia" w:asciiTheme="minorEastAsia" w:hAnsiTheme="minorEastAsia" w:eastAsiaTheme="minorEastAsia" w:cstheme="minorEastAsia"/>
                <w:sz w:val="24"/>
                <w:szCs w:val="24"/>
                <w:lang w:val="en-US" w:bidi="ar-SA"/>
              </w:rPr>
              <mc:AlternateContent>
                <mc:Choice Requires="wpg">
                  <w:drawing>
                    <wp:inline distT="0" distB="0" distL="114300" distR="114300">
                      <wp:extent cx="1201420" cy="6350"/>
                      <wp:effectExtent l="0" t="0" r="0" b="0"/>
                      <wp:docPr id="24" name="组合 24"/>
                      <wp:cNvGraphicFramePr/>
                      <a:graphic xmlns:a="http://schemas.openxmlformats.org/drawingml/2006/main">
                        <a:graphicData uri="http://schemas.microsoft.com/office/word/2010/wordprocessingGroup">
                          <wpg:wgp>
                            <wpg:cNvGrpSpPr/>
                            <wpg:grpSpPr>
                              <a:xfrm>
                                <a:off x="0" y="0"/>
                                <a:ext cx="1201420" cy="6350"/>
                                <a:chOff x="0" y="0"/>
                                <a:chExt cx="1892" cy="10"/>
                              </a:xfrm>
                            </wpg:grpSpPr>
                            <wps:wsp>
                              <wps:cNvPr id="25" name="直接连接符 8"/>
                              <wps:cNvCnPr/>
                              <wps:spPr>
                                <a:xfrm>
                                  <a:off x="0" y="5"/>
                                  <a:ext cx="1892" cy="0"/>
                                </a:xfrm>
                                <a:prstGeom prst="line">
                                  <a:avLst/>
                                </a:prstGeom>
                                <a:ln w="6096" cap="flat" cmpd="sng">
                                  <a:solidFill>
                                    <a:srgbClr val="000000"/>
                                  </a:solidFill>
                                  <a:prstDash val="solid"/>
                                  <a:headEnd type="none" w="med" len="med"/>
                                  <a:tailEnd type="none" w="med" len="med"/>
                                </a:ln>
                              </wps:spPr>
                              <wps:bodyPr/>
                            </wps:wsp>
                          </wpg:wgp>
                        </a:graphicData>
                      </a:graphic>
                    </wp:inline>
                  </w:drawing>
                </mc:Choice>
                <mc:Fallback>
                  <w:pict>
                    <v:group id="_x0000_s1026" o:spid="_x0000_s1026" o:spt="203" style="height:0.5pt;width:94.6pt;" coordsize="1892,10" o:gfxdata="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HZM4VNQAAAADAQAADwAAAAAAAAABACAAAAAiAAAAZHJzL2Rvd25yZXYueG1s&#10;UEsBAhQAFAAAAAgAh07iQC3itgA1AgAAsAQAAA4AAAAAAAAAAQAgAAAAIwEAAGRycy9lMm9Eb2Mu&#10;eG1sUEsFBgAAAAAGAAYAWQEAAMoFAAAAAA==&#10;">
                      <o:lock v:ext="edit" aspectratio="f"/>
                      <v:line id="直接连接符 8" o:spid="_x0000_s1026" o:spt="20" style="position:absolute;left:0;top:5;height:0;width:1892;" filled="f" stroked="t" coordsize="21600,21600" o:gfxdata="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o+Qy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w10:wrap type="none"/>
                      <w10:anchorlock/>
                    </v:group>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jc w:val="center"/>
        </w:trPr>
        <w:tc>
          <w:tcPr>
            <w:tcW w:w="1527" w:type="dxa"/>
            <w:vMerge w:val="restart"/>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6"/>
              <w:rPr>
                <w:rFonts w:asciiTheme="minorEastAsia" w:hAnsiTheme="minorEastAsia" w:eastAsiaTheme="minorEastAsia" w:cstheme="minorEastAsia"/>
                <w:b/>
                <w:sz w:val="24"/>
                <w:szCs w:val="24"/>
              </w:rPr>
            </w:pPr>
          </w:p>
          <w:p>
            <w:pPr>
              <w:pStyle w:val="29"/>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w:t>
            </w:r>
          </w:p>
        </w:tc>
        <w:tc>
          <w:tcPr>
            <w:tcW w:w="3402" w:type="dxa"/>
            <w:gridSpan w:val="2"/>
            <w:vMerge w:val="restart"/>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5"/>
              <w:rPr>
                <w:rFonts w:asciiTheme="minorEastAsia" w:hAnsiTheme="minorEastAsia" w:eastAsiaTheme="minorEastAsia" w:cstheme="minorEastAsia"/>
                <w:b/>
                <w:sz w:val="24"/>
                <w:szCs w:val="24"/>
              </w:rPr>
            </w:pPr>
          </w:p>
          <w:p>
            <w:pPr>
              <w:pStyle w:val="29"/>
              <w:ind w:left="105" w:right="97"/>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确定入选资格</w:t>
            </w:r>
          </w:p>
        </w:tc>
        <w:tc>
          <w:tcPr>
            <w:tcW w:w="4357" w:type="dxa"/>
          </w:tcPr>
          <w:p>
            <w:pPr>
              <w:pStyle w:val="29"/>
              <w:spacing w:before="109"/>
              <w:ind w:left="107"/>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是否授权评审小组确定</w:t>
            </w:r>
            <w:r>
              <w:rPr>
                <w:rFonts w:hint="eastAsia" w:asciiTheme="minorEastAsia" w:hAnsiTheme="minorEastAsia" w:eastAsiaTheme="minorEastAsia" w:cstheme="minorEastAsia"/>
                <w:sz w:val="24"/>
                <w:szCs w:val="24"/>
                <w:lang w:val="en-US"/>
              </w:rPr>
              <w:t>入选单位资格</w:t>
            </w:r>
          </w:p>
          <w:p>
            <w:pPr>
              <w:pStyle w:val="29"/>
              <w:spacing w:before="132"/>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p>
            <w:pPr>
              <w:pStyle w:val="29"/>
              <w:spacing w:before="131"/>
              <w:ind w:left="107"/>
              <w:rPr>
                <w:rFonts w:asciiTheme="minorEastAsia" w:hAnsiTheme="minorEastAsia" w:eastAsiaTheme="minorEastAsia" w:cstheme="minorEastAsia"/>
                <w:w w:val="99"/>
                <w:sz w:val="24"/>
                <w:szCs w:val="24"/>
                <w:u w:val="single"/>
              </w:rPr>
            </w:pPr>
            <w:r>
              <w:rPr>
                <w:rFonts w:hint="eastAsia" w:asciiTheme="minorEastAsia" w:hAnsiTheme="minorEastAsia" w:eastAsiaTheme="minorEastAsia" w:cstheme="minorEastAsia"/>
                <w:sz w:val="24"/>
                <w:szCs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jc w:val="center"/>
        </w:trPr>
        <w:tc>
          <w:tcPr>
            <w:tcW w:w="1527" w:type="dxa"/>
            <w:vMerge w:val="continue"/>
          </w:tcPr>
          <w:p>
            <w:pPr>
              <w:rPr>
                <w:rFonts w:asciiTheme="minorEastAsia" w:hAnsiTheme="minorEastAsia" w:eastAsiaTheme="minorEastAsia" w:cstheme="minorEastAsia"/>
                <w:sz w:val="24"/>
                <w:szCs w:val="24"/>
              </w:rPr>
            </w:pPr>
          </w:p>
        </w:tc>
        <w:tc>
          <w:tcPr>
            <w:tcW w:w="3402" w:type="dxa"/>
            <w:gridSpan w:val="2"/>
            <w:vMerge w:val="continue"/>
          </w:tcPr>
          <w:p>
            <w:pPr>
              <w:rPr>
                <w:rFonts w:asciiTheme="minorEastAsia" w:hAnsiTheme="minorEastAsia" w:eastAsiaTheme="minorEastAsia" w:cstheme="minorEastAsia"/>
                <w:sz w:val="24"/>
                <w:szCs w:val="24"/>
              </w:rPr>
            </w:pPr>
          </w:p>
        </w:tc>
        <w:tc>
          <w:tcPr>
            <w:tcW w:w="4357" w:type="dxa"/>
          </w:tcPr>
          <w:p>
            <w:pPr>
              <w:pStyle w:val="29"/>
              <w:spacing w:before="8"/>
              <w:rPr>
                <w:rFonts w:asciiTheme="minorEastAsia" w:hAnsiTheme="minorEastAsia" w:eastAsiaTheme="minorEastAsia" w:cstheme="minorEastAsia"/>
                <w:b/>
                <w:sz w:val="24"/>
                <w:szCs w:val="24"/>
              </w:rPr>
            </w:pPr>
          </w:p>
          <w:p>
            <w:pPr>
              <w:pStyle w:val="29"/>
              <w:ind w:left="107"/>
              <w:rPr>
                <w:rFonts w:asciiTheme="minorEastAsia" w:hAnsiTheme="minorEastAsia" w:eastAsiaTheme="minorEastAsia" w:cstheme="minorEastAsia"/>
                <w:w w:val="99"/>
                <w:sz w:val="24"/>
                <w:szCs w:val="24"/>
                <w:u w:val="single"/>
              </w:rPr>
            </w:pPr>
            <w:r>
              <w:rPr>
                <w:rFonts w:hint="eastAsia" w:asciiTheme="minorEastAsia" w:hAnsiTheme="minorEastAsia" w:eastAsiaTheme="minorEastAsia" w:cstheme="minorEastAsia"/>
                <w:sz w:val="24"/>
                <w:szCs w:val="24"/>
                <w:lang w:val="en-US"/>
              </w:rPr>
              <w:t>确定入选资格</w:t>
            </w:r>
            <w:r>
              <w:rPr>
                <w:rFonts w:hint="eastAsia" w:asciiTheme="minorEastAsia" w:hAnsiTheme="minorEastAsia" w:eastAsiaTheme="minorEastAsia" w:cstheme="minorEastAsia"/>
                <w:sz w:val="24"/>
                <w:szCs w:val="24"/>
              </w:rPr>
              <w:t>原则：</w:t>
            </w:r>
            <w:r>
              <w:rPr>
                <w:rFonts w:hint="eastAsia" w:asciiTheme="minorEastAsia" w:hAnsiTheme="minorEastAsia" w:eastAsiaTheme="minorEastAsia" w:cstheme="minorEastAsia"/>
                <w:sz w:val="24"/>
                <w:szCs w:val="24"/>
                <w:lang w:val="en-US"/>
              </w:rPr>
              <w:t>通过资格审查，经磋商同意接受上限控制价的供应商将获得入选资格。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0" w:hRule="atLeast"/>
          <w:jc w:val="center"/>
        </w:trPr>
        <w:tc>
          <w:tcPr>
            <w:tcW w:w="1527" w:type="dxa"/>
          </w:tcPr>
          <w:p>
            <w:pPr>
              <w:pStyle w:val="29"/>
              <w:spacing w:before="3"/>
              <w:rPr>
                <w:rFonts w:asciiTheme="minorEastAsia" w:hAnsiTheme="minorEastAsia" w:eastAsiaTheme="minorEastAsia" w:cstheme="minorEastAsia"/>
                <w:b/>
                <w:sz w:val="24"/>
                <w:szCs w:val="24"/>
              </w:rPr>
            </w:pPr>
          </w:p>
          <w:p>
            <w:pPr>
              <w:pStyle w:val="29"/>
              <w:ind w:left="216"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w:t>
            </w:r>
          </w:p>
        </w:tc>
        <w:tc>
          <w:tcPr>
            <w:tcW w:w="3402" w:type="dxa"/>
            <w:gridSpan w:val="2"/>
          </w:tcPr>
          <w:p>
            <w:pPr>
              <w:pStyle w:val="29"/>
              <w:spacing w:before="3"/>
              <w:rPr>
                <w:rFonts w:asciiTheme="minorEastAsia" w:hAnsiTheme="minorEastAsia" w:eastAsiaTheme="minorEastAsia" w:cstheme="minorEastAsia"/>
                <w:b/>
                <w:sz w:val="24"/>
                <w:szCs w:val="24"/>
              </w:rPr>
            </w:pPr>
          </w:p>
          <w:p>
            <w:pPr>
              <w:pStyle w:val="29"/>
              <w:ind w:left="105"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入选</w:t>
            </w:r>
            <w:r>
              <w:rPr>
                <w:rFonts w:hint="eastAsia" w:asciiTheme="minorEastAsia" w:hAnsiTheme="minorEastAsia" w:eastAsiaTheme="minorEastAsia" w:cstheme="minorEastAsia"/>
                <w:sz w:val="24"/>
                <w:szCs w:val="24"/>
              </w:rPr>
              <w:t>结果公示</w:t>
            </w:r>
          </w:p>
        </w:tc>
        <w:tc>
          <w:tcPr>
            <w:tcW w:w="4357" w:type="dxa"/>
          </w:tcPr>
          <w:p>
            <w:pPr>
              <w:pStyle w:val="29"/>
              <w:spacing w:before="3"/>
              <w:rPr>
                <w:rFonts w:asciiTheme="minorEastAsia" w:hAnsiTheme="minorEastAsia" w:eastAsiaTheme="minorEastAsia" w:cstheme="minorEastAsia"/>
                <w:b/>
                <w:sz w:val="24"/>
                <w:szCs w:val="24"/>
              </w:rPr>
            </w:pPr>
          </w:p>
          <w:p>
            <w:pPr>
              <w:pStyle w:val="29"/>
              <w:tabs>
                <w:tab w:val="left" w:pos="2153"/>
              </w:tabs>
              <w:ind w:left="107"/>
              <w:rPr>
                <w:rFonts w:asciiTheme="minorEastAsia" w:hAnsiTheme="minorEastAsia" w:eastAsiaTheme="minorEastAsia" w:cstheme="minorEastAsia"/>
                <w:w w:val="99"/>
                <w:sz w:val="24"/>
                <w:szCs w:val="24"/>
                <w:u w:val="single"/>
              </w:rPr>
            </w:pPr>
            <w:r>
              <w:rPr>
                <w:rFonts w:hint="eastAsia" w:asciiTheme="minorEastAsia" w:hAnsiTheme="minorEastAsia" w:eastAsiaTheme="minorEastAsia" w:cstheme="minorEastAsia"/>
                <w:w w:val="95"/>
                <w:sz w:val="24"/>
                <w:szCs w:val="24"/>
              </w:rPr>
              <w:t>公示期限：</w:t>
            </w:r>
            <w:r>
              <w:rPr>
                <w:rFonts w:hint="eastAsia" w:asciiTheme="minorEastAsia" w:hAnsiTheme="minorEastAsia" w:eastAsiaTheme="minorEastAsia" w:cstheme="minorEastAsia"/>
                <w:w w:val="95"/>
                <w:sz w:val="24"/>
                <w:szCs w:val="24"/>
                <w:u w:val="single"/>
              </w:rPr>
              <w:t xml:space="preserve"> </w:t>
            </w:r>
            <w:r>
              <w:rPr>
                <w:rFonts w:hint="eastAsia" w:asciiTheme="minorEastAsia" w:hAnsiTheme="minorEastAsia" w:eastAsiaTheme="minorEastAsia" w:cstheme="minorEastAsia"/>
                <w:w w:val="95"/>
                <w:sz w:val="24"/>
                <w:szCs w:val="24"/>
                <w:u w:val="single"/>
                <w:lang w:val="en-US"/>
              </w:rPr>
              <w:t>3日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00" w:hRule="atLeast"/>
          <w:jc w:val="center"/>
        </w:trPr>
        <w:tc>
          <w:tcPr>
            <w:tcW w:w="1527" w:type="dxa"/>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171"/>
              <w:ind w:left="218" w:right="20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8.1.1</w:t>
            </w:r>
          </w:p>
        </w:tc>
        <w:tc>
          <w:tcPr>
            <w:tcW w:w="3402" w:type="dxa"/>
            <w:gridSpan w:val="2"/>
          </w:tcPr>
          <w:p>
            <w:pPr>
              <w:pStyle w:val="29"/>
              <w:rPr>
                <w:rFonts w:asciiTheme="minorEastAsia" w:hAnsiTheme="minorEastAsia" w:eastAsiaTheme="minorEastAsia" w:cstheme="minorEastAsia"/>
                <w:b/>
                <w:sz w:val="24"/>
                <w:szCs w:val="24"/>
              </w:rPr>
            </w:pPr>
          </w:p>
          <w:p>
            <w:pPr>
              <w:pStyle w:val="29"/>
              <w:rPr>
                <w:rFonts w:asciiTheme="minorEastAsia" w:hAnsiTheme="minorEastAsia" w:eastAsiaTheme="minorEastAsia" w:cstheme="minorEastAsia"/>
                <w:b/>
                <w:sz w:val="24"/>
                <w:szCs w:val="24"/>
              </w:rPr>
            </w:pPr>
          </w:p>
          <w:p>
            <w:pPr>
              <w:pStyle w:val="29"/>
              <w:spacing w:before="4"/>
              <w:rPr>
                <w:rFonts w:asciiTheme="minorEastAsia" w:hAnsiTheme="minorEastAsia" w:eastAsiaTheme="minorEastAsia" w:cstheme="minorEastAsia"/>
                <w:b/>
                <w:sz w:val="24"/>
                <w:szCs w:val="24"/>
              </w:rPr>
            </w:pPr>
          </w:p>
          <w:p>
            <w:pPr>
              <w:pStyle w:val="29"/>
              <w:spacing w:before="1"/>
              <w:ind w:left="102"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履约担保</w:t>
            </w:r>
          </w:p>
        </w:tc>
        <w:tc>
          <w:tcPr>
            <w:tcW w:w="4357" w:type="dxa"/>
          </w:tcPr>
          <w:p>
            <w:pPr>
              <w:pStyle w:val="29"/>
              <w:spacing w:before="109"/>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是否要求入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供应商提交履约担保：</w:t>
            </w:r>
          </w:p>
          <w:p>
            <w:pPr>
              <w:pStyle w:val="29"/>
              <w:tabs>
                <w:tab w:val="left" w:pos="2784"/>
                <w:tab w:val="left" w:pos="3624"/>
              </w:tabs>
              <w:spacing w:before="132" w:line="357" w:lineRule="auto"/>
              <w:ind w:left="107" w:right="7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w w:val="95"/>
                <w:sz w:val="24"/>
                <w:szCs w:val="24"/>
              </w:rPr>
              <w:t>□要求，履约担保的形式：</w:t>
            </w:r>
            <w:r>
              <w:rPr>
                <w:rFonts w:hint="eastAsia" w:asciiTheme="minorEastAsia" w:hAnsiTheme="minorEastAsia" w:eastAsiaTheme="minorEastAsia" w:cstheme="minorEastAsia"/>
                <w:w w:val="95"/>
                <w:sz w:val="24"/>
                <w:szCs w:val="24"/>
                <w:u w:val="single"/>
              </w:rPr>
              <w:tab/>
            </w:r>
            <w:r>
              <w:rPr>
                <w:rFonts w:hint="eastAsia" w:asciiTheme="minorEastAsia" w:hAnsiTheme="minorEastAsia" w:eastAsiaTheme="minorEastAsia" w:cstheme="minorEastAsia"/>
                <w:w w:val="95"/>
                <w:sz w:val="24"/>
                <w:szCs w:val="24"/>
                <w:u w:val="single"/>
              </w:rPr>
              <w:tab/>
            </w:r>
            <w:r>
              <w:rPr>
                <w:rFonts w:hint="eastAsia" w:asciiTheme="minorEastAsia" w:hAnsiTheme="minorEastAsia" w:eastAsiaTheme="minorEastAsia" w:cstheme="minorEastAsia"/>
                <w:w w:val="95"/>
                <w:sz w:val="24"/>
                <w:szCs w:val="24"/>
                <w:u w:val="single"/>
              </w:rPr>
              <w:t xml:space="preserve">         </w:t>
            </w:r>
            <w:r>
              <w:rPr>
                <w:rFonts w:hint="eastAsia" w:asciiTheme="minorEastAsia" w:hAnsiTheme="minorEastAsia" w:eastAsiaTheme="minorEastAsia" w:cstheme="minorEastAsia"/>
                <w:w w:val="95"/>
                <w:sz w:val="24"/>
                <w:szCs w:val="24"/>
              </w:rPr>
              <w:t>履约担保的金额：</w:t>
            </w:r>
            <w:r>
              <w:rPr>
                <w:rFonts w:hint="eastAsia" w:asciiTheme="minorEastAsia" w:hAnsiTheme="minorEastAsia" w:eastAsiaTheme="minorEastAsia" w:cstheme="minorEastAsia"/>
                <w:w w:val="95"/>
                <w:sz w:val="24"/>
                <w:szCs w:val="24"/>
                <w:u w:val="single"/>
              </w:rPr>
              <w:t xml:space="preserve"> </w:t>
            </w:r>
            <w:r>
              <w:rPr>
                <w:rFonts w:hint="eastAsia" w:asciiTheme="minorEastAsia" w:hAnsiTheme="minorEastAsia" w:eastAsiaTheme="minorEastAsia" w:cstheme="minorEastAsia"/>
                <w:sz w:val="24"/>
                <w:szCs w:val="24"/>
                <w:u w:val="single"/>
              </w:rPr>
              <w:tab/>
            </w:r>
          </w:p>
          <w:p>
            <w:pPr>
              <w:pStyle w:val="29"/>
              <w:spacing w:line="266" w:lineRule="exact"/>
              <w:ind w:left="10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5" w:hRule="atLeast"/>
          <w:jc w:val="center"/>
        </w:trPr>
        <w:tc>
          <w:tcPr>
            <w:tcW w:w="1527" w:type="dxa"/>
            <w:vAlign w:val="center"/>
          </w:tcPr>
          <w:p>
            <w:pPr>
              <w:pStyle w:val="29"/>
              <w:spacing w:before="1"/>
              <w:ind w:left="102"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9.5.1</w:t>
            </w:r>
          </w:p>
        </w:tc>
        <w:tc>
          <w:tcPr>
            <w:tcW w:w="3402" w:type="dxa"/>
            <w:gridSpan w:val="2"/>
            <w:vAlign w:val="center"/>
          </w:tcPr>
          <w:p>
            <w:pPr>
              <w:pStyle w:val="29"/>
              <w:spacing w:before="1"/>
              <w:ind w:left="102" w:right="97"/>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行政监督部门</w:t>
            </w:r>
          </w:p>
        </w:tc>
        <w:tc>
          <w:tcPr>
            <w:tcW w:w="4357" w:type="dxa"/>
            <w:vAlign w:val="center"/>
          </w:tcPr>
          <w:p>
            <w:pPr>
              <w:pStyle w:val="29"/>
              <w:spacing w:before="1" w:line="480" w:lineRule="auto"/>
              <w:ind w:left="102" w:right="97"/>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昆明市晋宁区人民政府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9" w:hRule="atLeast"/>
          <w:jc w:val="center"/>
        </w:trPr>
        <w:tc>
          <w:tcPr>
            <w:tcW w:w="1527" w:type="dxa"/>
          </w:tcPr>
          <w:p>
            <w:pPr>
              <w:pStyle w:val="29"/>
              <w:spacing w:before="170"/>
              <w:ind w:left="214" w:right="208"/>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3402" w:type="dxa"/>
            <w:gridSpan w:val="2"/>
          </w:tcPr>
          <w:p>
            <w:pPr>
              <w:pStyle w:val="29"/>
              <w:spacing w:before="144"/>
              <w:ind w:left="105" w:right="95"/>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需要补充的其他内容</w:t>
            </w:r>
          </w:p>
        </w:tc>
        <w:tc>
          <w:tcPr>
            <w:tcW w:w="4357" w:type="dxa"/>
          </w:tcPr>
          <w:p>
            <w:pPr>
              <w:pStyle w:val="29"/>
              <w:rPr>
                <w:rFonts w:asciiTheme="minorEastAsia" w:hAnsiTheme="minorEastAsia" w:eastAsiaTheme="minorEastAsia" w:cstheme="minorEastAsia"/>
                <w:sz w:val="24"/>
                <w:szCs w:val="24"/>
                <w:lang w:val="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9" w:hRule="atLeast"/>
          <w:jc w:val="center"/>
        </w:trPr>
        <w:tc>
          <w:tcPr>
            <w:tcW w:w="1527" w:type="dxa"/>
            <w:vMerge w:val="restart"/>
            <w:vAlign w:val="center"/>
          </w:tcPr>
          <w:p>
            <w:pPr>
              <w:pStyle w:val="29"/>
              <w:spacing w:before="170"/>
              <w:ind w:left="214" w:right="208"/>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10.4</w:t>
            </w:r>
          </w:p>
        </w:tc>
        <w:tc>
          <w:tcPr>
            <w:tcW w:w="3402" w:type="dxa"/>
            <w:gridSpan w:val="2"/>
            <w:vAlign w:val="center"/>
          </w:tcPr>
          <w:p>
            <w:pPr>
              <w:pStyle w:val="21"/>
              <w:spacing w:before="0" w:beforeAutospacing="0" w:after="0" w:afterAutospacing="0" w:line="360" w:lineRule="auto"/>
              <w:ind w:left="125" w:leftChars="57"/>
              <w:jc w:val="center"/>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关于参与现场递交响应资料、开启的要求</w:t>
            </w:r>
          </w:p>
        </w:tc>
        <w:tc>
          <w:tcPr>
            <w:tcW w:w="4357" w:type="dxa"/>
            <w:vAlign w:val="center"/>
          </w:tcPr>
          <w:p>
            <w:pPr>
              <w:pStyle w:val="21"/>
              <w:numPr>
                <w:ilvl w:val="0"/>
                <w:numId w:val="3"/>
              </w:numPr>
              <w:spacing w:before="0" w:beforeAutospacing="0" w:after="0" w:afterAutospacing="0" w:line="360" w:lineRule="auto"/>
              <w:jc w:val="both"/>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供应商应当携带以下资料或材料：</w:t>
            </w:r>
          </w:p>
          <w:p>
            <w:pPr>
              <w:pStyle w:val="21"/>
              <w:numPr>
                <w:ilvl w:val="0"/>
                <w:numId w:val="4"/>
              </w:numPr>
              <w:spacing w:before="0" w:beforeAutospacing="0" w:after="0" w:afterAutospacing="0" w:line="360" w:lineRule="auto"/>
              <w:jc w:val="both"/>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法定代表人身份证明书原件</w:t>
            </w:r>
          </w:p>
          <w:p>
            <w:pPr>
              <w:pStyle w:val="21"/>
              <w:numPr>
                <w:ilvl w:val="0"/>
                <w:numId w:val="4"/>
              </w:numPr>
              <w:spacing w:before="0" w:beforeAutospacing="0" w:after="0" w:afterAutospacing="0" w:line="360" w:lineRule="auto"/>
              <w:jc w:val="both"/>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授权委托书原件（法定代表人亲自参与的无需提供）</w:t>
            </w:r>
          </w:p>
          <w:p>
            <w:pPr>
              <w:pStyle w:val="21"/>
              <w:numPr>
                <w:ilvl w:val="0"/>
                <w:numId w:val="4"/>
              </w:numPr>
              <w:spacing w:before="0" w:beforeAutospacing="0" w:after="0" w:afterAutospacing="0" w:line="360" w:lineRule="auto"/>
              <w:jc w:val="both"/>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法定代表人或授权代理人的身份证原件（现场核对后退还）</w:t>
            </w:r>
          </w:p>
          <w:p>
            <w:pPr>
              <w:pStyle w:val="21"/>
              <w:numPr>
                <w:ilvl w:val="0"/>
                <w:numId w:val="4"/>
              </w:numPr>
              <w:spacing w:before="0" w:beforeAutospacing="0" w:after="0" w:afterAutospacing="0" w:line="360" w:lineRule="auto"/>
              <w:jc w:val="both"/>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密封好的纸质响应文件及电子光盘。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9" w:hRule="atLeast"/>
          <w:jc w:val="center"/>
        </w:trPr>
        <w:tc>
          <w:tcPr>
            <w:tcW w:w="1527" w:type="dxa"/>
            <w:vMerge w:val="continue"/>
            <w:vAlign w:val="center"/>
          </w:tcPr>
          <w:p>
            <w:pPr>
              <w:pStyle w:val="29"/>
              <w:spacing w:before="170"/>
              <w:ind w:left="214" w:right="208"/>
              <w:jc w:val="center"/>
              <w:rPr>
                <w:rFonts w:asciiTheme="minorEastAsia" w:hAnsiTheme="minorEastAsia" w:eastAsiaTheme="minorEastAsia" w:cstheme="minorEastAsia"/>
                <w:sz w:val="24"/>
                <w:szCs w:val="24"/>
                <w:lang w:val="en-US"/>
              </w:rPr>
            </w:pPr>
          </w:p>
        </w:tc>
        <w:tc>
          <w:tcPr>
            <w:tcW w:w="3402" w:type="dxa"/>
            <w:gridSpan w:val="2"/>
            <w:vAlign w:val="center"/>
          </w:tcPr>
          <w:p>
            <w:pPr>
              <w:pStyle w:val="21"/>
              <w:spacing w:before="0" w:beforeAutospacing="0" w:after="0" w:afterAutospacing="0" w:line="360" w:lineRule="auto"/>
              <w:ind w:left="125" w:leftChars="57"/>
              <w:jc w:val="center"/>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代理机构服务费承担</w:t>
            </w:r>
          </w:p>
        </w:tc>
        <w:tc>
          <w:tcPr>
            <w:tcW w:w="4357" w:type="dxa"/>
            <w:vAlign w:val="center"/>
          </w:tcPr>
          <w:p>
            <w:pPr>
              <w:pStyle w:val="21"/>
              <w:spacing w:before="0" w:beforeAutospacing="0" w:after="0" w:afterAutospacing="0" w:line="360" w:lineRule="auto"/>
              <w:jc w:val="both"/>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本次服务费3万元，根据2022年度公、商务接待业务量，由入选的供应商共同承担。</w:t>
            </w:r>
          </w:p>
        </w:tc>
      </w:tr>
    </w:tbl>
    <w:p>
      <w:pPr>
        <w:jc w:val="center"/>
        <w:rPr>
          <w:rFonts w:asciiTheme="minorEastAsia" w:hAnsiTheme="minorEastAsia" w:eastAsiaTheme="minorEastAsia" w:cstheme="minorEastAsia"/>
          <w:sz w:val="21"/>
        </w:rPr>
        <w:sectPr>
          <w:footerReference r:id="rId5" w:type="default"/>
          <w:pgSz w:w="12240" w:h="15840"/>
          <w:pgMar w:top="1440" w:right="1480" w:bottom="1440" w:left="1300" w:header="454" w:footer="992" w:gutter="0"/>
          <w:pgNumType w:fmt="numberInDash"/>
          <w:cols w:space="720" w:num="1"/>
        </w:sectPr>
      </w:pPr>
    </w:p>
    <w:p>
      <w:pPr>
        <w:pStyle w:val="8"/>
        <w:numPr>
          <w:ilvl w:val="0"/>
          <w:numId w:val="5"/>
        </w:numPr>
        <w:tabs>
          <w:tab w:val="left" w:pos="570"/>
        </w:tabs>
        <w:spacing w:before="60"/>
        <w:rPr>
          <w:rFonts w:asciiTheme="minorEastAsia" w:hAnsiTheme="minorEastAsia" w:eastAsiaTheme="minorEastAsia" w:cstheme="minorEastAsia"/>
        </w:rPr>
      </w:pPr>
      <w:r>
        <w:rPr>
          <w:rFonts w:hint="eastAsia" w:asciiTheme="minorEastAsia" w:hAnsiTheme="minorEastAsia" w:eastAsiaTheme="minorEastAsia" w:cstheme="minorEastAsia"/>
        </w:rPr>
        <w:t>总则</w:t>
      </w:r>
    </w:p>
    <w:p>
      <w:pPr>
        <w:pStyle w:val="9"/>
        <w:numPr>
          <w:ilvl w:val="1"/>
          <w:numId w:val="5"/>
        </w:numPr>
        <w:tabs>
          <w:tab w:val="left" w:pos="1060"/>
        </w:tabs>
        <w:spacing w:before="82"/>
        <w:jc w:val="left"/>
        <w:rPr>
          <w:rFonts w:asciiTheme="minorEastAsia" w:hAnsiTheme="minorEastAsia" w:eastAsiaTheme="minorEastAsia" w:cstheme="minorEastAsia"/>
        </w:rPr>
      </w:pPr>
      <w:bookmarkStart w:id="31" w:name="1.1_项目概况"/>
      <w:bookmarkEnd w:id="31"/>
      <w:r>
        <w:rPr>
          <w:rFonts w:hint="eastAsia" w:asciiTheme="minorEastAsia" w:hAnsiTheme="minorEastAsia" w:eastAsiaTheme="minorEastAsia" w:cstheme="minorEastAsia"/>
        </w:rPr>
        <w:t>项目概况</w:t>
      </w:r>
    </w:p>
    <w:p>
      <w:pPr>
        <w:pStyle w:val="28"/>
        <w:numPr>
          <w:ilvl w:val="2"/>
          <w:numId w:val="5"/>
        </w:numPr>
        <w:tabs>
          <w:tab w:val="left" w:pos="220"/>
          <w:tab w:val="left" w:pos="880"/>
        </w:tabs>
        <w:spacing w:before="23" w:after="273" w:afterLines="114" w:line="274" w:lineRule="auto"/>
        <w:ind w:left="1071" w:right="646" w:hanging="425"/>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根据《中华人民共和国民法典》</w:t>
      </w:r>
      <w:r>
        <w:rPr>
          <w:rFonts w:hint="eastAsia" w:asciiTheme="minorEastAsia" w:hAnsiTheme="minorEastAsia" w:eastAsiaTheme="minorEastAsia" w:cstheme="minorEastAsia"/>
          <w:sz w:val="24"/>
          <w:szCs w:val="24"/>
        </w:rPr>
        <w:t>等有关法律、法规和规章的规定，本采购项目已具备组织条件，现</w:t>
      </w:r>
      <w:r>
        <w:rPr>
          <w:rFonts w:hint="eastAsia" w:asciiTheme="minorEastAsia" w:hAnsiTheme="minorEastAsia" w:eastAsiaTheme="minorEastAsia" w:cstheme="minorEastAsia"/>
          <w:sz w:val="24"/>
          <w:szCs w:val="24"/>
          <w:lang w:val="en-US"/>
        </w:rPr>
        <w:t>面向昆明市晋宁区辖区内征集符合有关条件的供应商</w:t>
      </w:r>
      <w:r>
        <w:rPr>
          <w:rFonts w:hint="eastAsia" w:asciiTheme="minorEastAsia" w:hAnsiTheme="minorEastAsia" w:eastAsiaTheme="minorEastAsia" w:cstheme="minorEastAsia"/>
          <w:sz w:val="24"/>
          <w:szCs w:val="24"/>
        </w:rPr>
        <w:t>。</w:t>
      </w:r>
    </w:p>
    <w:p>
      <w:pPr>
        <w:pStyle w:val="28"/>
        <w:numPr>
          <w:ilvl w:val="2"/>
          <w:numId w:val="5"/>
        </w:numPr>
        <w:tabs>
          <w:tab w:val="left" w:pos="1165"/>
        </w:tabs>
        <w:spacing w:before="276" w:beforeLines="115" w:after="276" w:afterLines="115" w:line="266" w:lineRule="exact"/>
        <w:ind w:left="1100" w:right="251" w:rightChars="11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征集人：见供应商须知前附表。</w:t>
      </w:r>
    </w:p>
    <w:p>
      <w:pPr>
        <w:pStyle w:val="28"/>
        <w:numPr>
          <w:ilvl w:val="2"/>
          <w:numId w:val="5"/>
        </w:numPr>
        <w:tabs>
          <w:tab w:val="left" w:pos="1165"/>
        </w:tabs>
        <w:spacing w:before="276" w:beforeLines="115" w:after="276" w:afterLines="115" w:line="266" w:lineRule="exact"/>
        <w:ind w:left="1100" w:right="251" w:rightChars="11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代理机构：见供应商须知前附表。</w:t>
      </w:r>
    </w:p>
    <w:p>
      <w:pPr>
        <w:pStyle w:val="28"/>
        <w:numPr>
          <w:ilvl w:val="2"/>
          <w:numId w:val="5"/>
        </w:numPr>
        <w:tabs>
          <w:tab w:val="left" w:pos="1165"/>
        </w:tabs>
        <w:spacing w:before="276" w:beforeLines="115" w:after="276" w:afterLines="115" w:line="266" w:lineRule="exact"/>
        <w:ind w:left="1100" w:right="251" w:rightChars="11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采购项目名称：见供应商须知前附表。</w:t>
      </w:r>
    </w:p>
    <w:p>
      <w:pPr>
        <w:pStyle w:val="28"/>
        <w:numPr>
          <w:ilvl w:val="2"/>
          <w:numId w:val="5"/>
        </w:numPr>
        <w:tabs>
          <w:tab w:val="left" w:pos="1165"/>
        </w:tabs>
        <w:spacing w:before="276" w:beforeLines="115" w:after="276" w:afterLines="115" w:line="266" w:lineRule="exact"/>
        <w:ind w:left="1100" w:right="251" w:rightChars="11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竞争范围：</w:t>
      </w:r>
      <w:r>
        <w:rPr>
          <w:rFonts w:hint="eastAsia" w:asciiTheme="minorEastAsia" w:hAnsiTheme="minorEastAsia" w:eastAsiaTheme="minorEastAsia" w:cstheme="minorEastAsia"/>
          <w:sz w:val="24"/>
          <w:szCs w:val="24"/>
        </w:rPr>
        <w:t>见供应商须知前附表。</w:t>
      </w:r>
    </w:p>
    <w:p>
      <w:pPr>
        <w:pStyle w:val="28"/>
        <w:numPr>
          <w:ilvl w:val="2"/>
          <w:numId w:val="5"/>
        </w:numPr>
        <w:tabs>
          <w:tab w:val="left" w:pos="1165"/>
        </w:tabs>
        <w:spacing w:before="276" w:beforeLines="115" w:after="276" w:afterLines="115" w:line="266" w:lineRule="exact"/>
        <w:ind w:left="1100" w:right="251" w:rightChars="11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服务内容：</w:t>
      </w:r>
      <w:r>
        <w:rPr>
          <w:rFonts w:hint="eastAsia" w:asciiTheme="minorEastAsia" w:hAnsiTheme="minorEastAsia" w:eastAsiaTheme="minorEastAsia" w:cstheme="minorEastAsia"/>
          <w:sz w:val="24"/>
          <w:szCs w:val="24"/>
        </w:rPr>
        <w:t>见供应商须知前附表。</w:t>
      </w:r>
    </w:p>
    <w:p>
      <w:pPr>
        <w:pStyle w:val="28"/>
        <w:numPr>
          <w:ilvl w:val="2"/>
          <w:numId w:val="5"/>
        </w:numPr>
        <w:tabs>
          <w:tab w:val="left" w:pos="1165"/>
        </w:tabs>
        <w:spacing w:before="276" w:beforeLines="115" w:after="276" w:afterLines="115" w:line="266" w:lineRule="exact"/>
        <w:ind w:left="1100" w:right="251" w:rightChars="114"/>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服务期限：</w:t>
      </w:r>
      <w:r>
        <w:rPr>
          <w:rFonts w:hint="eastAsia" w:asciiTheme="minorEastAsia" w:hAnsiTheme="minorEastAsia" w:eastAsiaTheme="minorEastAsia" w:cstheme="minorEastAsia"/>
          <w:sz w:val="24"/>
          <w:szCs w:val="24"/>
        </w:rPr>
        <w:t>见供应商须知前附表。</w:t>
      </w:r>
    </w:p>
    <w:p>
      <w:pPr>
        <w:pStyle w:val="28"/>
        <w:numPr>
          <w:ilvl w:val="2"/>
          <w:numId w:val="5"/>
        </w:numPr>
        <w:tabs>
          <w:tab w:val="left" w:pos="1165"/>
        </w:tabs>
        <w:spacing w:before="276" w:beforeLines="115" w:after="276" w:afterLines="115" w:line="266" w:lineRule="exact"/>
        <w:ind w:left="1100" w:right="251" w:rightChars="114"/>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竞争范围及服务要求:见供应商须知前附表。</w:t>
      </w:r>
    </w:p>
    <w:p>
      <w:pPr>
        <w:pStyle w:val="9"/>
        <w:numPr>
          <w:ilvl w:val="1"/>
          <w:numId w:val="5"/>
        </w:numPr>
        <w:spacing w:before="23" w:after="276" w:afterLines="115"/>
        <w:jc w:val="left"/>
        <w:rPr>
          <w:rFonts w:asciiTheme="minorEastAsia" w:hAnsiTheme="minorEastAsia" w:eastAsiaTheme="minorEastAsia" w:cstheme="minorEastAsia"/>
        </w:rPr>
      </w:pPr>
      <w:bookmarkStart w:id="32" w:name="1.2_资金来源和落实情况"/>
      <w:bookmarkEnd w:id="32"/>
      <w:r>
        <w:rPr>
          <w:rFonts w:hint="eastAsia" w:asciiTheme="minorEastAsia" w:hAnsiTheme="minorEastAsia" w:eastAsiaTheme="minorEastAsia" w:cstheme="minorEastAsia"/>
        </w:rPr>
        <w:t>资金来源和落实情况</w:t>
      </w:r>
    </w:p>
    <w:p>
      <w:pPr>
        <w:pStyle w:val="28"/>
        <w:numPr>
          <w:ilvl w:val="2"/>
          <w:numId w:val="5"/>
        </w:numPr>
        <w:tabs>
          <w:tab w:val="left" w:pos="1165"/>
        </w:tabs>
        <w:spacing w:before="23" w:after="276" w:afterLines="115"/>
        <w:ind w:left="1092" w:right="251" w:rightChars="114" w:hanging="43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资金落实情况：见供应商须知前附表。</w:t>
      </w:r>
    </w:p>
    <w:p>
      <w:pPr>
        <w:pStyle w:val="9"/>
        <w:numPr>
          <w:ilvl w:val="1"/>
          <w:numId w:val="5"/>
        </w:numPr>
        <w:spacing w:before="23" w:after="276" w:afterLines="115"/>
        <w:jc w:val="left"/>
        <w:rPr>
          <w:rFonts w:asciiTheme="minorEastAsia" w:hAnsiTheme="minorEastAsia" w:eastAsiaTheme="minorEastAsia" w:cstheme="minorEastAsia"/>
        </w:rPr>
      </w:pPr>
      <w:bookmarkStart w:id="33" w:name="1.3_招标范围、交货期、交货地点和技术性能指标"/>
      <w:bookmarkEnd w:id="33"/>
      <w:bookmarkStart w:id="34" w:name="1.4_投标人资格要求"/>
      <w:bookmarkEnd w:id="34"/>
      <w:r>
        <w:rPr>
          <w:rFonts w:hint="eastAsia" w:asciiTheme="minorEastAsia" w:hAnsiTheme="minorEastAsia" w:eastAsiaTheme="minorEastAsia" w:cstheme="minorEastAsia"/>
        </w:rPr>
        <w:t>供应商资格要求</w:t>
      </w:r>
    </w:p>
    <w:p>
      <w:pPr>
        <w:pStyle w:val="28"/>
        <w:numPr>
          <w:ilvl w:val="2"/>
          <w:numId w:val="5"/>
        </w:numPr>
        <w:tabs>
          <w:tab w:val="left" w:pos="660"/>
          <w:tab w:val="left" w:pos="880"/>
          <w:tab w:val="left" w:pos="1165"/>
        </w:tabs>
        <w:spacing w:before="23" w:after="276" w:afterLines="115" w:line="23" w:lineRule="atLeast"/>
        <w:ind w:left="11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见供应商须知前附表。</w:t>
      </w:r>
    </w:p>
    <w:p>
      <w:pPr>
        <w:pStyle w:val="28"/>
        <w:numPr>
          <w:ilvl w:val="2"/>
          <w:numId w:val="5"/>
        </w:numPr>
        <w:tabs>
          <w:tab w:val="left" w:pos="660"/>
          <w:tab w:val="left" w:pos="880"/>
          <w:tab w:val="left" w:pos="1168"/>
        </w:tabs>
        <w:spacing w:before="23" w:after="276" w:afterLines="115" w:line="23" w:lineRule="atLeast"/>
        <w:ind w:left="1100" w:right="76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供应商须知前附表规定接受联合体参与响应的，除应符合本章第 </w:t>
      </w:r>
      <w:r>
        <w:rPr>
          <w:rFonts w:hint="eastAsia" w:asciiTheme="minorEastAsia" w:hAnsiTheme="minorEastAsia" w:eastAsiaTheme="minorEastAsia" w:cstheme="minorEastAsia"/>
          <w:sz w:val="24"/>
          <w:szCs w:val="24"/>
        </w:rPr>
        <w:t>1.4.1</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z w:val="24"/>
          <w:szCs w:val="24"/>
        </w:rPr>
        <w:t>项和供应商须知前附表规定的要求外，还应遵守以下规定：</w:t>
      </w:r>
    </w:p>
    <w:p>
      <w:pPr>
        <w:pStyle w:val="28"/>
        <w:numPr>
          <w:ilvl w:val="0"/>
          <w:numId w:val="6"/>
        </w:numPr>
        <w:tabs>
          <w:tab w:val="left" w:pos="880"/>
        </w:tabs>
        <w:spacing w:before="23" w:after="276" w:afterLines="115" w:line="23" w:lineRule="atLeast"/>
        <w:ind w:left="221" w:right="760" w:firstLine="42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联合体各方应按公开征集文件提供的格式签订联合体协议书，明确联合体牵头人和各方权利义务，并承诺就中标项目向征集人承担连带责任；</w:t>
      </w:r>
    </w:p>
    <w:p>
      <w:pPr>
        <w:pStyle w:val="28"/>
        <w:numPr>
          <w:ilvl w:val="0"/>
          <w:numId w:val="6"/>
        </w:numPr>
        <w:tabs>
          <w:tab w:val="left" w:pos="1064"/>
        </w:tabs>
        <w:spacing w:before="23" w:after="276" w:afterLines="115" w:line="23" w:lineRule="atLeast"/>
        <w:ind w:right="760" w:firstLine="316"/>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同一专业的单位组成的联合体，按照联合体各方资质等级最低的认定其资质及业绩；不同专业的单位组成的联合体，按照联合体协议分工所承担的专业工作对应各自的专业资质及其业绩认定；</w:t>
      </w:r>
    </w:p>
    <w:p>
      <w:pPr>
        <w:pStyle w:val="28"/>
        <w:numPr>
          <w:ilvl w:val="0"/>
          <w:numId w:val="6"/>
        </w:numPr>
        <w:tabs>
          <w:tab w:val="left" w:pos="1064"/>
        </w:tabs>
        <w:spacing w:before="23" w:after="276" w:afterLines="115" w:line="23" w:lineRule="atLeast"/>
        <w:ind w:left="221" w:right="760" w:firstLine="317"/>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联合体各方不得再以自己名义单独或参加其他联合体在同一标段或者未划分标段的同一采购项目中</w:t>
      </w:r>
      <w:r>
        <w:rPr>
          <w:rFonts w:hint="eastAsia" w:asciiTheme="minorEastAsia" w:hAnsiTheme="minorEastAsia" w:eastAsiaTheme="minorEastAsia" w:cstheme="minorEastAsia"/>
          <w:sz w:val="24"/>
          <w:szCs w:val="24"/>
          <w:lang w:val="en-US"/>
        </w:rPr>
        <w:t>参与响应</w:t>
      </w:r>
      <w:r>
        <w:rPr>
          <w:rFonts w:hint="eastAsia" w:asciiTheme="minorEastAsia" w:hAnsiTheme="minorEastAsia" w:eastAsiaTheme="minorEastAsia" w:cstheme="minorEastAsia"/>
          <w:sz w:val="24"/>
          <w:szCs w:val="24"/>
        </w:rPr>
        <w:t>，否则各相关</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均无效；</w:t>
      </w:r>
    </w:p>
    <w:p>
      <w:pPr>
        <w:pStyle w:val="28"/>
        <w:numPr>
          <w:ilvl w:val="0"/>
          <w:numId w:val="6"/>
        </w:numPr>
        <w:tabs>
          <w:tab w:val="left" w:pos="1064"/>
        </w:tabs>
        <w:spacing w:before="23" w:after="276" w:afterLines="115"/>
        <w:ind w:right="760" w:firstLine="31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联合体各成员应按照公开征集文件中响应文件格式的要求提供相应数据、资料，并由联合体牵头人负</w:t>
      </w:r>
      <w:r>
        <w:rPr>
          <w:rFonts w:hint="eastAsia" w:asciiTheme="minorEastAsia" w:hAnsiTheme="minorEastAsia" w:eastAsiaTheme="minorEastAsia" w:cstheme="minorEastAsia"/>
          <w:spacing w:val="1"/>
          <w:sz w:val="24"/>
          <w:szCs w:val="24"/>
        </w:rPr>
        <w:t>责</w:t>
      </w:r>
      <w:r>
        <w:rPr>
          <w:rFonts w:hint="eastAsia" w:asciiTheme="minorEastAsia" w:hAnsiTheme="minorEastAsia" w:eastAsiaTheme="minorEastAsia" w:cstheme="minorEastAsia"/>
          <w:sz w:val="24"/>
          <w:szCs w:val="24"/>
        </w:rPr>
        <w:t>统一汇总、编制响应文件；联合体牵头人所提交的响应文件应认为已代表了联合体各成员的真实情况；</w:t>
      </w:r>
    </w:p>
    <w:p>
      <w:pPr>
        <w:pStyle w:val="28"/>
        <w:numPr>
          <w:ilvl w:val="0"/>
          <w:numId w:val="6"/>
        </w:numPr>
        <w:tabs>
          <w:tab w:val="left" w:pos="1064"/>
        </w:tabs>
        <w:spacing w:before="23" w:after="276" w:afterLines="115"/>
        <w:ind w:right="760" w:firstLine="316"/>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尽管委任了联合体牵头人，但联合体各成员在</w:t>
      </w:r>
      <w:r>
        <w:rPr>
          <w:rFonts w:hint="eastAsia" w:asciiTheme="minorEastAsia" w:hAnsiTheme="minorEastAsia" w:eastAsiaTheme="minorEastAsia" w:cstheme="minorEastAsia"/>
          <w:sz w:val="24"/>
          <w:szCs w:val="24"/>
          <w:lang w:val="en-US"/>
        </w:rPr>
        <w:t>磋商</w:t>
      </w:r>
      <w:r>
        <w:rPr>
          <w:rFonts w:hint="eastAsia" w:asciiTheme="minorEastAsia" w:hAnsiTheme="minorEastAsia" w:eastAsiaTheme="minorEastAsia" w:cstheme="minorEastAsia"/>
          <w:sz w:val="24"/>
          <w:szCs w:val="24"/>
        </w:rPr>
        <w:t>、签订合同与履行合同过程中，仍负有连带的和各自的法律责任。</w:t>
      </w:r>
    </w:p>
    <w:p>
      <w:pPr>
        <w:pStyle w:val="28"/>
        <w:numPr>
          <w:ilvl w:val="2"/>
          <w:numId w:val="5"/>
        </w:numPr>
        <w:tabs>
          <w:tab w:val="left" w:pos="1168"/>
        </w:tabs>
        <w:spacing w:before="23" w:after="276" w:afterLines="115"/>
        <w:ind w:left="1100" w:right="760"/>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供应商响应文件内容和格式、资格条件应满足公开征集文件的要求；且不得有法律法规所禁止的情形。</w:t>
      </w:r>
    </w:p>
    <w:p>
      <w:pPr>
        <w:pStyle w:val="9"/>
        <w:numPr>
          <w:ilvl w:val="1"/>
          <w:numId w:val="5"/>
        </w:numPr>
        <w:spacing w:before="23" w:after="276" w:afterLines="115"/>
        <w:jc w:val="left"/>
        <w:rPr>
          <w:rFonts w:asciiTheme="minorEastAsia" w:hAnsiTheme="minorEastAsia" w:eastAsiaTheme="minorEastAsia" w:cstheme="minorEastAsia"/>
        </w:rPr>
      </w:pPr>
      <w:bookmarkStart w:id="35" w:name="1.5_费用承担"/>
      <w:bookmarkEnd w:id="35"/>
      <w:r>
        <w:rPr>
          <w:rFonts w:hint="eastAsia" w:asciiTheme="minorEastAsia" w:hAnsiTheme="minorEastAsia" w:eastAsiaTheme="minorEastAsia" w:cstheme="minorEastAsia"/>
        </w:rPr>
        <w:t>费用承担</w:t>
      </w:r>
    </w:p>
    <w:p>
      <w:pPr>
        <w:pStyle w:val="12"/>
        <w:spacing w:before="23" w:after="276" w:afterLines="115"/>
        <w:ind w:left="6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供应商准备和参加</w:t>
      </w:r>
      <w:r>
        <w:rPr>
          <w:rFonts w:hint="eastAsia" w:asciiTheme="minorEastAsia" w:hAnsiTheme="minorEastAsia" w:eastAsiaTheme="minorEastAsia" w:cstheme="minorEastAsia"/>
          <w:sz w:val="24"/>
          <w:szCs w:val="24"/>
          <w:lang w:val="en-US"/>
        </w:rPr>
        <w:t>采购</w:t>
      </w:r>
      <w:r>
        <w:rPr>
          <w:rFonts w:hint="eastAsia" w:asciiTheme="minorEastAsia" w:hAnsiTheme="minorEastAsia" w:eastAsiaTheme="minorEastAsia" w:cstheme="minorEastAsia"/>
          <w:sz w:val="24"/>
          <w:szCs w:val="24"/>
        </w:rPr>
        <w:t>活动发生的费用自理。</w:t>
      </w:r>
    </w:p>
    <w:p>
      <w:pPr>
        <w:pStyle w:val="9"/>
        <w:numPr>
          <w:ilvl w:val="1"/>
          <w:numId w:val="5"/>
        </w:numPr>
        <w:spacing w:before="23" w:after="276" w:afterLines="115"/>
        <w:jc w:val="left"/>
        <w:rPr>
          <w:rFonts w:asciiTheme="minorEastAsia" w:hAnsiTheme="minorEastAsia" w:eastAsiaTheme="minorEastAsia" w:cstheme="minorEastAsia"/>
        </w:rPr>
      </w:pPr>
      <w:bookmarkStart w:id="36" w:name="1.6_保密"/>
      <w:bookmarkEnd w:id="36"/>
      <w:r>
        <w:rPr>
          <w:rFonts w:hint="eastAsia" w:asciiTheme="minorEastAsia" w:hAnsiTheme="minorEastAsia" w:eastAsiaTheme="minorEastAsia" w:cstheme="minorEastAsia"/>
        </w:rPr>
        <w:t>保密</w:t>
      </w:r>
    </w:p>
    <w:p>
      <w:pPr>
        <w:pStyle w:val="12"/>
        <w:spacing w:before="23" w:after="276" w:afterLines="115"/>
        <w:ind w:left="219"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参与公开征集活动的各方应对公开征集文件和响应文件中的商业和技术等秘密保密，违者应对由此造成的后果承担法律责任。</w:t>
      </w:r>
    </w:p>
    <w:p>
      <w:pPr>
        <w:pStyle w:val="9"/>
        <w:numPr>
          <w:ilvl w:val="1"/>
          <w:numId w:val="5"/>
        </w:numPr>
        <w:spacing w:before="23" w:after="276" w:afterLines="115"/>
        <w:jc w:val="both"/>
        <w:rPr>
          <w:rFonts w:asciiTheme="minorEastAsia" w:hAnsiTheme="minorEastAsia" w:eastAsiaTheme="minorEastAsia" w:cstheme="minorEastAsia"/>
        </w:rPr>
      </w:pPr>
      <w:bookmarkStart w:id="37" w:name="1.7_语言文字"/>
      <w:bookmarkEnd w:id="37"/>
      <w:r>
        <w:rPr>
          <w:rFonts w:hint="eastAsia" w:asciiTheme="minorEastAsia" w:hAnsiTheme="minorEastAsia" w:eastAsiaTheme="minorEastAsia" w:cstheme="minorEastAsia"/>
        </w:rPr>
        <w:t>语言文字</w:t>
      </w:r>
    </w:p>
    <w:p>
      <w:pPr>
        <w:pStyle w:val="12"/>
        <w:spacing w:before="23" w:after="276" w:afterLines="115"/>
        <w:ind w:left="6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除专用术语外，与</w:t>
      </w:r>
      <w:r>
        <w:rPr>
          <w:rFonts w:hint="eastAsia" w:asciiTheme="minorEastAsia" w:hAnsiTheme="minorEastAsia" w:eastAsiaTheme="minorEastAsia" w:cstheme="minorEastAsia"/>
          <w:sz w:val="24"/>
          <w:szCs w:val="24"/>
          <w:lang w:val="en-US"/>
        </w:rPr>
        <w:t>本次公开征集活动</w:t>
      </w:r>
      <w:r>
        <w:rPr>
          <w:rFonts w:hint="eastAsia" w:asciiTheme="minorEastAsia" w:hAnsiTheme="minorEastAsia" w:eastAsiaTheme="minorEastAsia" w:cstheme="minorEastAsia"/>
          <w:sz w:val="24"/>
          <w:szCs w:val="24"/>
        </w:rPr>
        <w:t>有关的语言均使用中文。必要时专用术语应附有中文注释。</w:t>
      </w:r>
    </w:p>
    <w:p>
      <w:pPr>
        <w:pStyle w:val="9"/>
        <w:numPr>
          <w:ilvl w:val="1"/>
          <w:numId w:val="5"/>
        </w:numPr>
        <w:spacing w:before="23" w:after="276" w:afterLines="115"/>
        <w:jc w:val="left"/>
        <w:rPr>
          <w:rFonts w:asciiTheme="minorEastAsia" w:hAnsiTheme="minorEastAsia" w:eastAsiaTheme="minorEastAsia" w:cstheme="minorEastAsia"/>
        </w:rPr>
      </w:pPr>
      <w:bookmarkStart w:id="38" w:name="1.8_计量单位"/>
      <w:bookmarkEnd w:id="38"/>
      <w:r>
        <w:rPr>
          <w:rFonts w:hint="eastAsia" w:asciiTheme="minorEastAsia" w:hAnsiTheme="minorEastAsia" w:eastAsiaTheme="minorEastAsia" w:cstheme="minorEastAsia"/>
        </w:rPr>
        <w:t>计量单位</w:t>
      </w:r>
    </w:p>
    <w:p>
      <w:pPr>
        <w:pStyle w:val="12"/>
        <w:spacing w:before="121"/>
        <w:ind w:left="6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所有计量均采用中华人民共和国法定计量单位。</w:t>
      </w:r>
    </w:p>
    <w:p>
      <w:pPr>
        <w:pStyle w:val="9"/>
        <w:numPr>
          <w:ilvl w:val="1"/>
          <w:numId w:val="5"/>
        </w:numPr>
        <w:tabs>
          <w:tab w:val="left" w:pos="760"/>
        </w:tabs>
        <w:spacing w:line="277" w:lineRule="exact"/>
        <w:jc w:val="both"/>
        <w:rPr>
          <w:rFonts w:asciiTheme="minorEastAsia" w:hAnsiTheme="minorEastAsia" w:eastAsiaTheme="minorEastAsia" w:cstheme="minorEastAsia"/>
        </w:rPr>
      </w:pPr>
      <w:bookmarkStart w:id="39" w:name="1.10_投标预备会"/>
      <w:bookmarkEnd w:id="39"/>
      <w:bookmarkStart w:id="40" w:name="1.9_踏勘现场"/>
      <w:bookmarkEnd w:id="40"/>
      <w:r>
        <w:rPr>
          <w:rFonts w:hint="eastAsia" w:asciiTheme="minorEastAsia" w:hAnsiTheme="minorEastAsia" w:eastAsiaTheme="minorEastAsia" w:cstheme="minorEastAsia"/>
        </w:rPr>
        <w:t>预备会</w:t>
      </w:r>
    </w:p>
    <w:p>
      <w:pPr>
        <w:pStyle w:val="28"/>
        <w:numPr>
          <w:ilvl w:val="2"/>
          <w:numId w:val="5"/>
        </w:numPr>
        <w:tabs>
          <w:tab w:val="left" w:pos="1285"/>
        </w:tabs>
        <w:spacing w:before="121" w:line="357"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征集人不召开现场预备会。</w:t>
      </w:r>
    </w:p>
    <w:p>
      <w:pPr>
        <w:pStyle w:val="28"/>
        <w:numPr>
          <w:ilvl w:val="2"/>
          <w:numId w:val="5"/>
        </w:numPr>
        <w:tabs>
          <w:tab w:val="left" w:pos="1271"/>
        </w:tabs>
        <w:spacing w:line="266" w:lineRule="exact"/>
        <w:ind w:left="11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征集人将对供应商所提问题的澄清，按</w:t>
      </w:r>
      <w:r>
        <w:rPr>
          <w:rFonts w:hint="eastAsia" w:asciiTheme="minorEastAsia" w:hAnsiTheme="minorEastAsia" w:eastAsiaTheme="minorEastAsia" w:cstheme="minorEastAsia"/>
          <w:spacing w:val="-3"/>
          <w:sz w:val="24"/>
          <w:szCs w:val="24"/>
          <w:lang w:val="en-US"/>
        </w:rPr>
        <w:t>以书面形式进行澄清</w:t>
      </w:r>
      <w:r>
        <w:rPr>
          <w:rFonts w:hint="eastAsia" w:asciiTheme="minorEastAsia" w:hAnsiTheme="minorEastAsia" w:eastAsiaTheme="minorEastAsia" w:cstheme="minorEastAsia"/>
          <w:sz w:val="24"/>
          <w:szCs w:val="24"/>
        </w:rPr>
        <w:t>。</w:t>
      </w:r>
    </w:p>
    <w:p>
      <w:pPr>
        <w:pStyle w:val="9"/>
        <w:numPr>
          <w:ilvl w:val="1"/>
          <w:numId w:val="5"/>
        </w:numPr>
        <w:tabs>
          <w:tab w:val="left" w:pos="752"/>
        </w:tabs>
        <w:spacing w:before="102"/>
        <w:jc w:val="both"/>
        <w:rPr>
          <w:rFonts w:asciiTheme="minorEastAsia" w:hAnsiTheme="minorEastAsia" w:eastAsiaTheme="minorEastAsia" w:cstheme="minorEastAsia"/>
        </w:rPr>
      </w:pPr>
      <w:bookmarkStart w:id="41" w:name="1.11_分包"/>
      <w:bookmarkEnd w:id="41"/>
      <w:r>
        <w:rPr>
          <w:rFonts w:hint="eastAsia" w:asciiTheme="minorEastAsia" w:hAnsiTheme="minorEastAsia" w:eastAsiaTheme="minorEastAsia" w:cstheme="minorEastAsia"/>
        </w:rPr>
        <w:t>分包</w:t>
      </w:r>
    </w:p>
    <w:p>
      <w:pPr>
        <w:pStyle w:val="28"/>
        <w:numPr>
          <w:ilvl w:val="2"/>
          <w:numId w:val="5"/>
        </w:numPr>
        <w:tabs>
          <w:tab w:val="left" w:pos="1264"/>
        </w:tabs>
        <w:spacing w:before="1" w:line="400" w:lineRule="atLeast"/>
        <w:ind w:left="1100" w:right="76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供应商拟在入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后</w:t>
      </w:r>
      <w:r>
        <w:rPr>
          <w:rFonts w:hint="eastAsia" w:asciiTheme="minorEastAsia" w:hAnsiTheme="minorEastAsia" w:eastAsiaTheme="minorEastAsia" w:cstheme="minorEastAsia"/>
          <w:sz w:val="24"/>
          <w:szCs w:val="24"/>
          <w:lang w:val="en-US"/>
        </w:rPr>
        <w:t>不得对服务内容</w:t>
      </w:r>
      <w:r>
        <w:rPr>
          <w:rFonts w:hint="eastAsia" w:asciiTheme="minorEastAsia" w:hAnsiTheme="minorEastAsia" w:eastAsiaTheme="minorEastAsia" w:cstheme="minorEastAsia"/>
          <w:sz w:val="24"/>
          <w:szCs w:val="24"/>
        </w:rPr>
        <w:t>进行分包。</w:t>
      </w:r>
    </w:p>
    <w:p>
      <w:pPr>
        <w:pStyle w:val="28"/>
        <w:numPr>
          <w:ilvl w:val="2"/>
          <w:numId w:val="5"/>
        </w:numPr>
        <w:tabs>
          <w:tab w:val="left" w:pos="1264"/>
        </w:tabs>
        <w:spacing w:before="1" w:line="400" w:lineRule="atLeast"/>
        <w:ind w:left="1100" w:right="76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围供应商不得向他人转让</w:t>
      </w:r>
      <w:r>
        <w:rPr>
          <w:rFonts w:hint="eastAsia" w:asciiTheme="minorEastAsia" w:hAnsiTheme="minorEastAsia" w:eastAsiaTheme="minorEastAsia" w:cstheme="minorEastAsia"/>
          <w:sz w:val="24"/>
          <w:szCs w:val="24"/>
          <w:lang w:val="en-US"/>
        </w:rPr>
        <w:t>入选资格</w:t>
      </w:r>
      <w:r>
        <w:rPr>
          <w:rFonts w:hint="eastAsia" w:asciiTheme="minorEastAsia" w:hAnsiTheme="minorEastAsia" w:eastAsiaTheme="minorEastAsia" w:cstheme="minorEastAsia"/>
          <w:sz w:val="24"/>
          <w:szCs w:val="24"/>
        </w:rPr>
        <w:t>。</w:t>
      </w:r>
    </w:p>
    <w:p>
      <w:pPr>
        <w:pStyle w:val="9"/>
        <w:numPr>
          <w:ilvl w:val="1"/>
          <w:numId w:val="5"/>
        </w:numPr>
        <w:tabs>
          <w:tab w:val="left" w:pos="896"/>
        </w:tabs>
        <w:spacing w:before="23"/>
        <w:jc w:val="left"/>
        <w:rPr>
          <w:rFonts w:asciiTheme="minorEastAsia" w:hAnsiTheme="minorEastAsia" w:eastAsiaTheme="minorEastAsia" w:cstheme="minorEastAsia"/>
        </w:rPr>
      </w:pPr>
      <w:bookmarkStart w:id="42" w:name="1.12_响应和偏差"/>
      <w:bookmarkEnd w:id="42"/>
      <w:r>
        <w:rPr>
          <w:rFonts w:hint="eastAsia" w:asciiTheme="minorEastAsia" w:hAnsiTheme="minorEastAsia" w:eastAsiaTheme="minorEastAsia" w:cstheme="minorEastAsia"/>
        </w:rPr>
        <w:t>响应和偏差</w:t>
      </w:r>
    </w:p>
    <w:p>
      <w:pPr>
        <w:pStyle w:val="28"/>
        <w:numPr>
          <w:ilvl w:val="2"/>
          <w:numId w:val="5"/>
        </w:numPr>
        <w:tabs>
          <w:tab w:val="left" w:pos="1271"/>
        </w:tabs>
        <w:spacing w:before="112" w:line="355"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响应文件应当对公开征集文件的实质性要求和条件作出满足性或更有利于征集人的响应，否则，供应商的</w:t>
      </w:r>
      <w:r>
        <w:rPr>
          <w:rFonts w:hint="eastAsia" w:asciiTheme="minorEastAsia" w:hAnsiTheme="minorEastAsia" w:eastAsiaTheme="minorEastAsia" w:cstheme="minorEastAsia"/>
          <w:sz w:val="24"/>
          <w:szCs w:val="24"/>
          <w:lang w:val="en-US"/>
        </w:rPr>
        <w:t>响应文件</w:t>
      </w:r>
      <w:r>
        <w:rPr>
          <w:rFonts w:hint="eastAsia" w:asciiTheme="minorEastAsia" w:hAnsiTheme="minorEastAsia" w:eastAsiaTheme="minorEastAsia" w:cstheme="minorEastAsia"/>
          <w:sz w:val="24"/>
          <w:szCs w:val="24"/>
        </w:rPr>
        <w:t>将被否决。实质性要求和条件见供应商须知前附表。</w:t>
      </w:r>
    </w:p>
    <w:p>
      <w:pPr>
        <w:pStyle w:val="28"/>
        <w:numPr>
          <w:ilvl w:val="2"/>
          <w:numId w:val="5"/>
        </w:numPr>
        <w:tabs>
          <w:tab w:val="left" w:pos="1271"/>
        </w:tabs>
        <w:spacing w:before="112" w:line="355"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供应商应根据公开征集文件的要求提供</w:t>
      </w:r>
      <w:r>
        <w:rPr>
          <w:rFonts w:hint="eastAsia" w:asciiTheme="minorEastAsia" w:hAnsiTheme="minorEastAsia" w:eastAsiaTheme="minorEastAsia" w:cstheme="minorEastAsia"/>
          <w:sz w:val="24"/>
          <w:szCs w:val="24"/>
          <w:lang w:val="en-US"/>
        </w:rPr>
        <w:t>服务内容</w:t>
      </w:r>
      <w:r>
        <w:rPr>
          <w:rFonts w:hint="eastAsia" w:asciiTheme="minorEastAsia" w:hAnsiTheme="minorEastAsia" w:eastAsiaTheme="minorEastAsia" w:cstheme="minorEastAsia"/>
          <w:sz w:val="24"/>
          <w:szCs w:val="24"/>
        </w:rPr>
        <w:t>的详细描述，</w:t>
      </w:r>
      <w:r>
        <w:rPr>
          <w:rFonts w:hint="eastAsia" w:asciiTheme="minorEastAsia" w:hAnsiTheme="minorEastAsia" w:eastAsiaTheme="minorEastAsia" w:cstheme="minorEastAsia"/>
          <w:sz w:val="24"/>
          <w:szCs w:val="24"/>
          <w:lang w:val="en-US"/>
        </w:rPr>
        <w:t>设施要求、服务要求、其他服务要求</w:t>
      </w:r>
      <w:r>
        <w:rPr>
          <w:rFonts w:hint="eastAsia" w:asciiTheme="minorEastAsia" w:hAnsiTheme="minorEastAsia" w:eastAsiaTheme="minorEastAsia" w:cstheme="minorEastAsia"/>
          <w:sz w:val="24"/>
          <w:szCs w:val="24"/>
        </w:rPr>
        <w:t>等内容以对公开征集文件作出响应。</w:t>
      </w:r>
    </w:p>
    <w:p>
      <w:pPr>
        <w:pStyle w:val="28"/>
        <w:numPr>
          <w:ilvl w:val="2"/>
          <w:numId w:val="5"/>
        </w:numPr>
        <w:tabs>
          <w:tab w:val="left" w:pos="1271"/>
        </w:tabs>
        <w:spacing w:before="112" w:line="355"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响应文件中应针对实质性要求和条件中列明的</w:t>
      </w:r>
      <w:r>
        <w:rPr>
          <w:rFonts w:hint="eastAsia" w:asciiTheme="minorEastAsia" w:hAnsiTheme="minorEastAsia" w:eastAsiaTheme="minorEastAsia" w:cstheme="minorEastAsia"/>
          <w:sz w:val="24"/>
          <w:szCs w:val="24"/>
          <w:lang w:val="en-US"/>
        </w:rPr>
        <w:t>设施要求、服务要求、其他服务要求</w:t>
      </w:r>
      <w:r>
        <w:rPr>
          <w:rFonts w:hint="eastAsia" w:asciiTheme="minorEastAsia" w:hAnsiTheme="minorEastAsia" w:eastAsiaTheme="minorEastAsia" w:cstheme="minorEastAsia"/>
          <w:sz w:val="24"/>
          <w:szCs w:val="24"/>
        </w:rPr>
        <w:t>提供</w:t>
      </w:r>
      <w:r>
        <w:rPr>
          <w:rFonts w:hint="eastAsia" w:asciiTheme="minorEastAsia" w:hAnsiTheme="minorEastAsia" w:eastAsiaTheme="minorEastAsia" w:cstheme="minorEastAsia"/>
          <w:sz w:val="24"/>
          <w:szCs w:val="24"/>
          <w:lang w:val="en-US"/>
        </w:rPr>
        <w:t>服务</w:t>
      </w:r>
      <w:r>
        <w:rPr>
          <w:rFonts w:hint="eastAsia" w:asciiTheme="minorEastAsia" w:hAnsiTheme="minorEastAsia" w:eastAsiaTheme="minorEastAsia" w:cstheme="minorEastAsia"/>
          <w:sz w:val="24"/>
          <w:szCs w:val="24"/>
        </w:rPr>
        <w:t>支持资料。</w:t>
      </w:r>
      <w:r>
        <w:rPr>
          <w:rFonts w:hint="eastAsia" w:asciiTheme="minorEastAsia" w:hAnsiTheme="minorEastAsia" w:eastAsiaTheme="minorEastAsia" w:cstheme="minorEastAsia"/>
          <w:sz w:val="24"/>
          <w:szCs w:val="24"/>
          <w:lang w:val="en-US"/>
        </w:rPr>
        <w:t>服务</w:t>
      </w:r>
      <w:r>
        <w:rPr>
          <w:rFonts w:hint="eastAsia" w:asciiTheme="minorEastAsia" w:hAnsiTheme="minorEastAsia" w:eastAsiaTheme="minorEastAsia" w:cstheme="minorEastAsia"/>
          <w:sz w:val="24"/>
          <w:szCs w:val="24"/>
        </w:rPr>
        <w:t>支持资料以</w:t>
      </w:r>
      <w:r>
        <w:rPr>
          <w:rFonts w:hint="eastAsia" w:asciiTheme="minorEastAsia" w:hAnsiTheme="minorEastAsia" w:eastAsiaTheme="minorEastAsia" w:cstheme="minorEastAsia"/>
          <w:sz w:val="24"/>
          <w:szCs w:val="24"/>
          <w:lang w:val="en-US"/>
        </w:rPr>
        <w:t>供应商提供的书面说明和实际情况展示</w:t>
      </w:r>
      <w:r>
        <w:rPr>
          <w:rFonts w:hint="eastAsia" w:asciiTheme="minorEastAsia" w:hAnsiTheme="minorEastAsia" w:eastAsiaTheme="minorEastAsia" w:cstheme="minorEastAsia"/>
          <w:sz w:val="24"/>
          <w:szCs w:val="24"/>
        </w:rPr>
        <w:t>为准，不符合前述要求的，视为无</w:t>
      </w:r>
      <w:r>
        <w:rPr>
          <w:rFonts w:hint="eastAsia" w:asciiTheme="minorEastAsia" w:hAnsiTheme="minorEastAsia" w:eastAsiaTheme="minorEastAsia" w:cstheme="minorEastAsia"/>
          <w:sz w:val="24"/>
          <w:szCs w:val="24"/>
          <w:lang w:val="en-US"/>
        </w:rPr>
        <w:t>服务</w:t>
      </w:r>
      <w:r>
        <w:rPr>
          <w:rFonts w:hint="eastAsia" w:asciiTheme="minorEastAsia" w:hAnsiTheme="minorEastAsia" w:eastAsiaTheme="minorEastAsia" w:cstheme="minorEastAsia"/>
          <w:sz w:val="24"/>
          <w:szCs w:val="24"/>
        </w:rPr>
        <w:t>支持资料，其</w:t>
      </w:r>
      <w:r>
        <w:rPr>
          <w:rFonts w:hint="eastAsia" w:asciiTheme="minorEastAsia" w:hAnsiTheme="minorEastAsia" w:eastAsiaTheme="minorEastAsia" w:cstheme="minorEastAsia"/>
          <w:sz w:val="24"/>
          <w:szCs w:val="24"/>
          <w:lang w:val="en-US"/>
        </w:rPr>
        <w:t>响应文件</w:t>
      </w:r>
      <w:r>
        <w:rPr>
          <w:rFonts w:hint="eastAsia" w:asciiTheme="minorEastAsia" w:hAnsiTheme="minorEastAsia" w:eastAsiaTheme="minorEastAsia" w:cstheme="minorEastAsia"/>
          <w:sz w:val="24"/>
          <w:szCs w:val="24"/>
        </w:rPr>
        <w:t>将被否决。</w:t>
      </w:r>
    </w:p>
    <w:p>
      <w:pPr>
        <w:pStyle w:val="28"/>
        <w:numPr>
          <w:ilvl w:val="2"/>
          <w:numId w:val="5"/>
        </w:numPr>
        <w:tabs>
          <w:tab w:val="left" w:pos="1271"/>
        </w:tabs>
        <w:spacing w:before="112" w:line="355"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供应商须知前附表规定了可以偏差的范围和最高偏差项数的，偏差应当符合供应商须知前附表规定的偏差范围和最高项数，超出偏差范围和最高偏差项数的</w:t>
      </w:r>
      <w:r>
        <w:rPr>
          <w:rFonts w:hint="eastAsia" w:asciiTheme="minorEastAsia" w:hAnsiTheme="minorEastAsia" w:eastAsiaTheme="minorEastAsia" w:cstheme="minorEastAsia"/>
          <w:sz w:val="24"/>
          <w:szCs w:val="24"/>
          <w:lang w:val="en-US"/>
        </w:rPr>
        <w:t>响应文件</w:t>
      </w:r>
      <w:r>
        <w:rPr>
          <w:rFonts w:hint="eastAsia" w:asciiTheme="minorEastAsia" w:hAnsiTheme="minorEastAsia" w:eastAsiaTheme="minorEastAsia" w:cstheme="minorEastAsia"/>
          <w:sz w:val="24"/>
          <w:szCs w:val="24"/>
        </w:rPr>
        <w:t>将被否决。</w:t>
      </w:r>
    </w:p>
    <w:p>
      <w:pPr>
        <w:pStyle w:val="28"/>
        <w:numPr>
          <w:ilvl w:val="2"/>
          <w:numId w:val="5"/>
        </w:numPr>
        <w:tabs>
          <w:tab w:val="left" w:pos="1271"/>
        </w:tabs>
        <w:spacing w:before="112" w:line="355"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响应文件对公开征集文件的全部偏差，均应在响应文件的商务和</w:t>
      </w:r>
      <w:r>
        <w:rPr>
          <w:rFonts w:hint="eastAsia" w:asciiTheme="minorEastAsia" w:hAnsiTheme="minorEastAsia" w:eastAsiaTheme="minorEastAsia" w:cstheme="minorEastAsia"/>
          <w:sz w:val="24"/>
          <w:szCs w:val="24"/>
          <w:lang w:val="en-US"/>
        </w:rPr>
        <w:t>服务</w:t>
      </w:r>
      <w:r>
        <w:rPr>
          <w:rFonts w:hint="eastAsia" w:asciiTheme="minorEastAsia" w:hAnsiTheme="minorEastAsia" w:eastAsiaTheme="minorEastAsia" w:cstheme="minorEastAsia"/>
          <w:sz w:val="24"/>
          <w:szCs w:val="24"/>
        </w:rPr>
        <w:t>偏差表中列明，除列明的内容外，视为供应商响应公开征集文件的全部要求。</w:t>
      </w:r>
    </w:p>
    <w:p>
      <w:pPr>
        <w:pStyle w:val="8"/>
        <w:numPr>
          <w:ilvl w:val="0"/>
          <w:numId w:val="5"/>
        </w:numPr>
        <w:tabs>
          <w:tab w:val="left" w:pos="570"/>
        </w:tabs>
        <w:spacing w:before="28"/>
        <w:rPr>
          <w:rFonts w:asciiTheme="minorEastAsia" w:hAnsiTheme="minorEastAsia" w:eastAsiaTheme="minorEastAsia" w:cstheme="minorEastAsia"/>
          <w:sz w:val="24"/>
          <w:szCs w:val="24"/>
        </w:rPr>
      </w:pPr>
      <w:bookmarkStart w:id="43" w:name="2._招标文件"/>
      <w:bookmarkEnd w:id="43"/>
      <w:r>
        <w:rPr>
          <w:rFonts w:hint="eastAsia" w:asciiTheme="minorEastAsia" w:hAnsiTheme="minorEastAsia" w:eastAsiaTheme="minorEastAsia" w:cstheme="minorEastAsia"/>
          <w:spacing w:val="-2"/>
          <w:sz w:val="24"/>
          <w:szCs w:val="24"/>
        </w:rPr>
        <w:t>公开征集文件</w:t>
      </w:r>
    </w:p>
    <w:p>
      <w:pPr>
        <w:pStyle w:val="9"/>
        <w:numPr>
          <w:ilvl w:val="1"/>
          <w:numId w:val="5"/>
        </w:numPr>
        <w:spacing w:before="82"/>
        <w:jc w:val="left"/>
        <w:rPr>
          <w:rFonts w:asciiTheme="minorEastAsia" w:hAnsiTheme="minorEastAsia" w:eastAsiaTheme="minorEastAsia" w:cstheme="minorEastAsia"/>
        </w:rPr>
      </w:pPr>
      <w:bookmarkStart w:id="44" w:name="2.1_招标文件的组成"/>
      <w:bookmarkEnd w:id="44"/>
      <w:r>
        <w:rPr>
          <w:rFonts w:hint="eastAsia" w:asciiTheme="minorEastAsia" w:hAnsiTheme="minorEastAsia" w:eastAsiaTheme="minorEastAsia" w:cstheme="minorEastAsia"/>
        </w:rPr>
        <w:t>公开征集文件的组成</w:t>
      </w:r>
    </w:p>
    <w:p>
      <w:pPr>
        <w:pStyle w:val="12"/>
        <w:spacing w:before="121"/>
        <w:ind w:left="6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本公开征集文件包括：</w:t>
      </w:r>
    </w:p>
    <w:p>
      <w:pPr>
        <w:pStyle w:val="28"/>
        <w:numPr>
          <w:ilvl w:val="0"/>
          <w:numId w:val="7"/>
        </w:numPr>
        <w:tabs>
          <w:tab w:val="left" w:pos="1104"/>
        </w:tabs>
        <w:spacing w:before="132"/>
        <w:ind w:hanging="140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公开征集公告；</w:t>
      </w:r>
      <w:r>
        <w:rPr>
          <w:rFonts w:hint="eastAsia" w:asciiTheme="minorEastAsia" w:hAnsiTheme="minorEastAsia" w:eastAsiaTheme="minorEastAsia" w:cstheme="minorEastAsia"/>
          <w:sz w:val="24"/>
          <w:szCs w:val="24"/>
          <w:lang w:val="en-US"/>
        </w:rPr>
        <w:t xml:space="preserve">  </w:t>
      </w:r>
    </w:p>
    <w:p>
      <w:pPr>
        <w:pStyle w:val="28"/>
        <w:numPr>
          <w:ilvl w:val="0"/>
          <w:numId w:val="7"/>
        </w:numPr>
        <w:tabs>
          <w:tab w:val="left" w:pos="1104"/>
          <w:tab w:val="left" w:pos="1540"/>
        </w:tabs>
        <w:spacing w:before="129"/>
        <w:ind w:left="1105" w:hanging="66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供应商须知；</w:t>
      </w:r>
    </w:p>
    <w:p>
      <w:pPr>
        <w:pStyle w:val="28"/>
        <w:numPr>
          <w:ilvl w:val="0"/>
          <w:numId w:val="7"/>
        </w:numPr>
        <w:tabs>
          <w:tab w:val="left" w:pos="1104"/>
        </w:tabs>
        <w:spacing w:before="132"/>
        <w:ind w:hanging="140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评审办法；</w:t>
      </w:r>
    </w:p>
    <w:p>
      <w:pPr>
        <w:pStyle w:val="28"/>
        <w:numPr>
          <w:ilvl w:val="0"/>
          <w:numId w:val="7"/>
        </w:numPr>
        <w:tabs>
          <w:tab w:val="left" w:pos="1104"/>
        </w:tabs>
        <w:spacing w:before="132"/>
        <w:ind w:hanging="140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合同条款及格式；</w:t>
      </w:r>
    </w:p>
    <w:p>
      <w:pPr>
        <w:pStyle w:val="28"/>
        <w:numPr>
          <w:ilvl w:val="0"/>
          <w:numId w:val="7"/>
        </w:numPr>
        <w:tabs>
          <w:tab w:val="left" w:pos="1104"/>
        </w:tabs>
        <w:spacing w:before="129"/>
        <w:ind w:hanging="140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采购项目要求</w:t>
      </w:r>
      <w:r>
        <w:rPr>
          <w:rFonts w:hint="eastAsia" w:asciiTheme="minorEastAsia" w:hAnsiTheme="minorEastAsia" w:eastAsiaTheme="minorEastAsia" w:cstheme="minorEastAsia"/>
          <w:sz w:val="24"/>
          <w:szCs w:val="24"/>
        </w:rPr>
        <w:t>；</w:t>
      </w:r>
    </w:p>
    <w:p>
      <w:pPr>
        <w:pStyle w:val="28"/>
        <w:numPr>
          <w:ilvl w:val="0"/>
          <w:numId w:val="7"/>
        </w:numPr>
        <w:tabs>
          <w:tab w:val="left" w:pos="1104"/>
        </w:tabs>
        <w:spacing w:before="132"/>
        <w:ind w:hanging="140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响应文件格式；</w:t>
      </w:r>
    </w:p>
    <w:p>
      <w:pPr>
        <w:pStyle w:val="28"/>
        <w:numPr>
          <w:ilvl w:val="0"/>
          <w:numId w:val="7"/>
        </w:numPr>
        <w:tabs>
          <w:tab w:val="left" w:pos="1104"/>
        </w:tabs>
        <w:spacing w:before="132"/>
        <w:ind w:hanging="140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公开征集文件补充内容</w:t>
      </w:r>
      <w:r>
        <w:rPr>
          <w:rFonts w:hint="eastAsia" w:asciiTheme="minorEastAsia" w:hAnsiTheme="minorEastAsia" w:eastAsiaTheme="minorEastAsia" w:cstheme="minorEastAsia"/>
          <w:sz w:val="24"/>
          <w:szCs w:val="24"/>
        </w:rPr>
        <w:t>。</w:t>
      </w:r>
    </w:p>
    <w:p>
      <w:pPr>
        <w:pStyle w:val="12"/>
        <w:spacing w:before="129" w:after="276" w:afterLines="115" w:line="23" w:lineRule="atLeast"/>
        <w:ind w:left="641" w:right="251" w:rightChars="114"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根据本章第 1.10 款、第 2.2 款和第 2.3 款对公开征集文件所做的澄清、修改，构成公开征集文件的组成部分。</w:t>
      </w:r>
    </w:p>
    <w:p>
      <w:pPr>
        <w:pStyle w:val="9"/>
        <w:numPr>
          <w:ilvl w:val="1"/>
          <w:numId w:val="5"/>
        </w:numPr>
        <w:spacing w:before="104"/>
        <w:jc w:val="left"/>
        <w:rPr>
          <w:rFonts w:asciiTheme="minorEastAsia" w:hAnsiTheme="minorEastAsia" w:eastAsiaTheme="minorEastAsia" w:cstheme="minorEastAsia"/>
        </w:rPr>
      </w:pPr>
      <w:bookmarkStart w:id="45" w:name="2.2_招标文件的澄清"/>
      <w:bookmarkEnd w:id="45"/>
      <w:r>
        <w:rPr>
          <w:rFonts w:hint="eastAsia" w:asciiTheme="minorEastAsia" w:hAnsiTheme="minorEastAsia" w:eastAsiaTheme="minorEastAsia" w:cstheme="minorEastAsia"/>
        </w:rPr>
        <w:t>公开征集文件的澄清</w:t>
      </w:r>
    </w:p>
    <w:p>
      <w:pPr>
        <w:pStyle w:val="28"/>
        <w:numPr>
          <w:ilvl w:val="2"/>
          <w:numId w:val="5"/>
        </w:numPr>
        <w:tabs>
          <w:tab w:val="left" w:pos="1165"/>
        </w:tabs>
        <w:spacing w:before="121" w:line="355" w:lineRule="auto"/>
        <w:ind w:left="1100" w:right="54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w w:val="95"/>
          <w:sz w:val="24"/>
          <w:szCs w:val="24"/>
        </w:rPr>
        <w:t>供应商应仔细阅读和检查公开征集文件的全部内容。如有疑问，应按供应商须知前附表规定的时间</w:t>
      </w:r>
      <w:r>
        <w:rPr>
          <w:rFonts w:hint="eastAsia" w:asciiTheme="minorEastAsia" w:hAnsiTheme="minorEastAsia" w:eastAsiaTheme="minorEastAsia" w:cstheme="minorEastAsia"/>
          <w:spacing w:val="-2"/>
          <w:sz w:val="24"/>
          <w:szCs w:val="24"/>
        </w:rPr>
        <w:t>以</w:t>
      </w:r>
      <w:r>
        <w:rPr>
          <w:rFonts w:hint="eastAsia" w:asciiTheme="minorEastAsia" w:hAnsiTheme="minorEastAsia" w:eastAsiaTheme="minorEastAsia" w:cstheme="minorEastAsia"/>
          <w:spacing w:val="-2"/>
          <w:sz w:val="24"/>
          <w:szCs w:val="24"/>
          <w:lang w:val="en-US"/>
        </w:rPr>
        <w:t>书面</w:t>
      </w:r>
      <w:r>
        <w:rPr>
          <w:rFonts w:hint="eastAsia" w:asciiTheme="minorEastAsia" w:hAnsiTheme="minorEastAsia" w:eastAsiaTheme="minorEastAsia" w:cstheme="minorEastAsia"/>
          <w:spacing w:val="-2"/>
          <w:sz w:val="24"/>
          <w:szCs w:val="24"/>
        </w:rPr>
        <w:t>形式向征集人</w:t>
      </w:r>
      <w:r>
        <w:rPr>
          <w:rFonts w:hint="eastAsia" w:asciiTheme="minorEastAsia" w:hAnsiTheme="minorEastAsia" w:eastAsiaTheme="minorEastAsia" w:cstheme="minorEastAsia"/>
          <w:spacing w:val="-2"/>
          <w:sz w:val="24"/>
          <w:szCs w:val="24"/>
          <w:lang w:val="en-US"/>
        </w:rPr>
        <w:t>或代理机构要求澄清</w:t>
      </w:r>
      <w:r>
        <w:rPr>
          <w:rFonts w:hint="eastAsia" w:asciiTheme="minorEastAsia" w:hAnsiTheme="minorEastAsia" w:eastAsiaTheme="minorEastAsia" w:cstheme="minorEastAsia"/>
          <w:spacing w:val="-2"/>
          <w:sz w:val="24"/>
          <w:szCs w:val="24"/>
        </w:rPr>
        <w:t>。</w:t>
      </w:r>
    </w:p>
    <w:p>
      <w:pPr>
        <w:pStyle w:val="28"/>
        <w:numPr>
          <w:ilvl w:val="2"/>
          <w:numId w:val="5"/>
        </w:numPr>
        <w:tabs>
          <w:tab w:val="left" w:pos="1165"/>
        </w:tabs>
        <w:spacing w:before="3" w:line="357"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征集人</w:t>
      </w:r>
      <w:r>
        <w:rPr>
          <w:rFonts w:hint="eastAsia" w:asciiTheme="minorEastAsia" w:hAnsiTheme="minorEastAsia" w:eastAsiaTheme="minorEastAsia" w:cstheme="minorEastAsia"/>
          <w:sz w:val="24"/>
          <w:szCs w:val="24"/>
          <w:lang w:val="en-US"/>
        </w:rPr>
        <w:t>或代理机构</w:t>
      </w:r>
      <w:r>
        <w:rPr>
          <w:rFonts w:hint="eastAsia" w:asciiTheme="minorEastAsia" w:hAnsiTheme="minorEastAsia" w:eastAsiaTheme="minorEastAsia" w:cstheme="minorEastAsia"/>
          <w:sz w:val="24"/>
          <w:szCs w:val="24"/>
        </w:rPr>
        <w:t>通过</w:t>
      </w:r>
      <w:r>
        <w:rPr>
          <w:rFonts w:hint="eastAsia" w:asciiTheme="minorEastAsia" w:hAnsiTheme="minorEastAsia" w:eastAsiaTheme="minorEastAsia" w:cstheme="minorEastAsia"/>
          <w:sz w:val="24"/>
          <w:szCs w:val="24"/>
          <w:lang w:val="en-US"/>
        </w:rPr>
        <w:t>书面形式</w:t>
      </w:r>
      <w:r>
        <w:rPr>
          <w:rFonts w:hint="eastAsia" w:asciiTheme="minorEastAsia" w:hAnsiTheme="minorEastAsia" w:eastAsiaTheme="minorEastAsia" w:cstheme="minorEastAsia"/>
          <w:sz w:val="24"/>
          <w:szCs w:val="24"/>
        </w:rPr>
        <w:t xml:space="preserve">向所有供应商发出公开征集文件澄清， </w:t>
      </w:r>
      <w:r>
        <w:rPr>
          <w:rFonts w:hint="eastAsia" w:asciiTheme="minorEastAsia" w:hAnsiTheme="minorEastAsia" w:eastAsiaTheme="minorEastAsia" w:cstheme="minorEastAsia"/>
          <w:spacing w:val="-2"/>
          <w:sz w:val="24"/>
          <w:szCs w:val="24"/>
        </w:rPr>
        <w:t xml:space="preserve">但不指明澄清问题的来源。澄清发出的时间距本章第 </w:t>
      </w:r>
      <w:r>
        <w:rPr>
          <w:rFonts w:hint="eastAsia" w:asciiTheme="minorEastAsia" w:hAnsiTheme="minorEastAsia" w:eastAsiaTheme="minorEastAsia" w:cstheme="minorEastAsia"/>
          <w:sz w:val="24"/>
          <w:szCs w:val="24"/>
        </w:rPr>
        <w:t>4.2.1</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4"/>
          <w:sz w:val="24"/>
          <w:szCs w:val="24"/>
        </w:rPr>
        <w:t>项规定的响应文件递交截止时间不足</w:t>
      </w:r>
      <w:r>
        <w:rPr>
          <w:rFonts w:hint="eastAsia" w:asciiTheme="minorEastAsia" w:hAnsiTheme="minorEastAsia" w:eastAsiaTheme="minorEastAsia" w:cstheme="minorEastAsia"/>
          <w:spacing w:val="-4"/>
          <w:sz w:val="24"/>
          <w:szCs w:val="24"/>
          <w:lang w:val="en-US"/>
        </w:rPr>
        <w:t>3</w:t>
      </w:r>
      <w:r>
        <w:rPr>
          <w:rFonts w:hint="eastAsia" w:asciiTheme="minorEastAsia" w:hAnsiTheme="minorEastAsia" w:eastAsiaTheme="minorEastAsia" w:cstheme="minorEastAsia"/>
          <w:sz w:val="24"/>
          <w:szCs w:val="24"/>
        </w:rPr>
        <w:t>日的，并且澄清内容可能影响响应文件编制的，将相应延长响应文件递交截止时间。</w:t>
      </w:r>
    </w:p>
    <w:p>
      <w:pPr>
        <w:pStyle w:val="28"/>
        <w:numPr>
          <w:ilvl w:val="2"/>
          <w:numId w:val="5"/>
        </w:numPr>
        <w:tabs>
          <w:tab w:val="left" w:pos="1165"/>
        </w:tabs>
        <w:spacing w:line="357"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除非征集人认为确有必要答复，否则，征集人有权拒绝回复在</w:t>
      </w:r>
      <w:r>
        <w:rPr>
          <w:rFonts w:hint="eastAsia" w:asciiTheme="minorEastAsia" w:hAnsiTheme="minorEastAsia" w:eastAsiaTheme="minorEastAsia" w:cstheme="minorEastAsia"/>
          <w:sz w:val="24"/>
          <w:szCs w:val="24"/>
          <w:lang w:val="en-US"/>
        </w:rPr>
        <w:t>公开征集文件</w:t>
      </w:r>
      <w:r>
        <w:rPr>
          <w:rFonts w:hint="eastAsia" w:asciiTheme="minorEastAsia" w:hAnsiTheme="minorEastAsia" w:eastAsiaTheme="minorEastAsia" w:cstheme="minorEastAsia"/>
          <w:sz w:val="24"/>
          <w:szCs w:val="24"/>
        </w:rPr>
        <w:t>规定的截止时间前和供应商在本章第 2.2.1 项规定的时间后提出的澄清要求。</w:t>
      </w:r>
    </w:p>
    <w:p>
      <w:pPr>
        <w:pStyle w:val="9"/>
        <w:numPr>
          <w:ilvl w:val="1"/>
          <w:numId w:val="5"/>
        </w:numPr>
        <w:spacing w:line="277" w:lineRule="exact"/>
        <w:jc w:val="both"/>
        <w:rPr>
          <w:rFonts w:asciiTheme="minorEastAsia" w:hAnsiTheme="minorEastAsia" w:eastAsiaTheme="minorEastAsia" w:cstheme="minorEastAsia"/>
        </w:rPr>
      </w:pPr>
      <w:bookmarkStart w:id="46" w:name="2.3_招标文件的修改"/>
      <w:bookmarkEnd w:id="46"/>
      <w:r>
        <w:rPr>
          <w:rFonts w:hint="eastAsia" w:asciiTheme="minorEastAsia" w:hAnsiTheme="minorEastAsia" w:eastAsiaTheme="minorEastAsia" w:cstheme="minorEastAsia"/>
        </w:rPr>
        <w:t>公开征集文件的修改</w:t>
      </w:r>
    </w:p>
    <w:p>
      <w:pPr>
        <w:pStyle w:val="28"/>
        <w:numPr>
          <w:ilvl w:val="2"/>
          <w:numId w:val="5"/>
        </w:numPr>
        <w:tabs>
          <w:tab w:val="left" w:pos="1165"/>
        </w:tabs>
        <w:spacing w:before="118" w:line="357" w:lineRule="auto"/>
        <w:ind w:left="1098" w:right="760" w:hanging="43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征集人认为公开征集文件需要修改时，通过</w:t>
      </w:r>
      <w:r>
        <w:rPr>
          <w:rFonts w:hint="eastAsia" w:asciiTheme="minorEastAsia" w:hAnsiTheme="minorEastAsia" w:eastAsiaTheme="minorEastAsia" w:cstheme="minorEastAsia"/>
          <w:sz w:val="24"/>
          <w:szCs w:val="24"/>
          <w:lang w:val="en-US"/>
        </w:rPr>
        <w:t>书面形式</w:t>
      </w:r>
      <w:r>
        <w:rPr>
          <w:rFonts w:hint="eastAsia" w:asciiTheme="minorEastAsia" w:hAnsiTheme="minorEastAsia" w:eastAsiaTheme="minorEastAsia" w:cstheme="minorEastAsia"/>
          <w:sz w:val="24"/>
          <w:szCs w:val="24"/>
        </w:rPr>
        <w:t>修改公开征集文件，向所有</w:t>
      </w:r>
      <w:r>
        <w:rPr>
          <w:rFonts w:hint="eastAsia" w:asciiTheme="minorEastAsia" w:hAnsiTheme="minorEastAsia" w:eastAsiaTheme="minorEastAsia" w:cstheme="minorEastAsia"/>
          <w:spacing w:val="-2"/>
          <w:sz w:val="24"/>
          <w:szCs w:val="24"/>
        </w:rPr>
        <w:t xml:space="preserve">供应商发出修改文件。修改公开征集文件的时间距本章第 </w:t>
      </w:r>
      <w:r>
        <w:rPr>
          <w:rFonts w:hint="eastAsia" w:asciiTheme="minorEastAsia" w:hAnsiTheme="minorEastAsia" w:eastAsiaTheme="minorEastAsia" w:cstheme="minorEastAsia"/>
          <w:sz w:val="24"/>
          <w:szCs w:val="24"/>
        </w:rPr>
        <w:t>4.2.1</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pacing w:val="-4"/>
          <w:sz w:val="24"/>
          <w:szCs w:val="24"/>
        </w:rPr>
        <w:t>项规定的响应文件递交截止时间不足</w:t>
      </w:r>
      <w:r>
        <w:rPr>
          <w:rFonts w:hint="eastAsia" w:asciiTheme="minorEastAsia" w:hAnsiTheme="minorEastAsia" w:eastAsiaTheme="minorEastAsia" w:cstheme="minorEastAsia"/>
          <w:sz w:val="24"/>
          <w:szCs w:val="24"/>
          <w:lang w:val="en-US"/>
        </w:rPr>
        <w:t>3</w:t>
      </w:r>
      <w:r>
        <w:rPr>
          <w:rFonts w:hint="eastAsia" w:asciiTheme="minorEastAsia" w:hAnsiTheme="minorEastAsia" w:eastAsiaTheme="minorEastAsia" w:cstheme="minorEastAsia"/>
          <w:sz w:val="24"/>
          <w:szCs w:val="24"/>
        </w:rPr>
        <w:t>日的，并且修改内容可能影响响应文件编制的，将相应延长响应文件递交截止时间。</w:t>
      </w:r>
    </w:p>
    <w:p>
      <w:pPr>
        <w:pStyle w:val="28"/>
        <w:numPr>
          <w:ilvl w:val="2"/>
          <w:numId w:val="5"/>
        </w:numPr>
        <w:tabs>
          <w:tab w:val="left" w:pos="1165"/>
        </w:tabs>
        <w:spacing w:line="357" w:lineRule="auto"/>
        <w:ind w:left="1098" w:right="760" w:hanging="43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征集人对公开征集文件的修改送达所有供应商。供应商应及时</w:t>
      </w:r>
      <w:r>
        <w:rPr>
          <w:rFonts w:hint="eastAsia" w:asciiTheme="minorEastAsia" w:hAnsiTheme="minorEastAsia" w:eastAsiaTheme="minorEastAsia" w:cstheme="minorEastAsia"/>
          <w:sz w:val="24"/>
          <w:szCs w:val="24"/>
          <w:lang w:val="en-US"/>
        </w:rPr>
        <w:t>予以回复</w:t>
      </w:r>
      <w:r>
        <w:rPr>
          <w:rFonts w:hint="eastAsia" w:asciiTheme="minorEastAsia" w:hAnsiTheme="minorEastAsia" w:eastAsiaTheme="minorEastAsia" w:cstheme="minorEastAsia"/>
          <w:sz w:val="24"/>
          <w:szCs w:val="24"/>
        </w:rPr>
        <w:t>。</w:t>
      </w:r>
    </w:p>
    <w:p>
      <w:pPr>
        <w:pStyle w:val="9"/>
        <w:numPr>
          <w:ilvl w:val="1"/>
          <w:numId w:val="5"/>
        </w:numPr>
        <w:spacing w:line="275" w:lineRule="exact"/>
        <w:jc w:val="both"/>
        <w:rPr>
          <w:rFonts w:asciiTheme="minorEastAsia" w:hAnsiTheme="minorEastAsia" w:eastAsiaTheme="minorEastAsia" w:cstheme="minorEastAsia"/>
        </w:rPr>
      </w:pPr>
      <w:bookmarkStart w:id="47" w:name="2.4_招标文件的异议"/>
      <w:bookmarkEnd w:id="47"/>
      <w:r>
        <w:rPr>
          <w:rFonts w:hint="eastAsia" w:asciiTheme="minorEastAsia" w:hAnsiTheme="minorEastAsia" w:eastAsiaTheme="minorEastAsia" w:cstheme="minorEastAsia"/>
        </w:rPr>
        <w:t>公开征集文件的质疑</w:t>
      </w:r>
    </w:p>
    <w:p>
      <w:pPr>
        <w:pStyle w:val="12"/>
        <w:spacing w:before="121" w:line="357" w:lineRule="auto"/>
        <w:ind w:left="219" w:right="760" w:firstLine="42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供应商或其他利害关系人对公开征集文件有质疑的，应当在</w:t>
      </w:r>
      <w:r>
        <w:rPr>
          <w:rFonts w:hint="eastAsia" w:asciiTheme="minorEastAsia" w:hAnsiTheme="minorEastAsia" w:eastAsiaTheme="minorEastAsia" w:cstheme="minorEastAsia"/>
          <w:spacing w:val="-4"/>
          <w:sz w:val="24"/>
          <w:szCs w:val="24"/>
          <w:lang w:val="en-US"/>
        </w:rPr>
        <w:t>获取公开征集文件后3个工作日内向征集人或代理机构书面提出。</w:t>
      </w:r>
      <w:r>
        <w:rPr>
          <w:rFonts w:hint="eastAsia" w:asciiTheme="minorEastAsia" w:hAnsiTheme="minorEastAsia" w:eastAsiaTheme="minorEastAsia" w:cstheme="minorEastAsia"/>
          <w:sz w:val="24"/>
          <w:szCs w:val="24"/>
        </w:rPr>
        <w:t>征集人</w:t>
      </w:r>
      <w:r>
        <w:rPr>
          <w:rFonts w:hint="eastAsia" w:asciiTheme="minorEastAsia" w:hAnsiTheme="minorEastAsia" w:eastAsiaTheme="minorEastAsia" w:cstheme="minorEastAsia"/>
          <w:sz w:val="24"/>
          <w:szCs w:val="24"/>
          <w:lang w:val="en-US"/>
        </w:rPr>
        <w:t>或代理机构</w:t>
      </w:r>
      <w:r>
        <w:rPr>
          <w:rFonts w:hint="eastAsia" w:asciiTheme="minorEastAsia" w:hAnsiTheme="minorEastAsia" w:eastAsiaTheme="minorEastAsia" w:cstheme="minorEastAsia"/>
          <w:sz w:val="24"/>
          <w:szCs w:val="24"/>
        </w:rPr>
        <w:t>将在收</w:t>
      </w:r>
      <w:r>
        <w:rPr>
          <w:rFonts w:hint="eastAsia" w:asciiTheme="minorEastAsia" w:hAnsiTheme="minorEastAsia" w:eastAsiaTheme="minorEastAsia" w:cstheme="minorEastAsia"/>
          <w:spacing w:val="-8"/>
          <w:sz w:val="24"/>
          <w:szCs w:val="24"/>
        </w:rPr>
        <w:t xml:space="preserve">到质疑之日起 </w:t>
      </w:r>
      <w:r>
        <w:rPr>
          <w:rFonts w:hint="eastAsia" w:asciiTheme="minorEastAsia" w:hAnsiTheme="minorEastAsia" w:eastAsiaTheme="minorEastAsia" w:cstheme="minorEastAsia"/>
          <w:sz w:val="24"/>
          <w:szCs w:val="24"/>
          <w:lang w:val="en-US"/>
        </w:rPr>
        <w:t>3个工作</w:t>
      </w:r>
      <w:r>
        <w:rPr>
          <w:rFonts w:hint="eastAsia" w:asciiTheme="minorEastAsia" w:hAnsiTheme="minorEastAsia" w:eastAsiaTheme="minorEastAsia" w:cstheme="minorEastAsia"/>
          <w:sz w:val="24"/>
          <w:szCs w:val="24"/>
        </w:rPr>
        <w:t>日内</w:t>
      </w:r>
      <w:r>
        <w:rPr>
          <w:rFonts w:hint="eastAsia" w:asciiTheme="minorEastAsia" w:hAnsiTheme="minorEastAsia" w:eastAsiaTheme="minorEastAsia" w:cstheme="minorEastAsia"/>
          <w:sz w:val="24"/>
          <w:szCs w:val="24"/>
          <w:lang w:val="en-US"/>
        </w:rPr>
        <w:t>以书面形式</w:t>
      </w:r>
      <w:r>
        <w:rPr>
          <w:rFonts w:hint="eastAsia" w:asciiTheme="minorEastAsia" w:hAnsiTheme="minorEastAsia" w:eastAsiaTheme="minorEastAsia" w:cstheme="minorEastAsia"/>
          <w:sz w:val="24"/>
          <w:szCs w:val="24"/>
        </w:rPr>
        <w:t>作出答复；作出答复前，将暂停公开征集活动。</w:t>
      </w:r>
    </w:p>
    <w:p>
      <w:pPr>
        <w:pStyle w:val="8"/>
        <w:numPr>
          <w:ilvl w:val="0"/>
          <w:numId w:val="5"/>
        </w:numPr>
        <w:tabs>
          <w:tab w:val="left" w:pos="570"/>
        </w:tabs>
        <w:spacing w:before="28"/>
        <w:rPr>
          <w:rFonts w:asciiTheme="minorEastAsia" w:hAnsiTheme="minorEastAsia" w:eastAsiaTheme="minorEastAsia" w:cstheme="minorEastAsia"/>
          <w:sz w:val="24"/>
          <w:szCs w:val="24"/>
        </w:rPr>
      </w:pPr>
      <w:bookmarkStart w:id="48" w:name="3._投标文件"/>
      <w:bookmarkEnd w:id="48"/>
      <w:r>
        <w:rPr>
          <w:rFonts w:hint="eastAsia" w:asciiTheme="minorEastAsia" w:hAnsiTheme="minorEastAsia" w:eastAsiaTheme="minorEastAsia" w:cstheme="minorEastAsia"/>
          <w:spacing w:val="-2"/>
          <w:sz w:val="24"/>
          <w:szCs w:val="24"/>
        </w:rPr>
        <w:t>响应文件</w:t>
      </w:r>
    </w:p>
    <w:p>
      <w:pPr>
        <w:pStyle w:val="9"/>
        <w:numPr>
          <w:ilvl w:val="1"/>
          <w:numId w:val="5"/>
        </w:numPr>
        <w:spacing w:before="80"/>
        <w:jc w:val="left"/>
        <w:rPr>
          <w:rFonts w:asciiTheme="minorEastAsia" w:hAnsiTheme="minorEastAsia" w:eastAsiaTheme="minorEastAsia" w:cstheme="minorEastAsia"/>
        </w:rPr>
      </w:pPr>
      <w:bookmarkStart w:id="49" w:name="3.1_投标文件的组成"/>
      <w:bookmarkEnd w:id="49"/>
      <w:r>
        <w:rPr>
          <w:rFonts w:hint="eastAsia" w:asciiTheme="minorEastAsia" w:hAnsiTheme="minorEastAsia" w:eastAsiaTheme="minorEastAsia" w:cstheme="minorEastAsia"/>
        </w:rPr>
        <w:t>响应文件的组成</w:t>
      </w:r>
    </w:p>
    <w:p>
      <w:pPr>
        <w:pStyle w:val="28"/>
        <w:numPr>
          <w:ilvl w:val="2"/>
          <w:numId w:val="5"/>
        </w:numPr>
        <w:tabs>
          <w:tab w:val="left" w:pos="880"/>
        </w:tabs>
        <w:spacing w:before="23" w:after="273" w:afterLines="114"/>
        <w:ind w:left="1071" w:right="249" w:rightChars="113" w:hanging="42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响应文件应包括下列内容：</w:t>
      </w:r>
    </w:p>
    <w:p>
      <w:pPr>
        <w:pStyle w:val="28"/>
        <w:numPr>
          <w:ilvl w:val="0"/>
          <w:numId w:val="8"/>
        </w:numPr>
        <w:tabs>
          <w:tab w:val="left" w:pos="1166"/>
        </w:tabs>
        <w:spacing w:before="23" w:after="276" w:afterLines="115"/>
        <w:ind w:left="251" w:leftChars="114" w:right="251" w:rightChars="114" w:firstLine="180" w:firstLineChars="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响应函；</w:t>
      </w:r>
    </w:p>
    <w:p>
      <w:pPr>
        <w:pStyle w:val="28"/>
        <w:numPr>
          <w:ilvl w:val="0"/>
          <w:numId w:val="8"/>
        </w:numPr>
        <w:tabs>
          <w:tab w:val="left" w:pos="1166"/>
        </w:tabs>
        <w:spacing w:before="23" w:after="276" w:afterLines="115"/>
        <w:ind w:left="251" w:leftChars="114" w:right="251" w:rightChars="114" w:firstLine="180" w:firstLineChars="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法定代表人身份证明书</w:t>
      </w:r>
    </w:p>
    <w:p>
      <w:pPr>
        <w:pStyle w:val="28"/>
        <w:numPr>
          <w:ilvl w:val="0"/>
          <w:numId w:val="8"/>
        </w:numPr>
        <w:tabs>
          <w:tab w:val="left" w:pos="1166"/>
        </w:tabs>
        <w:spacing w:before="23" w:after="276" w:afterLines="115"/>
        <w:ind w:left="251" w:leftChars="114" w:right="251" w:rightChars="114" w:firstLine="180" w:firstLineChars="75"/>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授权委托书；</w:t>
      </w:r>
    </w:p>
    <w:p>
      <w:pPr>
        <w:pStyle w:val="28"/>
        <w:numPr>
          <w:ilvl w:val="0"/>
          <w:numId w:val="8"/>
        </w:numPr>
        <w:tabs>
          <w:tab w:val="left" w:pos="1166"/>
        </w:tabs>
        <w:spacing w:before="23" w:after="276" w:afterLines="115"/>
        <w:ind w:left="880" w:leftChars="200" w:right="251" w:rightChars="114" w:hanging="44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资格审查资料；</w:t>
      </w:r>
    </w:p>
    <w:p>
      <w:pPr>
        <w:pStyle w:val="28"/>
        <w:numPr>
          <w:ilvl w:val="0"/>
          <w:numId w:val="8"/>
        </w:numPr>
        <w:tabs>
          <w:tab w:val="left" w:pos="1262"/>
        </w:tabs>
        <w:spacing w:before="23" w:after="276" w:afterLines="115"/>
        <w:ind w:left="251" w:leftChars="114" w:right="251" w:rightChars="114" w:firstLine="180" w:firstLineChars="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报价一览表；</w:t>
      </w:r>
    </w:p>
    <w:p>
      <w:pPr>
        <w:pStyle w:val="28"/>
        <w:numPr>
          <w:ilvl w:val="0"/>
          <w:numId w:val="8"/>
        </w:numPr>
        <w:tabs>
          <w:tab w:val="left" w:pos="1262"/>
        </w:tabs>
        <w:spacing w:before="23" w:after="276" w:afterLines="115"/>
        <w:ind w:left="251" w:leftChars="114" w:right="251" w:rightChars="114" w:firstLine="180" w:firstLineChars="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供应商认为应该提供的其他资料</w:t>
      </w:r>
    </w:p>
    <w:p>
      <w:pPr>
        <w:pStyle w:val="12"/>
        <w:spacing w:before="132"/>
        <w:ind w:left="6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供应商在评审过程中作出的符合法律法规和公开征集文件规定的澄清确认，构成响应文件的组成部分。</w:t>
      </w:r>
    </w:p>
    <w:p>
      <w:pPr>
        <w:pStyle w:val="28"/>
        <w:numPr>
          <w:ilvl w:val="2"/>
          <w:numId w:val="5"/>
        </w:numPr>
        <w:tabs>
          <w:tab w:val="left" w:pos="660"/>
          <w:tab w:val="left" w:pos="1052"/>
        </w:tabs>
        <w:spacing w:before="49" w:line="357" w:lineRule="auto"/>
        <w:ind w:left="1100" w:right="76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供应商须知前附表未要求提交响应保证金的。</w:t>
      </w:r>
    </w:p>
    <w:p>
      <w:pPr>
        <w:pStyle w:val="9"/>
        <w:numPr>
          <w:ilvl w:val="1"/>
          <w:numId w:val="5"/>
        </w:numPr>
        <w:spacing w:line="280" w:lineRule="exact"/>
        <w:jc w:val="left"/>
        <w:rPr>
          <w:rFonts w:asciiTheme="minorEastAsia" w:hAnsiTheme="minorEastAsia" w:eastAsiaTheme="minorEastAsia" w:cstheme="minorEastAsia"/>
        </w:rPr>
      </w:pPr>
      <w:bookmarkStart w:id="50" w:name="3.2_投标报价"/>
      <w:bookmarkEnd w:id="50"/>
      <w:r>
        <w:rPr>
          <w:rFonts w:hint="eastAsia" w:asciiTheme="minorEastAsia" w:hAnsiTheme="minorEastAsia" w:eastAsiaTheme="minorEastAsia" w:cstheme="minorEastAsia"/>
        </w:rPr>
        <w:t>响应报价</w:t>
      </w:r>
    </w:p>
    <w:p>
      <w:pPr>
        <w:pStyle w:val="28"/>
        <w:numPr>
          <w:ilvl w:val="2"/>
          <w:numId w:val="5"/>
        </w:numPr>
        <w:tabs>
          <w:tab w:val="left" w:pos="1052"/>
        </w:tabs>
        <w:spacing w:before="49" w:line="357" w:lineRule="auto"/>
        <w:ind w:left="1100" w:right="76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响应报价应包括国家规定的税费。供应商应按第六章“响应文件格式”的要求在响应函中进行报价。</w:t>
      </w:r>
    </w:p>
    <w:p>
      <w:pPr>
        <w:pStyle w:val="28"/>
        <w:numPr>
          <w:ilvl w:val="2"/>
          <w:numId w:val="5"/>
        </w:numPr>
        <w:tabs>
          <w:tab w:val="left" w:pos="1052"/>
        </w:tabs>
        <w:spacing w:before="49" w:line="357" w:lineRule="auto"/>
        <w:ind w:left="1098" w:right="760" w:hanging="43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供应商应充分了解该项目的总体情况以及影响响应报价的其他要素。</w:t>
      </w:r>
    </w:p>
    <w:p>
      <w:pPr>
        <w:pStyle w:val="28"/>
        <w:numPr>
          <w:ilvl w:val="2"/>
          <w:numId w:val="5"/>
        </w:numPr>
        <w:tabs>
          <w:tab w:val="left" w:pos="1170"/>
        </w:tabs>
        <w:spacing w:before="123" w:line="355" w:lineRule="auto"/>
        <w:ind w:left="1100" w:right="760"/>
        <w:rPr>
          <w:rFonts w:asciiTheme="minorEastAsia" w:hAnsiTheme="minorEastAsia" w:eastAsiaTheme="minorEastAsia" w:cstheme="minorEastAsia"/>
          <w:spacing w:val="4"/>
          <w:w w:val="95"/>
          <w:sz w:val="24"/>
          <w:szCs w:val="24"/>
        </w:rPr>
      </w:pPr>
      <w:r>
        <w:rPr>
          <w:rFonts w:hint="eastAsia" w:asciiTheme="minorEastAsia" w:hAnsiTheme="minorEastAsia" w:eastAsiaTheme="minorEastAsia" w:cstheme="minorEastAsia"/>
          <w:spacing w:val="4"/>
          <w:w w:val="95"/>
          <w:sz w:val="24"/>
          <w:szCs w:val="24"/>
        </w:rPr>
        <w:t>供应商在响应文件递交截止时间前</w:t>
      </w:r>
      <w:r>
        <w:rPr>
          <w:rFonts w:hint="eastAsia" w:asciiTheme="minorEastAsia" w:hAnsiTheme="minorEastAsia" w:eastAsiaTheme="minorEastAsia" w:cstheme="minorEastAsia"/>
          <w:spacing w:val="4"/>
          <w:w w:val="95"/>
          <w:sz w:val="24"/>
          <w:szCs w:val="24"/>
          <w:lang w:val="en-US"/>
        </w:rPr>
        <w:t>递交</w:t>
      </w:r>
      <w:r>
        <w:rPr>
          <w:rFonts w:hint="eastAsia" w:asciiTheme="minorEastAsia" w:hAnsiTheme="minorEastAsia" w:eastAsiaTheme="minorEastAsia" w:cstheme="minorEastAsia"/>
          <w:spacing w:val="4"/>
          <w:w w:val="95"/>
          <w:sz w:val="24"/>
          <w:szCs w:val="24"/>
        </w:rPr>
        <w:t>的响应文件中只能提供一套报价表，允许供应商递交备选响应方案的除外。</w:t>
      </w:r>
    </w:p>
    <w:p>
      <w:pPr>
        <w:pStyle w:val="28"/>
        <w:numPr>
          <w:ilvl w:val="2"/>
          <w:numId w:val="5"/>
        </w:numPr>
        <w:tabs>
          <w:tab w:val="left" w:pos="1170"/>
        </w:tabs>
        <w:spacing w:before="123" w:line="355" w:lineRule="auto"/>
        <w:ind w:left="1100" w:right="760"/>
        <w:rPr>
          <w:rFonts w:asciiTheme="minorEastAsia" w:hAnsiTheme="minorEastAsia" w:eastAsiaTheme="minorEastAsia" w:cstheme="minorEastAsia"/>
          <w:spacing w:val="4"/>
          <w:w w:val="95"/>
          <w:sz w:val="24"/>
          <w:szCs w:val="24"/>
        </w:rPr>
      </w:pPr>
      <w:r>
        <w:rPr>
          <w:rFonts w:hint="eastAsia" w:asciiTheme="minorEastAsia" w:hAnsiTheme="minorEastAsia" w:eastAsiaTheme="minorEastAsia" w:cstheme="minorEastAsia"/>
          <w:spacing w:val="4"/>
          <w:w w:val="95"/>
          <w:sz w:val="24"/>
          <w:szCs w:val="24"/>
        </w:rPr>
        <w:t>征集人设有</w:t>
      </w:r>
      <w:r>
        <w:rPr>
          <w:rFonts w:hint="eastAsia" w:asciiTheme="minorEastAsia" w:hAnsiTheme="minorEastAsia" w:eastAsiaTheme="minorEastAsia" w:cstheme="minorEastAsia"/>
          <w:spacing w:val="4"/>
          <w:w w:val="95"/>
          <w:sz w:val="24"/>
          <w:szCs w:val="24"/>
          <w:lang w:val="en-US"/>
        </w:rPr>
        <w:t>上限控制价</w:t>
      </w:r>
      <w:r>
        <w:rPr>
          <w:rFonts w:hint="eastAsia" w:asciiTheme="minorEastAsia" w:hAnsiTheme="minorEastAsia" w:eastAsiaTheme="minorEastAsia" w:cstheme="minorEastAsia"/>
          <w:spacing w:val="4"/>
          <w:w w:val="95"/>
          <w:sz w:val="24"/>
          <w:szCs w:val="24"/>
        </w:rPr>
        <w:t>的，供应商的</w:t>
      </w:r>
      <w:r>
        <w:rPr>
          <w:rFonts w:hint="eastAsia" w:asciiTheme="minorEastAsia" w:hAnsiTheme="minorEastAsia" w:eastAsiaTheme="minorEastAsia" w:cstheme="minorEastAsia"/>
          <w:spacing w:val="4"/>
          <w:w w:val="95"/>
          <w:sz w:val="24"/>
          <w:szCs w:val="24"/>
          <w:lang w:val="en-US"/>
        </w:rPr>
        <w:t>最终</w:t>
      </w:r>
      <w:r>
        <w:rPr>
          <w:rFonts w:hint="eastAsia" w:asciiTheme="minorEastAsia" w:hAnsiTheme="minorEastAsia" w:eastAsiaTheme="minorEastAsia" w:cstheme="minorEastAsia"/>
          <w:spacing w:val="4"/>
          <w:w w:val="95"/>
          <w:sz w:val="24"/>
          <w:szCs w:val="24"/>
        </w:rPr>
        <w:t>报价不得超过</w:t>
      </w:r>
      <w:r>
        <w:rPr>
          <w:rFonts w:hint="eastAsia" w:asciiTheme="minorEastAsia" w:hAnsiTheme="minorEastAsia" w:eastAsiaTheme="minorEastAsia" w:cstheme="minorEastAsia"/>
          <w:spacing w:val="4"/>
          <w:w w:val="95"/>
          <w:sz w:val="24"/>
          <w:szCs w:val="24"/>
          <w:lang w:val="en-US"/>
        </w:rPr>
        <w:t>上限控制价</w:t>
      </w:r>
      <w:r>
        <w:rPr>
          <w:rFonts w:hint="eastAsia" w:asciiTheme="minorEastAsia" w:hAnsiTheme="minorEastAsia" w:eastAsiaTheme="minorEastAsia" w:cstheme="minorEastAsia"/>
          <w:spacing w:val="4"/>
          <w:w w:val="95"/>
          <w:sz w:val="24"/>
          <w:szCs w:val="24"/>
        </w:rPr>
        <w:t>，</w:t>
      </w:r>
      <w:r>
        <w:rPr>
          <w:rFonts w:hint="eastAsia" w:asciiTheme="minorEastAsia" w:hAnsiTheme="minorEastAsia" w:eastAsiaTheme="minorEastAsia" w:cstheme="minorEastAsia"/>
          <w:spacing w:val="4"/>
          <w:w w:val="95"/>
          <w:sz w:val="24"/>
          <w:szCs w:val="24"/>
          <w:lang w:val="en-US"/>
        </w:rPr>
        <w:t>上限控制</w:t>
      </w:r>
      <w:r>
        <w:rPr>
          <w:rFonts w:hint="eastAsia" w:asciiTheme="minorEastAsia" w:hAnsiTheme="minorEastAsia" w:eastAsiaTheme="minorEastAsia" w:cstheme="minorEastAsia"/>
          <w:spacing w:val="4"/>
          <w:w w:val="95"/>
          <w:sz w:val="24"/>
          <w:szCs w:val="24"/>
        </w:rPr>
        <w:t>价</w:t>
      </w:r>
      <w:r>
        <w:rPr>
          <w:rFonts w:hint="eastAsia" w:asciiTheme="minorEastAsia" w:hAnsiTheme="minorEastAsia" w:eastAsiaTheme="minorEastAsia" w:cstheme="minorEastAsia"/>
          <w:spacing w:val="4"/>
          <w:w w:val="95"/>
          <w:sz w:val="24"/>
          <w:szCs w:val="24"/>
          <w:lang w:val="en-US"/>
        </w:rPr>
        <w:t>由评审小组在价格磋商时公布</w:t>
      </w:r>
      <w:r>
        <w:rPr>
          <w:rFonts w:hint="eastAsia" w:asciiTheme="minorEastAsia" w:hAnsiTheme="minorEastAsia" w:eastAsiaTheme="minorEastAsia" w:cstheme="minorEastAsia"/>
          <w:spacing w:val="4"/>
          <w:w w:val="95"/>
          <w:sz w:val="24"/>
          <w:szCs w:val="24"/>
        </w:rPr>
        <w:t>。</w:t>
      </w:r>
    </w:p>
    <w:p>
      <w:pPr>
        <w:pStyle w:val="28"/>
        <w:numPr>
          <w:ilvl w:val="2"/>
          <w:numId w:val="5"/>
        </w:numPr>
        <w:tabs>
          <w:tab w:val="left" w:pos="660"/>
          <w:tab w:val="left" w:pos="880"/>
          <w:tab w:val="left" w:pos="1170"/>
        </w:tabs>
        <w:spacing w:before="123" w:line="355" w:lineRule="auto"/>
        <w:ind w:left="1100" w:right="760"/>
        <w:rPr>
          <w:rFonts w:asciiTheme="minorEastAsia" w:hAnsiTheme="minorEastAsia" w:eastAsiaTheme="minorEastAsia" w:cstheme="minorEastAsia"/>
          <w:spacing w:val="4"/>
          <w:w w:val="95"/>
          <w:sz w:val="24"/>
          <w:szCs w:val="24"/>
        </w:rPr>
      </w:pPr>
      <w:r>
        <w:rPr>
          <w:rFonts w:hint="eastAsia" w:asciiTheme="minorEastAsia" w:hAnsiTheme="minorEastAsia" w:eastAsiaTheme="minorEastAsia" w:cstheme="minorEastAsia"/>
          <w:spacing w:val="4"/>
          <w:w w:val="95"/>
          <w:sz w:val="24"/>
          <w:szCs w:val="24"/>
        </w:rPr>
        <w:t>响应报价的其他要求见供应商须知前附表。</w:t>
      </w:r>
    </w:p>
    <w:p>
      <w:pPr>
        <w:pStyle w:val="9"/>
        <w:numPr>
          <w:ilvl w:val="1"/>
          <w:numId w:val="5"/>
        </w:numPr>
        <w:spacing w:before="102"/>
        <w:jc w:val="left"/>
        <w:rPr>
          <w:rFonts w:asciiTheme="minorEastAsia" w:hAnsiTheme="minorEastAsia" w:eastAsiaTheme="minorEastAsia" w:cstheme="minorEastAsia"/>
        </w:rPr>
      </w:pPr>
      <w:bookmarkStart w:id="51" w:name="3.3_投标有效期"/>
      <w:bookmarkEnd w:id="51"/>
      <w:r>
        <w:rPr>
          <w:rFonts w:hint="eastAsia" w:asciiTheme="minorEastAsia" w:hAnsiTheme="minorEastAsia" w:eastAsiaTheme="minorEastAsia" w:cstheme="minorEastAsia"/>
        </w:rPr>
        <w:t>响应有效期</w:t>
      </w:r>
    </w:p>
    <w:p>
      <w:pPr>
        <w:pStyle w:val="28"/>
        <w:numPr>
          <w:ilvl w:val="2"/>
          <w:numId w:val="5"/>
        </w:numPr>
        <w:tabs>
          <w:tab w:val="left" w:pos="1168"/>
        </w:tabs>
        <w:spacing w:before="124" w:line="355"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 xml:space="preserve">除供应商须知前附表另有规定外，响应有效期为 </w:t>
      </w:r>
      <w:r>
        <w:rPr>
          <w:rFonts w:hint="eastAsia" w:asciiTheme="minorEastAsia" w:hAnsiTheme="minorEastAsia" w:eastAsiaTheme="minorEastAsia" w:cstheme="minorEastAsia"/>
          <w:sz w:val="24"/>
          <w:szCs w:val="24"/>
        </w:rPr>
        <w:t>90</w:t>
      </w:r>
      <w:r>
        <w:rPr>
          <w:rFonts w:hint="eastAsia" w:asciiTheme="minorEastAsia" w:hAnsiTheme="minorEastAsia" w:eastAsiaTheme="minorEastAsia" w:cstheme="minorEastAsia"/>
          <w:spacing w:val="5"/>
          <w:sz w:val="24"/>
          <w:szCs w:val="24"/>
        </w:rPr>
        <w:t xml:space="preserve"> </w:t>
      </w:r>
      <w:r>
        <w:rPr>
          <w:rFonts w:hint="eastAsia" w:asciiTheme="minorEastAsia" w:hAnsiTheme="minorEastAsia" w:eastAsiaTheme="minorEastAsia" w:cstheme="minorEastAsia"/>
          <w:sz w:val="24"/>
          <w:szCs w:val="24"/>
        </w:rPr>
        <w:t>天。在响应有效期内供应商撤销响应文件的应承担公开征集文件和法律规定的责任。</w:t>
      </w:r>
    </w:p>
    <w:p>
      <w:pPr>
        <w:pStyle w:val="28"/>
        <w:numPr>
          <w:ilvl w:val="2"/>
          <w:numId w:val="5"/>
        </w:numPr>
        <w:tabs>
          <w:tab w:val="left" w:pos="1168"/>
        </w:tabs>
        <w:spacing w:before="124" w:line="355" w:lineRule="auto"/>
        <w:ind w:left="1100" w:right="760"/>
        <w:jc w:val="both"/>
        <w:rPr>
          <w:rFonts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出现特殊情况需要延长响应有效期的，征集人以</w:t>
      </w:r>
      <w:r>
        <w:rPr>
          <w:rFonts w:hint="eastAsia" w:asciiTheme="minorEastAsia" w:hAnsiTheme="minorEastAsia" w:eastAsiaTheme="minorEastAsia" w:cstheme="minorEastAsia"/>
          <w:spacing w:val="-3"/>
          <w:sz w:val="24"/>
          <w:szCs w:val="24"/>
          <w:lang w:val="en-US"/>
        </w:rPr>
        <w:t>书面形式</w:t>
      </w:r>
      <w:r>
        <w:rPr>
          <w:rFonts w:hint="eastAsia" w:asciiTheme="minorEastAsia" w:hAnsiTheme="minorEastAsia" w:eastAsiaTheme="minorEastAsia" w:cstheme="minorEastAsia"/>
          <w:spacing w:val="-3"/>
          <w:sz w:val="24"/>
          <w:szCs w:val="24"/>
        </w:rPr>
        <w:t>通知所有供应商延长响应有效期。供应商应通过</w:t>
      </w:r>
      <w:r>
        <w:rPr>
          <w:rFonts w:hint="eastAsia" w:asciiTheme="minorEastAsia" w:hAnsiTheme="minorEastAsia" w:eastAsiaTheme="minorEastAsia" w:cstheme="minorEastAsia"/>
          <w:spacing w:val="-3"/>
          <w:sz w:val="24"/>
          <w:szCs w:val="24"/>
          <w:lang w:val="en-US"/>
        </w:rPr>
        <w:t>书面</w:t>
      </w:r>
      <w:r>
        <w:rPr>
          <w:rFonts w:hint="eastAsia" w:asciiTheme="minorEastAsia" w:hAnsiTheme="minorEastAsia" w:eastAsiaTheme="minorEastAsia" w:cstheme="minorEastAsia"/>
          <w:spacing w:val="-3"/>
          <w:sz w:val="24"/>
          <w:szCs w:val="24"/>
        </w:rPr>
        <w:t>形式答复，同意延长的，应相应延长其响应保证金的有效期，但不得要求或被允许修改其响应文件；供应商拒绝延长的，其响应无效，但供应商有权收回其响应保证金及以现金或者支票形式递交的响应保证金的银行同期存款利息。</w:t>
      </w:r>
    </w:p>
    <w:p>
      <w:pPr>
        <w:pStyle w:val="9"/>
        <w:numPr>
          <w:ilvl w:val="1"/>
          <w:numId w:val="5"/>
        </w:numPr>
        <w:spacing w:line="275" w:lineRule="exact"/>
        <w:jc w:val="left"/>
        <w:rPr>
          <w:rFonts w:asciiTheme="minorEastAsia" w:hAnsiTheme="minorEastAsia" w:eastAsiaTheme="minorEastAsia" w:cstheme="minorEastAsia"/>
        </w:rPr>
      </w:pPr>
      <w:bookmarkStart w:id="52" w:name="3.4_投标保证金"/>
      <w:bookmarkEnd w:id="52"/>
      <w:r>
        <w:rPr>
          <w:rFonts w:hint="eastAsia" w:asciiTheme="minorEastAsia" w:hAnsiTheme="minorEastAsia" w:eastAsiaTheme="minorEastAsia" w:cstheme="minorEastAsia"/>
        </w:rPr>
        <w:t>响应保证金</w:t>
      </w:r>
    </w:p>
    <w:p>
      <w:pPr>
        <w:pStyle w:val="28"/>
        <w:numPr>
          <w:ilvl w:val="2"/>
          <w:numId w:val="5"/>
        </w:numPr>
        <w:tabs>
          <w:tab w:val="left" w:pos="1168"/>
        </w:tabs>
        <w:spacing w:before="121" w:line="357"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供应商在递交响应文件的同时，应按供应商须知前附表规定的金额、形式和第六章</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z w:val="24"/>
          <w:szCs w:val="24"/>
        </w:rPr>
        <w:t>响应文件格</w:t>
      </w:r>
      <w:r>
        <w:rPr>
          <w:rFonts w:hint="eastAsia" w:asciiTheme="minorEastAsia" w:hAnsiTheme="minorEastAsia" w:eastAsiaTheme="minorEastAsia" w:cstheme="minorEastAsia"/>
          <w:w w:val="95"/>
          <w:sz w:val="24"/>
          <w:szCs w:val="24"/>
        </w:rPr>
        <w:t>式”</w:t>
      </w:r>
      <w:r>
        <w:rPr>
          <w:rFonts w:hint="eastAsia" w:asciiTheme="minorEastAsia" w:hAnsiTheme="minorEastAsia" w:eastAsiaTheme="minorEastAsia" w:cstheme="minorEastAsia"/>
          <w:spacing w:val="-2"/>
          <w:w w:val="95"/>
          <w:sz w:val="24"/>
          <w:szCs w:val="24"/>
        </w:rPr>
        <w:t>规定的响应保证金格式递交响应保证金，并作为其响应文件的组成部分。境内供应商以现金或者支票形</w:t>
      </w:r>
      <w:r>
        <w:rPr>
          <w:rFonts w:hint="eastAsia" w:asciiTheme="minorEastAsia" w:hAnsiTheme="minorEastAsia" w:eastAsiaTheme="minorEastAsia" w:cstheme="minorEastAsia"/>
          <w:sz w:val="24"/>
          <w:szCs w:val="24"/>
        </w:rPr>
        <w:t>式提交的响应保证金，应当从其基本账户转出并在响应文件中附上响应保证金从基本账户转出承诺函；联合体参与响应的，其响应保证金由牵头人递交，并应符合供应商须知前附表的规定。以联合体中牵头人名义提交的响应保证金，对联合体各成员具有约束力。</w:t>
      </w:r>
    </w:p>
    <w:p>
      <w:pPr>
        <w:pStyle w:val="28"/>
        <w:numPr>
          <w:ilvl w:val="2"/>
          <w:numId w:val="5"/>
        </w:numPr>
        <w:tabs>
          <w:tab w:val="left" w:pos="660"/>
          <w:tab w:val="left" w:pos="1168"/>
        </w:tabs>
        <w:spacing w:before="121" w:line="357"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供应商不按本章第 3.4.1 项要求提交响应入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保证金的，评审小组将</w:t>
      </w:r>
      <w:r>
        <w:rPr>
          <w:rFonts w:hint="eastAsia" w:asciiTheme="minorEastAsia" w:hAnsiTheme="minorEastAsia" w:eastAsiaTheme="minorEastAsia" w:cstheme="minorEastAsia"/>
          <w:sz w:val="24"/>
          <w:szCs w:val="24"/>
          <w:lang w:val="en-US"/>
        </w:rPr>
        <w:t>作无效响应处理</w:t>
      </w:r>
      <w:r>
        <w:rPr>
          <w:rFonts w:hint="eastAsia" w:asciiTheme="minorEastAsia" w:hAnsiTheme="minorEastAsia" w:eastAsiaTheme="minorEastAsia" w:cstheme="minorEastAsia"/>
          <w:sz w:val="24"/>
          <w:szCs w:val="24"/>
        </w:rPr>
        <w:t>。</w:t>
      </w:r>
    </w:p>
    <w:p>
      <w:pPr>
        <w:pStyle w:val="28"/>
        <w:numPr>
          <w:ilvl w:val="2"/>
          <w:numId w:val="5"/>
        </w:numPr>
        <w:tabs>
          <w:tab w:val="left" w:pos="1168"/>
        </w:tabs>
        <w:spacing w:before="121" w:line="357"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通知书发出后 5 日内</w:t>
      </w:r>
      <w:r>
        <w:rPr>
          <w:rFonts w:hint="eastAsia" w:asciiTheme="minorEastAsia" w:hAnsiTheme="minorEastAsia" w:eastAsiaTheme="minorEastAsia" w:cstheme="minorEastAsia"/>
          <w:sz w:val="24"/>
          <w:szCs w:val="24"/>
          <w:lang w:val="en-US"/>
        </w:rPr>
        <w:t>代理机构</w:t>
      </w:r>
      <w:r>
        <w:rPr>
          <w:rFonts w:hint="eastAsia" w:asciiTheme="minorEastAsia" w:hAnsiTheme="minorEastAsia" w:eastAsiaTheme="minorEastAsia" w:cstheme="minorEastAsia"/>
          <w:sz w:val="24"/>
          <w:szCs w:val="24"/>
        </w:rPr>
        <w:t>向供应商以外的其他供应商退还以现金或者支票形式递交的响应保证金及其银行同期存款利息；征集人与入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供应商签订合同后5日内</w:t>
      </w:r>
      <w:r>
        <w:rPr>
          <w:rFonts w:hint="eastAsia" w:asciiTheme="minorEastAsia" w:hAnsiTheme="minorEastAsia" w:eastAsiaTheme="minorEastAsia" w:cstheme="minorEastAsia"/>
          <w:sz w:val="24"/>
          <w:szCs w:val="24"/>
          <w:lang w:val="en-US"/>
        </w:rPr>
        <w:t>代理机构</w:t>
      </w:r>
      <w:r>
        <w:rPr>
          <w:rFonts w:hint="eastAsia" w:asciiTheme="minorEastAsia" w:hAnsiTheme="minorEastAsia" w:eastAsiaTheme="minorEastAsia" w:cstheme="minorEastAsia"/>
          <w:sz w:val="24"/>
          <w:szCs w:val="24"/>
        </w:rPr>
        <w:t>自动向入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供应商和其他入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供应商退还以现金或者支票形式递交的响应保证金及其银行同期存款利息。响应保证金及其利息退还至供应商原账户。电子保函、担保函超出响应有效期将自动失效，无需退还。</w:t>
      </w:r>
    </w:p>
    <w:p>
      <w:pPr>
        <w:pStyle w:val="28"/>
        <w:numPr>
          <w:ilvl w:val="2"/>
          <w:numId w:val="5"/>
        </w:numPr>
        <w:tabs>
          <w:tab w:val="left" w:pos="1168"/>
        </w:tabs>
        <w:spacing w:before="121" w:line="357"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有下列情形之一的，响应保证金将不予退还：</w:t>
      </w:r>
    </w:p>
    <w:p>
      <w:pPr>
        <w:pStyle w:val="28"/>
        <w:numPr>
          <w:ilvl w:val="0"/>
          <w:numId w:val="9"/>
        </w:numPr>
        <w:tabs>
          <w:tab w:val="left" w:pos="660"/>
        </w:tabs>
        <w:spacing w:before="132"/>
        <w:ind w:left="660" w:firstLine="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供应商在规定的响应有效期内撤销响应文件；</w:t>
      </w:r>
    </w:p>
    <w:p>
      <w:pPr>
        <w:pStyle w:val="28"/>
        <w:numPr>
          <w:ilvl w:val="0"/>
          <w:numId w:val="9"/>
        </w:numPr>
        <w:tabs>
          <w:tab w:val="left" w:pos="660"/>
        </w:tabs>
        <w:spacing w:before="132" w:line="355" w:lineRule="auto"/>
        <w:ind w:left="660" w:right="760" w:firstLine="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w w:val="95"/>
          <w:sz w:val="24"/>
          <w:szCs w:val="24"/>
        </w:rPr>
        <w:t>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pacing w:val="-2"/>
          <w:w w:val="95"/>
          <w:sz w:val="24"/>
          <w:szCs w:val="24"/>
        </w:rPr>
        <w:t>供应商在收到入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pacing w:val="-2"/>
          <w:w w:val="95"/>
          <w:sz w:val="24"/>
          <w:szCs w:val="24"/>
        </w:rPr>
        <w:t>通知书后，无正当理由不与征集人订立合同，在签订合同时向征集人提出附加</w:t>
      </w:r>
      <w:r>
        <w:rPr>
          <w:rFonts w:hint="eastAsia" w:asciiTheme="minorEastAsia" w:hAnsiTheme="minorEastAsia" w:eastAsiaTheme="minorEastAsia" w:cstheme="minorEastAsia"/>
          <w:spacing w:val="-2"/>
          <w:sz w:val="24"/>
          <w:szCs w:val="24"/>
        </w:rPr>
        <w:t>条件；</w:t>
      </w:r>
    </w:p>
    <w:p>
      <w:pPr>
        <w:pStyle w:val="28"/>
        <w:numPr>
          <w:ilvl w:val="0"/>
          <w:numId w:val="9"/>
        </w:numPr>
        <w:tabs>
          <w:tab w:val="left" w:pos="1166"/>
        </w:tabs>
        <w:spacing w:before="132" w:line="355" w:lineRule="auto"/>
        <w:ind w:left="240" w:right="760" w:firstLine="420"/>
        <w:rPr>
          <w:rFonts w:asciiTheme="minorEastAsia" w:hAnsiTheme="minorEastAsia" w:eastAsiaTheme="minorEastAsia" w:cstheme="minorEastAsia"/>
          <w:spacing w:val="-2"/>
          <w:w w:val="95"/>
          <w:sz w:val="24"/>
          <w:szCs w:val="24"/>
        </w:rPr>
      </w:pPr>
      <w:r>
        <w:rPr>
          <w:rFonts w:hint="eastAsia" w:asciiTheme="minorEastAsia" w:hAnsiTheme="minorEastAsia" w:eastAsiaTheme="minorEastAsia" w:cstheme="minorEastAsia"/>
          <w:spacing w:val="-2"/>
          <w:sz w:val="24"/>
          <w:szCs w:val="24"/>
        </w:rPr>
        <w:t>发生供应商须知前附表规定的其他可以不予退还响应保证金的情形</w:t>
      </w:r>
      <w:r>
        <w:rPr>
          <w:rFonts w:hint="eastAsia" w:asciiTheme="minorEastAsia" w:hAnsiTheme="minorEastAsia" w:eastAsiaTheme="minorEastAsia" w:cstheme="minorEastAsia"/>
          <w:spacing w:val="-2"/>
          <w:w w:val="95"/>
          <w:sz w:val="24"/>
          <w:szCs w:val="24"/>
        </w:rPr>
        <w:t>。</w:t>
      </w:r>
    </w:p>
    <w:p>
      <w:pPr>
        <w:pStyle w:val="9"/>
        <w:numPr>
          <w:ilvl w:val="1"/>
          <w:numId w:val="5"/>
        </w:numPr>
        <w:spacing w:before="102"/>
        <w:jc w:val="left"/>
        <w:rPr>
          <w:rFonts w:asciiTheme="minorEastAsia" w:hAnsiTheme="minorEastAsia" w:eastAsiaTheme="minorEastAsia" w:cstheme="minorEastAsia"/>
        </w:rPr>
      </w:pPr>
      <w:bookmarkStart w:id="53" w:name="3.5_资格审查资料"/>
      <w:bookmarkEnd w:id="53"/>
      <w:r>
        <w:rPr>
          <w:rFonts w:hint="eastAsia" w:asciiTheme="minorEastAsia" w:hAnsiTheme="minorEastAsia" w:eastAsiaTheme="minorEastAsia" w:cstheme="minorEastAsia"/>
        </w:rPr>
        <w:t>资格审查资料</w:t>
      </w:r>
    </w:p>
    <w:p>
      <w:pPr>
        <w:pStyle w:val="28"/>
        <w:numPr>
          <w:ilvl w:val="2"/>
          <w:numId w:val="5"/>
        </w:numPr>
        <w:tabs>
          <w:tab w:val="left" w:pos="1153"/>
        </w:tabs>
        <w:spacing w:before="121" w:line="357" w:lineRule="auto"/>
        <w:ind w:left="1100" w:right="257"/>
        <w:rPr>
          <w:rFonts w:asciiTheme="minorEastAsia" w:hAnsiTheme="minorEastAsia" w:eastAsiaTheme="minorEastAsia" w:cstheme="minorEastAsia"/>
          <w:sz w:val="24"/>
          <w:szCs w:val="24"/>
        </w:rPr>
      </w:pPr>
      <w:bookmarkStart w:id="54" w:name="3.6_备选投标方案"/>
      <w:bookmarkEnd w:id="54"/>
      <w:r>
        <w:rPr>
          <w:rFonts w:hint="eastAsia" w:asciiTheme="minorEastAsia" w:hAnsiTheme="minorEastAsia" w:eastAsiaTheme="minorEastAsia" w:cstheme="minorEastAsia"/>
          <w:spacing w:val="-20"/>
          <w:sz w:val="24"/>
          <w:szCs w:val="24"/>
        </w:rPr>
        <w:t xml:space="preserve">“表 </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pacing w:val="-9"/>
          <w:sz w:val="24"/>
          <w:szCs w:val="24"/>
        </w:rPr>
        <w:t xml:space="preserve"> </w:t>
      </w:r>
      <w:r>
        <w:rPr>
          <w:rFonts w:hint="eastAsia" w:asciiTheme="minorEastAsia" w:hAnsiTheme="minorEastAsia" w:eastAsiaTheme="minorEastAsia" w:cstheme="minorEastAsia"/>
          <w:spacing w:val="-2"/>
          <w:sz w:val="24"/>
          <w:szCs w:val="24"/>
        </w:rPr>
        <w:t>供应商基本情况表”应附供应商营业执照副本及供应商须知前附表供应商资格要求中要求的资质证书等材料的扫描件。</w:t>
      </w:r>
    </w:p>
    <w:p>
      <w:pPr>
        <w:pStyle w:val="28"/>
        <w:numPr>
          <w:ilvl w:val="2"/>
          <w:numId w:val="5"/>
        </w:numPr>
        <w:tabs>
          <w:tab w:val="left" w:pos="1100"/>
          <w:tab w:val="left" w:pos="1158"/>
        </w:tabs>
        <w:spacing w:line="355" w:lineRule="auto"/>
        <w:ind w:left="1098" w:right="257" w:hanging="43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 xml:space="preserve">“表 </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pacing w:val="-8"/>
          <w:sz w:val="24"/>
          <w:szCs w:val="24"/>
        </w:rPr>
        <w:t xml:space="preserve"> </w:t>
      </w:r>
      <w:r>
        <w:rPr>
          <w:rFonts w:hint="eastAsia" w:asciiTheme="minorEastAsia" w:hAnsiTheme="minorEastAsia" w:eastAsiaTheme="minorEastAsia" w:cstheme="minorEastAsia"/>
          <w:spacing w:val="-2"/>
          <w:sz w:val="24"/>
          <w:szCs w:val="24"/>
        </w:rPr>
        <w:t>近年类似项目情况表”对类似项目的范围要求、应附证明材料和具体年份要求见供应商须知前附表。</w:t>
      </w:r>
    </w:p>
    <w:p>
      <w:pPr>
        <w:pStyle w:val="28"/>
        <w:numPr>
          <w:ilvl w:val="2"/>
          <w:numId w:val="5"/>
        </w:numPr>
        <w:tabs>
          <w:tab w:val="left" w:pos="1165"/>
        </w:tabs>
        <w:spacing w:before="3"/>
        <w:ind w:firstLine="20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8"/>
          <w:sz w:val="24"/>
          <w:szCs w:val="24"/>
        </w:rPr>
        <w:t xml:space="preserve">“表 </w:t>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z w:val="24"/>
          <w:szCs w:val="24"/>
        </w:rPr>
        <w:t>供应商信誉情况”应填写的内容要求见供应商须知前附表。</w:t>
      </w:r>
    </w:p>
    <w:p>
      <w:pPr>
        <w:pStyle w:val="28"/>
        <w:numPr>
          <w:ilvl w:val="2"/>
          <w:numId w:val="5"/>
        </w:numPr>
        <w:tabs>
          <w:tab w:val="left" w:pos="1165"/>
        </w:tabs>
        <w:spacing w:before="130" w:line="357" w:lineRule="auto"/>
        <w:ind w:right="254" w:firstLine="20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 xml:space="preserve">本公开征集文件规定接受联合体参与响应的，本章第 </w:t>
      </w:r>
      <w:r>
        <w:rPr>
          <w:rFonts w:hint="eastAsia" w:asciiTheme="minorEastAsia" w:hAnsiTheme="minorEastAsia" w:eastAsiaTheme="minorEastAsia" w:cstheme="minorEastAsia"/>
          <w:sz w:val="24"/>
          <w:szCs w:val="24"/>
        </w:rPr>
        <w:t>3.5.1</w:t>
      </w:r>
      <w:r>
        <w:rPr>
          <w:rFonts w:hint="eastAsia" w:asciiTheme="minorEastAsia" w:hAnsiTheme="minorEastAsia" w:eastAsiaTheme="minorEastAsia" w:cstheme="minorEastAsia"/>
          <w:spacing w:val="-5"/>
          <w:sz w:val="24"/>
          <w:szCs w:val="24"/>
        </w:rPr>
        <w:t xml:space="preserve"> </w:t>
      </w:r>
      <w:r>
        <w:rPr>
          <w:rFonts w:hint="eastAsia" w:asciiTheme="minorEastAsia" w:hAnsiTheme="minorEastAsia" w:eastAsiaTheme="minorEastAsia" w:cstheme="minorEastAsia"/>
          <w:spacing w:val="-14"/>
          <w:sz w:val="24"/>
          <w:szCs w:val="24"/>
        </w:rPr>
        <w:t xml:space="preserve">项至第 </w:t>
      </w:r>
      <w:r>
        <w:rPr>
          <w:rFonts w:hint="eastAsia" w:asciiTheme="minorEastAsia" w:hAnsiTheme="minorEastAsia" w:eastAsiaTheme="minorEastAsia" w:cstheme="minorEastAsia"/>
          <w:sz w:val="24"/>
          <w:szCs w:val="24"/>
        </w:rPr>
        <w:t>3.5.4</w:t>
      </w:r>
      <w:r>
        <w:rPr>
          <w:rFonts w:hint="eastAsia" w:asciiTheme="minorEastAsia" w:hAnsiTheme="minorEastAsia" w:eastAsiaTheme="minorEastAsia" w:cstheme="minorEastAsia"/>
          <w:spacing w:val="-5"/>
          <w:sz w:val="24"/>
          <w:szCs w:val="24"/>
        </w:rPr>
        <w:t xml:space="preserve"> </w:t>
      </w:r>
      <w:r>
        <w:rPr>
          <w:rFonts w:hint="eastAsia" w:asciiTheme="minorEastAsia" w:hAnsiTheme="minorEastAsia" w:eastAsiaTheme="minorEastAsia" w:cstheme="minorEastAsia"/>
          <w:sz w:val="24"/>
          <w:szCs w:val="24"/>
        </w:rPr>
        <w:t>项规定的表格和资料应包括联合体各方相关情况。</w:t>
      </w:r>
    </w:p>
    <w:p>
      <w:pPr>
        <w:pStyle w:val="9"/>
        <w:numPr>
          <w:ilvl w:val="1"/>
          <w:numId w:val="5"/>
        </w:numPr>
        <w:spacing w:line="277" w:lineRule="exact"/>
        <w:jc w:val="left"/>
        <w:rPr>
          <w:rFonts w:asciiTheme="minorEastAsia" w:hAnsiTheme="minorEastAsia" w:eastAsiaTheme="minorEastAsia" w:cstheme="minorEastAsia"/>
        </w:rPr>
      </w:pPr>
      <w:r>
        <w:rPr>
          <w:rFonts w:hint="eastAsia" w:asciiTheme="minorEastAsia" w:hAnsiTheme="minorEastAsia" w:eastAsiaTheme="minorEastAsia" w:cstheme="minorEastAsia"/>
        </w:rPr>
        <w:t>备选响应方案</w:t>
      </w:r>
    </w:p>
    <w:p>
      <w:pPr>
        <w:pStyle w:val="28"/>
        <w:numPr>
          <w:ilvl w:val="2"/>
          <w:numId w:val="5"/>
        </w:numPr>
        <w:tabs>
          <w:tab w:val="left" w:pos="1165"/>
        </w:tabs>
        <w:spacing w:before="121"/>
        <w:ind w:left="658" w:firstLine="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除供应商须知前附表规定允许外，供应商不得递交备选响应方案，否则其</w:t>
      </w:r>
      <w:r>
        <w:rPr>
          <w:rFonts w:hint="eastAsia" w:asciiTheme="minorEastAsia" w:hAnsiTheme="minorEastAsia" w:eastAsiaTheme="minorEastAsia" w:cstheme="minorEastAsia"/>
          <w:sz w:val="24"/>
          <w:szCs w:val="24"/>
          <w:lang w:val="en-US"/>
        </w:rPr>
        <w:t>响应无效</w:t>
      </w:r>
      <w:r>
        <w:rPr>
          <w:rFonts w:hint="eastAsia" w:asciiTheme="minorEastAsia" w:hAnsiTheme="minorEastAsia" w:eastAsiaTheme="minorEastAsia" w:cstheme="minorEastAsia"/>
          <w:sz w:val="24"/>
          <w:szCs w:val="24"/>
        </w:rPr>
        <w:t>。</w:t>
      </w:r>
    </w:p>
    <w:p>
      <w:pPr>
        <w:pStyle w:val="28"/>
        <w:numPr>
          <w:ilvl w:val="2"/>
          <w:numId w:val="5"/>
        </w:numPr>
        <w:tabs>
          <w:tab w:val="left" w:pos="1165"/>
        </w:tabs>
        <w:spacing w:before="121"/>
        <w:ind w:firstLine="20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允许供应商递交备选响应方案的，只有入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供应商所递交的备选响应方案方可予以考虑。评审小组认为入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供应商的备选响应方案优于其按照公开征集文件要求编制的响应方案的，征集人可以接受该备选响应方案。</w:t>
      </w:r>
    </w:p>
    <w:p>
      <w:pPr>
        <w:pStyle w:val="9"/>
        <w:numPr>
          <w:ilvl w:val="1"/>
          <w:numId w:val="5"/>
        </w:numPr>
        <w:spacing w:line="277" w:lineRule="exact"/>
        <w:jc w:val="left"/>
        <w:rPr>
          <w:rFonts w:asciiTheme="minorEastAsia" w:hAnsiTheme="minorEastAsia" w:eastAsiaTheme="minorEastAsia" w:cstheme="minorEastAsia"/>
        </w:rPr>
      </w:pPr>
      <w:bookmarkStart w:id="55" w:name="3.7_投标文件的编制"/>
      <w:bookmarkEnd w:id="55"/>
      <w:r>
        <w:rPr>
          <w:rFonts w:hint="eastAsia" w:asciiTheme="minorEastAsia" w:hAnsiTheme="minorEastAsia" w:eastAsiaTheme="minorEastAsia" w:cstheme="minorEastAsia"/>
        </w:rPr>
        <w:t>响应文件的编制</w:t>
      </w:r>
    </w:p>
    <w:p>
      <w:pPr>
        <w:pStyle w:val="28"/>
        <w:numPr>
          <w:ilvl w:val="2"/>
          <w:numId w:val="5"/>
        </w:numPr>
        <w:tabs>
          <w:tab w:val="left" w:pos="660"/>
          <w:tab w:val="left" w:pos="1165"/>
        </w:tabs>
        <w:spacing w:before="121"/>
        <w:ind w:left="660" w:hanging="1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响应文件应当对</w:t>
      </w:r>
      <w:r>
        <w:rPr>
          <w:rFonts w:hint="eastAsia" w:asciiTheme="minorEastAsia" w:hAnsiTheme="minorEastAsia" w:eastAsiaTheme="minorEastAsia" w:cstheme="minorEastAsia"/>
          <w:spacing w:val="-5"/>
          <w:sz w:val="24"/>
          <w:szCs w:val="24"/>
          <w:lang w:val="en-US"/>
        </w:rPr>
        <w:t>公开征集文件</w:t>
      </w:r>
      <w:r>
        <w:rPr>
          <w:rFonts w:hint="eastAsia" w:asciiTheme="minorEastAsia" w:hAnsiTheme="minorEastAsia" w:eastAsiaTheme="minorEastAsia" w:cstheme="minorEastAsia"/>
          <w:sz w:val="24"/>
          <w:szCs w:val="24"/>
        </w:rPr>
        <w:t>的实质性内容作出响应。</w:t>
      </w:r>
    </w:p>
    <w:p>
      <w:pPr>
        <w:pStyle w:val="28"/>
        <w:numPr>
          <w:ilvl w:val="2"/>
          <w:numId w:val="5"/>
        </w:numPr>
        <w:tabs>
          <w:tab w:val="left" w:pos="880"/>
        </w:tabs>
        <w:spacing w:line="355" w:lineRule="auto"/>
        <w:ind w:left="678" w:right="257" w:hanging="18"/>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响应文件应按第六章“响应文件格式”的要求进行编写，如有必要，可以增加附页，作为响应文件的组成部分。</w:t>
      </w:r>
    </w:p>
    <w:p>
      <w:pPr>
        <w:pStyle w:val="28"/>
        <w:numPr>
          <w:ilvl w:val="2"/>
          <w:numId w:val="5"/>
        </w:numPr>
        <w:tabs>
          <w:tab w:val="left" w:pos="1158"/>
        </w:tabs>
        <w:spacing w:line="355" w:lineRule="auto"/>
        <w:ind w:right="257" w:firstLine="202"/>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供应商应委托本单位人员办理相关事宜，并按响应文件第六章“响应文件格式”提供授权委托书。</w:t>
      </w:r>
    </w:p>
    <w:p>
      <w:pPr>
        <w:pStyle w:val="28"/>
        <w:numPr>
          <w:ilvl w:val="2"/>
          <w:numId w:val="5"/>
        </w:numPr>
        <w:tabs>
          <w:tab w:val="left" w:pos="1158"/>
        </w:tabs>
        <w:spacing w:line="355" w:lineRule="auto"/>
        <w:ind w:right="257" w:firstLine="202"/>
        <w:rPr>
          <w:rFonts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响应文件的制作应满足以下规定：</w:t>
      </w:r>
    </w:p>
    <w:p>
      <w:pPr>
        <w:pStyle w:val="12"/>
        <w:spacing w:before="141" w:line="357" w:lineRule="auto"/>
        <w:ind w:left="219" w:right="760" w:firstLine="42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响应文件的盖章要求：</w:t>
      </w:r>
      <w:r>
        <w:rPr>
          <w:rFonts w:hint="eastAsia" w:asciiTheme="minorEastAsia" w:hAnsiTheme="minorEastAsia" w:eastAsiaTheme="minorEastAsia" w:cstheme="minorEastAsia"/>
          <w:b/>
          <w:bCs/>
          <w:sz w:val="24"/>
          <w:szCs w:val="24"/>
          <w:lang w:val="en-US"/>
        </w:rPr>
        <w:t>在响应文件格式中需要签字盖章的地方签字、盖章即可。</w:t>
      </w:r>
    </w:p>
    <w:p>
      <w:pPr>
        <w:pStyle w:val="8"/>
        <w:numPr>
          <w:ilvl w:val="0"/>
          <w:numId w:val="5"/>
        </w:numPr>
        <w:tabs>
          <w:tab w:val="left" w:pos="570"/>
        </w:tabs>
        <w:spacing w:before="9"/>
        <w:jc w:val="both"/>
        <w:rPr>
          <w:rFonts w:asciiTheme="minorEastAsia" w:hAnsiTheme="minorEastAsia" w:eastAsiaTheme="minorEastAsia" w:cstheme="minorEastAsia"/>
          <w:sz w:val="24"/>
          <w:szCs w:val="24"/>
        </w:rPr>
      </w:pPr>
      <w:bookmarkStart w:id="56" w:name="4._投标"/>
      <w:bookmarkEnd w:id="56"/>
      <w:r>
        <w:rPr>
          <w:rFonts w:hint="eastAsia" w:asciiTheme="minorEastAsia" w:hAnsiTheme="minorEastAsia" w:eastAsiaTheme="minorEastAsia" w:cstheme="minorEastAsia"/>
          <w:sz w:val="24"/>
          <w:szCs w:val="24"/>
          <w:lang w:val="en-US"/>
        </w:rPr>
        <w:t>响应</w:t>
      </w:r>
    </w:p>
    <w:p>
      <w:pPr>
        <w:pStyle w:val="9"/>
        <w:numPr>
          <w:ilvl w:val="1"/>
          <w:numId w:val="5"/>
        </w:numPr>
        <w:spacing w:before="79"/>
        <w:jc w:val="both"/>
        <w:rPr>
          <w:rFonts w:asciiTheme="minorEastAsia" w:hAnsiTheme="minorEastAsia" w:eastAsiaTheme="minorEastAsia" w:cstheme="minorEastAsia"/>
        </w:rPr>
      </w:pPr>
      <w:bookmarkStart w:id="57" w:name="4.1_投标文件的加密"/>
      <w:bookmarkEnd w:id="57"/>
      <w:r>
        <w:rPr>
          <w:rFonts w:hint="eastAsia" w:asciiTheme="minorEastAsia" w:hAnsiTheme="minorEastAsia" w:eastAsiaTheme="minorEastAsia" w:cstheme="minorEastAsia"/>
        </w:rPr>
        <w:t>响应文件的</w:t>
      </w:r>
      <w:r>
        <w:rPr>
          <w:rFonts w:hint="eastAsia" w:asciiTheme="minorEastAsia" w:hAnsiTheme="minorEastAsia" w:eastAsiaTheme="minorEastAsia" w:cstheme="minorEastAsia"/>
          <w:lang w:val="en-US"/>
        </w:rPr>
        <w:t>密封</w:t>
      </w:r>
    </w:p>
    <w:p>
      <w:pPr>
        <w:pStyle w:val="12"/>
        <w:spacing w:before="141" w:line="357" w:lineRule="auto"/>
        <w:ind w:left="219"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见</w:t>
      </w:r>
      <w:r>
        <w:rPr>
          <w:rFonts w:hint="eastAsia" w:asciiTheme="minorEastAsia" w:hAnsiTheme="minorEastAsia" w:eastAsiaTheme="minorEastAsia" w:cstheme="minorEastAsia"/>
          <w:sz w:val="24"/>
          <w:szCs w:val="24"/>
        </w:rPr>
        <w:t>供应商须知前附表另有规定。</w:t>
      </w:r>
    </w:p>
    <w:p>
      <w:pPr>
        <w:pStyle w:val="9"/>
        <w:numPr>
          <w:ilvl w:val="1"/>
          <w:numId w:val="5"/>
        </w:numPr>
        <w:spacing w:line="258" w:lineRule="exact"/>
        <w:jc w:val="left"/>
        <w:rPr>
          <w:rFonts w:asciiTheme="minorEastAsia" w:hAnsiTheme="minorEastAsia" w:eastAsiaTheme="minorEastAsia" w:cstheme="minorEastAsia"/>
        </w:rPr>
      </w:pPr>
      <w:bookmarkStart w:id="58" w:name="4.2_投标文件的递交"/>
      <w:bookmarkEnd w:id="58"/>
      <w:r>
        <w:rPr>
          <w:rFonts w:hint="eastAsia" w:asciiTheme="minorEastAsia" w:hAnsiTheme="minorEastAsia" w:eastAsiaTheme="minorEastAsia" w:cstheme="minorEastAsia"/>
        </w:rPr>
        <w:t>响应文件的递交</w:t>
      </w:r>
    </w:p>
    <w:p>
      <w:pPr>
        <w:pStyle w:val="28"/>
        <w:numPr>
          <w:ilvl w:val="2"/>
          <w:numId w:val="5"/>
        </w:numPr>
        <w:spacing w:before="123" w:line="357" w:lineRule="auto"/>
        <w:ind w:left="660" w:right="760" w:firstLine="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供应商应在供应商须知前附表规定的响应文件递交截止时间前</w:t>
      </w:r>
      <w:r>
        <w:rPr>
          <w:rFonts w:hint="eastAsia" w:asciiTheme="minorEastAsia" w:hAnsiTheme="minorEastAsia" w:eastAsiaTheme="minorEastAsia" w:cstheme="minorEastAsia"/>
          <w:sz w:val="24"/>
          <w:szCs w:val="24"/>
          <w:lang w:val="en-US"/>
        </w:rPr>
        <w:t>递交响应文件</w:t>
      </w:r>
      <w:r>
        <w:rPr>
          <w:rFonts w:hint="eastAsia" w:asciiTheme="minorEastAsia" w:hAnsiTheme="minorEastAsia" w:eastAsiaTheme="minorEastAsia" w:cstheme="minorEastAsia"/>
          <w:spacing w:val="-3"/>
          <w:w w:val="95"/>
          <w:sz w:val="24"/>
          <w:szCs w:val="24"/>
        </w:rPr>
        <w:t>。</w:t>
      </w:r>
    </w:p>
    <w:p>
      <w:pPr>
        <w:pStyle w:val="28"/>
        <w:numPr>
          <w:ilvl w:val="2"/>
          <w:numId w:val="5"/>
        </w:numPr>
        <w:tabs>
          <w:tab w:val="left" w:pos="660"/>
        </w:tabs>
        <w:spacing w:before="123" w:line="357" w:lineRule="auto"/>
        <w:ind w:left="660" w:right="760" w:firstLine="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供应商在响应文件递交截止时间前</w:t>
      </w:r>
      <w:r>
        <w:rPr>
          <w:rFonts w:hint="eastAsia" w:asciiTheme="minorEastAsia" w:hAnsiTheme="minorEastAsia" w:eastAsiaTheme="minorEastAsia" w:cstheme="minorEastAsia"/>
          <w:sz w:val="24"/>
          <w:szCs w:val="24"/>
          <w:lang w:val="en-US"/>
        </w:rPr>
        <w:t>需要撤回响应文件的应当提出书面申请</w:t>
      </w:r>
      <w:r>
        <w:rPr>
          <w:rFonts w:hint="eastAsia" w:asciiTheme="minorEastAsia" w:hAnsiTheme="minorEastAsia" w:eastAsiaTheme="minorEastAsia" w:cstheme="minorEastAsia"/>
          <w:sz w:val="24"/>
          <w:szCs w:val="24"/>
        </w:rPr>
        <w:t>。</w:t>
      </w:r>
    </w:p>
    <w:p>
      <w:pPr>
        <w:pStyle w:val="28"/>
        <w:numPr>
          <w:ilvl w:val="2"/>
          <w:numId w:val="5"/>
        </w:numPr>
        <w:tabs>
          <w:tab w:val="left" w:pos="1165"/>
        </w:tabs>
        <w:spacing w:before="123" w:line="357" w:lineRule="auto"/>
        <w:ind w:left="1100" w:right="76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如该项目需递交纸质文件，纸质文件相关要求见供应商须知前附表。</w:t>
      </w:r>
    </w:p>
    <w:p>
      <w:pPr>
        <w:pStyle w:val="9"/>
        <w:numPr>
          <w:ilvl w:val="1"/>
          <w:numId w:val="5"/>
        </w:numPr>
        <w:spacing w:before="102"/>
        <w:jc w:val="both"/>
        <w:rPr>
          <w:rFonts w:asciiTheme="minorEastAsia" w:hAnsiTheme="minorEastAsia" w:eastAsiaTheme="minorEastAsia" w:cstheme="minorEastAsia"/>
        </w:rPr>
      </w:pPr>
      <w:bookmarkStart w:id="59" w:name="4.3_投标文件的撤回"/>
      <w:bookmarkEnd w:id="59"/>
      <w:r>
        <w:rPr>
          <w:rFonts w:hint="eastAsia" w:asciiTheme="minorEastAsia" w:hAnsiTheme="minorEastAsia" w:eastAsiaTheme="minorEastAsia" w:cstheme="minorEastAsia"/>
        </w:rPr>
        <w:t>响应文件的撤回</w:t>
      </w:r>
    </w:p>
    <w:p>
      <w:pPr>
        <w:pStyle w:val="28"/>
        <w:numPr>
          <w:ilvl w:val="2"/>
          <w:numId w:val="5"/>
        </w:numPr>
        <w:tabs>
          <w:tab w:val="left" w:pos="1168"/>
        </w:tabs>
        <w:spacing w:before="123" w:line="357" w:lineRule="auto"/>
        <w:ind w:right="760" w:hanging="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 xml:space="preserve">在本章第 </w:t>
      </w:r>
      <w:r>
        <w:rPr>
          <w:rFonts w:hint="eastAsia" w:asciiTheme="minorEastAsia" w:hAnsiTheme="minorEastAsia" w:eastAsiaTheme="minorEastAsia" w:cstheme="minorEastAsia"/>
          <w:sz w:val="24"/>
          <w:szCs w:val="24"/>
        </w:rPr>
        <w:t>4.2.1</w:t>
      </w:r>
      <w:r>
        <w:rPr>
          <w:rFonts w:hint="eastAsia" w:asciiTheme="minorEastAsia" w:hAnsiTheme="minorEastAsia" w:eastAsiaTheme="minorEastAsia" w:cstheme="minorEastAsia"/>
          <w:spacing w:val="-3"/>
          <w:sz w:val="24"/>
          <w:szCs w:val="24"/>
        </w:rPr>
        <w:t xml:space="preserve"> </w:t>
      </w:r>
      <w:r>
        <w:rPr>
          <w:rFonts w:hint="eastAsia" w:asciiTheme="minorEastAsia" w:hAnsiTheme="minorEastAsia" w:eastAsiaTheme="minorEastAsia" w:cstheme="minorEastAsia"/>
          <w:sz w:val="24"/>
          <w:szCs w:val="24"/>
        </w:rPr>
        <w:t>项规定的响应文件递交截止时间前供应商若放弃</w:t>
      </w:r>
      <w:r>
        <w:rPr>
          <w:rFonts w:hint="eastAsia" w:asciiTheme="minorEastAsia" w:hAnsiTheme="minorEastAsia" w:eastAsiaTheme="minorEastAsia" w:cstheme="minorEastAsia"/>
          <w:sz w:val="24"/>
          <w:szCs w:val="24"/>
          <w:lang w:val="en-US"/>
        </w:rPr>
        <w:t>参加采购活动</w:t>
      </w:r>
      <w:r>
        <w:rPr>
          <w:rFonts w:hint="eastAsia" w:asciiTheme="minorEastAsia" w:hAnsiTheme="minorEastAsia" w:eastAsiaTheme="minorEastAsia" w:cstheme="minorEastAsia"/>
          <w:sz w:val="24"/>
          <w:szCs w:val="24"/>
        </w:rPr>
        <w:t>的，可通过</w:t>
      </w:r>
      <w:r>
        <w:rPr>
          <w:rFonts w:hint="eastAsia" w:asciiTheme="minorEastAsia" w:hAnsiTheme="minorEastAsia" w:eastAsiaTheme="minorEastAsia" w:cstheme="minorEastAsia"/>
          <w:spacing w:val="3"/>
          <w:sz w:val="24"/>
          <w:szCs w:val="24"/>
          <w:lang w:val="en-US"/>
        </w:rPr>
        <w:t>书面申请</w:t>
      </w:r>
      <w:r>
        <w:rPr>
          <w:rFonts w:hint="eastAsia" w:asciiTheme="minorEastAsia" w:hAnsiTheme="minorEastAsia" w:eastAsiaTheme="minorEastAsia" w:cstheme="minorEastAsia"/>
          <w:sz w:val="24"/>
          <w:szCs w:val="24"/>
        </w:rPr>
        <w:t>撤回已</w:t>
      </w:r>
      <w:r>
        <w:rPr>
          <w:rFonts w:hint="eastAsia" w:asciiTheme="minorEastAsia" w:hAnsiTheme="minorEastAsia" w:eastAsiaTheme="minorEastAsia" w:cstheme="minorEastAsia"/>
          <w:sz w:val="24"/>
          <w:szCs w:val="24"/>
          <w:lang w:val="en-US"/>
        </w:rPr>
        <w:t>递交</w:t>
      </w:r>
      <w:r>
        <w:rPr>
          <w:rFonts w:hint="eastAsia" w:asciiTheme="minorEastAsia" w:hAnsiTheme="minorEastAsia" w:eastAsiaTheme="minorEastAsia" w:cstheme="minorEastAsia"/>
          <w:sz w:val="24"/>
          <w:szCs w:val="24"/>
        </w:rPr>
        <w:t>的响应文件。供应商已递交响应保证金的，</w:t>
      </w:r>
      <w:r>
        <w:rPr>
          <w:rFonts w:hint="eastAsia" w:asciiTheme="minorEastAsia" w:hAnsiTheme="minorEastAsia" w:eastAsiaTheme="minorEastAsia" w:cstheme="minorEastAsia"/>
          <w:spacing w:val="-4"/>
          <w:sz w:val="24"/>
          <w:szCs w:val="24"/>
        </w:rPr>
        <w:t xml:space="preserve">自供应商最终撤回响应文件之日起 </w:t>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lang w:val="en-US"/>
        </w:rPr>
        <w:t>个工作</w:t>
      </w:r>
      <w:r>
        <w:rPr>
          <w:rFonts w:hint="eastAsia" w:asciiTheme="minorEastAsia" w:hAnsiTheme="minorEastAsia" w:eastAsiaTheme="minorEastAsia" w:cstheme="minorEastAsia"/>
          <w:sz w:val="24"/>
          <w:szCs w:val="24"/>
        </w:rPr>
        <w:t>日内自动将已收取的响应保证金退还至供应商原账户。</w:t>
      </w:r>
    </w:p>
    <w:p>
      <w:pPr>
        <w:pStyle w:val="28"/>
        <w:numPr>
          <w:ilvl w:val="2"/>
          <w:numId w:val="5"/>
        </w:numPr>
        <w:tabs>
          <w:tab w:val="left" w:pos="1168"/>
        </w:tabs>
        <w:spacing w:before="123" w:line="357" w:lineRule="auto"/>
        <w:ind w:right="760" w:hanging="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供应商在通过资格审查后，评审小组将根据供应商的实际情况设定上限控制价，如供应商不接受该上限控制价的，可以撤回响应文件。</w:t>
      </w:r>
    </w:p>
    <w:p>
      <w:pPr>
        <w:pStyle w:val="28"/>
        <w:numPr>
          <w:ilvl w:val="2"/>
          <w:numId w:val="5"/>
        </w:numPr>
        <w:tabs>
          <w:tab w:val="left" w:pos="1168"/>
        </w:tabs>
        <w:spacing w:before="123" w:line="357" w:lineRule="auto"/>
        <w:ind w:right="760" w:hanging="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供应商提交的最后报价超过上限控制价的，为无效响应，视为撤回响应文件。</w:t>
      </w:r>
    </w:p>
    <w:p>
      <w:pPr>
        <w:pStyle w:val="8"/>
        <w:numPr>
          <w:ilvl w:val="0"/>
          <w:numId w:val="5"/>
        </w:numPr>
        <w:tabs>
          <w:tab w:val="left" w:pos="570"/>
        </w:tabs>
        <w:spacing w:before="28"/>
        <w:rPr>
          <w:rFonts w:asciiTheme="minorEastAsia" w:hAnsiTheme="minorEastAsia" w:eastAsiaTheme="minorEastAsia" w:cstheme="minorEastAsia"/>
          <w:sz w:val="24"/>
          <w:szCs w:val="24"/>
        </w:rPr>
      </w:pPr>
      <w:bookmarkStart w:id="60" w:name="5._开标"/>
      <w:bookmarkEnd w:id="60"/>
      <w:r>
        <w:rPr>
          <w:rFonts w:hint="eastAsia" w:asciiTheme="minorEastAsia" w:hAnsiTheme="minorEastAsia" w:eastAsiaTheme="minorEastAsia" w:cstheme="minorEastAsia"/>
          <w:sz w:val="24"/>
          <w:szCs w:val="24"/>
        </w:rPr>
        <w:t>开启</w:t>
      </w:r>
    </w:p>
    <w:p>
      <w:pPr>
        <w:pStyle w:val="9"/>
        <w:numPr>
          <w:ilvl w:val="1"/>
          <w:numId w:val="5"/>
        </w:numPr>
        <w:spacing w:before="80"/>
        <w:ind w:left="880"/>
        <w:jc w:val="left"/>
        <w:rPr>
          <w:rFonts w:asciiTheme="minorEastAsia" w:hAnsiTheme="minorEastAsia" w:eastAsiaTheme="minorEastAsia" w:cstheme="minorEastAsia"/>
        </w:rPr>
      </w:pPr>
      <w:bookmarkStart w:id="61" w:name="5.1_开标形式、开标时间及地点"/>
      <w:bookmarkEnd w:id="61"/>
      <w:r>
        <w:rPr>
          <w:rFonts w:hint="eastAsia" w:asciiTheme="minorEastAsia" w:hAnsiTheme="minorEastAsia" w:eastAsiaTheme="minorEastAsia" w:cstheme="minorEastAsia"/>
        </w:rPr>
        <w:t>开启形式、开启时间及地点</w:t>
      </w:r>
    </w:p>
    <w:p>
      <w:pPr>
        <w:pStyle w:val="12"/>
        <w:spacing w:before="123" w:line="357" w:lineRule="auto"/>
        <w:ind w:left="219" w:right="760" w:firstLine="42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 xml:space="preserve">征集人在本章第 </w:t>
      </w:r>
      <w:r>
        <w:rPr>
          <w:rFonts w:hint="eastAsia" w:asciiTheme="minorEastAsia" w:hAnsiTheme="minorEastAsia" w:eastAsiaTheme="minorEastAsia" w:cstheme="minorEastAsia"/>
          <w:sz w:val="24"/>
          <w:szCs w:val="24"/>
        </w:rPr>
        <w:t xml:space="preserve">4.2.1 </w:t>
      </w:r>
      <w:r>
        <w:rPr>
          <w:rFonts w:hint="eastAsia" w:asciiTheme="minorEastAsia" w:hAnsiTheme="minorEastAsia" w:eastAsiaTheme="minorEastAsia" w:cstheme="minorEastAsia"/>
          <w:spacing w:val="-1"/>
          <w:sz w:val="24"/>
          <w:szCs w:val="24"/>
        </w:rPr>
        <w:t>项规定的响应文件递交截止时间</w:t>
      </w:r>
      <w:r>
        <w:rPr>
          <w:rFonts w:hint="eastAsia" w:asciiTheme="minorEastAsia" w:hAnsiTheme="minorEastAsia" w:eastAsiaTheme="minorEastAsia" w:cstheme="minorEastAsia"/>
          <w:sz w:val="24"/>
          <w:szCs w:val="24"/>
        </w:rPr>
        <w:t>（开启时间</w:t>
      </w:r>
      <w:r>
        <w:rPr>
          <w:rFonts w:hint="eastAsia" w:asciiTheme="minorEastAsia" w:hAnsiTheme="minorEastAsia" w:eastAsiaTheme="minorEastAsia" w:cstheme="minorEastAsia"/>
          <w:spacing w:val="-8"/>
          <w:sz w:val="24"/>
          <w:szCs w:val="24"/>
        </w:rPr>
        <w:t>）</w:t>
      </w:r>
      <w:r>
        <w:rPr>
          <w:rFonts w:hint="eastAsia" w:asciiTheme="minorEastAsia" w:hAnsiTheme="minorEastAsia" w:eastAsiaTheme="minorEastAsia" w:cstheme="minorEastAsia"/>
          <w:spacing w:val="-1"/>
          <w:sz w:val="24"/>
          <w:szCs w:val="24"/>
        </w:rPr>
        <w:t>和供应商须知前附表规定的开启形式、开启</w:t>
      </w:r>
      <w:r>
        <w:rPr>
          <w:rFonts w:hint="eastAsia" w:asciiTheme="minorEastAsia" w:hAnsiTheme="minorEastAsia" w:eastAsiaTheme="minorEastAsia" w:cstheme="minorEastAsia"/>
          <w:sz w:val="24"/>
          <w:szCs w:val="24"/>
        </w:rPr>
        <w:t>地点及要求进行开启，并邀请所有供应商的法定代表人（单位负责人）或其委托代理人准时参加。</w:t>
      </w:r>
    </w:p>
    <w:p>
      <w:pPr>
        <w:pStyle w:val="9"/>
        <w:numPr>
          <w:ilvl w:val="1"/>
          <w:numId w:val="10"/>
        </w:numPr>
        <w:tabs>
          <w:tab w:val="left" w:pos="880"/>
        </w:tabs>
        <w:spacing w:before="82"/>
        <w:ind w:hanging="139"/>
        <w:rPr>
          <w:rFonts w:asciiTheme="minorEastAsia" w:hAnsiTheme="minorEastAsia" w:eastAsiaTheme="minorEastAsia" w:cstheme="minorEastAsia"/>
        </w:rPr>
      </w:pPr>
      <w:bookmarkStart w:id="62" w:name="5.2开标程序（现场开标）"/>
      <w:bookmarkEnd w:id="62"/>
      <w:bookmarkStart w:id="63" w:name="5.2_开标程序（远程开标）"/>
      <w:bookmarkEnd w:id="63"/>
      <w:r>
        <w:rPr>
          <w:rFonts w:hint="eastAsia" w:asciiTheme="minorEastAsia" w:hAnsiTheme="minorEastAsia" w:eastAsiaTheme="minorEastAsia" w:cstheme="minorEastAsia"/>
        </w:rPr>
        <w:t>开启程序（现场开启）</w:t>
      </w:r>
    </w:p>
    <w:p>
      <w:pPr>
        <w:pStyle w:val="12"/>
        <w:spacing w:before="121"/>
        <w:ind w:left="6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主持人按下列程序进行开启：</w:t>
      </w:r>
    </w:p>
    <w:p>
      <w:pPr>
        <w:pStyle w:val="28"/>
        <w:numPr>
          <w:ilvl w:val="2"/>
          <w:numId w:val="10"/>
        </w:numPr>
        <w:tabs>
          <w:tab w:val="left" w:pos="660"/>
        </w:tabs>
        <w:spacing w:before="132"/>
        <w:ind w:left="660" w:firstLine="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宣布开启纪律；</w:t>
      </w:r>
    </w:p>
    <w:p>
      <w:pPr>
        <w:pStyle w:val="28"/>
        <w:numPr>
          <w:ilvl w:val="2"/>
          <w:numId w:val="10"/>
        </w:numPr>
        <w:tabs>
          <w:tab w:val="left" w:pos="1166"/>
        </w:tabs>
        <w:spacing w:before="13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公布在响应文件递交截止时间前递交响应文件的供应商名称，</w:t>
      </w:r>
      <w:r>
        <w:rPr>
          <w:rFonts w:hint="eastAsia" w:asciiTheme="minorEastAsia" w:hAnsiTheme="minorEastAsia" w:eastAsiaTheme="minorEastAsia" w:cstheme="minorEastAsia"/>
          <w:sz w:val="24"/>
          <w:szCs w:val="24"/>
          <w:lang w:val="en-US"/>
        </w:rPr>
        <w:t>抽取价格磋商顺序</w:t>
      </w:r>
      <w:r>
        <w:rPr>
          <w:rFonts w:hint="eastAsia" w:asciiTheme="minorEastAsia" w:hAnsiTheme="minorEastAsia" w:eastAsiaTheme="minorEastAsia" w:cstheme="minorEastAsia"/>
          <w:sz w:val="24"/>
          <w:szCs w:val="24"/>
        </w:rPr>
        <w:t>；</w:t>
      </w:r>
    </w:p>
    <w:p>
      <w:pPr>
        <w:pStyle w:val="28"/>
        <w:numPr>
          <w:ilvl w:val="2"/>
          <w:numId w:val="10"/>
        </w:numPr>
        <w:tabs>
          <w:tab w:val="left" w:pos="1166"/>
        </w:tabs>
        <w:spacing w:before="132" w:line="357" w:lineRule="auto"/>
        <w:ind w:left="219"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公开首轮报价</w:t>
      </w:r>
      <w:r>
        <w:rPr>
          <w:rFonts w:hint="eastAsia" w:asciiTheme="minorEastAsia" w:hAnsiTheme="minorEastAsia" w:eastAsiaTheme="minorEastAsia" w:cstheme="minorEastAsia"/>
          <w:sz w:val="24"/>
          <w:szCs w:val="24"/>
        </w:rPr>
        <w:t>；</w:t>
      </w:r>
    </w:p>
    <w:p>
      <w:pPr>
        <w:pStyle w:val="28"/>
        <w:numPr>
          <w:ilvl w:val="2"/>
          <w:numId w:val="10"/>
        </w:numPr>
        <w:tabs>
          <w:tab w:val="left" w:pos="880"/>
        </w:tabs>
        <w:spacing w:line="266" w:lineRule="exact"/>
        <w:ind w:left="13" w:leftChars="6" w:firstLine="644" w:firstLineChars="27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 xml:space="preserve">供应商对开启有质疑的，按照本章 </w:t>
      </w:r>
      <w:r>
        <w:rPr>
          <w:rFonts w:hint="eastAsia" w:asciiTheme="minorEastAsia" w:hAnsiTheme="minorEastAsia" w:eastAsiaTheme="minorEastAsia" w:cstheme="minorEastAsia"/>
          <w:sz w:val="24"/>
          <w:szCs w:val="24"/>
        </w:rPr>
        <w:t>5.4</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z w:val="24"/>
          <w:szCs w:val="24"/>
        </w:rPr>
        <w:t>款规定提出；</w:t>
      </w:r>
    </w:p>
    <w:p>
      <w:pPr>
        <w:pStyle w:val="28"/>
        <w:numPr>
          <w:ilvl w:val="2"/>
          <w:numId w:val="10"/>
        </w:numPr>
        <w:tabs>
          <w:tab w:val="left" w:pos="1166"/>
        </w:tabs>
        <w:spacing w:before="13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开启结束。</w:t>
      </w:r>
    </w:p>
    <w:p>
      <w:pPr>
        <w:pStyle w:val="9"/>
        <w:spacing w:line="275" w:lineRule="exact"/>
        <w:ind w:left="219" w:firstLine="220" w:firstLineChars="92"/>
        <w:jc w:val="both"/>
        <w:rPr>
          <w:rFonts w:asciiTheme="minorEastAsia" w:hAnsiTheme="minorEastAsia" w:eastAsiaTheme="minorEastAsia" w:cstheme="minorEastAsia"/>
        </w:rPr>
      </w:pPr>
      <w:bookmarkStart w:id="64" w:name="5.3_开标补救措施"/>
      <w:bookmarkEnd w:id="64"/>
      <w:bookmarkStart w:id="65" w:name="5.4_开标异议（现场开标）"/>
      <w:bookmarkEnd w:id="65"/>
      <w:r>
        <w:rPr>
          <w:rFonts w:hint="eastAsia" w:asciiTheme="minorEastAsia" w:hAnsiTheme="minorEastAsia" w:eastAsiaTheme="minorEastAsia" w:cstheme="minorEastAsia"/>
        </w:rPr>
        <w:t>5.4 开启质疑（现场开启）</w:t>
      </w:r>
    </w:p>
    <w:p>
      <w:pPr>
        <w:pStyle w:val="12"/>
        <w:spacing w:before="121"/>
        <w:ind w:left="639" w:right="759" w:rightChars="34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供应商对开启有质疑的，应当在开启现场提出，征集人</w:t>
      </w:r>
      <w:r>
        <w:rPr>
          <w:rFonts w:hint="eastAsia" w:asciiTheme="minorEastAsia" w:hAnsiTheme="minorEastAsia" w:eastAsiaTheme="minorEastAsia" w:cstheme="minorEastAsia"/>
          <w:sz w:val="24"/>
          <w:szCs w:val="24"/>
          <w:lang w:val="en-US"/>
        </w:rPr>
        <w:t>或代理机构</w:t>
      </w:r>
      <w:r>
        <w:rPr>
          <w:rFonts w:hint="eastAsia" w:asciiTheme="minorEastAsia" w:hAnsiTheme="minorEastAsia" w:eastAsiaTheme="minorEastAsia" w:cstheme="minorEastAsia"/>
          <w:sz w:val="24"/>
          <w:szCs w:val="24"/>
        </w:rPr>
        <w:t>当场作出答复，并制作记录。</w:t>
      </w:r>
    </w:p>
    <w:p>
      <w:pPr>
        <w:pStyle w:val="8"/>
        <w:numPr>
          <w:ilvl w:val="0"/>
          <w:numId w:val="5"/>
        </w:numPr>
        <w:tabs>
          <w:tab w:val="left" w:pos="570"/>
        </w:tabs>
        <w:spacing w:before="162"/>
        <w:jc w:val="both"/>
        <w:rPr>
          <w:rFonts w:asciiTheme="minorEastAsia" w:hAnsiTheme="minorEastAsia" w:eastAsiaTheme="minorEastAsia" w:cstheme="minorEastAsia"/>
          <w:sz w:val="24"/>
          <w:szCs w:val="24"/>
        </w:rPr>
      </w:pPr>
      <w:bookmarkStart w:id="66" w:name="6._评标"/>
      <w:bookmarkEnd w:id="66"/>
      <w:r>
        <w:rPr>
          <w:rFonts w:hint="eastAsia" w:asciiTheme="minorEastAsia" w:hAnsiTheme="minorEastAsia" w:eastAsiaTheme="minorEastAsia" w:cstheme="minorEastAsia"/>
          <w:sz w:val="24"/>
          <w:szCs w:val="24"/>
        </w:rPr>
        <w:t>评审</w:t>
      </w:r>
    </w:p>
    <w:p>
      <w:pPr>
        <w:pStyle w:val="9"/>
        <w:numPr>
          <w:ilvl w:val="1"/>
          <w:numId w:val="5"/>
        </w:numPr>
        <w:spacing w:before="101"/>
        <w:jc w:val="left"/>
        <w:rPr>
          <w:rFonts w:asciiTheme="minorEastAsia" w:hAnsiTheme="minorEastAsia" w:eastAsiaTheme="minorEastAsia" w:cstheme="minorEastAsia"/>
        </w:rPr>
      </w:pPr>
      <w:bookmarkStart w:id="67" w:name="6.1_评标委员会"/>
      <w:bookmarkEnd w:id="67"/>
      <w:r>
        <w:rPr>
          <w:rFonts w:hint="eastAsia" w:asciiTheme="minorEastAsia" w:hAnsiTheme="minorEastAsia" w:eastAsiaTheme="minorEastAsia" w:cstheme="minorEastAsia"/>
        </w:rPr>
        <w:t>评审小组</w:t>
      </w:r>
    </w:p>
    <w:p>
      <w:pPr>
        <w:pStyle w:val="28"/>
        <w:numPr>
          <w:ilvl w:val="2"/>
          <w:numId w:val="5"/>
        </w:numPr>
        <w:tabs>
          <w:tab w:val="left" w:pos="1170"/>
        </w:tabs>
        <w:spacing w:before="121" w:line="357" w:lineRule="auto"/>
        <w:ind w:right="760" w:hanging="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评审由征集人依法组建的评审小组负责，确定方式见供应商须知前附表。</w:t>
      </w:r>
    </w:p>
    <w:p>
      <w:pPr>
        <w:pStyle w:val="28"/>
        <w:numPr>
          <w:ilvl w:val="2"/>
          <w:numId w:val="5"/>
        </w:numPr>
        <w:tabs>
          <w:tab w:val="left" w:pos="1165"/>
        </w:tabs>
        <w:spacing w:line="266" w:lineRule="exact"/>
        <w:ind w:hanging="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评审小组成员有下列情形之一的，应当回避：</w:t>
      </w:r>
    </w:p>
    <w:p>
      <w:pPr>
        <w:pStyle w:val="28"/>
        <w:numPr>
          <w:ilvl w:val="0"/>
          <w:numId w:val="11"/>
        </w:numPr>
        <w:tabs>
          <w:tab w:val="left" w:pos="1166"/>
        </w:tabs>
        <w:spacing w:line="23" w:lineRule="atLeast"/>
        <w:ind w:left="275" w:leftChars="125" w:firstLine="165"/>
        <w:rPr>
          <w:rFonts w:asciiTheme="minorEastAsia" w:hAnsiTheme="minorEastAsia" w:eastAsiaTheme="minorEastAsia" w:cstheme="minorEastAsia"/>
          <w:spacing w:val="-4"/>
          <w:w w:val="95"/>
          <w:sz w:val="24"/>
          <w:szCs w:val="24"/>
        </w:rPr>
      </w:pPr>
      <w:r>
        <w:rPr>
          <w:rFonts w:hint="eastAsia" w:asciiTheme="minorEastAsia" w:hAnsiTheme="minorEastAsia" w:eastAsiaTheme="minorEastAsia" w:cstheme="minorEastAsia"/>
          <w:spacing w:val="-4"/>
          <w:w w:val="95"/>
          <w:sz w:val="24"/>
          <w:szCs w:val="24"/>
        </w:rPr>
        <w:t>参加评审活动前一年内与供应商存在合同、劳动关系，或者担任过供应商的董事、监事，或者是供应商的股东（通过证券交易所购买的少量股份者除外）或实际控制人；</w:t>
      </w:r>
    </w:p>
    <w:p>
      <w:pPr>
        <w:pStyle w:val="28"/>
        <w:numPr>
          <w:ilvl w:val="0"/>
          <w:numId w:val="11"/>
        </w:numPr>
        <w:tabs>
          <w:tab w:val="left" w:pos="440"/>
        </w:tabs>
        <w:spacing w:line="23" w:lineRule="atLeast"/>
        <w:ind w:left="275" w:leftChars="125" w:firstLine="165"/>
        <w:rPr>
          <w:rFonts w:asciiTheme="minorEastAsia" w:hAnsiTheme="minorEastAsia" w:eastAsiaTheme="minorEastAsia" w:cstheme="minorEastAsia"/>
          <w:spacing w:val="-4"/>
          <w:w w:val="95"/>
          <w:sz w:val="24"/>
          <w:szCs w:val="24"/>
        </w:rPr>
      </w:pPr>
      <w:r>
        <w:rPr>
          <w:rFonts w:hint="eastAsia" w:asciiTheme="minorEastAsia" w:hAnsiTheme="minorEastAsia" w:eastAsiaTheme="minorEastAsia" w:cstheme="minorEastAsia"/>
          <w:spacing w:val="-4"/>
          <w:w w:val="95"/>
          <w:sz w:val="24"/>
          <w:szCs w:val="24"/>
        </w:rPr>
        <w:t>与供应商的法定代表人或者主要负责人有夫妻、直系血亲、三代以内旁系血亲或者近姻亲关系；</w:t>
      </w:r>
    </w:p>
    <w:p>
      <w:pPr>
        <w:pStyle w:val="28"/>
        <w:numPr>
          <w:ilvl w:val="0"/>
          <w:numId w:val="11"/>
        </w:numPr>
        <w:tabs>
          <w:tab w:val="left" w:pos="1166"/>
        </w:tabs>
        <w:spacing w:line="23" w:lineRule="atLeast"/>
        <w:ind w:left="275" w:leftChars="125" w:firstLine="165"/>
        <w:rPr>
          <w:rFonts w:asciiTheme="minorEastAsia" w:hAnsiTheme="minorEastAsia" w:eastAsiaTheme="minorEastAsia" w:cstheme="minorEastAsia"/>
          <w:spacing w:val="-4"/>
          <w:w w:val="95"/>
          <w:sz w:val="24"/>
          <w:szCs w:val="24"/>
        </w:rPr>
      </w:pPr>
      <w:r>
        <w:rPr>
          <w:rFonts w:hint="eastAsia" w:asciiTheme="minorEastAsia" w:hAnsiTheme="minorEastAsia" w:eastAsiaTheme="minorEastAsia" w:cstheme="minorEastAsia"/>
          <w:spacing w:val="-4"/>
          <w:w w:val="95"/>
          <w:sz w:val="24"/>
          <w:szCs w:val="24"/>
        </w:rPr>
        <w:t>与供应商有其他可能影响公开征集活动公平、公正进行的关系；</w:t>
      </w:r>
    </w:p>
    <w:p>
      <w:pPr>
        <w:pStyle w:val="28"/>
        <w:numPr>
          <w:ilvl w:val="0"/>
          <w:numId w:val="11"/>
        </w:numPr>
        <w:tabs>
          <w:tab w:val="left" w:pos="1166"/>
        </w:tabs>
        <w:spacing w:line="23" w:lineRule="atLeast"/>
        <w:ind w:left="275" w:leftChars="125" w:firstLine="165"/>
        <w:rPr>
          <w:rFonts w:asciiTheme="minorEastAsia" w:hAnsiTheme="minorEastAsia" w:eastAsiaTheme="minorEastAsia" w:cstheme="minorEastAsia"/>
          <w:spacing w:val="-4"/>
          <w:w w:val="95"/>
          <w:sz w:val="24"/>
          <w:szCs w:val="24"/>
        </w:rPr>
      </w:pPr>
      <w:r>
        <w:rPr>
          <w:rFonts w:hint="eastAsia" w:asciiTheme="minorEastAsia" w:hAnsiTheme="minorEastAsia" w:eastAsiaTheme="minorEastAsia" w:cstheme="minorEastAsia"/>
          <w:spacing w:val="-4"/>
          <w:w w:val="95"/>
          <w:sz w:val="24"/>
          <w:szCs w:val="24"/>
        </w:rPr>
        <w:t>曾因在招标、评审以及其他与招标投标有关活动中从事违法行为而受过行政处罚或刑事处罚的；</w:t>
      </w:r>
    </w:p>
    <w:p>
      <w:pPr>
        <w:pStyle w:val="28"/>
        <w:numPr>
          <w:ilvl w:val="0"/>
          <w:numId w:val="11"/>
        </w:numPr>
        <w:tabs>
          <w:tab w:val="left" w:pos="1166"/>
        </w:tabs>
        <w:spacing w:line="23" w:lineRule="atLeast"/>
        <w:ind w:left="275" w:leftChars="125" w:firstLine="165"/>
        <w:rPr>
          <w:rFonts w:asciiTheme="minorEastAsia" w:hAnsiTheme="minorEastAsia" w:eastAsiaTheme="minorEastAsia" w:cstheme="minorEastAsia"/>
          <w:spacing w:val="-4"/>
          <w:w w:val="95"/>
          <w:sz w:val="24"/>
          <w:szCs w:val="24"/>
        </w:rPr>
      </w:pPr>
      <w:r>
        <w:rPr>
          <w:rFonts w:hint="eastAsia" w:asciiTheme="minorEastAsia" w:hAnsiTheme="minorEastAsia" w:eastAsiaTheme="minorEastAsia" w:cstheme="minorEastAsia"/>
          <w:spacing w:val="-4"/>
          <w:w w:val="95"/>
          <w:sz w:val="24"/>
          <w:szCs w:val="24"/>
        </w:rPr>
        <w:t>项目主管部门或行政监督部门的工作人员；</w:t>
      </w:r>
    </w:p>
    <w:p>
      <w:pPr>
        <w:pStyle w:val="28"/>
        <w:numPr>
          <w:ilvl w:val="0"/>
          <w:numId w:val="11"/>
        </w:numPr>
        <w:tabs>
          <w:tab w:val="left" w:pos="1166"/>
        </w:tabs>
        <w:spacing w:line="23" w:lineRule="atLeast"/>
        <w:ind w:left="275" w:leftChars="125" w:firstLine="165"/>
        <w:rPr>
          <w:rFonts w:asciiTheme="minorEastAsia" w:hAnsiTheme="minorEastAsia" w:eastAsiaTheme="minorEastAsia" w:cstheme="minorEastAsia"/>
          <w:spacing w:val="-4"/>
          <w:w w:val="95"/>
          <w:sz w:val="24"/>
          <w:szCs w:val="24"/>
        </w:rPr>
      </w:pPr>
      <w:r>
        <w:rPr>
          <w:rFonts w:hint="eastAsia" w:asciiTheme="minorEastAsia" w:hAnsiTheme="minorEastAsia" w:eastAsiaTheme="minorEastAsia" w:cstheme="minorEastAsia"/>
          <w:spacing w:val="-4"/>
          <w:w w:val="95"/>
          <w:sz w:val="24"/>
          <w:szCs w:val="24"/>
        </w:rPr>
        <w:t>其它应当进行回避的情形。</w:t>
      </w:r>
    </w:p>
    <w:p>
      <w:pPr>
        <w:pStyle w:val="28"/>
        <w:numPr>
          <w:ilvl w:val="2"/>
          <w:numId w:val="5"/>
        </w:numPr>
        <w:tabs>
          <w:tab w:val="left" w:pos="1165"/>
        </w:tabs>
        <w:spacing w:before="130" w:line="357" w:lineRule="auto"/>
        <w:ind w:right="760" w:hanging="1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评审过程中，评审小组成员有回避事由、擅离职守或者因健康等原因不能继续评审的，</w:t>
      </w:r>
      <w:r>
        <w:rPr>
          <w:rFonts w:hint="eastAsia" w:asciiTheme="minorEastAsia" w:hAnsiTheme="minorEastAsia" w:eastAsiaTheme="minorEastAsia" w:cstheme="minorEastAsia"/>
          <w:spacing w:val="-4"/>
          <w:w w:val="95"/>
          <w:sz w:val="24"/>
          <w:szCs w:val="24"/>
        </w:rPr>
        <w:t>征集人</w:t>
      </w:r>
      <w:r>
        <w:rPr>
          <w:rFonts w:hint="eastAsia" w:asciiTheme="minorEastAsia" w:hAnsiTheme="minorEastAsia" w:eastAsiaTheme="minorEastAsia" w:cstheme="minorEastAsia"/>
          <w:spacing w:val="-4"/>
          <w:sz w:val="24"/>
          <w:szCs w:val="24"/>
        </w:rPr>
        <w:t>有权更换。被更换的评审小组成员作出的评审结论无效，由更换后的评审小组成员重新进行评审。</w:t>
      </w:r>
    </w:p>
    <w:p>
      <w:pPr>
        <w:pStyle w:val="9"/>
        <w:numPr>
          <w:ilvl w:val="1"/>
          <w:numId w:val="5"/>
        </w:numPr>
        <w:spacing w:before="101"/>
        <w:jc w:val="left"/>
        <w:rPr>
          <w:rFonts w:asciiTheme="minorEastAsia" w:hAnsiTheme="minorEastAsia" w:eastAsiaTheme="minorEastAsia" w:cstheme="minorEastAsia"/>
        </w:rPr>
      </w:pPr>
      <w:bookmarkStart w:id="68" w:name="6.2_评标原则"/>
      <w:bookmarkEnd w:id="68"/>
      <w:r>
        <w:rPr>
          <w:rFonts w:hint="eastAsia" w:asciiTheme="minorEastAsia" w:hAnsiTheme="minorEastAsia" w:eastAsiaTheme="minorEastAsia" w:cstheme="minorEastAsia"/>
        </w:rPr>
        <w:t>评审原则</w:t>
      </w:r>
    </w:p>
    <w:p>
      <w:pPr>
        <w:pStyle w:val="12"/>
        <w:spacing w:before="121"/>
        <w:ind w:left="6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评审活动遵循公平、公正、科学和择优的原则。</w:t>
      </w:r>
    </w:p>
    <w:p>
      <w:pPr>
        <w:pStyle w:val="9"/>
        <w:numPr>
          <w:ilvl w:val="1"/>
          <w:numId w:val="5"/>
        </w:numPr>
        <w:spacing w:before="101"/>
        <w:jc w:val="left"/>
        <w:rPr>
          <w:rFonts w:asciiTheme="minorEastAsia" w:hAnsiTheme="minorEastAsia" w:eastAsiaTheme="minorEastAsia" w:cstheme="minorEastAsia"/>
        </w:rPr>
      </w:pPr>
      <w:bookmarkStart w:id="69" w:name="6.3_评标程序"/>
      <w:bookmarkEnd w:id="69"/>
      <w:r>
        <w:rPr>
          <w:rFonts w:hint="eastAsia" w:asciiTheme="minorEastAsia" w:hAnsiTheme="minorEastAsia" w:eastAsiaTheme="minorEastAsia" w:cstheme="minorEastAsia"/>
        </w:rPr>
        <w:t>评审程序</w:t>
      </w:r>
    </w:p>
    <w:p>
      <w:pPr>
        <w:pStyle w:val="28"/>
        <w:numPr>
          <w:ilvl w:val="2"/>
          <w:numId w:val="5"/>
        </w:numPr>
        <w:tabs>
          <w:tab w:val="left" w:pos="1165"/>
        </w:tabs>
        <w:spacing w:before="124" w:line="357" w:lineRule="auto"/>
        <w:ind w:right="760" w:hanging="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评审小组按照第三章“评审办法”规定的方法、评审因素、标准和程序对响应文件进行评审。第三章“评审办法”没有规定的方法、评审因素和标准，不作为评审依据</w:t>
      </w:r>
      <w:r>
        <w:rPr>
          <w:rFonts w:hint="eastAsia" w:asciiTheme="minorEastAsia" w:hAnsiTheme="minorEastAsia" w:eastAsiaTheme="minorEastAsia" w:cstheme="minorEastAsia"/>
          <w:spacing w:val="-5"/>
          <w:w w:val="95"/>
          <w:sz w:val="24"/>
          <w:szCs w:val="24"/>
        </w:rPr>
        <w:t>。</w:t>
      </w:r>
    </w:p>
    <w:p>
      <w:pPr>
        <w:pStyle w:val="28"/>
        <w:numPr>
          <w:ilvl w:val="2"/>
          <w:numId w:val="5"/>
        </w:numPr>
        <w:tabs>
          <w:tab w:val="left" w:pos="1165"/>
        </w:tabs>
        <w:spacing w:before="49" w:line="357" w:lineRule="auto"/>
        <w:ind w:right="760" w:hanging="18"/>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评审完成后，评审小组应当向征集人提交</w:t>
      </w:r>
      <w:r>
        <w:rPr>
          <w:rFonts w:hint="eastAsia" w:asciiTheme="minorEastAsia" w:hAnsiTheme="minorEastAsia" w:eastAsiaTheme="minorEastAsia" w:cstheme="minorEastAsia"/>
          <w:sz w:val="24"/>
          <w:szCs w:val="24"/>
          <w:lang w:val="en-US"/>
        </w:rPr>
        <w:t>书面</w:t>
      </w:r>
      <w:r>
        <w:rPr>
          <w:rFonts w:hint="eastAsia" w:asciiTheme="minorEastAsia" w:hAnsiTheme="minorEastAsia" w:eastAsiaTheme="minorEastAsia" w:cstheme="minorEastAsia"/>
          <w:sz w:val="24"/>
          <w:szCs w:val="24"/>
        </w:rPr>
        <w:t>形式评审报告和</w:t>
      </w:r>
      <w:r>
        <w:rPr>
          <w:rFonts w:hint="eastAsia" w:asciiTheme="minorEastAsia" w:hAnsiTheme="minorEastAsia" w:eastAsiaTheme="minorEastAsia" w:cstheme="minorEastAsia"/>
          <w:sz w:val="24"/>
          <w:szCs w:val="24"/>
          <w:lang w:val="en-US"/>
        </w:rPr>
        <w:t>入选</w:t>
      </w:r>
      <w:r>
        <w:rPr>
          <w:rFonts w:hint="eastAsia" w:asciiTheme="minorEastAsia" w:hAnsiTheme="minorEastAsia" w:eastAsiaTheme="minorEastAsia" w:cstheme="minorEastAsia"/>
          <w:sz w:val="24"/>
          <w:szCs w:val="24"/>
        </w:rPr>
        <w:t>候选人名单。评审小组推荐</w:t>
      </w:r>
      <w:r>
        <w:rPr>
          <w:rFonts w:hint="eastAsia" w:asciiTheme="minorEastAsia" w:hAnsiTheme="minorEastAsia" w:eastAsiaTheme="minorEastAsia" w:cstheme="minorEastAsia"/>
          <w:sz w:val="24"/>
          <w:szCs w:val="24"/>
          <w:lang w:val="en-US"/>
        </w:rPr>
        <w:t>入选</w:t>
      </w:r>
      <w:r>
        <w:rPr>
          <w:rFonts w:hint="eastAsia" w:asciiTheme="minorEastAsia" w:hAnsiTheme="minorEastAsia" w:eastAsiaTheme="minorEastAsia" w:cstheme="minorEastAsia"/>
          <w:sz w:val="24"/>
          <w:szCs w:val="24"/>
        </w:rPr>
        <w:t>候选人的人数见供应商须知前附表</w:t>
      </w:r>
      <w:r>
        <w:rPr>
          <w:rFonts w:hint="eastAsia" w:asciiTheme="minorEastAsia" w:hAnsiTheme="minorEastAsia" w:eastAsiaTheme="minorEastAsia" w:cstheme="minorEastAsia"/>
          <w:spacing w:val="-4"/>
          <w:sz w:val="24"/>
          <w:szCs w:val="24"/>
        </w:rPr>
        <w:t>。</w:t>
      </w:r>
    </w:p>
    <w:p>
      <w:pPr>
        <w:pStyle w:val="9"/>
        <w:numPr>
          <w:ilvl w:val="1"/>
          <w:numId w:val="5"/>
        </w:numPr>
        <w:spacing w:before="101"/>
        <w:jc w:val="left"/>
        <w:rPr>
          <w:rFonts w:asciiTheme="minorEastAsia" w:hAnsiTheme="minorEastAsia" w:eastAsiaTheme="minorEastAsia" w:cstheme="minorEastAsia"/>
        </w:rPr>
      </w:pPr>
      <w:bookmarkStart w:id="70" w:name="6.5_评标结果异议"/>
      <w:bookmarkEnd w:id="70"/>
      <w:bookmarkStart w:id="71" w:name="6.4中标候选人公示"/>
      <w:bookmarkEnd w:id="71"/>
      <w:r>
        <w:rPr>
          <w:rFonts w:hint="eastAsia" w:asciiTheme="minorEastAsia" w:hAnsiTheme="minorEastAsia" w:eastAsiaTheme="minorEastAsia" w:cstheme="minorEastAsia"/>
        </w:rPr>
        <w:t>评审结果质疑</w:t>
      </w:r>
    </w:p>
    <w:p>
      <w:pPr>
        <w:pStyle w:val="12"/>
        <w:spacing w:before="124" w:line="357" w:lineRule="auto"/>
        <w:ind w:left="219" w:right="760" w:firstLine="42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供应商或其他利害关系人对评审结果有质疑的，应在</w:t>
      </w:r>
      <w:r>
        <w:rPr>
          <w:rFonts w:hint="eastAsia" w:asciiTheme="minorEastAsia" w:hAnsiTheme="minorEastAsia" w:eastAsiaTheme="minorEastAsia" w:cstheme="minorEastAsia"/>
          <w:sz w:val="24"/>
          <w:szCs w:val="24"/>
          <w:lang w:val="en-US"/>
        </w:rPr>
        <w:t>入选结果</w:t>
      </w:r>
      <w:r>
        <w:rPr>
          <w:rFonts w:hint="eastAsia" w:asciiTheme="minorEastAsia" w:hAnsiTheme="minorEastAsia" w:eastAsiaTheme="minorEastAsia" w:cstheme="minorEastAsia"/>
          <w:sz w:val="24"/>
          <w:szCs w:val="24"/>
        </w:rPr>
        <w:t>公示期间</w:t>
      </w:r>
      <w:r>
        <w:rPr>
          <w:rFonts w:hint="eastAsia" w:asciiTheme="minorEastAsia" w:hAnsiTheme="minorEastAsia" w:eastAsiaTheme="minorEastAsia" w:cstheme="minorEastAsia"/>
          <w:sz w:val="24"/>
          <w:szCs w:val="24"/>
          <w:lang w:val="en-US"/>
        </w:rPr>
        <w:t>以书面形式向征集人或代理机构提出</w:t>
      </w:r>
      <w:r>
        <w:rPr>
          <w:rFonts w:hint="eastAsia" w:asciiTheme="minorEastAsia" w:hAnsiTheme="minorEastAsia" w:eastAsiaTheme="minorEastAsia" w:cstheme="minorEastAsia"/>
          <w:spacing w:val="-3"/>
          <w:sz w:val="24"/>
          <w:szCs w:val="24"/>
        </w:rPr>
        <w:t>。征集人将</w:t>
      </w:r>
      <w:r>
        <w:rPr>
          <w:rFonts w:hint="eastAsia" w:asciiTheme="minorEastAsia" w:hAnsiTheme="minorEastAsia" w:eastAsiaTheme="minorEastAsia" w:cstheme="minorEastAsia"/>
          <w:spacing w:val="-6"/>
          <w:sz w:val="24"/>
          <w:szCs w:val="24"/>
        </w:rPr>
        <w:t>在收到质疑之日起</w:t>
      </w:r>
      <w:r>
        <w:rPr>
          <w:rFonts w:hint="eastAsia" w:asciiTheme="minorEastAsia" w:hAnsiTheme="minorEastAsia" w:eastAsiaTheme="minorEastAsia" w:cstheme="minorEastAsia"/>
          <w:spacing w:val="-6"/>
          <w:sz w:val="24"/>
          <w:szCs w:val="24"/>
          <w:lang w:val="en-US"/>
        </w:rPr>
        <w:t>3</w:t>
      </w:r>
      <w:r>
        <w:rPr>
          <w:rFonts w:hint="eastAsia" w:asciiTheme="minorEastAsia" w:hAnsiTheme="minorEastAsia" w:eastAsiaTheme="minorEastAsia" w:cstheme="minorEastAsia"/>
          <w:sz w:val="24"/>
          <w:szCs w:val="24"/>
          <w:lang w:val="en-US"/>
        </w:rPr>
        <w:t>个工作日</w:t>
      </w:r>
      <w:r>
        <w:rPr>
          <w:rFonts w:hint="eastAsia" w:asciiTheme="minorEastAsia" w:hAnsiTheme="minorEastAsia" w:eastAsiaTheme="minorEastAsia" w:cstheme="minorEastAsia"/>
          <w:spacing w:val="1"/>
          <w:sz w:val="24"/>
          <w:szCs w:val="24"/>
        </w:rPr>
        <w:t>内通过</w:t>
      </w:r>
      <w:r>
        <w:rPr>
          <w:rFonts w:hint="eastAsia" w:asciiTheme="minorEastAsia" w:hAnsiTheme="minorEastAsia" w:eastAsiaTheme="minorEastAsia" w:cstheme="minorEastAsia"/>
          <w:spacing w:val="3"/>
          <w:sz w:val="24"/>
          <w:szCs w:val="24"/>
          <w:lang w:val="en-US"/>
        </w:rPr>
        <w:t>书面形式</w:t>
      </w:r>
      <w:r>
        <w:rPr>
          <w:rFonts w:hint="eastAsia" w:asciiTheme="minorEastAsia" w:hAnsiTheme="minorEastAsia" w:eastAsiaTheme="minorEastAsia" w:cstheme="minorEastAsia"/>
          <w:sz w:val="24"/>
          <w:szCs w:val="24"/>
        </w:rPr>
        <w:t>作出答复；作出答复前，将暂停</w:t>
      </w:r>
      <w:r>
        <w:rPr>
          <w:rFonts w:hint="eastAsia" w:asciiTheme="minorEastAsia" w:hAnsiTheme="minorEastAsia" w:eastAsiaTheme="minorEastAsia" w:cstheme="minorEastAsia"/>
          <w:sz w:val="24"/>
          <w:szCs w:val="24"/>
          <w:lang w:val="en-US"/>
        </w:rPr>
        <w:t>采购</w:t>
      </w:r>
      <w:r>
        <w:rPr>
          <w:rFonts w:hint="eastAsia" w:asciiTheme="minorEastAsia" w:hAnsiTheme="minorEastAsia" w:eastAsiaTheme="minorEastAsia" w:cstheme="minorEastAsia"/>
          <w:sz w:val="24"/>
          <w:szCs w:val="24"/>
        </w:rPr>
        <w:t>活动。</w:t>
      </w:r>
    </w:p>
    <w:p>
      <w:pPr>
        <w:pStyle w:val="8"/>
        <w:numPr>
          <w:ilvl w:val="0"/>
          <w:numId w:val="5"/>
        </w:numPr>
        <w:tabs>
          <w:tab w:val="left" w:pos="570"/>
        </w:tabs>
        <w:spacing w:before="28"/>
        <w:rPr>
          <w:rFonts w:asciiTheme="minorEastAsia" w:hAnsiTheme="minorEastAsia" w:eastAsiaTheme="minorEastAsia" w:cstheme="minorEastAsia"/>
          <w:sz w:val="24"/>
          <w:szCs w:val="24"/>
        </w:rPr>
      </w:pPr>
      <w:bookmarkStart w:id="72" w:name="6.6_中标候选人履约能力审查"/>
      <w:bookmarkEnd w:id="72"/>
      <w:bookmarkStart w:id="73" w:name="7._定标"/>
      <w:bookmarkEnd w:id="73"/>
      <w:r>
        <w:rPr>
          <w:rFonts w:hint="eastAsia" w:asciiTheme="minorEastAsia" w:hAnsiTheme="minorEastAsia" w:eastAsiaTheme="minorEastAsia" w:cstheme="minorEastAsia"/>
          <w:sz w:val="24"/>
          <w:szCs w:val="24"/>
          <w:lang w:val="en-US"/>
        </w:rPr>
        <w:t>确定入选资格</w:t>
      </w:r>
    </w:p>
    <w:p>
      <w:pPr>
        <w:pStyle w:val="9"/>
        <w:numPr>
          <w:ilvl w:val="1"/>
          <w:numId w:val="5"/>
        </w:numPr>
        <w:spacing w:before="82"/>
        <w:jc w:val="left"/>
        <w:rPr>
          <w:rFonts w:asciiTheme="minorEastAsia" w:hAnsiTheme="minorEastAsia" w:eastAsiaTheme="minorEastAsia" w:cstheme="minorEastAsia"/>
        </w:rPr>
      </w:pPr>
      <w:bookmarkStart w:id="74" w:name="7.1_定标"/>
      <w:bookmarkEnd w:id="74"/>
      <w:r>
        <w:rPr>
          <w:rFonts w:hint="eastAsia" w:asciiTheme="minorEastAsia" w:hAnsiTheme="minorEastAsia" w:eastAsiaTheme="minorEastAsia" w:cstheme="minorEastAsia"/>
          <w:lang w:val="en-US"/>
        </w:rPr>
        <w:t>确定入选资格</w:t>
      </w:r>
    </w:p>
    <w:p>
      <w:pPr>
        <w:pStyle w:val="12"/>
        <w:spacing w:before="121" w:line="357" w:lineRule="auto"/>
        <w:ind w:left="219"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按照供应商须知前附表的规定，征集人或征集人授权的评审小组确定入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供应商。征集人应按供应商须知前附表规定的定标原则确定入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供应商。</w:t>
      </w:r>
    </w:p>
    <w:p>
      <w:pPr>
        <w:pStyle w:val="9"/>
        <w:numPr>
          <w:ilvl w:val="1"/>
          <w:numId w:val="5"/>
        </w:numPr>
        <w:spacing w:line="277" w:lineRule="exact"/>
        <w:jc w:val="left"/>
        <w:rPr>
          <w:rFonts w:asciiTheme="minorEastAsia" w:hAnsiTheme="minorEastAsia" w:eastAsiaTheme="minorEastAsia" w:cstheme="minorEastAsia"/>
        </w:rPr>
      </w:pPr>
      <w:bookmarkStart w:id="75" w:name="7.2_中标结果公示"/>
      <w:bookmarkEnd w:id="75"/>
      <w:r>
        <w:rPr>
          <w:rFonts w:hint="eastAsia" w:asciiTheme="minorEastAsia" w:hAnsiTheme="minorEastAsia" w:eastAsiaTheme="minorEastAsia" w:cstheme="minorEastAsia"/>
        </w:rPr>
        <w:t>入</w:t>
      </w:r>
      <w:r>
        <w:rPr>
          <w:rFonts w:hint="eastAsia" w:asciiTheme="minorEastAsia" w:hAnsiTheme="minorEastAsia" w:eastAsiaTheme="minorEastAsia" w:cstheme="minorEastAsia"/>
          <w:lang w:val="en-US"/>
        </w:rPr>
        <w:t>选</w:t>
      </w:r>
      <w:r>
        <w:rPr>
          <w:rFonts w:hint="eastAsia" w:asciiTheme="minorEastAsia" w:hAnsiTheme="minorEastAsia" w:eastAsiaTheme="minorEastAsia" w:cstheme="minorEastAsia"/>
        </w:rPr>
        <w:t>结果公示</w:t>
      </w:r>
    </w:p>
    <w:p>
      <w:pPr>
        <w:pStyle w:val="12"/>
        <w:spacing w:before="121" w:line="357" w:lineRule="auto"/>
        <w:ind w:left="219"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征集人在确定入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供应商之日起</w:t>
      </w:r>
      <w:r>
        <w:rPr>
          <w:rFonts w:hint="eastAsia" w:asciiTheme="minorEastAsia" w:hAnsiTheme="minorEastAsia" w:eastAsiaTheme="minorEastAsia" w:cstheme="minorEastAsia"/>
          <w:sz w:val="24"/>
          <w:szCs w:val="24"/>
          <w:lang w:val="en-US"/>
        </w:rPr>
        <w:t>2个工作日</w:t>
      </w:r>
      <w:r>
        <w:rPr>
          <w:rFonts w:hint="eastAsia" w:asciiTheme="minorEastAsia" w:hAnsiTheme="minorEastAsia" w:eastAsiaTheme="minorEastAsia" w:cstheme="minorEastAsia"/>
          <w:sz w:val="24"/>
          <w:szCs w:val="24"/>
        </w:rPr>
        <w:t>内，在公开征集公告发布的媒介按照供应商须知前附表规定的期限依法公示入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结果。公示内容包括</w:t>
      </w:r>
      <w:r>
        <w:rPr>
          <w:rFonts w:hint="eastAsia" w:asciiTheme="minorEastAsia" w:hAnsiTheme="minorEastAsia" w:eastAsiaTheme="minorEastAsia" w:cstheme="minorEastAsia"/>
          <w:sz w:val="24"/>
          <w:szCs w:val="24"/>
          <w:lang w:val="en-US"/>
        </w:rPr>
        <w:t>入选</w:t>
      </w:r>
      <w:r>
        <w:rPr>
          <w:rFonts w:hint="eastAsia" w:asciiTheme="minorEastAsia" w:hAnsiTheme="minorEastAsia" w:eastAsiaTheme="minorEastAsia" w:cstheme="minorEastAsia"/>
          <w:sz w:val="24"/>
          <w:szCs w:val="24"/>
        </w:rPr>
        <w:t>人名称和</w:t>
      </w:r>
      <w:r>
        <w:rPr>
          <w:rFonts w:hint="eastAsia" w:asciiTheme="minorEastAsia" w:hAnsiTheme="minorEastAsia" w:eastAsiaTheme="minorEastAsia" w:cstheme="minorEastAsia"/>
          <w:sz w:val="24"/>
          <w:szCs w:val="24"/>
          <w:lang w:val="en-US"/>
        </w:rPr>
        <w:t>入选围</w:t>
      </w:r>
      <w:r>
        <w:rPr>
          <w:rFonts w:hint="eastAsia" w:asciiTheme="minorEastAsia" w:hAnsiTheme="minorEastAsia" w:eastAsiaTheme="minorEastAsia" w:cstheme="minorEastAsia"/>
          <w:sz w:val="24"/>
          <w:szCs w:val="24"/>
        </w:rPr>
        <w:t>价</w:t>
      </w:r>
      <w:r>
        <w:rPr>
          <w:rFonts w:hint="eastAsia" w:asciiTheme="minorEastAsia" w:hAnsiTheme="minorEastAsia" w:eastAsiaTheme="minorEastAsia" w:cstheme="minorEastAsia"/>
          <w:sz w:val="24"/>
          <w:szCs w:val="24"/>
          <w:lang w:val="en-US"/>
        </w:rPr>
        <w:t>格</w:t>
      </w:r>
      <w:r>
        <w:rPr>
          <w:rFonts w:hint="eastAsia" w:asciiTheme="minorEastAsia" w:hAnsiTheme="minorEastAsia" w:eastAsiaTheme="minorEastAsia" w:cstheme="minorEastAsia"/>
          <w:sz w:val="24"/>
          <w:szCs w:val="24"/>
        </w:rPr>
        <w:t>。</w:t>
      </w:r>
    </w:p>
    <w:p>
      <w:pPr>
        <w:pStyle w:val="9"/>
        <w:numPr>
          <w:ilvl w:val="1"/>
          <w:numId w:val="5"/>
        </w:numPr>
        <w:spacing w:line="258" w:lineRule="exact"/>
        <w:jc w:val="left"/>
        <w:rPr>
          <w:rFonts w:asciiTheme="minorEastAsia" w:hAnsiTheme="minorEastAsia" w:eastAsiaTheme="minorEastAsia" w:cstheme="minorEastAsia"/>
        </w:rPr>
      </w:pPr>
      <w:bookmarkStart w:id="76" w:name="7.3_中标通知书"/>
      <w:bookmarkEnd w:id="76"/>
      <w:r>
        <w:rPr>
          <w:rFonts w:hint="eastAsia" w:asciiTheme="minorEastAsia" w:hAnsiTheme="minorEastAsia" w:eastAsiaTheme="minorEastAsia" w:cstheme="minorEastAsia"/>
          <w:lang w:val="en-US"/>
        </w:rPr>
        <w:t>入选</w:t>
      </w:r>
      <w:r>
        <w:rPr>
          <w:rFonts w:hint="eastAsia" w:asciiTheme="minorEastAsia" w:hAnsiTheme="minorEastAsia" w:eastAsiaTheme="minorEastAsia" w:cstheme="minorEastAsia"/>
        </w:rPr>
        <w:t>通知书</w:t>
      </w:r>
    </w:p>
    <w:p>
      <w:pPr>
        <w:pStyle w:val="12"/>
        <w:spacing w:before="121" w:line="357" w:lineRule="auto"/>
        <w:ind w:left="219"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在本章第 3.3 款规定的响应有效期内，征集人</w:t>
      </w:r>
      <w:r>
        <w:rPr>
          <w:rFonts w:hint="eastAsia" w:asciiTheme="minorEastAsia" w:hAnsiTheme="minorEastAsia" w:eastAsiaTheme="minorEastAsia" w:cstheme="minorEastAsia"/>
          <w:sz w:val="24"/>
          <w:szCs w:val="24"/>
          <w:lang w:val="en-US"/>
        </w:rPr>
        <w:t>或代理机构</w:t>
      </w:r>
      <w:r>
        <w:rPr>
          <w:rFonts w:hint="eastAsia" w:asciiTheme="minorEastAsia" w:hAnsiTheme="minorEastAsia" w:eastAsiaTheme="minorEastAsia" w:cstheme="minorEastAsia"/>
          <w:sz w:val="24"/>
          <w:szCs w:val="24"/>
        </w:rPr>
        <w:t>应通过</w:t>
      </w:r>
      <w:r>
        <w:rPr>
          <w:rFonts w:hint="eastAsia" w:asciiTheme="minorEastAsia" w:hAnsiTheme="minorEastAsia" w:eastAsiaTheme="minorEastAsia" w:cstheme="minorEastAsia"/>
          <w:sz w:val="24"/>
          <w:szCs w:val="24"/>
          <w:lang w:val="en-US"/>
        </w:rPr>
        <w:t>书面形式在入选结果公示的同时向入选人发出书面入选通知书</w:t>
      </w:r>
      <w:r>
        <w:rPr>
          <w:rFonts w:hint="eastAsia" w:asciiTheme="minorEastAsia" w:hAnsiTheme="minorEastAsia" w:eastAsiaTheme="minorEastAsia" w:cstheme="minorEastAsia"/>
          <w:sz w:val="24"/>
          <w:szCs w:val="24"/>
        </w:rPr>
        <w:t>。</w:t>
      </w:r>
    </w:p>
    <w:p>
      <w:pPr>
        <w:pStyle w:val="8"/>
        <w:numPr>
          <w:ilvl w:val="0"/>
          <w:numId w:val="5"/>
        </w:numPr>
        <w:tabs>
          <w:tab w:val="left" w:pos="570"/>
        </w:tabs>
        <w:spacing w:before="30"/>
        <w:rPr>
          <w:rFonts w:asciiTheme="minorEastAsia" w:hAnsiTheme="minorEastAsia" w:eastAsiaTheme="minorEastAsia" w:cstheme="minorEastAsia"/>
          <w:sz w:val="24"/>
          <w:szCs w:val="24"/>
        </w:rPr>
      </w:pPr>
      <w:bookmarkStart w:id="77" w:name="8._合同授予"/>
      <w:bookmarkEnd w:id="77"/>
      <w:r>
        <w:rPr>
          <w:rFonts w:hint="eastAsia" w:asciiTheme="minorEastAsia" w:hAnsiTheme="minorEastAsia" w:eastAsiaTheme="minorEastAsia" w:cstheme="minorEastAsia"/>
          <w:spacing w:val="-2"/>
          <w:sz w:val="24"/>
          <w:szCs w:val="24"/>
        </w:rPr>
        <w:t>合同授予</w:t>
      </w:r>
    </w:p>
    <w:p>
      <w:pPr>
        <w:pStyle w:val="9"/>
        <w:numPr>
          <w:ilvl w:val="1"/>
          <w:numId w:val="5"/>
        </w:numPr>
        <w:spacing w:line="258" w:lineRule="exact"/>
        <w:jc w:val="left"/>
        <w:rPr>
          <w:rFonts w:asciiTheme="minorEastAsia" w:hAnsiTheme="minorEastAsia" w:eastAsiaTheme="minorEastAsia" w:cstheme="minorEastAsia"/>
          <w:lang w:val="en-US"/>
        </w:rPr>
      </w:pPr>
      <w:bookmarkStart w:id="78" w:name="8.1_履约担保"/>
      <w:bookmarkEnd w:id="78"/>
      <w:bookmarkStart w:id="79" w:name="8.2_签订合同"/>
      <w:bookmarkEnd w:id="79"/>
      <w:r>
        <w:rPr>
          <w:rFonts w:hint="eastAsia" w:asciiTheme="minorEastAsia" w:hAnsiTheme="minorEastAsia" w:eastAsiaTheme="minorEastAsia" w:cstheme="minorEastAsia"/>
          <w:lang w:val="en-US"/>
        </w:rPr>
        <w:t>签订合同</w:t>
      </w:r>
    </w:p>
    <w:p>
      <w:pPr>
        <w:pStyle w:val="28"/>
        <w:numPr>
          <w:ilvl w:val="2"/>
          <w:numId w:val="5"/>
        </w:numPr>
        <w:tabs>
          <w:tab w:val="left" w:pos="880"/>
        </w:tabs>
        <w:spacing w:before="123" w:line="357" w:lineRule="auto"/>
        <w:ind w:left="220" w:leftChars="100" w:right="760" w:firstLine="439" w:firstLineChars="18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征集人和</w:t>
      </w:r>
      <w:r>
        <w:rPr>
          <w:rFonts w:hint="eastAsia" w:asciiTheme="minorEastAsia" w:hAnsiTheme="minorEastAsia" w:eastAsiaTheme="minorEastAsia" w:cstheme="minorEastAsia"/>
          <w:sz w:val="24"/>
          <w:szCs w:val="24"/>
          <w:lang w:val="en-US"/>
        </w:rPr>
        <w:t>入选单位</w:t>
      </w:r>
      <w:r>
        <w:rPr>
          <w:rFonts w:hint="eastAsia" w:asciiTheme="minorEastAsia" w:hAnsiTheme="minorEastAsia" w:eastAsiaTheme="minorEastAsia" w:cstheme="minorEastAsia"/>
          <w:sz w:val="24"/>
          <w:szCs w:val="24"/>
        </w:rPr>
        <w:t>应当自入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通知书发出之日起 30 日内，根据公开征集文件和</w:t>
      </w:r>
      <w:r>
        <w:rPr>
          <w:rFonts w:hint="eastAsia" w:asciiTheme="minorEastAsia" w:hAnsiTheme="minorEastAsia" w:eastAsiaTheme="minorEastAsia" w:cstheme="minorEastAsia"/>
          <w:sz w:val="24"/>
          <w:szCs w:val="24"/>
          <w:lang w:val="en-US"/>
        </w:rPr>
        <w:t>入选单位</w:t>
      </w:r>
      <w:r>
        <w:rPr>
          <w:rFonts w:hint="eastAsia" w:asciiTheme="minorEastAsia" w:hAnsiTheme="minorEastAsia" w:eastAsiaTheme="minorEastAsia" w:cstheme="minorEastAsia"/>
          <w:sz w:val="24"/>
          <w:szCs w:val="24"/>
        </w:rPr>
        <w:t>的响应文件订立书面合同。</w:t>
      </w:r>
      <w:r>
        <w:rPr>
          <w:rFonts w:hint="eastAsia" w:asciiTheme="minorEastAsia" w:hAnsiTheme="minorEastAsia" w:eastAsiaTheme="minorEastAsia" w:cstheme="minorEastAsia"/>
          <w:sz w:val="24"/>
          <w:szCs w:val="24"/>
          <w:lang w:val="en-US"/>
        </w:rPr>
        <w:t>入选单位</w:t>
      </w:r>
      <w:r>
        <w:rPr>
          <w:rFonts w:hint="eastAsia" w:asciiTheme="minorEastAsia" w:hAnsiTheme="minorEastAsia" w:eastAsiaTheme="minorEastAsia" w:cstheme="minorEastAsia"/>
          <w:sz w:val="24"/>
          <w:szCs w:val="24"/>
        </w:rPr>
        <w:t>无正当理由拒签合同的，征集人取消其</w:t>
      </w:r>
      <w:r>
        <w:rPr>
          <w:rFonts w:hint="eastAsia" w:asciiTheme="minorEastAsia" w:hAnsiTheme="minorEastAsia" w:eastAsiaTheme="minorEastAsia" w:cstheme="minorEastAsia"/>
          <w:sz w:val="24"/>
          <w:szCs w:val="24"/>
          <w:lang w:val="en-US"/>
        </w:rPr>
        <w:t>入选</w:t>
      </w:r>
      <w:r>
        <w:rPr>
          <w:rFonts w:hint="eastAsia" w:asciiTheme="minorEastAsia" w:hAnsiTheme="minorEastAsia" w:eastAsiaTheme="minorEastAsia" w:cstheme="minorEastAsia"/>
          <w:sz w:val="24"/>
          <w:szCs w:val="24"/>
        </w:rPr>
        <w:t>资格，其响应保证金不予退还；给征集人造成的损失超过响应保证金数额的，</w:t>
      </w:r>
      <w:r>
        <w:rPr>
          <w:rFonts w:hint="eastAsia" w:asciiTheme="minorEastAsia" w:hAnsiTheme="minorEastAsia" w:eastAsiaTheme="minorEastAsia" w:cstheme="minorEastAsia"/>
          <w:sz w:val="24"/>
          <w:szCs w:val="24"/>
          <w:lang w:val="en-US"/>
        </w:rPr>
        <w:t>入选单位</w:t>
      </w:r>
      <w:r>
        <w:rPr>
          <w:rFonts w:hint="eastAsia" w:asciiTheme="minorEastAsia" w:hAnsiTheme="minorEastAsia" w:eastAsiaTheme="minorEastAsia" w:cstheme="minorEastAsia"/>
          <w:sz w:val="24"/>
          <w:szCs w:val="24"/>
        </w:rPr>
        <w:t>还应当对超过部分予以赔偿</w:t>
      </w:r>
      <w:r>
        <w:rPr>
          <w:rFonts w:hint="eastAsia" w:asciiTheme="minorEastAsia" w:hAnsiTheme="minorEastAsia" w:eastAsiaTheme="minorEastAsia" w:cstheme="minorEastAsia"/>
          <w:spacing w:val="-2"/>
          <w:sz w:val="24"/>
          <w:szCs w:val="24"/>
        </w:rPr>
        <w:t>。</w:t>
      </w:r>
    </w:p>
    <w:p>
      <w:pPr>
        <w:pStyle w:val="28"/>
        <w:numPr>
          <w:ilvl w:val="2"/>
          <w:numId w:val="5"/>
        </w:numPr>
        <w:tabs>
          <w:tab w:val="left" w:pos="1165"/>
        </w:tabs>
        <w:spacing w:line="357" w:lineRule="auto"/>
        <w:ind w:left="220" w:leftChars="100" w:right="760" w:firstLine="439" w:firstLineChars="18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发出</w:t>
      </w:r>
      <w:r>
        <w:rPr>
          <w:rFonts w:hint="eastAsia" w:asciiTheme="minorEastAsia" w:hAnsiTheme="minorEastAsia" w:eastAsiaTheme="minorEastAsia" w:cstheme="minorEastAsia"/>
          <w:sz w:val="24"/>
          <w:szCs w:val="24"/>
          <w:lang w:val="en-US"/>
        </w:rPr>
        <w:t>入选</w:t>
      </w:r>
      <w:r>
        <w:rPr>
          <w:rFonts w:hint="eastAsia" w:asciiTheme="minorEastAsia" w:hAnsiTheme="minorEastAsia" w:eastAsiaTheme="minorEastAsia" w:cstheme="minorEastAsia"/>
          <w:sz w:val="24"/>
          <w:szCs w:val="24"/>
        </w:rPr>
        <w:t>通知书后，征集人无正当理由拒签合同的，征集人向入</w:t>
      </w:r>
      <w:r>
        <w:rPr>
          <w:rFonts w:hint="eastAsia" w:asciiTheme="minorEastAsia" w:hAnsiTheme="minorEastAsia" w:eastAsiaTheme="minorEastAsia" w:cstheme="minorEastAsia"/>
          <w:sz w:val="24"/>
          <w:szCs w:val="24"/>
          <w:lang w:val="en-US"/>
        </w:rPr>
        <w:t>选</w:t>
      </w:r>
      <w:r>
        <w:rPr>
          <w:rFonts w:hint="eastAsia" w:asciiTheme="minorEastAsia" w:hAnsiTheme="minorEastAsia" w:eastAsiaTheme="minorEastAsia" w:cstheme="minorEastAsia"/>
          <w:sz w:val="24"/>
          <w:szCs w:val="24"/>
        </w:rPr>
        <w:t>供应商退还响应保证金；给</w:t>
      </w:r>
      <w:r>
        <w:rPr>
          <w:rFonts w:hint="eastAsia" w:asciiTheme="minorEastAsia" w:hAnsiTheme="minorEastAsia" w:eastAsiaTheme="minorEastAsia" w:cstheme="minorEastAsia"/>
          <w:sz w:val="24"/>
          <w:szCs w:val="24"/>
          <w:lang w:val="en-US"/>
        </w:rPr>
        <w:t>入选单位</w:t>
      </w:r>
      <w:r>
        <w:rPr>
          <w:rFonts w:hint="eastAsia" w:asciiTheme="minorEastAsia" w:hAnsiTheme="minorEastAsia" w:eastAsiaTheme="minorEastAsia" w:cstheme="minorEastAsia"/>
          <w:sz w:val="24"/>
          <w:szCs w:val="24"/>
        </w:rPr>
        <w:t>造成损失的，还应当赔偿损失</w:t>
      </w:r>
      <w:r>
        <w:rPr>
          <w:rFonts w:hint="eastAsia" w:asciiTheme="minorEastAsia" w:hAnsiTheme="minorEastAsia" w:eastAsiaTheme="minorEastAsia" w:cstheme="minorEastAsia"/>
          <w:spacing w:val="-3"/>
          <w:sz w:val="24"/>
          <w:szCs w:val="24"/>
        </w:rPr>
        <w:t>。</w:t>
      </w:r>
    </w:p>
    <w:p>
      <w:pPr>
        <w:pStyle w:val="28"/>
        <w:numPr>
          <w:ilvl w:val="2"/>
          <w:numId w:val="5"/>
        </w:numPr>
        <w:tabs>
          <w:tab w:val="left" w:pos="1165"/>
        </w:tabs>
        <w:spacing w:line="269" w:lineRule="exact"/>
        <w:ind w:left="220" w:leftChars="100" w:right="759" w:rightChars="345" w:firstLine="439" w:firstLineChars="183"/>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联合体中标的，联合体各方应当共同与征集人签订合同，就</w:t>
      </w:r>
      <w:r>
        <w:rPr>
          <w:rFonts w:hint="eastAsia" w:asciiTheme="minorEastAsia" w:hAnsiTheme="minorEastAsia" w:eastAsiaTheme="minorEastAsia" w:cstheme="minorEastAsia"/>
          <w:sz w:val="24"/>
          <w:szCs w:val="24"/>
          <w:lang w:val="en-US"/>
        </w:rPr>
        <w:t>入选</w:t>
      </w:r>
      <w:r>
        <w:rPr>
          <w:rFonts w:hint="eastAsia" w:asciiTheme="minorEastAsia" w:hAnsiTheme="minorEastAsia" w:eastAsiaTheme="minorEastAsia" w:cstheme="minorEastAsia"/>
          <w:sz w:val="24"/>
          <w:szCs w:val="24"/>
        </w:rPr>
        <w:t>项目向征集人承担连带责任。</w:t>
      </w:r>
    </w:p>
    <w:p>
      <w:pPr>
        <w:pStyle w:val="8"/>
        <w:numPr>
          <w:ilvl w:val="0"/>
          <w:numId w:val="5"/>
        </w:numPr>
        <w:tabs>
          <w:tab w:val="left" w:pos="570"/>
        </w:tabs>
        <w:spacing w:before="155"/>
        <w:rPr>
          <w:rFonts w:asciiTheme="minorEastAsia" w:hAnsiTheme="minorEastAsia" w:eastAsiaTheme="minorEastAsia" w:cstheme="minorEastAsia"/>
          <w:sz w:val="24"/>
          <w:szCs w:val="24"/>
        </w:rPr>
      </w:pPr>
      <w:bookmarkStart w:id="80" w:name="9._纪律和监督"/>
      <w:bookmarkEnd w:id="80"/>
      <w:r>
        <w:rPr>
          <w:rFonts w:hint="eastAsia" w:asciiTheme="minorEastAsia" w:hAnsiTheme="minorEastAsia" w:eastAsiaTheme="minorEastAsia" w:cstheme="minorEastAsia"/>
          <w:spacing w:val="-2"/>
          <w:sz w:val="24"/>
          <w:szCs w:val="24"/>
        </w:rPr>
        <w:t>纪律和监督</w:t>
      </w:r>
    </w:p>
    <w:p>
      <w:pPr>
        <w:pStyle w:val="9"/>
        <w:numPr>
          <w:ilvl w:val="1"/>
          <w:numId w:val="5"/>
        </w:numPr>
        <w:spacing w:line="277" w:lineRule="exact"/>
        <w:ind w:left="880" w:hanging="440"/>
        <w:jc w:val="left"/>
        <w:rPr>
          <w:rFonts w:asciiTheme="minorEastAsia" w:hAnsiTheme="minorEastAsia" w:eastAsiaTheme="minorEastAsia" w:cstheme="minorEastAsia"/>
          <w:lang w:val="en-US"/>
        </w:rPr>
      </w:pPr>
      <w:bookmarkStart w:id="81" w:name="9.1_对招标人的纪律要求"/>
      <w:bookmarkEnd w:id="81"/>
      <w:r>
        <w:rPr>
          <w:rFonts w:hint="eastAsia" w:asciiTheme="minorEastAsia" w:hAnsiTheme="minorEastAsia" w:eastAsiaTheme="minorEastAsia" w:cstheme="minorEastAsia"/>
          <w:lang w:val="en-US"/>
        </w:rPr>
        <w:t>对征集人的纪律要求</w:t>
      </w:r>
    </w:p>
    <w:p>
      <w:pPr>
        <w:pStyle w:val="12"/>
        <w:spacing w:before="121" w:line="357" w:lineRule="auto"/>
        <w:ind w:left="219"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征集人不得泄漏公开征集活动中应当保密的情况和资料，不得与供应商串通损害国家利益、社会公共利益或者他人合法权益。</w:t>
      </w:r>
    </w:p>
    <w:p>
      <w:pPr>
        <w:pStyle w:val="9"/>
        <w:numPr>
          <w:ilvl w:val="1"/>
          <w:numId w:val="5"/>
        </w:numPr>
        <w:spacing w:line="277" w:lineRule="exact"/>
        <w:ind w:left="880" w:hanging="440"/>
        <w:jc w:val="left"/>
        <w:rPr>
          <w:rFonts w:asciiTheme="minorEastAsia" w:hAnsiTheme="minorEastAsia" w:eastAsiaTheme="minorEastAsia" w:cstheme="minorEastAsia"/>
          <w:lang w:val="en-US"/>
        </w:rPr>
      </w:pPr>
      <w:bookmarkStart w:id="82" w:name="9.2_对投标人的纪律要求"/>
      <w:bookmarkEnd w:id="82"/>
      <w:r>
        <w:rPr>
          <w:rFonts w:hint="eastAsia" w:asciiTheme="minorEastAsia" w:hAnsiTheme="minorEastAsia" w:eastAsiaTheme="minorEastAsia" w:cstheme="minorEastAsia"/>
          <w:lang w:val="en-US"/>
        </w:rPr>
        <w:t>对供应商的纪律要求</w:t>
      </w:r>
    </w:p>
    <w:p>
      <w:pPr>
        <w:pStyle w:val="12"/>
        <w:spacing w:before="121" w:line="357" w:lineRule="auto"/>
        <w:ind w:left="219"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供应商不得相互串通或者与征集人串通</w:t>
      </w:r>
      <w:r>
        <w:rPr>
          <w:rFonts w:hint="eastAsia" w:asciiTheme="minorEastAsia" w:hAnsiTheme="minorEastAsia" w:eastAsiaTheme="minorEastAsia" w:cstheme="minorEastAsia"/>
          <w:sz w:val="24"/>
          <w:szCs w:val="24"/>
          <w:lang w:val="en-US"/>
        </w:rPr>
        <w:t>参与响应</w:t>
      </w:r>
      <w:r>
        <w:rPr>
          <w:rFonts w:hint="eastAsia" w:asciiTheme="minorEastAsia" w:hAnsiTheme="minorEastAsia" w:eastAsiaTheme="minorEastAsia" w:cstheme="minorEastAsia"/>
          <w:sz w:val="24"/>
          <w:szCs w:val="24"/>
        </w:rPr>
        <w:t>，不得向征集人或者评审小组成员行贿谋取</w:t>
      </w:r>
      <w:r>
        <w:rPr>
          <w:rFonts w:hint="eastAsia" w:asciiTheme="minorEastAsia" w:hAnsiTheme="minorEastAsia" w:eastAsiaTheme="minorEastAsia" w:cstheme="minorEastAsia"/>
          <w:sz w:val="24"/>
          <w:szCs w:val="24"/>
          <w:lang w:val="en-US"/>
        </w:rPr>
        <w:t>入选资格</w:t>
      </w:r>
      <w:r>
        <w:rPr>
          <w:rFonts w:hint="eastAsia" w:asciiTheme="minorEastAsia" w:hAnsiTheme="minorEastAsia" w:eastAsiaTheme="minorEastAsia" w:cstheme="minorEastAsia"/>
          <w:sz w:val="24"/>
          <w:szCs w:val="24"/>
        </w:rPr>
        <w:t>， 不得以他人名义</w:t>
      </w:r>
      <w:r>
        <w:rPr>
          <w:rFonts w:hint="eastAsia" w:asciiTheme="minorEastAsia" w:hAnsiTheme="minorEastAsia" w:eastAsiaTheme="minorEastAsia" w:cstheme="minorEastAsia"/>
          <w:sz w:val="24"/>
          <w:szCs w:val="24"/>
          <w:lang w:val="en-US"/>
        </w:rPr>
        <w:t>参与响应</w:t>
      </w:r>
      <w:r>
        <w:rPr>
          <w:rFonts w:hint="eastAsia" w:asciiTheme="minorEastAsia" w:hAnsiTheme="minorEastAsia" w:eastAsiaTheme="minorEastAsia" w:cstheme="minorEastAsia"/>
          <w:sz w:val="24"/>
          <w:szCs w:val="24"/>
        </w:rPr>
        <w:t>或者以其他方式弄虚作假骗取</w:t>
      </w:r>
      <w:r>
        <w:rPr>
          <w:rFonts w:hint="eastAsia" w:asciiTheme="minorEastAsia" w:hAnsiTheme="minorEastAsia" w:eastAsiaTheme="minorEastAsia" w:cstheme="minorEastAsia"/>
          <w:sz w:val="24"/>
          <w:szCs w:val="24"/>
          <w:lang w:val="en-US"/>
        </w:rPr>
        <w:t>入选资格</w:t>
      </w:r>
      <w:r>
        <w:rPr>
          <w:rFonts w:hint="eastAsia" w:asciiTheme="minorEastAsia" w:hAnsiTheme="minorEastAsia" w:eastAsiaTheme="minorEastAsia" w:cstheme="minorEastAsia"/>
          <w:sz w:val="24"/>
          <w:szCs w:val="24"/>
        </w:rPr>
        <w:t>；供应商不得以任何方式干扰、影响评审工作。</w:t>
      </w:r>
    </w:p>
    <w:p>
      <w:pPr>
        <w:pStyle w:val="9"/>
        <w:numPr>
          <w:ilvl w:val="1"/>
          <w:numId w:val="5"/>
        </w:numPr>
        <w:spacing w:line="277" w:lineRule="exact"/>
        <w:ind w:left="880" w:hanging="440"/>
        <w:jc w:val="left"/>
        <w:rPr>
          <w:rFonts w:asciiTheme="minorEastAsia" w:hAnsiTheme="minorEastAsia" w:eastAsiaTheme="minorEastAsia" w:cstheme="minorEastAsia"/>
          <w:lang w:val="en-US"/>
        </w:rPr>
      </w:pPr>
      <w:bookmarkStart w:id="83" w:name="9.3_对评标委员会成员的纪律要求"/>
      <w:bookmarkEnd w:id="83"/>
      <w:r>
        <w:rPr>
          <w:rFonts w:hint="eastAsia" w:asciiTheme="minorEastAsia" w:hAnsiTheme="minorEastAsia" w:eastAsiaTheme="minorEastAsia" w:cstheme="minorEastAsia"/>
          <w:lang w:val="en-US"/>
        </w:rPr>
        <w:t>对评审小组成员的纪律要求</w:t>
      </w:r>
    </w:p>
    <w:p>
      <w:pPr>
        <w:pStyle w:val="12"/>
        <w:spacing w:before="121" w:line="357" w:lineRule="auto"/>
        <w:ind w:left="219" w:right="760" w:firstLine="42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成员不得收受他人的财物或者其他好处，不得向他人透漏对响应文件的评审和比较、入选供应商的推荐情况以及评审有关的其他情况。在评审活动中，评审小组成员不得擅离职守，影响评审程序正常进行，不得使用第三章“评审办法”没有规定的评审因素和标准进行评审。</w:t>
      </w:r>
    </w:p>
    <w:p>
      <w:pPr>
        <w:pStyle w:val="9"/>
        <w:numPr>
          <w:ilvl w:val="1"/>
          <w:numId w:val="5"/>
        </w:numPr>
        <w:spacing w:line="277" w:lineRule="exact"/>
        <w:ind w:left="880" w:hanging="440"/>
        <w:jc w:val="left"/>
        <w:rPr>
          <w:rFonts w:asciiTheme="minorEastAsia" w:hAnsiTheme="minorEastAsia" w:eastAsiaTheme="minorEastAsia" w:cstheme="minorEastAsia"/>
        </w:rPr>
      </w:pPr>
      <w:bookmarkStart w:id="84" w:name="9.4_对与评标活动有关的工作人员的纪律要求"/>
      <w:bookmarkEnd w:id="84"/>
      <w:r>
        <w:rPr>
          <w:rFonts w:hint="eastAsia" w:asciiTheme="minorEastAsia" w:hAnsiTheme="minorEastAsia" w:eastAsiaTheme="minorEastAsia" w:cstheme="minorEastAsia"/>
        </w:rPr>
        <w:t>对与评审活动有关的工作人员的纪律要求</w:t>
      </w:r>
    </w:p>
    <w:p>
      <w:pPr>
        <w:pStyle w:val="12"/>
        <w:spacing w:before="121" w:line="357" w:lineRule="auto"/>
        <w:ind w:left="219" w:right="760" w:firstLine="42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与评审活动有关的工作人员不得收受他人的财物或者其他好处，不得向他人透漏对响应文件的评审和比较、入选供应商的推荐情况以及评审有关的其他情况。在评审活动中，与评审活动有关的工作人员不得擅离职守，影响评审程序正常进行。</w:t>
      </w:r>
    </w:p>
    <w:p>
      <w:pPr>
        <w:pStyle w:val="9"/>
        <w:numPr>
          <w:ilvl w:val="1"/>
          <w:numId w:val="5"/>
        </w:numPr>
        <w:tabs>
          <w:tab w:val="left" w:pos="880"/>
        </w:tabs>
        <w:spacing w:line="275" w:lineRule="exact"/>
        <w:ind w:left="440" w:firstLine="0"/>
        <w:jc w:val="left"/>
        <w:rPr>
          <w:rFonts w:asciiTheme="minorEastAsia" w:hAnsiTheme="minorEastAsia" w:eastAsiaTheme="minorEastAsia" w:cstheme="minorEastAsia"/>
        </w:rPr>
      </w:pPr>
      <w:bookmarkStart w:id="85" w:name="9.5_投诉"/>
      <w:bookmarkEnd w:id="85"/>
      <w:r>
        <w:rPr>
          <w:rFonts w:hint="eastAsia" w:asciiTheme="minorEastAsia" w:hAnsiTheme="minorEastAsia" w:eastAsiaTheme="minorEastAsia" w:cstheme="minorEastAsia"/>
        </w:rPr>
        <w:t>投诉</w:t>
      </w:r>
    </w:p>
    <w:p>
      <w:pPr>
        <w:pStyle w:val="28"/>
        <w:numPr>
          <w:ilvl w:val="2"/>
          <w:numId w:val="5"/>
        </w:numPr>
        <w:tabs>
          <w:tab w:val="left" w:pos="1165"/>
        </w:tabs>
        <w:spacing w:before="123" w:line="357" w:lineRule="auto"/>
        <w:ind w:right="760" w:hanging="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供应商或者其他利害关系人认为公开征集活动不符合法律、行政法规规定的，可以自知道或者应当知道之日起</w:t>
      </w:r>
      <w:r>
        <w:rPr>
          <w:rFonts w:hint="eastAsia" w:asciiTheme="minorEastAsia" w:hAnsiTheme="minorEastAsia" w:eastAsiaTheme="minorEastAsia" w:cstheme="minorEastAsia"/>
          <w:sz w:val="24"/>
          <w:szCs w:val="24"/>
          <w:lang w:val="en-US"/>
        </w:rPr>
        <w:t>3个工作日内</w:t>
      </w:r>
      <w:r>
        <w:rPr>
          <w:rFonts w:hint="eastAsia" w:asciiTheme="minorEastAsia" w:hAnsiTheme="minorEastAsia" w:eastAsiaTheme="minorEastAsia" w:cstheme="minorEastAsia"/>
          <w:sz w:val="24"/>
          <w:szCs w:val="24"/>
        </w:rPr>
        <w:t>通过</w:t>
      </w:r>
      <w:r>
        <w:rPr>
          <w:rFonts w:hint="eastAsia" w:asciiTheme="minorEastAsia" w:hAnsiTheme="minorEastAsia" w:eastAsiaTheme="minorEastAsia" w:cstheme="minorEastAsia"/>
          <w:sz w:val="24"/>
          <w:szCs w:val="24"/>
          <w:lang w:val="en-US"/>
        </w:rPr>
        <w:t>书面形式</w:t>
      </w:r>
      <w:r>
        <w:rPr>
          <w:rFonts w:hint="eastAsia" w:asciiTheme="minorEastAsia" w:hAnsiTheme="minorEastAsia" w:eastAsiaTheme="minorEastAsia" w:cstheme="minorEastAsia"/>
          <w:sz w:val="24"/>
          <w:szCs w:val="24"/>
        </w:rPr>
        <w:t>向供应商须知前附表规定的行政监督部门投诉。投诉严格遵守“谁主张、谁举证”的原则，应当有明确的请求和必要的证明材料。行政监督部门对投诉的处理结果通过</w:t>
      </w:r>
      <w:r>
        <w:rPr>
          <w:rFonts w:hint="eastAsia" w:asciiTheme="minorEastAsia" w:hAnsiTheme="minorEastAsia" w:eastAsiaTheme="minorEastAsia" w:cstheme="minorEastAsia"/>
          <w:sz w:val="24"/>
          <w:szCs w:val="24"/>
          <w:lang w:val="en-US"/>
        </w:rPr>
        <w:t>书面形式</w:t>
      </w:r>
      <w:r>
        <w:rPr>
          <w:rFonts w:hint="eastAsia" w:asciiTheme="minorEastAsia" w:hAnsiTheme="minorEastAsia" w:eastAsiaTheme="minorEastAsia" w:cstheme="minorEastAsia"/>
          <w:sz w:val="24"/>
          <w:szCs w:val="24"/>
        </w:rPr>
        <w:t>通知涉及投诉的相关方。</w:t>
      </w:r>
    </w:p>
    <w:p>
      <w:pPr>
        <w:pStyle w:val="28"/>
        <w:numPr>
          <w:ilvl w:val="2"/>
          <w:numId w:val="5"/>
        </w:numPr>
        <w:tabs>
          <w:tab w:val="left" w:pos="1165"/>
        </w:tabs>
        <w:spacing w:before="123" w:line="357" w:lineRule="auto"/>
        <w:ind w:right="760" w:hanging="18"/>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供应商或者其他利害关系人对公开征集文件、开启和评审结果提出投诉的，应当按照本章第 2.4 款、第 5.4 款和第 6.</w:t>
      </w:r>
      <w:r>
        <w:rPr>
          <w:rFonts w:hint="eastAsia" w:asciiTheme="minorEastAsia" w:hAnsiTheme="minorEastAsia" w:eastAsiaTheme="minorEastAsia" w:cstheme="minorEastAsia"/>
          <w:sz w:val="24"/>
          <w:szCs w:val="24"/>
          <w:lang w:val="en-US"/>
        </w:rPr>
        <w:t>4</w:t>
      </w:r>
      <w:r>
        <w:rPr>
          <w:rFonts w:hint="eastAsia" w:asciiTheme="minorEastAsia" w:hAnsiTheme="minorEastAsia" w:eastAsiaTheme="minorEastAsia" w:cstheme="minorEastAsia"/>
          <w:sz w:val="24"/>
          <w:szCs w:val="24"/>
        </w:rPr>
        <w:t xml:space="preserve"> 款的规定先向征集人提出质疑。质疑答复期间不计算在第 9.5.1 项规定的期限内。</w:t>
      </w:r>
    </w:p>
    <w:p>
      <w:pPr>
        <w:pStyle w:val="8"/>
        <w:numPr>
          <w:ilvl w:val="0"/>
          <w:numId w:val="5"/>
        </w:numPr>
        <w:tabs>
          <w:tab w:val="left" w:pos="709"/>
        </w:tabs>
        <w:spacing w:before="33"/>
        <w:rPr>
          <w:rFonts w:asciiTheme="minorEastAsia" w:hAnsiTheme="minorEastAsia" w:eastAsiaTheme="minorEastAsia" w:cstheme="minorEastAsia"/>
          <w:sz w:val="24"/>
          <w:szCs w:val="24"/>
        </w:rPr>
      </w:pPr>
      <w:bookmarkStart w:id="86" w:name="10._需要补充的其他内容"/>
      <w:bookmarkEnd w:id="86"/>
      <w:r>
        <w:rPr>
          <w:rFonts w:hint="eastAsia" w:asciiTheme="minorEastAsia" w:hAnsiTheme="minorEastAsia" w:eastAsiaTheme="minorEastAsia" w:cstheme="minorEastAsia"/>
          <w:spacing w:val="-3"/>
          <w:sz w:val="24"/>
          <w:szCs w:val="24"/>
        </w:rPr>
        <w:t>需要补充的其他内容</w:t>
      </w:r>
    </w:p>
    <w:p>
      <w:pPr>
        <w:pStyle w:val="12"/>
        <w:spacing w:before="110"/>
        <w:ind w:left="6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需要补充的其他内容：见供应商须知前附表。</w:t>
      </w:r>
    </w:p>
    <w:p>
      <w:pPr>
        <w:rPr>
          <w:rFonts w:asciiTheme="minorEastAsia" w:hAnsiTheme="minorEastAsia" w:eastAsiaTheme="minorEastAsia" w:cstheme="minorEastAsia"/>
          <w:sz w:val="24"/>
          <w:szCs w:val="24"/>
        </w:rPr>
        <w:sectPr>
          <w:footerReference r:id="rId6" w:type="default"/>
          <w:pgSz w:w="12240" w:h="15840"/>
          <w:pgMar w:top="1440" w:right="1080" w:bottom="1440" w:left="1080" w:header="454" w:footer="992" w:gutter="0"/>
          <w:pgNumType w:fmt="numberInDash"/>
          <w:cols w:space="720" w:num="1"/>
        </w:sect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5"/>
        <w:spacing w:before="199"/>
        <w:ind w:right="31"/>
        <w:rPr>
          <w:rFonts w:asciiTheme="minorEastAsia" w:hAnsiTheme="minorEastAsia" w:eastAsiaTheme="minorEastAsia" w:cstheme="minorEastAsia"/>
        </w:rPr>
      </w:pPr>
      <w:bookmarkStart w:id="87" w:name="第三章_评标办法（综合评估法Ⅰ）"/>
      <w:bookmarkEnd w:id="87"/>
      <w:bookmarkStart w:id="88" w:name="_Toc3709"/>
      <w:bookmarkStart w:id="89" w:name="_Toc7207"/>
      <w:bookmarkStart w:id="90" w:name="_Toc10027"/>
      <w:bookmarkStart w:id="91" w:name="_Toc18648"/>
      <w:bookmarkStart w:id="92" w:name="_Toc5583"/>
      <w:r>
        <w:rPr>
          <w:rFonts w:hint="eastAsia" w:asciiTheme="minorEastAsia" w:hAnsiTheme="minorEastAsia" w:eastAsiaTheme="minorEastAsia" w:cstheme="minorEastAsia"/>
        </w:rPr>
        <w:t>第三章 评审办法（</w:t>
      </w:r>
      <w:r>
        <w:rPr>
          <w:rFonts w:hint="eastAsia" w:asciiTheme="minorEastAsia" w:hAnsiTheme="minorEastAsia" w:eastAsiaTheme="minorEastAsia" w:cstheme="minorEastAsia"/>
          <w:lang w:val="en-US"/>
        </w:rPr>
        <w:t>通过性评审</w:t>
      </w:r>
      <w:r>
        <w:rPr>
          <w:rFonts w:hint="eastAsia" w:asciiTheme="minorEastAsia" w:hAnsiTheme="minorEastAsia" w:eastAsiaTheme="minorEastAsia" w:cstheme="minorEastAsia"/>
        </w:rPr>
        <w:t>）</w:t>
      </w:r>
      <w:bookmarkEnd w:id="88"/>
      <w:bookmarkEnd w:id="89"/>
      <w:bookmarkEnd w:id="90"/>
      <w:bookmarkEnd w:id="91"/>
      <w:bookmarkEnd w:id="92"/>
    </w:p>
    <w:p>
      <w:pPr>
        <w:rPr>
          <w:rFonts w:asciiTheme="minorEastAsia" w:hAnsiTheme="minorEastAsia" w:eastAsiaTheme="minorEastAsia" w:cstheme="minorEastAsia"/>
        </w:rPr>
        <w:sectPr>
          <w:footerReference r:id="rId7" w:type="default"/>
          <w:pgSz w:w="12240" w:h="15840"/>
          <w:pgMar w:top="1440" w:right="1080" w:bottom="1440" w:left="1080" w:header="454" w:footer="992" w:gutter="0"/>
          <w:pgNumType w:fmt="numberInDash"/>
          <w:cols w:space="720" w:num="1"/>
        </w:sectPr>
      </w:pPr>
    </w:p>
    <w:p>
      <w:pPr>
        <w:pStyle w:val="8"/>
        <w:spacing w:before="42"/>
        <w:ind w:left="219"/>
        <w:jc w:val="center"/>
        <w:rPr>
          <w:rFonts w:asciiTheme="minorEastAsia" w:hAnsiTheme="minorEastAsia" w:eastAsiaTheme="minorEastAsia" w:cstheme="minorEastAsia"/>
          <w:b/>
          <w:bCs/>
          <w:sz w:val="32"/>
          <w:szCs w:val="32"/>
        </w:rPr>
      </w:pPr>
      <w:bookmarkStart w:id="93" w:name="评标办法前附表"/>
      <w:bookmarkEnd w:id="93"/>
      <w:r>
        <w:rPr>
          <w:rFonts w:hint="eastAsia" w:asciiTheme="minorEastAsia" w:hAnsiTheme="minorEastAsia" w:eastAsiaTheme="minorEastAsia" w:cstheme="minorEastAsia"/>
          <w:b/>
          <w:bCs/>
          <w:sz w:val="32"/>
          <w:szCs w:val="32"/>
        </w:rPr>
        <w:t>评</w:t>
      </w:r>
      <w:r>
        <w:rPr>
          <w:rFonts w:hint="eastAsia" w:asciiTheme="minorEastAsia" w:hAnsiTheme="minorEastAsia" w:eastAsiaTheme="minorEastAsia" w:cstheme="minorEastAsia"/>
          <w:b/>
          <w:bCs/>
          <w:sz w:val="32"/>
          <w:szCs w:val="32"/>
          <w:lang w:val="en-US"/>
        </w:rPr>
        <w:t>审</w:t>
      </w:r>
      <w:r>
        <w:rPr>
          <w:rFonts w:hint="eastAsia" w:asciiTheme="minorEastAsia" w:hAnsiTheme="minorEastAsia" w:eastAsiaTheme="minorEastAsia" w:cstheme="minorEastAsia"/>
          <w:b/>
          <w:bCs/>
          <w:sz w:val="32"/>
          <w:szCs w:val="32"/>
        </w:rPr>
        <w:t>办法前附表</w:t>
      </w:r>
    </w:p>
    <w:tbl>
      <w:tblPr>
        <w:tblStyle w:val="23"/>
        <w:tblW w:w="843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1583"/>
        <w:gridCol w:w="4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jc w:val="center"/>
        </w:trPr>
        <w:tc>
          <w:tcPr>
            <w:tcW w:w="2543" w:type="dxa"/>
            <w:vAlign w:val="center"/>
          </w:tcPr>
          <w:p>
            <w:pPr>
              <w:pStyle w:val="14"/>
              <w:jc w:val="center"/>
              <w:rPr>
                <w:rFonts w:asciiTheme="minorEastAsia" w:hAnsiTheme="minorEastAsia" w:eastAsiaTheme="minorEastAsia" w:cstheme="minorEastAsia"/>
                <w:b/>
                <w:color w:val="auto"/>
                <w:sz w:val="24"/>
                <w:szCs w:val="24"/>
                <w:lang w:val="en-US"/>
              </w:rPr>
            </w:pPr>
            <w:r>
              <w:rPr>
                <w:rFonts w:hint="eastAsia" w:asciiTheme="minorEastAsia" w:hAnsiTheme="minorEastAsia" w:eastAsiaTheme="minorEastAsia" w:cstheme="minorEastAsia"/>
                <w:b/>
                <w:color w:val="auto"/>
                <w:sz w:val="24"/>
                <w:szCs w:val="24"/>
                <w:lang w:val="en-US"/>
              </w:rPr>
              <w:t>评审阶段</w:t>
            </w:r>
          </w:p>
        </w:tc>
        <w:tc>
          <w:tcPr>
            <w:tcW w:w="1583" w:type="dxa"/>
            <w:vAlign w:val="center"/>
          </w:tcPr>
          <w:p>
            <w:pPr>
              <w:pStyle w:val="14"/>
              <w:jc w:val="center"/>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项   目</w:t>
            </w:r>
          </w:p>
        </w:tc>
        <w:tc>
          <w:tcPr>
            <w:tcW w:w="4310" w:type="dxa"/>
            <w:vAlign w:val="center"/>
          </w:tcPr>
          <w:p>
            <w:pPr>
              <w:pStyle w:val="14"/>
              <w:jc w:val="center"/>
              <w:rPr>
                <w:rFonts w:asciiTheme="minorEastAsia" w:hAnsiTheme="minorEastAsia" w:eastAsiaTheme="minorEastAsia" w:cstheme="minorEastAsia"/>
                <w:b/>
                <w:color w:val="auto"/>
                <w:sz w:val="24"/>
                <w:szCs w:val="24"/>
                <w:lang w:val="en-US"/>
              </w:rPr>
            </w:pPr>
            <w:r>
              <w:rPr>
                <w:rFonts w:hint="eastAsia" w:asciiTheme="minorEastAsia" w:hAnsiTheme="minorEastAsia" w:eastAsiaTheme="minorEastAsia" w:cstheme="minorEastAsia"/>
                <w:b/>
                <w:color w:val="auto"/>
                <w:sz w:val="24"/>
                <w:szCs w:val="24"/>
                <w:lang w:val="en-US"/>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2543" w:type="dxa"/>
            <w:vMerge w:val="restart"/>
            <w:vAlign w:val="center"/>
          </w:tcPr>
          <w:p>
            <w:pPr>
              <w:pStyle w:val="14"/>
              <w:ind w:left="-493" w:leftChars="-224" w:firstLine="470" w:firstLineChars="195"/>
              <w:jc w:val="center"/>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val="en-US"/>
              </w:rPr>
              <w:t>资格审查阶段（含资料审查和现场勘查核实）</w:t>
            </w:r>
          </w:p>
        </w:tc>
        <w:tc>
          <w:tcPr>
            <w:tcW w:w="1583" w:type="dxa"/>
            <w:vAlign w:val="center"/>
          </w:tcPr>
          <w:p>
            <w:pPr>
              <w:pStyle w:val="14"/>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lang w:val="en-US"/>
              </w:rPr>
              <w:t>1.具备独立承担民事责任能力</w:t>
            </w:r>
          </w:p>
        </w:tc>
        <w:tc>
          <w:tcPr>
            <w:tcW w:w="4310" w:type="dxa"/>
          </w:tcPr>
          <w:p>
            <w:pPr>
              <w:ind w:left="4" w:leftChars="2" w:firstLine="360" w:firstLineChars="150"/>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提供了有效的营业执照复印件。</w:t>
            </w:r>
          </w:p>
          <w:p>
            <w:pPr>
              <w:ind w:left="4" w:leftChars="2" w:firstLine="360" w:firstLineChars="150"/>
              <w:jc w:val="center"/>
              <w:rPr>
                <w:rFonts w:asciiTheme="minorEastAsia" w:hAnsiTheme="minorEastAsia" w:eastAsiaTheme="minorEastAsia" w:cstheme="minorEastAsia"/>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2543" w:type="dxa"/>
            <w:vMerge w:val="continue"/>
            <w:vAlign w:val="center"/>
          </w:tcPr>
          <w:p>
            <w:pPr>
              <w:pStyle w:val="14"/>
              <w:ind w:left="-493" w:leftChars="-224" w:firstLine="470" w:firstLineChars="195"/>
              <w:jc w:val="center"/>
              <w:rPr>
                <w:rFonts w:asciiTheme="minorEastAsia" w:hAnsiTheme="minorEastAsia" w:eastAsiaTheme="minorEastAsia" w:cstheme="minorEastAsia"/>
                <w:b/>
                <w:color w:val="auto"/>
                <w:sz w:val="24"/>
                <w:szCs w:val="24"/>
                <w:lang w:val="en-US"/>
              </w:rPr>
            </w:pPr>
          </w:p>
        </w:tc>
        <w:tc>
          <w:tcPr>
            <w:tcW w:w="1583" w:type="dxa"/>
            <w:vAlign w:val="center"/>
          </w:tcPr>
          <w:p>
            <w:pPr>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lang w:val="en-US"/>
              </w:rPr>
              <w:t>3.具有良好的缴税记录和社保缴纳记录；</w:t>
            </w:r>
          </w:p>
        </w:tc>
        <w:tc>
          <w:tcPr>
            <w:tcW w:w="4310" w:type="dxa"/>
          </w:tcPr>
          <w:p>
            <w:pPr>
              <w:ind w:left="4" w:leftChars="2" w:firstLine="360" w:firstLineChars="15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供应商提供书面声明，同时提供参加本次采购活动前半年内任意2个月的缴税证明材料及社保缴纳证明材料复印件。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2543" w:type="dxa"/>
            <w:vMerge w:val="continue"/>
            <w:vAlign w:val="center"/>
          </w:tcPr>
          <w:p>
            <w:pPr>
              <w:pStyle w:val="14"/>
              <w:ind w:left="-493" w:leftChars="-224" w:firstLine="470" w:firstLineChars="195"/>
              <w:jc w:val="center"/>
              <w:rPr>
                <w:rFonts w:asciiTheme="minorEastAsia" w:hAnsiTheme="minorEastAsia" w:eastAsiaTheme="minorEastAsia" w:cstheme="minorEastAsia"/>
                <w:b/>
                <w:color w:val="auto"/>
                <w:sz w:val="24"/>
                <w:szCs w:val="24"/>
                <w:lang w:val="en-US"/>
              </w:rPr>
            </w:pPr>
          </w:p>
        </w:tc>
        <w:tc>
          <w:tcPr>
            <w:tcW w:w="1583" w:type="dxa"/>
            <w:vAlign w:val="center"/>
          </w:tcPr>
          <w:p>
            <w:pPr>
              <w:pStyle w:val="14"/>
              <w:jc w:val="center"/>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lang w:val="en-US"/>
              </w:rPr>
              <w:t>4.近三年供应商在经营活动中没有重大违法记录；</w:t>
            </w:r>
          </w:p>
        </w:tc>
        <w:tc>
          <w:tcPr>
            <w:tcW w:w="4310" w:type="dxa"/>
          </w:tcPr>
          <w:p>
            <w:pPr>
              <w:ind w:left="4" w:leftChars="2" w:firstLine="360" w:firstLineChars="150"/>
              <w:rPr>
                <w:rFonts w:asciiTheme="minorEastAsia" w:hAnsiTheme="minorEastAsia" w:eastAsiaTheme="minorEastAsia" w:cstheme="minorEastAsia"/>
                <w:sz w:val="24"/>
                <w:szCs w:val="24"/>
                <w:lang w:val="en-US"/>
              </w:rPr>
            </w:pPr>
          </w:p>
          <w:p>
            <w:pPr>
              <w:ind w:left="4" w:leftChars="2" w:firstLine="360" w:firstLineChars="15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供应商提供了书面声明材料，明确说明了近三年在经营活动中没有重大违法记录。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4" w:hRule="atLeast"/>
          <w:jc w:val="center"/>
        </w:trPr>
        <w:tc>
          <w:tcPr>
            <w:tcW w:w="2543" w:type="dxa"/>
            <w:vMerge w:val="continue"/>
            <w:vAlign w:val="center"/>
          </w:tcPr>
          <w:p>
            <w:pPr>
              <w:pStyle w:val="14"/>
              <w:ind w:left="-493" w:leftChars="-224" w:firstLine="470" w:firstLineChars="195"/>
              <w:jc w:val="center"/>
              <w:rPr>
                <w:rFonts w:asciiTheme="minorEastAsia" w:hAnsiTheme="minorEastAsia" w:eastAsiaTheme="minorEastAsia" w:cstheme="minorEastAsia"/>
                <w:b/>
                <w:color w:val="auto"/>
                <w:sz w:val="24"/>
                <w:szCs w:val="24"/>
                <w:lang w:val="en-US"/>
              </w:rPr>
            </w:pPr>
          </w:p>
        </w:tc>
        <w:tc>
          <w:tcPr>
            <w:tcW w:w="1583" w:type="dxa"/>
            <w:vMerge w:val="restart"/>
            <w:vAlign w:val="center"/>
          </w:tcPr>
          <w:p>
            <w:pPr>
              <w:pStyle w:val="14"/>
              <w:jc w:val="center"/>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lang w:val="en-US"/>
              </w:rPr>
              <w:t>5.具备提供会议服务（含餐饮）或住宿服务的能力条件；</w:t>
            </w:r>
          </w:p>
        </w:tc>
        <w:tc>
          <w:tcPr>
            <w:tcW w:w="4310" w:type="dxa"/>
          </w:tcPr>
          <w:p>
            <w:pPr>
              <w:ind w:left="4" w:leftChars="2" w:firstLine="360" w:firstLineChars="15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（1）具有固定停车场，在提供会议场所服务时能有效解决参会人员的停车问题。供应商提供书面说明，评审小组根据工作情况可进行现场核实。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jc w:val="center"/>
        </w:trPr>
        <w:tc>
          <w:tcPr>
            <w:tcW w:w="2543" w:type="dxa"/>
            <w:vMerge w:val="continue"/>
            <w:vAlign w:val="center"/>
          </w:tcPr>
          <w:p>
            <w:pPr>
              <w:pStyle w:val="14"/>
              <w:ind w:left="-493" w:leftChars="-224" w:firstLine="470" w:firstLineChars="195"/>
              <w:jc w:val="center"/>
              <w:rPr>
                <w:rFonts w:asciiTheme="minorEastAsia" w:hAnsiTheme="minorEastAsia" w:eastAsiaTheme="minorEastAsia" w:cstheme="minorEastAsia"/>
                <w:b/>
                <w:color w:val="auto"/>
                <w:sz w:val="24"/>
                <w:szCs w:val="24"/>
                <w:lang w:val="en-US"/>
              </w:rPr>
            </w:pPr>
          </w:p>
        </w:tc>
        <w:tc>
          <w:tcPr>
            <w:tcW w:w="1583" w:type="dxa"/>
            <w:vMerge w:val="continue"/>
            <w:vAlign w:val="center"/>
          </w:tcPr>
          <w:p>
            <w:pPr>
              <w:pStyle w:val="14"/>
              <w:jc w:val="center"/>
              <w:rPr>
                <w:rFonts w:asciiTheme="minorEastAsia" w:hAnsiTheme="minorEastAsia" w:eastAsiaTheme="minorEastAsia" w:cstheme="minorEastAsia"/>
                <w:color w:val="auto"/>
                <w:sz w:val="24"/>
                <w:szCs w:val="24"/>
                <w:lang w:val="en-US"/>
              </w:rPr>
            </w:pPr>
          </w:p>
        </w:tc>
        <w:tc>
          <w:tcPr>
            <w:tcW w:w="4310" w:type="dxa"/>
          </w:tcPr>
          <w:p>
            <w:pPr>
              <w:ind w:left="4" w:leftChars="2" w:firstLine="360" w:firstLineChars="15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具备工商、税务、卫生、消防、特种行业等资质证书，单位内部场所如不能提供完整的资质证书的，应作出有效说明。供应商服务场所其他设施设备符合公安机关的有关规定；卫生条件满足国家有关规定；消防设施设备符合国家有关规定；评审小组根据工作情况可进行现场核实。该项评审时，主要以公安部门委派代表、卫健部门委派代表、消防大队委派代表评审意见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2543" w:type="dxa"/>
            <w:vMerge w:val="continue"/>
            <w:vAlign w:val="center"/>
          </w:tcPr>
          <w:p>
            <w:pPr>
              <w:pStyle w:val="14"/>
              <w:ind w:left="-493" w:leftChars="-224" w:firstLine="470" w:firstLineChars="195"/>
              <w:jc w:val="center"/>
              <w:rPr>
                <w:rFonts w:asciiTheme="minorEastAsia" w:hAnsiTheme="minorEastAsia" w:eastAsiaTheme="minorEastAsia" w:cstheme="minorEastAsia"/>
                <w:b/>
                <w:color w:val="auto"/>
                <w:sz w:val="24"/>
                <w:szCs w:val="24"/>
                <w:lang w:val="en-US"/>
              </w:rPr>
            </w:pPr>
          </w:p>
        </w:tc>
        <w:tc>
          <w:tcPr>
            <w:tcW w:w="1583" w:type="dxa"/>
            <w:vAlign w:val="center"/>
          </w:tcPr>
          <w:p>
            <w:pPr>
              <w:pStyle w:val="14"/>
              <w:jc w:val="center"/>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lang w:val="en-US"/>
              </w:rPr>
              <w:t>6.本次征集活动不接受联合体参与响应。</w:t>
            </w:r>
          </w:p>
        </w:tc>
        <w:tc>
          <w:tcPr>
            <w:tcW w:w="4310" w:type="dxa"/>
            <w:vAlign w:val="center"/>
          </w:tcPr>
          <w:p>
            <w:pPr>
              <w:ind w:left="4" w:leftChars="2" w:firstLine="360" w:firstLineChars="150"/>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供应商提供书面声明即可。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2543" w:type="dxa"/>
            <w:vMerge w:val="continue"/>
            <w:vAlign w:val="center"/>
          </w:tcPr>
          <w:p>
            <w:pPr>
              <w:pStyle w:val="14"/>
              <w:ind w:left="-493" w:leftChars="-224" w:firstLine="470" w:firstLineChars="195"/>
              <w:jc w:val="center"/>
              <w:rPr>
                <w:rFonts w:asciiTheme="minorEastAsia" w:hAnsiTheme="minorEastAsia" w:eastAsiaTheme="minorEastAsia" w:cstheme="minorEastAsia"/>
                <w:b/>
                <w:color w:val="auto"/>
                <w:sz w:val="24"/>
                <w:szCs w:val="24"/>
                <w:lang w:val="en-US"/>
              </w:rPr>
            </w:pPr>
          </w:p>
        </w:tc>
        <w:tc>
          <w:tcPr>
            <w:tcW w:w="1583" w:type="dxa"/>
            <w:vAlign w:val="center"/>
          </w:tcPr>
          <w:p>
            <w:pPr>
              <w:pStyle w:val="14"/>
              <w:jc w:val="center"/>
              <w:rPr>
                <w:rFonts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rPr>
              <w:t>7.承诺书及声明函</w:t>
            </w:r>
          </w:p>
        </w:tc>
        <w:tc>
          <w:tcPr>
            <w:tcW w:w="4310" w:type="dxa"/>
            <w:vAlign w:val="center"/>
          </w:tcPr>
          <w:p>
            <w:pPr>
              <w:ind w:left="4" w:leftChars="2" w:firstLine="360" w:firstLineChars="150"/>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按公开征集文件规定要求提供有效的《承诺书》及《声明函》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0" w:hRule="atLeast"/>
          <w:jc w:val="center"/>
        </w:trPr>
        <w:tc>
          <w:tcPr>
            <w:tcW w:w="2543" w:type="dxa"/>
            <w:vMerge w:val="restart"/>
            <w:vAlign w:val="center"/>
          </w:tcPr>
          <w:p>
            <w:pPr>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价格磋商阶段</w:t>
            </w:r>
          </w:p>
        </w:tc>
        <w:tc>
          <w:tcPr>
            <w:tcW w:w="1583" w:type="dxa"/>
            <w:vAlign w:val="center"/>
          </w:tcPr>
          <w:p>
            <w:pPr>
              <w:ind w:left="1" w:leftChars="-20" w:hanging="45" w:hangingChars="19"/>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1.分档定价</w:t>
            </w:r>
          </w:p>
          <w:p>
            <w:pPr>
              <w:ind w:left="1" w:leftChars="-20" w:hanging="45" w:hangingChars="19"/>
              <w:jc w:val="center"/>
              <w:rPr>
                <w:rFonts w:asciiTheme="minorEastAsia" w:hAnsiTheme="minorEastAsia" w:eastAsiaTheme="minorEastAsia" w:cstheme="minorEastAsia"/>
                <w:sz w:val="24"/>
                <w:szCs w:val="24"/>
                <w:lang w:val="en-US"/>
              </w:rPr>
            </w:pPr>
          </w:p>
        </w:tc>
        <w:tc>
          <w:tcPr>
            <w:tcW w:w="4310" w:type="dxa"/>
            <w:vAlign w:val="center"/>
          </w:tcPr>
          <w:p>
            <w:pPr>
              <w:ind w:left="1" w:leftChars="-20" w:hanging="45" w:hangingChars="19"/>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评审小组将通过资格审查的所有供应商，按硬件条件、服务标准、综合实力等实际情况进行档次分定，同时根据各供应商的报价情况，综合制定该档次的上限控制价，并向供应商公布。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0" w:hRule="atLeast"/>
          <w:jc w:val="center"/>
        </w:trPr>
        <w:tc>
          <w:tcPr>
            <w:tcW w:w="2543" w:type="dxa"/>
            <w:vMerge w:val="continue"/>
            <w:vAlign w:val="center"/>
          </w:tcPr>
          <w:p>
            <w:pPr>
              <w:jc w:val="center"/>
              <w:rPr>
                <w:rFonts w:asciiTheme="minorEastAsia" w:hAnsiTheme="minorEastAsia" w:eastAsiaTheme="minorEastAsia" w:cstheme="minorEastAsia"/>
                <w:sz w:val="24"/>
                <w:szCs w:val="24"/>
                <w:lang w:val="en-US"/>
              </w:rPr>
            </w:pPr>
          </w:p>
        </w:tc>
        <w:tc>
          <w:tcPr>
            <w:tcW w:w="1583" w:type="dxa"/>
            <w:vAlign w:val="center"/>
          </w:tcPr>
          <w:p>
            <w:pPr>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2.组织磋商</w:t>
            </w:r>
          </w:p>
        </w:tc>
        <w:tc>
          <w:tcPr>
            <w:tcW w:w="4310" w:type="dxa"/>
            <w:vAlign w:val="center"/>
          </w:tcPr>
          <w:p>
            <w:pP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评审小组按档次分定情况，组织供应商在上限控制价范围内进行最后报价。对于磋商过程中评审小组与供应商有不同意见的，可以组织多轮磋商，最终由供应商进行最后报价及承诺。供应商最后报价高于相应上限控制价的，视为自愿退出本次采购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0" w:hRule="atLeast"/>
          <w:jc w:val="center"/>
        </w:trPr>
        <w:tc>
          <w:tcPr>
            <w:tcW w:w="2543" w:type="dxa"/>
            <w:vMerge w:val="continue"/>
            <w:vAlign w:val="center"/>
          </w:tcPr>
          <w:p>
            <w:pPr>
              <w:jc w:val="center"/>
              <w:rPr>
                <w:rFonts w:asciiTheme="minorEastAsia" w:hAnsiTheme="minorEastAsia" w:eastAsiaTheme="minorEastAsia" w:cstheme="minorEastAsia"/>
                <w:sz w:val="24"/>
                <w:szCs w:val="24"/>
                <w:lang w:val="en-US"/>
              </w:rPr>
            </w:pPr>
          </w:p>
        </w:tc>
        <w:tc>
          <w:tcPr>
            <w:tcW w:w="1583" w:type="dxa"/>
            <w:vAlign w:val="center"/>
          </w:tcPr>
          <w:p>
            <w:pPr>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3.确定入选名单</w:t>
            </w:r>
          </w:p>
        </w:tc>
        <w:tc>
          <w:tcPr>
            <w:tcW w:w="4310" w:type="dxa"/>
            <w:vAlign w:val="center"/>
          </w:tcPr>
          <w:p>
            <w:pPr>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评审小组根据磋商情况，拟定符合要求的供应商名单，出具评审报告。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0" w:hRule="atLeast"/>
          <w:jc w:val="center"/>
        </w:trPr>
        <w:tc>
          <w:tcPr>
            <w:tcW w:w="8436" w:type="dxa"/>
            <w:gridSpan w:val="3"/>
            <w:vAlign w:val="center"/>
          </w:tcPr>
          <w:p>
            <w:pP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注：对于首次提交的响应文件中资格审查资料有缺漏的，允许供应商在评审小组提出补充资料要求后1小时内进行补充。补充资料仍不满足要求或未在规定时间内补充相关资料的，资格审查不通过。</w:t>
            </w:r>
          </w:p>
        </w:tc>
      </w:tr>
    </w:tbl>
    <w:p>
      <w:pPr>
        <w:pStyle w:val="12"/>
        <w:spacing w:before="9"/>
        <w:rPr>
          <w:rFonts w:asciiTheme="minorEastAsia" w:hAnsiTheme="minorEastAsia" w:eastAsiaTheme="minorEastAsia" w:cstheme="minorEastAsia"/>
          <w:sz w:val="18"/>
        </w:rPr>
      </w:pPr>
    </w:p>
    <w:p>
      <w:pPr>
        <w:pStyle w:val="12"/>
        <w:spacing w:before="9"/>
        <w:rPr>
          <w:rFonts w:asciiTheme="minorEastAsia" w:hAnsiTheme="minorEastAsia" w:eastAsiaTheme="minorEastAsia" w:cstheme="minorEastAsia"/>
          <w:sz w:val="18"/>
        </w:rPr>
      </w:pPr>
    </w:p>
    <w:p>
      <w:pPr>
        <w:pStyle w:val="12"/>
        <w:spacing w:before="9"/>
        <w:rPr>
          <w:rFonts w:asciiTheme="minorEastAsia" w:hAnsiTheme="minorEastAsia" w:eastAsiaTheme="minorEastAsia" w:cstheme="minorEastAsia"/>
          <w:sz w:val="18"/>
        </w:rPr>
      </w:pPr>
    </w:p>
    <w:p>
      <w:pPr>
        <w:pStyle w:val="12"/>
        <w:spacing w:before="9"/>
        <w:rPr>
          <w:rFonts w:asciiTheme="minorEastAsia" w:hAnsiTheme="minorEastAsia" w:eastAsiaTheme="minorEastAsia" w:cstheme="minorEastAsia"/>
          <w:sz w:val="18"/>
        </w:rPr>
      </w:pPr>
    </w:p>
    <w:p>
      <w:pPr>
        <w:pStyle w:val="12"/>
        <w:spacing w:before="9"/>
        <w:rPr>
          <w:rFonts w:asciiTheme="minorEastAsia" w:hAnsiTheme="minorEastAsia" w:eastAsiaTheme="minorEastAsia" w:cstheme="minorEastAsia"/>
          <w:sz w:val="18"/>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rPr>
          <w:rFonts w:asciiTheme="minorEastAsia" w:hAnsiTheme="minorEastAsia" w:eastAsiaTheme="minorEastAsia" w:cstheme="minorEastAsia"/>
          <w:sz w:val="20"/>
        </w:rPr>
      </w:pPr>
      <w:r>
        <w:rPr>
          <w:rFonts w:hint="eastAsia" w:asciiTheme="minorEastAsia" w:hAnsiTheme="minorEastAsia" w:eastAsiaTheme="minorEastAsia" w:cstheme="minorEastAsia"/>
          <w:sz w:val="20"/>
        </w:rPr>
        <w:br w:type="page"/>
      </w:r>
    </w:p>
    <w:p>
      <w:pPr>
        <w:pStyle w:val="28"/>
        <w:numPr>
          <w:ilvl w:val="0"/>
          <w:numId w:val="12"/>
        </w:numPr>
        <w:tabs>
          <w:tab w:val="left" w:pos="620"/>
        </w:tabs>
        <w:spacing w:before="147"/>
        <w:outlineLvl w:val="1"/>
        <w:rPr>
          <w:rFonts w:asciiTheme="minorEastAsia" w:hAnsiTheme="minorEastAsia" w:eastAsiaTheme="minorEastAsia" w:cstheme="minorEastAsia"/>
          <w:b/>
          <w:sz w:val="32"/>
        </w:rPr>
      </w:pPr>
      <w:bookmarkStart w:id="94" w:name="_bookmark41"/>
      <w:bookmarkEnd w:id="94"/>
      <w:bookmarkStart w:id="95" w:name="1._评标方法"/>
      <w:bookmarkEnd w:id="95"/>
      <w:bookmarkStart w:id="96" w:name="_Toc25973"/>
      <w:bookmarkStart w:id="97" w:name="_Toc22014"/>
      <w:bookmarkStart w:id="98" w:name="_Toc1858"/>
      <w:r>
        <w:rPr>
          <w:rFonts w:hint="eastAsia" w:asciiTheme="minorEastAsia" w:hAnsiTheme="minorEastAsia" w:eastAsiaTheme="minorEastAsia" w:cstheme="minorEastAsia"/>
          <w:b/>
          <w:sz w:val="32"/>
          <w:lang w:val="en-US"/>
        </w:rPr>
        <w:t>评审小组组成</w:t>
      </w:r>
    </w:p>
    <w:p>
      <w:pPr>
        <w:pStyle w:val="28"/>
        <w:tabs>
          <w:tab w:val="left" w:pos="620"/>
        </w:tabs>
        <w:spacing w:before="147" w:line="360" w:lineRule="auto"/>
        <w:ind w:firstLine="480"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lang w:val="en-US"/>
        </w:rPr>
        <w:t>由驻区政府办纪检组代表、驻区财政局纪检组代表、区财政局代表、市公安局晋宁分局代表、区机关事务管理局代表、区市场监督管理局代表、区</w:t>
      </w:r>
      <w:r>
        <w:rPr>
          <w:rFonts w:hint="eastAsia" w:asciiTheme="minorEastAsia" w:hAnsiTheme="minorEastAsia" w:eastAsiaTheme="minorEastAsia" w:cstheme="minorEastAsia"/>
          <w:sz w:val="24"/>
          <w:szCs w:val="24"/>
          <w:lang w:val="en-US" w:eastAsia="zh-CN"/>
        </w:rPr>
        <w:t>卫健局</w:t>
      </w:r>
      <w:r>
        <w:rPr>
          <w:rFonts w:hint="eastAsia" w:asciiTheme="minorEastAsia" w:hAnsiTheme="minorEastAsia" w:eastAsiaTheme="minorEastAsia" w:cstheme="minorEastAsia"/>
          <w:sz w:val="24"/>
          <w:szCs w:val="24"/>
          <w:lang w:val="en-US"/>
        </w:rPr>
        <w:t>代表、区文化旅游局代表、区消防大队代表等组成。</w:t>
      </w:r>
    </w:p>
    <w:p>
      <w:pPr>
        <w:pStyle w:val="28"/>
        <w:numPr>
          <w:ilvl w:val="0"/>
          <w:numId w:val="12"/>
        </w:numPr>
        <w:tabs>
          <w:tab w:val="left" w:pos="620"/>
        </w:tabs>
        <w:spacing w:before="147"/>
        <w:outlineLvl w:val="1"/>
        <w:rPr>
          <w:rFonts w:asciiTheme="minorEastAsia" w:hAnsiTheme="minorEastAsia" w:eastAsiaTheme="minorEastAsia" w:cstheme="minorEastAsia"/>
          <w:b/>
          <w:sz w:val="32"/>
        </w:rPr>
      </w:pPr>
      <w:r>
        <w:rPr>
          <w:rFonts w:hint="eastAsia" w:asciiTheme="minorEastAsia" w:hAnsiTheme="minorEastAsia" w:eastAsiaTheme="minorEastAsia" w:cstheme="minorEastAsia"/>
          <w:b/>
          <w:sz w:val="32"/>
        </w:rPr>
        <w:t>评审办法</w:t>
      </w:r>
      <w:bookmarkEnd w:id="96"/>
      <w:bookmarkEnd w:id="97"/>
      <w:bookmarkEnd w:id="98"/>
    </w:p>
    <w:p>
      <w:pPr>
        <w:pStyle w:val="12"/>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一）资格性审查，评审小组通过对服务供应商的硬件条件、经营情况、纳税情况、卫生状况及消防设施设备情况进行审查，并通过现场勘查核实相关情况，对于首次提交的响应文件中资格审查资料有缺漏的，允许供应商在评审小组提出补充资料要求后1小时内进行补充。服务供应商凡有一项不符合国家规定或项目需求的，将不通过资格审查。</w:t>
      </w:r>
    </w:p>
    <w:p>
      <w:pPr>
        <w:pStyle w:val="12"/>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二）价格磋商，由供应商对相应的服务项目进行初次报价。评审小组将所有通过资格审查的供应商按综合实力情况结合昆明主城、晋宁市场行情，划分价格档次。对于同一档次的服务，评审小组将结合市场实际情况确定上限控制价，并组织相关供应商对价格进行一轮或多轮磋商。同意接受上限控制价的供应商将获得入选资格，否则将不能获得入选资格。入选家数不限。</w:t>
      </w:r>
    </w:p>
    <w:p>
      <w:pPr>
        <w:pStyle w:val="12"/>
        <w:spacing w:line="360" w:lineRule="auto"/>
        <w:rPr>
          <w:rFonts w:asciiTheme="minorEastAsia" w:hAnsiTheme="minorEastAsia" w:eastAsiaTheme="minorEastAsia" w:cstheme="minorEastAsia"/>
          <w:sz w:val="20"/>
        </w:rPr>
      </w:pPr>
    </w:p>
    <w:p>
      <w:pPr>
        <w:pStyle w:val="28"/>
        <w:numPr>
          <w:ilvl w:val="0"/>
          <w:numId w:val="12"/>
        </w:numPr>
        <w:tabs>
          <w:tab w:val="left" w:pos="620"/>
        </w:tabs>
        <w:spacing w:before="147"/>
        <w:outlineLvl w:val="1"/>
        <w:rPr>
          <w:rFonts w:asciiTheme="minorEastAsia" w:hAnsiTheme="minorEastAsia" w:eastAsiaTheme="minorEastAsia" w:cstheme="minorEastAsia"/>
          <w:b/>
          <w:sz w:val="32"/>
        </w:rPr>
      </w:pPr>
      <w:bookmarkStart w:id="99" w:name="2._评审标准"/>
      <w:bookmarkEnd w:id="99"/>
      <w:bookmarkStart w:id="100" w:name="_Toc28022"/>
      <w:bookmarkStart w:id="101" w:name="_Toc22694"/>
      <w:bookmarkStart w:id="102" w:name="_Toc12045"/>
      <w:r>
        <w:rPr>
          <w:rFonts w:hint="eastAsia" w:asciiTheme="minorEastAsia" w:hAnsiTheme="minorEastAsia" w:eastAsiaTheme="minorEastAsia" w:cstheme="minorEastAsia"/>
          <w:b/>
          <w:sz w:val="32"/>
        </w:rPr>
        <w:t>评审标准</w:t>
      </w:r>
      <w:bookmarkEnd w:id="100"/>
      <w:bookmarkEnd w:id="101"/>
      <w:bookmarkEnd w:id="102"/>
    </w:p>
    <w:p>
      <w:pPr>
        <w:pStyle w:val="12"/>
        <w:spacing w:before="5"/>
        <w:rPr>
          <w:rFonts w:asciiTheme="minorEastAsia" w:hAnsiTheme="minorEastAsia" w:eastAsiaTheme="minorEastAsia" w:cstheme="minorEastAsia"/>
          <w:b/>
          <w:sz w:val="44"/>
        </w:rPr>
      </w:pPr>
    </w:p>
    <w:p>
      <w:pPr>
        <w:pStyle w:val="28"/>
        <w:numPr>
          <w:ilvl w:val="1"/>
          <w:numId w:val="12"/>
        </w:numPr>
        <w:tabs>
          <w:tab w:val="left" w:pos="918"/>
        </w:tabs>
        <w:ind w:hanging="563"/>
        <w:outlineLvl w:val="2"/>
        <w:rPr>
          <w:rFonts w:asciiTheme="minorEastAsia" w:hAnsiTheme="minorEastAsia" w:eastAsiaTheme="minorEastAsia" w:cstheme="minorEastAsia"/>
          <w:b/>
          <w:sz w:val="32"/>
        </w:rPr>
      </w:pPr>
      <w:bookmarkStart w:id="103" w:name="2.1_初步评审标准"/>
      <w:bookmarkEnd w:id="103"/>
      <w:bookmarkStart w:id="104" w:name="_Toc17131"/>
      <w:bookmarkStart w:id="105" w:name="_Toc31253"/>
      <w:bookmarkStart w:id="106" w:name="_Toc18876"/>
      <w:r>
        <w:rPr>
          <w:rFonts w:hint="eastAsia" w:asciiTheme="minorEastAsia" w:hAnsiTheme="minorEastAsia" w:eastAsiaTheme="minorEastAsia" w:cstheme="minorEastAsia"/>
          <w:b/>
          <w:sz w:val="32"/>
          <w:lang w:val="en-US"/>
        </w:rPr>
        <w:t>资格审查标准</w:t>
      </w:r>
      <w:bookmarkEnd w:id="104"/>
      <w:bookmarkEnd w:id="105"/>
      <w:bookmarkEnd w:id="106"/>
    </w:p>
    <w:p>
      <w:pPr>
        <w:pStyle w:val="28"/>
        <w:numPr>
          <w:ilvl w:val="2"/>
          <w:numId w:val="12"/>
        </w:numPr>
        <w:tabs>
          <w:tab w:val="left" w:pos="1165"/>
        </w:tabs>
        <w:spacing w:before="262"/>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通过资格审查的标准：</w:t>
      </w:r>
    </w:p>
    <w:p>
      <w:pPr>
        <w:pStyle w:val="28"/>
        <w:tabs>
          <w:tab w:val="left" w:pos="1165"/>
        </w:tabs>
        <w:spacing w:before="262"/>
        <w:ind w:left="638" w:firstLine="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见评审办法前附表</w:t>
      </w:r>
      <w:r>
        <w:rPr>
          <w:rFonts w:hint="eastAsia" w:asciiTheme="minorEastAsia" w:hAnsiTheme="minorEastAsia" w:eastAsiaTheme="minorEastAsia" w:cstheme="minorEastAsia"/>
          <w:b/>
          <w:bCs/>
          <w:sz w:val="24"/>
          <w:szCs w:val="24"/>
          <w:lang w:val="en-US"/>
        </w:rPr>
        <w:t>资格审查阶段（含资料审查和现场勘查核实）</w:t>
      </w:r>
      <w:r>
        <w:rPr>
          <w:rFonts w:hint="eastAsia" w:asciiTheme="minorEastAsia" w:hAnsiTheme="minorEastAsia" w:eastAsiaTheme="minorEastAsia" w:cstheme="minorEastAsia"/>
          <w:sz w:val="24"/>
          <w:szCs w:val="24"/>
          <w:lang w:val="en-US"/>
        </w:rPr>
        <w:t>。</w:t>
      </w:r>
    </w:p>
    <w:p>
      <w:pPr>
        <w:pStyle w:val="28"/>
        <w:numPr>
          <w:ilvl w:val="2"/>
          <w:numId w:val="12"/>
        </w:numPr>
        <w:tabs>
          <w:tab w:val="left" w:pos="1165"/>
        </w:tabs>
        <w:spacing w:before="262"/>
        <w:rPr>
          <w:rFonts w:asciiTheme="minorEastAsia" w:hAnsiTheme="minorEastAsia" w:eastAsiaTheme="minorEastAsia" w:cstheme="minorEastAsia"/>
          <w:sz w:val="24"/>
          <w:szCs w:val="24"/>
          <w:lang w:val="en-US"/>
        </w:rPr>
      </w:pPr>
      <w:bookmarkStart w:id="107" w:name="2.2_详细评审标准"/>
      <w:bookmarkEnd w:id="107"/>
      <w:r>
        <w:rPr>
          <w:rFonts w:hint="eastAsia" w:asciiTheme="minorEastAsia" w:hAnsiTheme="minorEastAsia" w:eastAsiaTheme="minorEastAsia" w:cstheme="minorEastAsia"/>
          <w:sz w:val="24"/>
          <w:szCs w:val="24"/>
          <w:lang w:val="en-US"/>
        </w:rPr>
        <w:t>价格磋商阶段</w:t>
      </w:r>
    </w:p>
    <w:p>
      <w:pPr>
        <w:pStyle w:val="28"/>
        <w:tabs>
          <w:tab w:val="left" w:pos="1165"/>
        </w:tabs>
        <w:spacing w:before="262"/>
        <w:ind w:left="638" w:firstLine="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见评审办法前附表</w:t>
      </w:r>
      <w:r>
        <w:rPr>
          <w:rFonts w:hint="eastAsia" w:asciiTheme="minorEastAsia" w:hAnsiTheme="minorEastAsia" w:eastAsiaTheme="minorEastAsia" w:cstheme="minorEastAsia"/>
          <w:b/>
          <w:bCs/>
          <w:sz w:val="24"/>
          <w:szCs w:val="24"/>
          <w:lang w:val="en-US"/>
        </w:rPr>
        <w:t>价格磋商阶段评审</w:t>
      </w:r>
      <w:r>
        <w:rPr>
          <w:rFonts w:hint="eastAsia" w:asciiTheme="minorEastAsia" w:hAnsiTheme="minorEastAsia" w:eastAsiaTheme="minorEastAsia" w:cstheme="minorEastAsia"/>
          <w:sz w:val="24"/>
          <w:szCs w:val="24"/>
          <w:lang w:val="en-US"/>
        </w:rPr>
        <w:t>。</w:t>
      </w:r>
    </w:p>
    <w:p>
      <w:pPr>
        <w:pStyle w:val="28"/>
        <w:tabs>
          <w:tab w:val="left" w:pos="1166"/>
        </w:tabs>
        <w:spacing w:before="130"/>
        <w:ind w:left="639" w:firstLine="0"/>
        <w:rPr>
          <w:rFonts w:asciiTheme="minorEastAsia" w:hAnsiTheme="minorEastAsia" w:eastAsiaTheme="minorEastAsia" w:cstheme="minorEastAsia"/>
          <w:sz w:val="21"/>
        </w:rPr>
      </w:pPr>
    </w:p>
    <w:p>
      <w:pPr>
        <w:pStyle w:val="28"/>
        <w:numPr>
          <w:ilvl w:val="0"/>
          <w:numId w:val="12"/>
        </w:numPr>
        <w:tabs>
          <w:tab w:val="left" w:pos="620"/>
        </w:tabs>
        <w:spacing w:before="42"/>
        <w:outlineLvl w:val="1"/>
        <w:rPr>
          <w:rFonts w:asciiTheme="minorEastAsia" w:hAnsiTheme="minorEastAsia" w:eastAsiaTheme="minorEastAsia" w:cstheme="minorEastAsia"/>
          <w:b/>
          <w:sz w:val="32"/>
        </w:rPr>
      </w:pPr>
      <w:bookmarkStart w:id="108" w:name="3._评标程序"/>
      <w:bookmarkEnd w:id="108"/>
      <w:bookmarkStart w:id="109" w:name="_Toc26695"/>
      <w:bookmarkStart w:id="110" w:name="_Toc23306"/>
      <w:bookmarkStart w:id="111" w:name="_Toc32414"/>
      <w:r>
        <w:rPr>
          <w:rFonts w:hint="eastAsia" w:asciiTheme="minorEastAsia" w:hAnsiTheme="minorEastAsia" w:eastAsiaTheme="minorEastAsia" w:cstheme="minorEastAsia"/>
          <w:b/>
          <w:sz w:val="32"/>
        </w:rPr>
        <w:t>评审程序</w:t>
      </w:r>
      <w:bookmarkEnd w:id="109"/>
      <w:bookmarkEnd w:id="110"/>
      <w:bookmarkEnd w:id="111"/>
    </w:p>
    <w:p>
      <w:pPr>
        <w:pStyle w:val="12"/>
        <w:spacing w:before="241"/>
        <w:ind w:left="639"/>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评审小组的评审工作按以下程序进行：</w:t>
      </w:r>
    </w:p>
    <w:p>
      <w:pPr>
        <w:pStyle w:val="28"/>
        <w:numPr>
          <w:ilvl w:val="0"/>
          <w:numId w:val="13"/>
        </w:numPr>
        <w:tabs>
          <w:tab w:val="left" w:pos="1166"/>
        </w:tabs>
        <w:spacing w:before="131" w:line="355" w:lineRule="auto"/>
        <w:ind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代理机构</w:t>
      </w:r>
      <w:r>
        <w:rPr>
          <w:rFonts w:hint="eastAsia" w:asciiTheme="minorEastAsia" w:hAnsiTheme="minorEastAsia" w:eastAsiaTheme="minorEastAsia" w:cstheme="minorEastAsia"/>
          <w:sz w:val="24"/>
          <w:szCs w:val="24"/>
        </w:rPr>
        <w:t>通过身份证核对评审小组成员的身份；</w:t>
      </w:r>
    </w:p>
    <w:p>
      <w:pPr>
        <w:pStyle w:val="28"/>
        <w:numPr>
          <w:ilvl w:val="0"/>
          <w:numId w:val="13"/>
        </w:numPr>
        <w:tabs>
          <w:tab w:val="left" w:pos="1166"/>
        </w:tabs>
        <w:spacing w:before="131" w:line="355" w:lineRule="auto"/>
        <w:ind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公布评审纪律；</w:t>
      </w:r>
    </w:p>
    <w:p>
      <w:pPr>
        <w:pStyle w:val="28"/>
        <w:numPr>
          <w:ilvl w:val="0"/>
          <w:numId w:val="13"/>
        </w:numPr>
        <w:tabs>
          <w:tab w:val="left" w:pos="1166"/>
        </w:tabs>
        <w:spacing w:before="131" w:line="355" w:lineRule="auto"/>
        <w:ind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评审小组成员查看供应商名称，并确认是否有回避的情形；</w:t>
      </w:r>
    </w:p>
    <w:p>
      <w:pPr>
        <w:pStyle w:val="28"/>
        <w:numPr>
          <w:ilvl w:val="0"/>
          <w:numId w:val="13"/>
        </w:numPr>
        <w:tabs>
          <w:tab w:val="left" w:pos="1166"/>
        </w:tabs>
        <w:spacing w:before="131" w:line="355" w:lineRule="auto"/>
        <w:ind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w:t>
      </w:r>
      <w:r>
        <w:rPr>
          <w:rFonts w:hint="eastAsia" w:asciiTheme="minorEastAsia" w:hAnsiTheme="minorEastAsia" w:eastAsiaTheme="minorEastAsia" w:cstheme="minorEastAsia"/>
          <w:sz w:val="24"/>
          <w:szCs w:val="24"/>
          <w:lang w:val="en-US"/>
        </w:rPr>
        <w:t>成员</w:t>
      </w:r>
      <w:r>
        <w:rPr>
          <w:rFonts w:hint="eastAsia" w:asciiTheme="minorEastAsia" w:hAnsiTheme="minorEastAsia" w:eastAsiaTheme="minorEastAsia" w:cstheme="minorEastAsia"/>
          <w:sz w:val="24"/>
          <w:szCs w:val="24"/>
        </w:rPr>
        <w:t>共同推选评审小组</w:t>
      </w:r>
      <w:r>
        <w:rPr>
          <w:rFonts w:hint="eastAsia" w:asciiTheme="minorEastAsia" w:hAnsiTheme="minorEastAsia" w:eastAsiaTheme="minorEastAsia" w:cstheme="minorEastAsia"/>
          <w:sz w:val="24"/>
          <w:szCs w:val="24"/>
          <w:lang w:val="en-US"/>
        </w:rPr>
        <w:t>组长</w:t>
      </w:r>
      <w:r>
        <w:rPr>
          <w:rFonts w:hint="eastAsia" w:asciiTheme="minorEastAsia" w:hAnsiTheme="minorEastAsia" w:eastAsiaTheme="minorEastAsia" w:cstheme="minorEastAsia"/>
          <w:sz w:val="24"/>
          <w:szCs w:val="24"/>
        </w:rPr>
        <w:t>；</w:t>
      </w:r>
    </w:p>
    <w:p>
      <w:pPr>
        <w:pStyle w:val="28"/>
        <w:numPr>
          <w:ilvl w:val="0"/>
          <w:numId w:val="13"/>
        </w:numPr>
        <w:tabs>
          <w:tab w:val="left" w:pos="1166"/>
        </w:tabs>
        <w:spacing w:before="131" w:line="355" w:lineRule="auto"/>
        <w:ind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评审小组主任委员主持评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会议，要求</w:t>
      </w:r>
      <w:r>
        <w:rPr>
          <w:rFonts w:hint="eastAsia" w:asciiTheme="minorEastAsia" w:hAnsiTheme="minorEastAsia" w:eastAsiaTheme="minorEastAsia" w:cstheme="minorEastAsia"/>
          <w:sz w:val="24"/>
          <w:szCs w:val="24"/>
          <w:lang w:val="en-US"/>
        </w:rPr>
        <w:t>征集人</w:t>
      </w:r>
      <w:r>
        <w:rPr>
          <w:rFonts w:hint="eastAsia" w:asciiTheme="minorEastAsia" w:hAnsiTheme="minorEastAsia" w:eastAsiaTheme="minorEastAsia" w:cstheme="minorEastAsia"/>
          <w:sz w:val="24"/>
          <w:szCs w:val="24"/>
        </w:rPr>
        <w:t>介绍项目概况、公开征集文件中与评审相关的内容等有关情况；</w:t>
      </w:r>
    </w:p>
    <w:p>
      <w:pPr>
        <w:pStyle w:val="28"/>
        <w:numPr>
          <w:ilvl w:val="0"/>
          <w:numId w:val="13"/>
        </w:numPr>
        <w:tabs>
          <w:tab w:val="left" w:pos="1166"/>
        </w:tabs>
        <w:spacing w:before="131" w:line="355" w:lineRule="auto"/>
        <w:ind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评审小组依据本办法规定的标准和方法进行评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，完成并签署评审报告；</w:t>
      </w:r>
    </w:p>
    <w:p>
      <w:pPr>
        <w:pStyle w:val="28"/>
        <w:numPr>
          <w:ilvl w:val="0"/>
          <w:numId w:val="13"/>
        </w:numPr>
        <w:tabs>
          <w:tab w:val="left" w:pos="1166"/>
        </w:tabs>
        <w:spacing w:before="131" w:line="355" w:lineRule="auto"/>
        <w:ind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评审小组将评审报告发送</w:t>
      </w:r>
      <w:r>
        <w:rPr>
          <w:rFonts w:hint="eastAsia" w:asciiTheme="minorEastAsia" w:hAnsiTheme="minorEastAsia" w:eastAsiaTheme="minorEastAsia" w:cstheme="minorEastAsia"/>
          <w:sz w:val="24"/>
          <w:szCs w:val="24"/>
          <w:lang w:val="en-US"/>
        </w:rPr>
        <w:t>征集人</w:t>
      </w:r>
      <w:r>
        <w:rPr>
          <w:rFonts w:hint="eastAsia" w:asciiTheme="minorEastAsia" w:hAnsiTheme="minorEastAsia" w:eastAsiaTheme="minorEastAsia" w:cstheme="minorEastAsia"/>
          <w:sz w:val="24"/>
          <w:szCs w:val="24"/>
        </w:rPr>
        <w:t>、监督机构，评审小组</w:t>
      </w:r>
      <w:r>
        <w:rPr>
          <w:rFonts w:hint="eastAsia" w:asciiTheme="minorEastAsia" w:hAnsiTheme="minorEastAsia" w:eastAsiaTheme="minorEastAsia" w:cstheme="minorEastAsia"/>
          <w:sz w:val="24"/>
          <w:szCs w:val="24"/>
          <w:lang w:val="en-US"/>
        </w:rPr>
        <w:t>组长</w:t>
      </w:r>
      <w:r>
        <w:rPr>
          <w:rFonts w:hint="eastAsia" w:asciiTheme="minorEastAsia" w:hAnsiTheme="minorEastAsia" w:eastAsiaTheme="minorEastAsia" w:cstheme="minorEastAsia"/>
          <w:sz w:val="24"/>
          <w:szCs w:val="24"/>
        </w:rPr>
        <w:t>宣布评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工作结束。</w:t>
      </w:r>
    </w:p>
    <w:p>
      <w:pPr>
        <w:pStyle w:val="28"/>
        <w:numPr>
          <w:ilvl w:val="0"/>
          <w:numId w:val="13"/>
        </w:numPr>
        <w:tabs>
          <w:tab w:val="left" w:pos="1166"/>
        </w:tabs>
        <w:spacing w:before="131" w:line="355" w:lineRule="auto"/>
        <w:ind w:right="760" w:firstLine="42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过程中，评审小组可通过</w:t>
      </w:r>
      <w:r>
        <w:rPr>
          <w:rFonts w:hint="eastAsia" w:asciiTheme="minorEastAsia" w:hAnsiTheme="minorEastAsia" w:eastAsiaTheme="minorEastAsia" w:cstheme="minorEastAsia"/>
          <w:sz w:val="24"/>
          <w:szCs w:val="24"/>
          <w:lang w:val="en-US"/>
        </w:rPr>
        <w:t>书面形式要求供应商对响应文件进行澄清</w:t>
      </w:r>
      <w:r>
        <w:rPr>
          <w:rFonts w:hint="eastAsia" w:asciiTheme="minorEastAsia" w:hAnsiTheme="minorEastAsia" w:eastAsiaTheme="minorEastAsia" w:cstheme="minorEastAsia"/>
          <w:sz w:val="24"/>
          <w:szCs w:val="24"/>
        </w:rPr>
        <w:t>。评审小组不接受供应商主动提出的澄清、说明。供应商应当在澄清发出后 1 小时内或者评审办法前附表规定的时间内通过</w:t>
      </w:r>
      <w:r>
        <w:rPr>
          <w:rFonts w:hint="eastAsia" w:asciiTheme="minorEastAsia" w:hAnsiTheme="minorEastAsia" w:eastAsiaTheme="minorEastAsia" w:cstheme="minorEastAsia"/>
          <w:sz w:val="24"/>
          <w:szCs w:val="24"/>
          <w:lang w:val="en-US"/>
        </w:rPr>
        <w:t>书面形式</w:t>
      </w:r>
      <w:r>
        <w:rPr>
          <w:rFonts w:hint="eastAsia" w:asciiTheme="minorEastAsia" w:hAnsiTheme="minorEastAsia" w:eastAsiaTheme="minorEastAsia" w:cstheme="minorEastAsia"/>
          <w:sz w:val="24"/>
          <w:szCs w:val="24"/>
        </w:rPr>
        <w:t>按照评审小组的要求答复澄清。供应商未在规定时间内答复澄清的，评审小组应当按照评审办法前附表规定的量化标准作出不利于该供应商的量化。</w:t>
      </w:r>
    </w:p>
    <w:p>
      <w:pPr>
        <w:pStyle w:val="28"/>
        <w:tabs>
          <w:tab w:val="left" w:pos="1166"/>
        </w:tabs>
        <w:spacing w:before="131" w:line="355" w:lineRule="auto"/>
        <w:ind w:left="0" w:right="760" w:firstLine="0"/>
        <w:rPr>
          <w:rFonts w:asciiTheme="minorEastAsia" w:hAnsiTheme="minorEastAsia" w:eastAsiaTheme="minorEastAsia" w:cstheme="minorEastAsia"/>
          <w:sz w:val="24"/>
          <w:szCs w:val="24"/>
        </w:rPr>
      </w:pPr>
    </w:p>
    <w:p>
      <w:pPr>
        <w:tabs>
          <w:tab w:val="left" w:pos="1165"/>
        </w:tabs>
        <w:spacing w:line="355" w:lineRule="auto"/>
        <w:ind w:right="257"/>
        <w:jc w:val="both"/>
        <w:rPr>
          <w:rFonts w:asciiTheme="minorEastAsia" w:hAnsiTheme="minorEastAsia" w:eastAsiaTheme="minorEastAsia" w:cstheme="minorEastAsia"/>
          <w:sz w:val="21"/>
          <w:szCs w:val="21"/>
        </w:rPr>
      </w:pPr>
      <w:bookmarkStart w:id="112" w:name="3.1_初步评审"/>
      <w:bookmarkEnd w:id="112"/>
      <w:bookmarkStart w:id="113" w:name="3.2_详细评审"/>
      <w:bookmarkEnd w:id="113"/>
    </w:p>
    <w:p>
      <w:pPr>
        <w:pStyle w:val="28"/>
        <w:numPr>
          <w:ilvl w:val="1"/>
          <w:numId w:val="12"/>
        </w:numPr>
        <w:tabs>
          <w:tab w:val="left" w:pos="918"/>
        </w:tabs>
        <w:ind w:hanging="563"/>
        <w:outlineLvl w:val="2"/>
        <w:rPr>
          <w:rFonts w:asciiTheme="minorEastAsia" w:hAnsiTheme="minorEastAsia" w:eastAsiaTheme="minorEastAsia" w:cstheme="minorEastAsia"/>
          <w:b/>
          <w:sz w:val="32"/>
        </w:rPr>
      </w:pPr>
      <w:bookmarkStart w:id="114" w:name="3.3_投标文件的澄清"/>
      <w:bookmarkEnd w:id="114"/>
      <w:bookmarkStart w:id="115" w:name="_Toc5811"/>
      <w:bookmarkStart w:id="116" w:name="_Toc21962"/>
      <w:bookmarkStart w:id="117" w:name="_Toc29943"/>
      <w:r>
        <w:rPr>
          <w:rFonts w:hint="eastAsia" w:asciiTheme="minorEastAsia" w:hAnsiTheme="minorEastAsia" w:eastAsiaTheme="minorEastAsia" w:cstheme="minorEastAsia"/>
          <w:b/>
          <w:sz w:val="32"/>
        </w:rPr>
        <w:t>响应文件的澄清</w:t>
      </w:r>
      <w:bookmarkEnd w:id="115"/>
      <w:bookmarkEnd w:id="116"/>
      <w:bookmarkEnd w:id="117"/>
    </w:p>
    <w:p>
      <w:pPr>
        <w:pStyle w:val="12"/>
        <w:rPr>
          <w:rFonts w:asciiTheme="minorEastAsia" w:hAnsiTheme="minorEastAsia" w:eastAsiaTheme="minorEastAsia" w:cstheme="minorEastAsia"/>
          <w:b/>
          <w:sz w:val="29"/>
        </w:rPr>
      </w:pPr>
    </w:p>
    <w:p>
      <w:pPr>
        <w:pStyle w:val="28"/>
        <w:numPr>
          <w:ilvl w:val="2"/>
          <w:numId w:val="12"/>
        </w:numPr>
        <w:tabs>
          <w:tab w:val="left" w:pos="1165"/>
        </w:tabs>
        <w:spacing w:line="355" w:lineRule="auto"/>
        <w:ind w:left="219" w:right="257" w:firstLine="42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澄清、说明不得超出响应文件的范围且不得改变响应文件对</w:t>
      </w:r>
      <w:r>
        <w:rPr>
          <w:rFonts w:hint="eastAsia" w:asciiTheme="minorEastAsia" w:hAnsiTheme="minorEastAsia" w:eastAsiaTheme="minorEastAsia" w:cstheme="minorEastAsia"/>
          <w:sz w:val="24"/>
          <w:szCs w:val="24"/>
          <w:lang w:val="en-US"/>
        </w:rPr>
        <w:t>实际响应</w:t>
      </w:r>
      <w:r>
        <w:rPr>
          <w:rFonts w:hint="eastAsia" w:asciiTheme="minorEastAsia" w:hAnsiTheme="minorEastAsia" w:eastAsiaTheme="minorEastAsia" w:cstheme="minorEastAsia"/>
          <w:sz w:val="24"/>
          <w:szCs w:val="24"/>
        </w:rPr>
        <w:t>的符合程度，并构成响应文件的组成部分。</w:t>
      </w:r>
    </w:p>
    <w:p>
      <w:pPr>
        <w:pStyle w:val="28"/>
        <w:numPr>
          <w:ilvl w:val="2"/>
          <w:numId w:val="12"/>
        </w:numPr>
        <w:tabs>
          <w:tab w:val="left" w:pos="1165"/>
        </w:tabs>
        <w:spacing w:line="355" w:lineRule="auto"/>
        <w:ind w:left="219" w:right="257" w:firstLine="42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评审小组对供应商提交的澄清、说明有疑问的，可以要求供应商进一步澄清、说明，直至满足评审小组的要求。</w:t>
      </w:r>
    </w:p>
    <w:p>
      <w:pPr>
        <w:pStyle w:val="28"/>
        <w:numPr>
          <w:ilvl w:val="2"/>
          <w:numId w:val="12"/>
        </w:numPr>
        <w:tabs>
          <w:tab w:val="left" w:pos="1165"/>
        </w:tabs>
        <w:spacing w:line="355" w:lineRule="auto"/>
        <w:ind w:left="219" w:right="257" w:firstLine="42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报价修正</w:t>
      </w:r>
    </w:p>
    <w:p>
      <w:pPr>
        <w:pStyle w:val="28"/>
        <w:tabs>
          <w:tab w:val="left" w:pos="1165"/>
        </w:tabs>
        <w:spacing w:line="355" w:lineRule="auto"/>
        <w:ind w:left="639" w:right="257" w:firstLine="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文件报价出现前后不一致的，除</w:t>
      </w:r>
      <w:r>
        <w:rPr>
          <w:rFonts w:hint="eastAsia" w:asciiTheme="minorEastAsia" w:hAnsiTheme="minorEastAsia" w:eastAsiaTheme="minorEastAsia" w:cstheme="minorEastAsia"/>
          <w:sz w:val="24"/>
          <w:szCs w:val="24"/>
          <w:lang w:val="en-US"/>
        </w:rPr>
        <w:t>公开征集</w:t>
      </w:r>
      <w:r>
        <w:rPr>
          <w:rFonts w:hint="eastAsia" w:asciiTheme="minorEastAsia" w:hAnsiTheme="minorEastAsia" w:eastAsiaTheme="minorEastAsia" w:cstheme="minorEastAsia"/>
          <w:sz w:val="24"/>
          <w:szCs w:val="24"/>
        </w:rPr>
        <w:t>文件另有规定外，评</w:t>
      </w:r>
      <w:r>
        <w:rPr>
          <w:rFonts w:hint="eastAsia" w:asciiTheme="minorEastAsia" w:hAnsiTheme="minorEastAsia" w:eastAsiaTheme="minorEastAsia" w:cstheme="minorEastAsia"/>
          <w:sz w:val="24"/>
          <w:szCs w:val="24"/>
          <w:lang w:val="en-US"/>
        </w:rPr>
        <w:t>审小组</w:t>
      </w:r>
      <w:r>
        <w:rPr>
          <w:rFonts w:hint="eastAsia" w:asciiTheme="minorEastAsia" w:hAnsiTheme="minorEastAsia" w:eastAsiaTheme="minorEastAsia" w:cstheme="minorEastAsia"/>
          <w:sz w:val="24"/>
          <w:szCs w:val="24"/>
        </w:rPr>
        <w:t>有权按照下列规定修正：</w:t>
      </w:r>
    </w:p>
    <w:p>
      <w:pPr>
        <w:pStyle w:val="28"/>
        <w:tabs>
          <w:tab w:val="left" w:pos="1165"/>
        </w:tabs>
        <w:spacing w:line="355" w:lineRule="auto"/>
        <w:ind w:left="0" w:right="257"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文件中开标一览表（报价表）内容与</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文件中相应内容不一致的，以开标一览表（报价表）为准；</w:t>
      </w:r>
    </w:p>
    <w:p>
      <w:pPr>
        <w:pStyle w:val="28"/>
        <w:tabs>
          <w:tab w:val="left" w:pos="1165"/>
        </w:tabs>
        <w:spacing w:line="355" w:lineRule="auto"/>
        <w:ind w:left="0" w:right="257"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（2）大写金额和小写金额不一致的，以大写金额为准；</w:t>
      </w:r>
    </w:p>
    <w:p>
      <w:pPr>
        <w:pStyle w:val="28"/>
        <w:tabs>
          <w:tab w:val="left" w:pos="1165"/>
        </w:tabs>
        <w:spacing w:line="355" w:lineRule="auto"/>
        <w:ind w:left="0" w:right="257"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（3）单价金额小数点或者百分比有明显错位的，以开标一览表的总价为准，并修改单价；</w:t>
      </w:r>
    </w:p>
    <w:p>
      <w:pPr>
        <w:pStyle w:val="28"/>
        <w:tabs>
          <w:tab w:val="left" w:pos="1165"/>
        </w:tabs>
        <w:spacing w:line="355" w:lineRule="auto"/>
        <w:ind w:left="0" w:right="257" w:firstLine="480" w:firstLineChars="200"/>
        <w:jc w:val="both"/>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（4）总价金额与按单价汇总金额不一致的，以单价金额计算结果为准。</w:t>
      </w:r>
    </w:p>
    <w:p>
      <w:pPr>
        <w:pStyle w:val="28"/>
        <w:tabs>
          <w:tab w:val="left" w:pos="1165"/>
        </w:tabs>
        <w:spacing w:line="355" w:lineRule="auto"/>
        <w:ind w:left="0" w:right="257" w:firstLine="480" w:firstLineChars="200"/>
        <w:jc w:val="both"/>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4"/>
          <w:szCs w:val="24"/>
        </w:rPr>
        <w:t>（5）如同时出现以上两种不一致的，按照前款规定的顺序处理。修正后的报价经投标人确认后产生约束力，</w:t>
      </w:r>
      <w:r>
        <w:rPr>
          <w:rFonts w:hint="eastAsia" w:asciiTheme="minorEastAsia" w:hAnsiTheme="minorEastAsia" w:eastAsiaTheme="minorEastAsia" w:cstheme="minorEastAsia"/>
          <w:sz w:val="24"/>
          <w:szCs w:val="24"/>
          <w:lang w:val="en-US"/>
        </w:rPr>
        <w:t>供应商</w:t>
      </w:r>
      <w:r>
        <w:rPr>
          <w:rFonts w:hint="eastAsia" w:asciiTheme="minorEastAsia" w:hAnsiTheme="minorEastAsia" w:eastAsiaTheme="minorEastAsia" w:cstheme="minorEastAsia"/>
          <w:sz w:val="24"/>
          <w:szCs w:val="24"/>
        </w:rPr>
        <w:t>不确认的，其</w:t>
      </w:r>
      <w:r>
        <w:rPr>
          <w:rFonts w:hint="eastAsia" w:asciiTheme="minorEastAsia" w:hAnsiTheme="minorEastAsia" w:eastAsiaTheme="minorEastAsia" w:cstheme="minorEastAsia"/>
          <w:sz w:val="24"/>
          <w:szCs w:val="24"/>
          <w:lang w:val="en-US"/>
        </w:rPr>
        <w:t>响应</w:t>
      </w:r>
      <w:r>
        <w:rPr>
          <w:rFonts w:hint="eastAsia" w:asciiTheme="minorEastAsia" w:hAnsiTheme="minorEastAsia" w:eastAsiaTheme="minorEastAsia" w:cstheme="minorEastAsia"/>
          <w:sz w:val="24"/>
          <w:szCs w:val="24"/>
        </w:rPr>
        <w:t>无效。</w:t>
      </w:r>
    </w:p>
    <w:p>
      <w:pPr>
        <w:pStyle w:val="28"/>
        <w:numPr>
          <w:ilvl w:val="1"/>
          <w:numId w:val="12"/>
        </w:numPr>
        <w:tabs>
          <w:tab w:val="left" w:pos="918"/>
        </w:tabs>
        <w:spacing w:before="149"/>
        <w:ind w:hanging="563"/>
        <w:outlineLvl w:val="2"/>
        <w:rPr>
          <w:rFonts w:asciiTheme="minorEastAsia" w:hAnsiTheme="minorEastAsia" w:eastAsiaTheme="minorEastAsia" w:cstheme="minorEastAsia"/>
          <w:b/>
          <w:sz w:val="32"/>
        </w:rPr>
      </w:pPr>
      <w:bookmarkStart w:id="118" w:name="3.4_评标结果"/>
      <w:bookmarkEnd w:id="118"/>
      <w:bookmarkStart w:id="119" w:name="_Toc23521"/>
      <w:bookmarkStart w:id="120" w:name="_Toc8259"/>
      <w:bookmarkStart w:id="121" w:name="_Toc22139"/>
      <w:r>
        <w:rPr>
          <w:rFonts w:hint="eastAsia" w:asciiTheme="minorEastAsia" w:hAnsiTheme="minorEastAsia" w:eastAsiaTheme="minorEastAsia" w:cstheme="minorEastAsia"/>
          <w:b/>
          <w:sz w:val="32"/>
        </w:rPr>
        <w:t>评审结果</w:t>
      </w:r>
      <w:bookmarkEnd w:id="119"/>
      <w:bookmarkEnd w:id="120"/>
      <w:bookmarkEnd w:id="121"/>
    </w:p>
    <w:p>
      <w:pPr>
        <w:pStyle w:val="12"/>
        <w:rPr>
          <w:rFonts w:asciiTheme="minorEastAsia" w:hAnsiTheme="minorEastAsia" w:eastAsiaTheme="minorEastAsia" w:cstheme="minorEastAsia"/>
          <w:b/>
          <w:sz w:val="29"/>
        </w:rPr>
      </w:pPr>
    </w:p>
    <w:p>
      <w:pPr>
        <w:pStyle w:val="12"/>
        <w:spacing w:line="360" w:lineRule="auto"/>
        <w:ind w:firstLine="480" w:firstLineChars="200"/>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4.2.1</w:t>
      </w:r>
      <w:r>
        <w:rPr>
          <w:rFonts w:hint="eastAsia" w:asciiTheme="minorEastAsia" w:hAnsiTheme="minorEastAsia" w:eastAsiaTheme="minorEastAsia" w:cstheme="minorEastAsia"/>
          <w:sz w:val="24"/>
          <w:szCs w:val="24"/>
        </w:rPr>
        <w:t>除第二章“供应商须知”前附表授权直接确定</w:t>
      </w:r>
      <w:r>
        <w:rPr>
          <w:rFonts w:hint="eastAsia" w:asciiTheme="minorEastAsia" w:hAnsiTheme="minorEastAsia" w:eastAsiaTheme="minorEastAsia" w:cstheme="minorEastAsia"/>
          <w:sz w:val="24"/>
          <w:szCs w:val="24"/>
          <w:lang w:val="en-US"/>
        </w:rPr>
        <w:t>入选</w:t>
      </w:r>
      <w:r>
        <w:rPr>
          <w:rFonts w:hint="eastAsia" w:asciiTheme="minorEastAsia" w:hAnsiTheme="minorEastAsia" w:eastAsiaTheme="minorEastAsia" w:cstheme="minorEastAsia"/>
          <w:sz w:val="24"/>
          <w:szCs w:val="24"/>
        </w:rPr>
        <w:t>人外，</w:t>
      </w:r>
      <w:r>
        <w:rPr>
          <w:rFonts w:hint="eastAsia" w:asciiTheme="minorEastAsia" w:hAnsiTheme="minorEastAsia" w:eastAsiaTheme="minorEastAsia" w:cstheme="minorEastAsia"/>
          <w:sz w:val="24"/>
          <w:szCs w:val="24"/>
          <w:lang w:val="en-US"/>
        </w:rPr>
        <w:t>评审小组将所有通过资格审查的供应商按综合实力情况结合昆明主城、晋宁市场行情，划分价格档次。对于同一档次的服务，评审小组将结合市场实际情况确定上限控制价，并组织相关供应商对价格进行一轮或多轮磋商。供应商最后报价超过相应上限控制价的，视为自愿退出本次采购活动。同意接受上限控制价的供应商将获得入选资格。入选家数不限。</w:t>
      </w:r>
    </w:p>
    <w:p>
      <w:pPr>
        <w:pStyle w:val="1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rPr>
        <w:t>4.2.2</w:t>
      </w:r>
      <w:r>
        <w:rPr>
          <w:rFonts w:hint="eastAsia" w:asciiTheme="minorEastAsia" w:hAnsiTheme="minorEastAsia" w:eastAsiaTheme="minorEastAsia" w:cstheme="minorEastAsia"/>
          <w:sz w:val="24"/>
          <w:szCs w:val="24"/>
        </w:rPr>
        <w:t>评审小组完成评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后，应当向</w:t>
      </w:r>
      <w:r>
        <w:rPr>
          <w:rFonts w:hint="eastAsia" w:asciiTheme="minorEastAsia" w:hAnsiTheme="minorEastAsia" w:eastAsiaTheme="minorEastAsia" w:cstheme="minorEastAsia"/>
          <w:sz w:val="24"/>
          <w:szCs w:val="24"/>
          <w:lang w:val="en-US"/>
        </w:rPr>
        <w:t>征集人</w:t>
      </w:r>
      <w:r>
        <w:rPr>
          <w:rFonts w:hint="eastAsia" w:asciiTheme="minorEastAsia" w:hAnsiTheme="minorEastAsia" w:eastAsiaTheme="minorEastAsia" w:cstheme="minorEastAsia"/>
          <w:sz w:val="24"/>
          <w:szCs w:val="24"/>
        </w:rPr>
        <w:t>、监督机构提交</w:t>
      </w:r>
      <w:r>
        <w:rPr>
          <w:rFonts w:hint="eastAsia" w:asciiTheme="minorEastAsia" w:hAnsiTheme="minorEastAsia" w:eastAsiaTheme="minorEastAsia" w:cstheme="minorEastAsia"/>
          <w:sz w:val="24"/>
          <w:szCs w:val="24"/>
          <w:lang w:val="en-US"/>
        </w:rPr>
        <w:t>书面</w:t>
      </w:r>
      <w:r>
        <w:rPr>
          <w:rFonts w:hint="eastAsia" w:asciiTheme="minorEastAsia" w:hAnsiTheme="minorEastAsia" w:eastAsiaTheme="minorEastAsia" w:cstheme="minorEastAsia"/>
          <w:sz w:val="24"/>
          <w:szCs w:val="24"/>
        </w:rPr>
        <w:t>评</w:t>
      </w:r>
      <w:r>
        <w:rPr>
          <w:rFonts w:hint="eastAsia" w:asciiTheme="minorEastAsia" w:hAnsiTheme="minorEastAsia" w:eastAsiaTheme="minorEastAsia" w:cstheme="minorEastAsia"/>
          <w:sz w:val="24"/>
          <w:szCs w:val="24"/>
          <w:lang w:val="en-US"/>
        </w:rPr>
        <w:t>审</w:t>
      </w:r>
      <w:r>
        <w:rPr>
          <w:rFonts w:hint="eastAsia" w:asciiTheme="minorEastAsia" w:hAnsiTheme="minorEastAsia" w:eastAsiaTheme="minorEastAsia" w:cstheme="minorEastAsia"/>
          <w:sz w:val="24"/>
          <w:szCs w:val="24"/>
        </w:rPr>
        <w:t>报告和</w:t>
      </w:r>
      <w:r>
        <w:rPr>
          <w:rFonts w:hint="eastAsia" w:asciiTheme="minorEastAsia" w:hAnsiTheme="minorEastAsia" w:eastAsiaTheme="minorEastAsia" w:cstheme="minorEastAsia"/>
          <w:sz w:val="24"/>
          <w:szCs w:val="24"/>
          <w:lang w:val="en-US"/>
        </w:rPr>
        <w:t>入选</w:t>
      </w:r>
      <w:r>
        <w:rPr>
          <w:rFonts w:hint="eastAsia" w:asciiTheme="minorEastAsia" w:hAnsiTheme="minorEastAsia" w:eastAsiaTheme="minorEastAsia" w:cstheme="minorEastAsia"/>
          <w:sz w:val="24"/>
          <w:szCs w:val="24"/>
        </w:rPr>
        <w:t>候选人名单。</w:t>
      </w: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bookmarkStart w:id="122" w:name="第三章_评标办法（综合评估法Ⅱ）"/>
      <w:bookmarkEnd w:id="122"/>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rPr>
          <w:rFonts w:asciiTheme="minorEastAsia" w:hAnsiTheme="minorEastAsia" w:eastAsiaTheme="minorEastAsia" w:cstheme="minorEastAsia"/>
        </w:rPr>
      </w:pPr>
      <w:bookmarkStart w:id="123" w:name="第四章_合同条款及格式"/>
      <w:bookmarkEnd w:id="123"/>
      <w:bookmarkStart w:id="124" w:name="_Toc890"/>
      <w:bookmarkStart w:id="125" w:name="_Toc25697"/>
      <w:bookmarkStart w:id="126" w:name="_Toc16224"/>
      <w:bookmarkStart w:id="127" w:name="_Toc583"/>
    </w:p>
    <w:p>
      <w:pPr>
        <w:rPr>
          <w:rFonts w:asciiTheme="minorEastAsia" w:hAnsiTheme="minorEastAsia" w:eastAsiaTheme="minorEastAsia" w:cstheme="minorEastAsia"/>
        </w:rPr>
      </w:pPr>
      <w:bookmarkStart w:id="128" w:name="_Toc12187"/>
      <w:r>
        <w:rPr>
          <w:rFonts w:hint="eastAsia" w:asciiTheme="minorEastAsia" w:hAnsiTheme="minorEastAsia" w:eastAsiaTheme="minorEastAsia" w:cstheme="minorEastAsia"/>
        </w:rPr>
        <w:br w:type="page"/>
      </w:r>
    </w:p>
    <w:p>
      <w:pPr>
        <w:pStyle w:val="5"/>
        <w:spacing w:before="193"/>
        <w:ind w:right="33"/>
        <w:rPr>
          <w:rFonts w:asciiTheme="minorEastAsia" w:hAnsiTheme="minorEastAsia" w:eastAsiaTheme="minorEastAsia" w:cstheme="minorEastAsia"/>
        </w:rPr>
        <w:sectPr>
          <w:footerReference r:id="rId8" w:type="default"/>
          <w:pgSz w:w="12240" w:h="15840"/>
          <w:pgMar w:top="1440" w:right="1260" w:bottom="1440" w:left="1300" w:header="454" w:footer="992" w:gutter="0"/>
          <w:pgNumType w:fmt="numberInDash"/>
          <w:cols w:space="720" w:num="1"/>
        </w:sectPr>
      </w:pPr>
      <w:r>
        <w:rPr>
          <w:rFonts w:hint="eastAsia" w:asciiTheme="minorEastAsia" w:hAnsiTheme="minorEastAsia" w:eastAsiaTheme="minorEastAsia" w:cstheme="minorEastAsia"/>
        </w:rPr>
        <w:t>第四章 合同条款及格式</w:t>
      </w:r>
      <w:bookmarkEnd w:id="124"/>
      <w:bookmarkEnd w:id="125"/>
      <w:bookmarkEnd w:id="126"/>
      <w:bookmarkEnd w:id="127"/>
      <w:bookmarkEnd w:id="128"/>
    </w:p>
    <w:p>
      <w:pPr>
        <w:jc w:val="both"/>
        <w:rPr>
          <w:rFonts w:asciiTheme="minorEastAsia" w:hAnsiTheme="minorEastAsia" w:eastAsiaTheme="minorEastAsia" w:cstheme="minorEastAsia"/>
          <w:b/>
          <w:bCs/>
          <w:sz w:val="44"/>
          <w:szCs w:val="44"/>
        </w:rPr>
      </w:pPr>
      <w:bookmarkStart w:id="129" w:name="第一节_通用合同条款"/>
      <w:bookmarkEnd w:id="129"/>
      <w:bookmarkStart w:id="130" w:name="_Toc460989496"/>
    </w:p>
    <w:p>
      <w:pPr>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编码：</w:t>
      </w:r>
    </w:p>
    <w:p>
      <w:pPr>
        <w:jc w:val="center"/>
        <w:rPr>
          <w:rFonts w:asciiTheme="minorEastAsia" w:hAnsiTheme="minorEastAsia" w:eastAsiaTheme="minorEastAsia" w:cstheme="minorEastAsia"/>
          <w:b/>
          <w:bCs/>
          <w:sz w:val="44"/>
          <w:szCs w:val="44"/>
        </w:rPr>
      </w:pPr>
    </w:p>
    <w:p>
      <w:pPr>
        <w:jc w:val="center"/>
        <w:rPr>
          <w:rFonts w:asciiTheme="minorEastAsia" w:hAnsiTheme="minorEastAsia" w:eastAsiaTheme="minorEastAsia" w:cstheme="minorEastAsia"/>
          <w:b/>
          <w:sz w:val="44"/>
          <w:szCs w:val="44"/>
        </w:rPr>
      </w:pPr>
      <w:r>
        <w:rPr>
          <w:rFonts w:hint="eastAsia" w:asciiTheme="minorEastAsia" w:hAnsiTheme="minorEastAsia" w:eastAsiaTheme="minorEastAsia" w:cstheme="minorEastAsia"/>
          <w:b/>
          <w:bCs/>
          <w:sz w:val="44"/>
          <w:szCs w:val="44"/>
        </w:rPr>
        <w:t>2021—2022年</w:t>
      </w:r>
      <w:r>
        <w:rPr>
          <w:rFonts w:hint="eastAsia" w:asciiTheme="minorEastAsia" w:hAnsiTheme="minorEastAsia" w:eastAsiaTheme="minorEastAsia" w:cstheme="minorEastAsia"/>
          <w:b/>
          <w:bCs/>
          <w:sz w:val="44"/>
          <w:szCs w:val="44"/>
          <w:lang w:val="en-US"/>
        </w:rPr>
        <w:t>晋宁区</w:t>
      </w:r>
      <w:r>
        <w:rPr>
          <w:rFonts w:hint="eastAsia" w:asciiTheme="minorEastAsia" w:hAnsiTheme="minorEastAsia" w:eastAsiaTheme="minorEastAsia" w:cstheme="minorEastAsia"/>
          <w:b/>
          <w:bCs/>
          <w:sz w:val="44"/>
          <w:szCs w:val="44"/>
        </w:rPr>
        <w:t>党政机关会议（</w:t>
      </w:r>
      <w:r>
        <w:rPr>
          <w:rFonts w:hint="eastAsia" w:asciiTheme="minorEastAsia" w:hAnsiTheme="minorEastAsia" w:eastAsiaTheme="minorEastAsia" w:cstheme="minorEastAsia"/>
          <w:b/>
          <w:bCs/>
          <w:sz w:val="44"/>
          <w:szCs w:val="44"/>
          <w:lang w:val="en-US"/>
        </w:rPr>
        <w:t>住宿</w:t>
      </w:r>
      <w:r>
        <w:rPr>
          <w:rFonts w:hint="eastAsia" w:asciiTheme="minorEastAsia" w:hAnsiTheme="minorEastAsia" w:eastAsiaTheme="minorEastAsia" w:cstheme="minorEastAsia"/>
          <w:b/>
          <w:bCs/>
          <w:sz w:val="44"/>
          <w:szCs w:val="44"/>
        </w:rPr>
        <w:t>）定点场所</w:t>
      </w:r>
    </w:p>
    <w:p>
      <w:pPr>
        <w:adjustRightInd w:val="0"/>
        <w:spacing w:line="1040" w:lineRule="exact"/>
        <w:ind w:right="568"/>
        <w:jc w:val="center"/>
        <w:rPr>
          <w:rFonts w:asciiTheme="minorEastAsia" w:hAnsiTheme="minorEastAsia" w:eastAsiaTheme="minorEastAsia" w:cstheme="minorEastAsia"/>
          <w:sz w:val="84"/>
          <w:szCs w:val="84"/>
        </w:rPr>
      </w:pPr>
    </w:p>
    <w:p>
      <w:pPr>
        <w:adjustRightInd w:val="0"/>
        <w:spacing w:line="1040" w:lineRule="exact"/>
        <w:ind w:right="568"/>
        <w:jc w:val="center"/>
        <w:rPr>
          <w:rFonts w:asciiTheme="minorEastAsia" w:hAnsiTheme="minorEastAsia" w:eastAsiaTheme="minorEastAsia" w:cstheme="minorEastAsia"/>
          <w:sz w:val="84"/>
          <w:szCs w:val="84"/>
        </w:rPr>
      </w:pPr>
    </w:p>
    <w:p>
      <w:pPr>
        <w:adjustRightInd w:val="0"/>
        <w:spacing w:line="1040" w:lineRule="exact"/>
        <w:ind w:right="568"/>
        <w:jc w:val="center"/>
        <w:rPr>
          <w:rFonts w:asciiTheme="minorEastAsia" w:hAnsiTheme="minorEastAsia" w:eastAsiaTheme="minorEastAsia" w:cstheme="minorEastAsia"/>
          <w:sz w:val="84"/>
          <w:szCs w:val="84"/>
        </w:rPr>
      </w:pPr>
    </w:p>
    <w:p>
      <w:pPr>
        <w:adjustRightInd w:val="0"/>
        <w:spacing w:line="1040" w:lineRule="exact"/>
        <w:ind w:right="568"/>
        <w:jc w:val="center"/>
        <w:rPr>
          <w:rFonts w:asciiTheme="minorEastAsia" w:hAnsiTheme="minorEastAsia" w:eastAsiaTheme="minorEastAsia" w:cstheme="minorEastAsia"/>
          <w:sz w:val="84"/>
          <w:szCs w:val="84"/>
        </w:rPr>
      </w:pPr>
      <w:r>
        <w:rPr>
          <w:rFonts w:hint="eastAsia" w:asciiTheme="minorEastAsia" w:hAnsiTheme="minorEastAsia" w:eastAsiaTheme="minorEastAsia" w:cstheme="minorEastAsia"/>
          <w:sz w:val="84"/>
          <w:szCs w:val="84"/>
        </w:rPr>
        <w:t>入</w:t>
      </w:r>
    </w:p>
    <w:p>
      <w:pPr>
        <w:adjustRightInd w:val="0"/>
        <w:spacing w:line="1040" w:lineRule="exact"/>
        <w:ind w:right="568"/>
        <w:jc w:val="center"/>
        <w:rPr>
          <w:rFonts w:asciiTheme="minorEastAsia" w:hAnsiTheme="minorEastAsia" w:eastAsiaTheme="minorEastAsia" w:cstheme="minorEastAsia"/>
          <w:sz w:val="84"/>
          <w:szCs w:val="84"/>
        </w:rPr>
      </w:pPr>
      <w:r>
        <w:rPr>
          <w:rFonts w:hint="eastAsia" w:asciiTheme="minorEastAsia" w:hAnsiTheme="minorEastAsia" w:eastAsiaTheme="minorEastAsia" w:cstheme="minorEastAsia"/>
          <w:sz w:val="84"/>
          <w:szCs w:val="84"/>
        </w:rPr>
        <w:t>围</w:t>
      </w:r>
    </w:p>
    <w:p>
      <w:pPr>
        <w:adjustRightInd w:val="0"/>
        <w:spacing w:line="1040" w:lineRule="exact"/>
        <w:ind w:right="568"/>
        <w:jc w:val="center"/>
        <w:rPr>
          <w:rFonts w:asciiTheme="minorEastAsia" w:hAnsiTheme="minorEastAsia" w:eastAsiaTheme="minorEastAsia" w:cstheme="minorEastAsia"/>
          <w:sz w:val="84"/>
          <w:szCs w:val="84"/>
        </w:rPr>
      </w:pPr>
      <w:r>
        <w:rPr>
          <w:rFonts w:hint="eastAsia" w:asciiTheme="minorEastAsia" w:hAnsiTheme="minorEastAsia" w:eastAsiaTheme="minorEastAsia" w:cstheme="minorEastAsia"/>
          <w:sz w:val="84"/>
          <w:szCs w:val="84"/>
        </w:rPr>
        <w:t>协</w:t>
      </w:r>
    </w:p>
    <w:p>
      <w:pPr>
        <w:adjustRightInd w:val="0"/>
        <w:spacing w:line="1040" w:lineRule="exact"/>
        <w:ind w:right="568"/>
        <w:jc w:val="center"/>
        <w:rPr>
          <w:rFonts w:asciiTheme="minorEastAsia" w:hAnsiTheme="minorEastAsia" w:eastAsiaTheme="minorEastAsia" w:cstheme="minorEastAsia"/>
          <w:sz w:val="84"/>
          <w:szCs w:val="84"/>
        </w:rPr>
      </w:pPr>
      <w:r>
        <w:rPr>
          <w:rFonts w:hint="eastAsia" w:asciiTheme="minorEastAsia" w:hAnsiTheme="minorEastAsia" w:eastAsiaTheme="minorEastAsia" w:cstheme="minorEastAsia"/>
          <w:sz w:val="84"/>
          <w:szCs w:val="84"/>
        </w:rPr>
        <w:t>议</w:t>
      </w:r>
    </w:p>
    <w:p>
      <w:pPr>
        <w:adjustRightInd w:val="0"/>
        <w:spacing w:line="1040" w:lineRule="exact"/>
        <w:ind w:right="568"/>
        <w:jc w:val="center"/>
        <w:rPr>
          <w:rFonts w:asciiTheme="minorEastAsia" w:hAnsiTheme="minorEastAsia" w:eastAsiaTheme="minorEastAsia" w:cstheme="minorEastAsia"/>
          <w:sz w:val="84"/>
          <w:szCs w:val="84"/>
        </w:rPr>
      </w:pPr>
      <w:r>
        <w:rPr>
          <w:rFonts w:hint="eastAsia" w:asciiTheme="minorEastAsia" w:hAnsiTheme="minorEastAsia" w:eastAsiaTheme="minorEastAsia" w:cstheme="minorEastAsia"/>
          <w:sz w:val="84"/>
          <w:szCs w:val="84"/>
        </w:rPr>
        <w:t>书</w:t>
      </w:r>
    </w:p>
    <w:p>
      <w:pPr>
        <w:spacing w:line="360" w:lineRule="auto"/>
        <w:ind w:firstLine="640" w:firstLineChars="200"/>
        <w:rPr>
          <w:rFonts w:asciiTheme="minorEastAsia" w:hAnsiTheme="minorEastAsia" w:eastAsiaTheme="minorEastAsia" w:cstheme="minorEastAsia"/>
          <w:sz w:val="32"/>
        </w:rPr>
      </w:pPr>
    </w:p>
    <w:p>
      <w:pP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pStyle w:val="12"/>
        <w:rPr>
          <w:rFonts w:asciiTheme="minorEastAsia" w:hAnsiTheme="minorEastAsia" w:eastAsiaTheme="minorEastAsia" w:cstheme="minorEastAsia"/>
        </w:rPr>
      </w:pPr>
    </w:p>
    <w:p>
      <w:pPr>
        <w:spacing w:line="360" w:lineRule="auto"/>
        <w:ind w:firstLine="420" w:firstLineChars="200"/>
        <w:rPr>
          <w:rFonts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甲乙双方根据《公开征集昆明市晋宁区2023-2024年党政机关会议、住宿定点场所服务供应商项目》采购结果，经双方协定达成一致，签订以下内容：</w:t>
      </w:r>
    </w:p>
    <w:p>
      <w:pPr>
        <w:spacing w:line="360" w:lineRule="auto"/>
        <w:ind w:firstLine="408" w:firstLineChars="18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一、定义</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除非另有特别约定，在本协议以及与本协议有关的甲乙双方另行签订的其他文件中，下列词语按如下定义进行解释：</w:t>
      </w:r>
    </w:p>
    <w:p>
      <w:pPr>
        <w:spacing w:line="360" w:lineRule="auto"/>
        <w:ind w:firstLine="406" w:firstLineChars="18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（一）“协议”是指甲方和乙方已达成的协议，即由双方签订的协议格式中的文件，包括所有的附件、附录和组成协议部分的所有其他文件。</w:t>
      </w:r>
    </w:p>
    <w:p>
      <w:pPr>
        <w:spacing w:line="360" w:lineRule="auto"/>
        <w:ind w:firstLine="406" w:firstLineChars="18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（二）“工作日”是指公休日和国家法定节假日以外的日历日。</w:t>
      </w:r>
    </w:p>
    <w:p>
      <w:pPr>
        <w:spacing w:line="360" w:lineRule="auto"/>
        <w:ind w:firstLine="406" w:firstLineChars="18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（三）“第三方”是指本协议以外的任何中国境内、境外的法人、自然人或其他组织。</w:t>
      </w:r>
    </w:p>
    <w:p>
      <w:pPr>
        <w:spacing w:line="360" w:lineRule="auto"/>
        <w:ind w:firstLine="406" w:firstLineChars="18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（四）“附件”是指本协议的订立、履行有关的，经甲乙双方认可的，对本协议约定的内容进行细化、补充、修改、变更的文件等资料。</w:t>
      </w:r>
    </w:p>
    <w:p>
      <w:pPr>
        <w:spacing w:line="360" w:lineRule="auto"/>
        <w:ind w:firstLine="406" w:firstLineChars="18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（五）“党政机关”是指中央和地方各级党政机关、事业单位</w:t>
      </w:r>
      <w:r>
        <w:rPr>
          <w:rFonts w:hint="eastAsia" w:asciiTheme="minorEastAsia" w:hAnsiTheme="minorEastAsia" w:eastAsiaTheme="minorEastAsia" w:cstheme="minorEastAsia"/>
          <w:spacing w:val="8"/>
          <w:sz w:val="21"/>
          <w:szCs w:val="21"/>
          <w:lang w:val="en-US"/>
        </w:rPr>
        <w:t>和团体组织</w:t>
      </w:r>
      <w:r>
        <w:rPr>
          <w:rFonts w:hint="eastAsia" w:asciiTheme="minorEastAsia" w:hAnsiTheme="minorEastAsia" w:eastAsiaTheme="minorEastAsia" w:cstheme="minorEastAsia"/>
          <w:spacing w:val="8"/>
          <w:sz w:val="21"/>
          <w:szCs w:val="21"/>
        </w:rPr>
        <w:t>。</w:t>
      </w:r>
    </w:p>
    <w:p>
      <w:pPr>
        <w:spacing w:line="360" w:lineRule="auto"/>
        <w:ind w:firstLine="406" w:firstLineChars="18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（六）“服务对象”是指会议定点饭店服务对象，会议定点饭店服务对象为中央和地方各级党政机关、事业单位</w:t>
      </w:r>
      <w:r>
        <w:rPr>
          <w:rFonts w:hint="eastAsia" w:asciiTheme="minorEastAsia" w:hAnsiTheme="minorEastAsia" w:eastAsiaTheme="minorEastAsia" w:cstheme="minorEastAsia"/>
          <w:spacing w:val="8"/>
          <w:sz w:val="21"/>
          <w:szCs w:val="21"/>
          <w:lang w:val="en-US"/>
        </w:rPr>
        <w:t>和团体组织</w:t>
      </w:r>
      <w:r>
        <w:rPr>
          <w:rFonts w:hint="eastAsia" w:asciiTheme="minorEastAsia" w:hAnsiTheme="minorEastAsia" w:eastAsiaTheme="minorEastAsia" w:cstheme="minorEastAsia"/>
          <w:spacing w:val="8"/>
          <w:sz w:val="21"/>
          <w:szCs w:val="21"/>
        </w:rPr>
        <w:t>。</w:t>
      </w:r>
    </w:p>
    <w:p>
      <w:pPr>
        <w:spacing w:line="360" w:lineRule="auto"/>
        <w:ind w:firstLine="454" w:firstLineChars="20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二、适用范围</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本协议条款仅适用于202</w:t>
      </w:r>
      <w:r>
        <w:rPr>
          <w:rFonts w:hint="eastAsia" w:asciiTheme="minorEastAsia" w:hAnsiTheme="minorEastAsia" w:eastAsiaTheme="minorEastAsia" w:cstheme="minorEastAsia"/>
          <w:spacing w:val="8"/>
          <w:sz w:val="21"/>
          <w:szCs w:val="21"/>
          <w:lang w:val="en-US"/>
        </w:rPr>
        <w:t>3</w:t>
      </w:r>
      <w:r>
        <w:rPr>
          <w:rFonts w:hint="eastAsia" w:asciiTheme="minorEastAsia" w:hAnsiTheme="minorEastAsia" w:eastAsiaTheme="minorEastAsia" w:cstheme="minorEastAsia"/>
          <w:spacing w:val="8"/>
          <w:sz w:val="21"/>
          <w:szCs w:val="21"/>
        </w:rPr>
        <w:t>—2024年</w:t>
      </w:r>
      <w:r>
        <w:rPr>
          <w:rFonts w:hint="eastAsia" w:asciiTheme="minorEastAsia" w:hAnsiTheme="minorEastAsia" w:eastAsiaTheme="minorEastAsia" w:cstheme="minorEastAsia"/>
          <w:spacing w:val="8"/>
          <w:sz w:val="21"/>
          <w:szCs w:val="21"/>
          <w:lang w:val="en-US"/>
        </w:rPr>
        <w:t>晋宁区</w:t>
      </w:r>
      <w:r>
        <w:rPr>
          <w:rFonts w:hint="eastAsia" w:asciiTheme="minorEastAsia" w:hAnsiTheme="minorEastAsia" w:eastAsiaTheme="minorEastAsia" w:cstheme="minorEastAsia"/>
          <w:spacing w:val="8"/>
          <w:sz w:val="21"/>
          <w:szCs w:val="21"/>
        </w:rPr>
        <w:t>党政机关会议定点场所。</w:t>
      </w:r>
    </w:p>
    <w:p>
      <w:pPr>
        <w:spacing w:line="360" w:lineRule="auto"/>
        <w:ind w:firstLine="408" w:firstLineChars="18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三、协议的组成</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（一）下列文件应作为本协议的组成部分：</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1．本协议条款；</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2．</w:t>
      </w:r>
      <w:r>
        <w:rPr>
          <w:rFonts w:hint="eastAsia" w:asciiTheme="minorEastAsia" w:hAnsiTheme="minorEastAsia" w:eastAsiaTheme="minorEastAsia" w:cstheme="minorEastAsia"/>
          <w:spacing w:val="8"/>
          <w:sz w:val="21"/>
          <w:szCs w:val="21"/>
          <w:lang w:val="en-US"/>
        </w:rPr>
        <w:t>公开征集文件</w:t>
      </w:r>
      <w:r>
        <w:rPr>
          <w:rFonts w:hint="eastAsia" w:asciiTheme="minorEastAsia" w:hAnsiTheme="minorEastAsia" w:eastAsiaTheme="minorEastAsia" w:cstheme="minorEastAsia"/>
          <w:spacing w:val="8"/>
          <w:sz w:val="21"/>
          <w:szCs w:val="21"/>
        </w:rPr>
        <w:t>；</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3．入选单位按照</w:t>
      </w:r>
      <w:r>
        <w:rPr>
          <w:rFonts w:hint="eastAsia" w:asciiTheme="minorEastAsia" w:hAnsiTheme="minorEastAsia" w:eastAsiaTheme="minorEastAsia" w:cstheme="minorEastAsia"/>
          <w:spacing w:val="8"/>
          <w:sz w:val="21"/>
          <w:szCs w:val="21"/>
          <w:lang w:val="en-US"/>
        </w:rPr>
        <w:t>公开征集</w:t>
      </w:r>
      <w:r>
        <w:rPr>
          <w:rFonts w:hint="eastAsia" w:asciiTheme="minorEastAsia" w:hAnsiTheme="minorEastAsia" w:eastAsiaTheme="minorEastAsia" w:cstheme="minorEastAsia"/>
          <w:spacing w:val="8"/>
          <w:sz w:val="21"/>
          <w:szCs w:val="21"/>
        </w:rPr>
        <w:t>文件要求递交的响应文件及</w:t>
      </w:r>
      <w:r>
        <w:rPr>
          <w:rFonts w:hint="eastAsia" w:asciiTheme="minorEastAsia" w:hAnsiTheme="minorEastAsia" w:eastAsiaTheme="minorEastAsia" w:cstheme="minorEastAsia"/>
          <w:spacing w:val="8"/>
          <w:sz w:val="21"/>
          <w:szCs w:val="21"/>
          <w:lang w:val="en-US"/>
        </w:rPr>
        <w:t>磋商最后报价</w:t>
      </w:r>
      <w:r>
        <w:rPr>
          <w:rFonts w:hint="eastAsia" w:asciiTheme="minorEastAsia" w:hAnsiTheme="minorEastAsia" w:eastAsiaTheme="minorEastAsia" w:cstheme="minorEastAsia"/>
          <w:spacing w:val="8"/>
          <w:sz w:val="21"/>
          <w:szCs w:val="21"/>
        </w:rPr>
        <w:t>；</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4．党政机关会议定点场所协议价格表；</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5．形成协议的其他有关文件。</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（二）上述文件互为补充和解释，如有不清或相互矛盾之处，以所列顺序在前的为准，但甲、乙双方有特别约定的除外。</w:t>
      </w:r>
    </w:p>
    <w:p>
      <w:pPr>
        <w:spacing w:line="360" w:lineRule="auto"/>
        <w:ind w:firstLine="454" w:firstLineChars="20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四、甲方权利</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（一）有权对乙方承诺的服务和实际提供的服务以及相关事项进行监督检查；</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（二）有权对乙方承诺的协议价格执行情况进行监督检查；</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（三）有权要求乙方对不符合协议的行为进行调整；</w:t>
      </w:r>
    </w:p>
    <w:p>
      <w:pPr>
        <w:spacing w:line="360" w:lineRule="auto"/>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 xml:space="preserve">     （四）有权在媒体上公布乙方履行协议情况。</w:t>
      </w:r>
    </w:p>
    <w:p>
      <w:pPr>
        <w:spacing w:line="360" w:lineRule="auto"/>
        <w:ind w:firstLine="645"/>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五、甲方的义务</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（一）公布定点场所的名称、地理位置、收费标准等相关信息；</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（二）约束党政机关和事业单位到定点场所举办会议。</w:t>
      </w:r>
    </w:p>
    <w:p>
      <w:pPr>
        <w:spacing w:line="360" w:lineRule="auto"/>
        <w:ind w:firstLine="645"/>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六、乙方的权利：</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（一）对服务对象提出的超过协议规定服务范围的要求，乙方有权拒绝；</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（二）会议举办单位不能出示有效证件，证明其属于协议服务范围的，乙方有权拒绝向其提供协议价格的服务；</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（三）对服务对象索要虚假发票的要求，乙方有权拒绝；</w:t>
      </w:r>
    </w:p>
    <w:p>
      <w:pPr>
        <w:spacing w:line="360" w:lineRule="auto"/>
        <w:ind w:firstLine="645"/>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七、乙方的义务</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（一）在协议期内，乙方要按照本协议的规定，为服务对象提供接待服务，并按照协议提供价格优惠；</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（二）乙方保证提供全部客房和会议室用于本协议规定的会议接待服务；</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（三）在协议期内，乙方要按照本协议的规定，接待服务对象举办的会议，并执行协议价格；</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（四）乙方的设施设备、清洁卫生、服务质量等符合国家标准，不得因价格优惠而减少服务项目、降低服务质量。</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（五）当服务对象与乙方在价格方面发生争议时，乙方有义务出示协议书；</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（六）乙方的名称（包括发票开具单位的名称）、地址、联系方式等发生变化时，要及时通知甲方，并在指定网站上做相应更改；</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（七）乙方应通过“党政机关会议定点场所管理信息系统”网站（http://meeting.mof.gov.cn）打印“电子结算单”，供服务对象报销使用；</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（八）乙方保证在与接待对象的结算中统一采用转账结算或公务卡结算，不使用现金结算，不以任何形式向接待对象或单位提供回扣及其他财物，保持廉洁；</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（九）乙方应于本协议签署后，在规定时限内在“党政机关会议定点场所管理信息系统”上完成饭店的注册、协议信息填报、本协议的影印件、饭店位置图的上传等工作，及时通知甲方进行审核；</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（十）乙方在“党政机关会议定点场所管理信息系统”注册的饭店名称与发票开具单位名称不一致的，应在网站上注明；</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（十一）乙方应定期在“党政机关会议定点场所管理信息系统”公布饭店空房数量等相关信息；</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（十二）乙方应接受甲方的监督检查，对甲方提出的意见及时进行整改。</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十三）乙方应安排专人和联系电话服务于本项目；妥善保管本项目相关文件，包括但不限于入选通知书、入选协议书、报价表、网站登录信息等；在经办人员变动的情况下应及时主动通知甲方，保证工作的无缝交接，不得因乙方人员变动影响服务的提供或导致甲方无法正常开展管理工作。</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 xml:space="preserve">乙方专项工作联系人（联系部门）：              </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乙方专项工作联系电话（手机及座机）：</w:t>
      </w:r>
    </w:p>
    <w:p>
      <w:pPr>
        <w:spacing w:line="360" w:lineRule="auto"/>
        <w:ind w:firstLine="454" w:firstLineChars="20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八、服务承诺及标准</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（一）乙方应按协议承诺内容为服务对象提供接待服务；</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（二）服务项目及价格</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乙方的所报的协议价格为举办会议的最高限价，乙方可以下调收费标准。乙方的协议价格详见附件“协议价格表”。定点场所收费标准不能高于对外提供的优惠价格，在同一时间内，乙方对于甲方承诺的报价若高于给与他人的优惠价格并经查证属实，甲方可确认乙方有不诚信行为，取消与乙方签订的服务协议中确定的协议关系。</w:t>
      </w:r>
    </w:p>
    <w:p>
      <w:pPr>
        <w:widowControl/>
        <w:numPr>
          <w:ilvl w:val="0"/>
          <w:numId w:val="14"/>
        </w:num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协议有效期内，乙方应保持各项设备、设施完好，具备履行协议的能力；</w:t>
      </w:r>
    </w:p>
    <w:p>
      <w:pPr>
        <w:spacing w:line="360" w:lineRule="auto"/>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 xml:space="preserve">     如乙方设备、设施发生足以影响接待能力的重大变化，应在变化发生后三日内书面通知甲方，甲方根据实际情况决定是否继续履行协议。如甲方解除协议，应在乙方书面通知到达30日内书面通知乙方签订解除协议确认书。</w:t>
      </w:r>
    </w:p>
    <w:p>
      <w:pPr>
        <w:spacing w:line="360" w:lineRule="auto"/>
        <w:ind w:firstLine="645"/>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九、违约责任：</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（一）乙方有以下行为之一的，经调查属实的，甲方有权做出处理：第一次予以书面警告；第二次取消定点场所资格，情节严重的不得参加下一轮次的会议定点场所政府采购。</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1．惜售等不正当理由拒绝接待党政机关会议的；</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2．超过协议价格收取费用或采取减少服务项目等降低服务质量的；</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3．提供虚假会议费发票或在会议费发票中开具除会议费以外费用的；</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4．未按规定提供发票、费用原始明细单据等凭证的；</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5．不配合、甚至干扰财政部门正常核查工作的；</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6．违反协议规定的其他事项。</w:t>
      </w:r>
    </w:p>
    <w:p>
      <w:pPr>
        <w:spacing w:line="360" w:lineRule="auto"/>
        <w:ind w:firstLine="645"/>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本协议签署后，由于乙方没有及时在“党政机关会议定点场所管理信息系统”上注册、发布相关信息、未妥善保管相关文件和票据、未及时向甲方报告单位或经办人员信息变动情况、未妥善保管网站登录名和密码，所造成的损失由乙方承担。</w:t>
      </w:r>
    </w:p>
    <w:p>
      <w:pPr>
        <w:spacing w:line="360" w:lineRule="auto"/>
        <w:ind w:firstLine="408" w:firstLineChars="18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十、不可抗力</w:t>
      </w:r>
    </w:p>
    <w:p>
      <w:pPr>
        <w:spacing w:line="360" w:lineRule="auto"/>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 xml:space="preserve">    （一）协议任何一方由于受诸如战争、骚乱、瘟疫、严重火灾、洪水、地震等不可抗力事件的影响而不能履行协议时，履行协议的期限应予延长，延长的期限应相当于事故所影响的时间。不可抗力事件是指甲乙双方在签署协议时所不能预见的，且它的发生及其后果是无法避免和无法克服的事故，包括乙方破产、解散、清算、停业以及其他原因无法提供会议接待服务。</w:t>
      </w:r>
    </w:p>
    <w:p>
      <w:pPr>
        <w:spacing w:line="360" w:lineRule="auto"/>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 xml:space="preserve">    （二）遭受不可抗力一方应在不可抗力事故发生后尽快以书面形式通知对方，并于事故发生14天内将有关部门出具的证明文件、详细情况报告以及不可抗力对履行协议影响程度的说明用特快专递或挂号信寄给对方。</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三）发生不可抗力时，任何一方均不对因不可抗力无法履行或延迟履行本协议义务而使另一方蒙受损失承担责任，但遭受不可抗力一方有责任尽可能及时采取适当或必要措施减少或消除不可抗力的影响。遭受不可抗力的一方对因未尽本项义务而造成的损失承担赔偿责任。</w:t>
      </w:r>
    </w:p>
    <w:p>
      <w:pPr>
        <w:spacing w:line="360" w:lineRule="auto"/>
        <w:ind w:firstLine="454" w:firstLineChars="20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十一、协议的解释</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（一）任何一方对本协议及其附件的解释均应遵循诚实信用原则，依照本协议签订时有效的中华人民共和国的法律、法规以及人们通常的理解进行。</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（二）本协议标题仅供查阅方便，并非对本协议的诠释或解释，本协议中以日表述的时间期限均指公历日。</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（三）对本协议的任何解释均应以书面做出。</w:t>
      </w:r>
    </w:p>
    <w:p>
      <w:pPr>
        <w:spacing w:line="360" w:lineRule="auto"/>
        <w:ind w:firstLine="454" w:firstLineChars="20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十二、争议的解决</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在执行本协议中发生的与本协议有关的争端，甲乙双方应通过友好协商解决，经协商在60天内不能达成一致时，甲乙双方同意将争议递交昆明市仲裁委员会按照该会仲裁规则进行仲裁。仲裁裁决是终局的，对双方均有约束力。</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（二）除另有裁决外，仲裁费用应由败诉方负担。</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（三）在仲裁期间，除正在进行的仲裁部分外，协议其他部分继续履行。</w:t>
      </w:r>
    </w:p>
    <w:p>
      <w:pPr>
        <w:spacing w:line="360" w:lineRule="auto"/>
        <w:ind w:firstLine="454" w:firstLineChars="20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十三、协议的终止</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（一）本协议有效期为</w:t>
      </w:r>
      <w:r>
        <w:rPr>
          <w:rFonts w:hint="eastAsia" w:asciiTheme="minorEastAsia" w:hAnsiTheme="minorEastAsia" w:eastAsiaTheme="minorEastAsia" w:cstheme="minorEastAsia"/>
          <w:spacing w:val="8"/>
          <w:sz w:val="21"/>
          <w:szCs w:val="21"/>
          <w:lang w:val="en-US"/>
        </w:rPr>
        <w:t>2023年1月1日</w:t>
      </w:r>
      <w:r>
        <w:rPr>
          <w:rFonts w:hint="eastAsia" w:asciiTheme="minorEastAsia" w:hAnsiTheme="minorEastAsia" w:eastAsiaTheme="minorEastAsia" w:cstheme="minorEastAsia"/>
          <w:spacing w:val="8"/>
          <w:sz w:val="21"/>
          <w:szCs w:val="21"/>
        </w:rPr>
        <w:t>－2024年12月31日。协议期内任何一方不得擅自终止协议，否则应承担所造成的一切损失。如一方因故需终止协议，必须提前三个月书面通知另一方，经双方达成一致意见后，方可终止。</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（二）出现下列情况时本协议自行终止：</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1．本协议正常履行完毕；</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2．甲乙双方协议终止本协议的履行；</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3．不可抗力导致本协议无法履行或履行不必要时；</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4．一方不履行协议条款，造成另一方无法执行协议，协商又不能求得解决，责任方赔偿损失后，协议终止。</w:t>
      </w:r>
    </w:p>
    <w:p>
      <w:pPr>
        <w:spacing w:line="360" w:lineRule="auto"/>
        <w:ind w:firstLine="454" w:firstLineChars="20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十四、法律的适用</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本协议及附件的订立、效力、解释、履行、争议的解决等适用本协议签订时有效的中华人民共和国法律、法规的有关规定。</w:t>
      </w:r>
    </w:p>
    <w:p>
      <w:pPr>
        <w:spacing w:line="360" w:lineRule="auto"/>
        <w:ind w:firstLine="544" w:firstLineChars="24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十五、主导语言与计量单位</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（一）协议书写应有中文。甲乙双方所有的来往信函，以及协议有关的文件均应以中文书写。</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（二）除协议另有规定外，计量单位均使用中华人民共和国法定计量单位。</w:t>
      </w:r>
    </w:p>
    <w:p>
      <w:pPr>
        <w:spacing w:line="360" w:lineRule="auto"/>
        <w:ind w:firstLine="454" w:firstLineChars="20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十六、协议修改</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（一）对于本协议的未尽事宜，需进行修改、补充或完善的，甲乙双方必须就所修改的内容签订书面的协议修改书，作为本协议的补充协议。</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（二）补充协议与本协议具有同等法律效力。</w:t>
      </w:r>
    </w:p>
    <w:p>
      <w:pPr>
        <w:spacing w:line="360" w:lineRule="auto"/>
        <w:ind w:firstLine="454" w:firstLineChars="200"/>
        <w:rPr>
          <w:rFonts w:asciiTheme="minorEastAsia" w:hAnsiTheme="minorEastAsia" w:eastAsiaTheme="minorEastAsia" w:cstheme="minorEastAsia"/>
          <w:b/>
          <w:spacing w:val="8"/>
          <w:sz w:val="21"/>
          <w:szCs w:val="21"/>
        </w:rPr>
      </w:pPr>
      <w:r>
        <w:rPr>
          <w:rFonts w:hint="eastAsia" w:asciiTheme="minorEastAsia" w:hAnsiTheme="minorEastAsia" w:eastAsiaTheme="minorEastAsia" w:cstheme="minorEastAsia"/>
          <w:b/>
          <w:spacing w:val="8"/>
          <w:sz w:val="21"/>
          <w:szCs w:val="21"/>
        </w:rPr>
        <w:t>十七、协议生效</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（一）本协议经甲乙双方法定代表人或授权代表签字盖章后，于</w:t>
      </w:r>
      <w:r>
        <w:rPr>
          <w:rFonts w:hint="eastAsia" w:asciiTheme="minorEastAsia" w:hAnsiTheme="minorEastAsia" w:eastAsiaTheme="minorEastAsia" w:cstheme="minorEastAsia"/>
          <w:spacing w:val="8"/>
          <w:sz w:val="21"/>
          <w:szCs w:val="21"/>
          <w:lang w:val="en-US"/>
        </w:rPr>
        <w:t xml:space="preserve">  2023</w:t>
      </w:r>
      <w:r>
        <w:rPr>
          <w:rFonts w:hint="eastAsia" w:asciiTheme="minorEastAsia" w:hAnsiTheme="minorEastAsia" w:eastAsiaTheme="minorEastAsia" w:cstheme="minorEastAsia"/>
          <w:spacing w:val="8"/>
          <w:sz w:val="21"/>
          <w:szCs w:val="21"/>
        </w:rPr>
        <w:t>年</w:t>
      </w:r>
      <w:r>
        <w:rPr>
          <w:rFonts w:hint="eastAsia" w:asciiTheme="minorEastAsia" w:hAnsiTheme="minorEastAsia" w:eastAsiaTheme="minorEastAsia" w:cstheme="minorEastAsia"/>
          <w:spacing w:val="8"/>
          <w:sz w:val="21"/>
          <w:szCs w:val="21"/>
          <w:lang w:val="en-US"/>
        </w:rPr>
        <w:t xml:space="preserve"> 1 </w:t>
      </w:r>
      <w:r>
        <w:rPr>
          <w:rFonts w:hint="eastAsia" w:asciiTheme="minorEastAsia" w:hAnsiTheme="minorEastAsia" w:eastAsiaTheme="minorEastAsia" w:cstheme="minorEastAsia"/>
          <w:spacing w:val="8"/>
          <w:sz w:val="21"/>
          <w:szCs w:val="21"/>
        </w:rPr>
        <w:t>月</w:t>
      </w:r>
      <w:r>
        <w:rPr>
          <w:rFonts w:hint="eastAsia" w:asciiTheme="minorEastAsia" w:hAnsiTheme="minorEastAsia" w:eastAsiaTheme="minorEastAsia" w:cstheme="minorEastAsia"/>
          <w:spacing w:val="8"/>
          <w:sz w:val="21"/>
          <w:szCs w:val="21"/>
          <w:lang w:val="en-US"/>
        </w:rPr>
        <w:t xml:space="preserve"> 1</w:t>
      </w:r>
      <w:r>
        <w:rPr>
          <w:rFonts w:hint="eastAsia" w:asciiTheme="minorEastAsia" w:hAnsiTheme="minorEastAsia" w:eastAsiaTheme="minorEastAsia" w:cstheme="minorEastAsia"/>
          <w:spacing w:val="8"/>
          <w:sz w:val="21"/>
          <w:szCs w:val="21"/>
        </w:rPr>
        <w:t>日开始生效。本协议有效期至2024年12月31日。</w:t>
      </w:r>
      <w:r>
        <w:rPr>
          <w:rFonts w:hint="eastAsia" w:asciiTheme="minorEastAsia" w:hAnsiTheme="minorEastAsia" w:eastAsiaTheme="minorEastAsia" w:cstheme="minorEastAsia"/>
          <w:sz w:val="21"/>
          <w:szCs w:val="21"/>
        </w:rPr>
        <w:t>协议期满后，根据财政部门对于续签工作的要求，协议双方可在自愿平等的基础上对协议书进行续签。</w:t>
      </w:r>
    </w:p>
    <w:p>
      <w:pPr>
        <w:spacing w:line="360" w:lineRule="auto"/>
        <w:ind w:firstLine="452" w:firstLineChars="200"/>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（二）本协议中的附件均为本协议不可分割的部分，与本协议具有同等的法律效力。</w:t>
      </w:r>
    </w:p>
    <w:p>
      <w:pPr>
        <w:adjustRightInd w:val="0"/>
        <w:spacing w:line="360" w:lineRule="auto"/>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十八、甲、乙双方有权拒绝协议整体范围以外的任何条件。</w:t>
      </w:r>
    </w:p>
    <w:p>
      <w:pPr>
        <w:adjustRightInd w:val="0"/>
        <w:spacing w:line="360" w:lineRule="auto"/>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十九、本协议其他未尽事宜，按国家《</w:t>
      </w:r>
      <w:r>
        <w:rPr>
          <w:rFonts w:hint="eastAsia" w:asciiTheme="minorEastAsia" w:hAnsiTheme="minorEastAsia" w:eastAsiaTheme="minorEastAsia" w:cstheme="minorEastAsia"/>
          <w:sz w:val="21"/>
          <w:szCs w:val="21"/>
          <w:lang w:val="en-US"/>
        </w:rPr>
        <w:t>民法典</w:t>
      </w:r>
      <w:r>
        <w:rPr>
          <w:rFonts w:hint="eastAsia" w:asciiTheme="minorEastAsia" w:hAnsiTheme="minorEastAsia" w:eastAsiaTheme="minorEastAsia" w:cstheme="minorEastAsia"/>
          <w:sz w:val="21"/>
          <w:szCs w:val="21"/>
        </w:rPr>
        <w:t>》有关规定处理。</w:t>
      </w:r>
    </w:p>
    <w:p>
      <w:pPr>
        <w:adjustRightInd w:val="0"/>
        <w:spacing w:line="360" w:lineRule="auto"/>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二十、本协议一式二份，甲方执一份，乙方执一份。</w:t>
      </w:r>
    </w:p>
    <w:p>
      <w:pPr>
        <w:adjustRightInd w:val="0"/>
        <w:spacing w:line="360" w:lineRule="auto"/>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二十一、本协议不可分割之部分及解释顺序</w:t>
      </w:r>
    </w:p>
    <w:p>
      <w:pPr>
        <w:adjustRightInd w:val="0"/>
        <w:spacing w:line="360" w:lineRule="auto"/>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1.协议书及附件；</w:t>
      </w:r>
    </w:p>
    <w:p>
      <w:pPr>
        <w:adjustRightInd w:val="0"/>
        <w:spacing w:line="360" w:lineRule="auto"/>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2.入选通知书；</w:t>
      </w:r>
    </w:p>
    <w:p>
      <w:pPr>
        <w:adjustRightInd w:val="0"/>
        <w:spacing w:line="360" w:lineRule="auto"/>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3.入选单位响应文件及澄清或</w:t>
      </w:r>
      <w:r>
        <w:rPr>
          <w:rFonts w:hint="eastAsia" w:asciiTheme="minorEastAsia" w:hAnsiTheme="minorEastAsia" w:eastAsiaTheme="minorEastAsia" w:cstheme="minorEastAsia"/>
          <w:sz w:val="21"/>
          <w:szCs w:val="21"/>
          <w:lang w:val="en-US"/>
        </w:rPr>
        <w:t>最后报价及承诺等文件</w:t>
      </w:r>
      <w:r>
        <w:rPr>
          <w:rFonts w:hint="eastAsia" w:asciiTheme="minorEastAsia" w:hAnsiTheme="minorEastAsia" w:eastAsiaTheme="minorEastAsia" w:cstheme="minorEastAsia"/>
          <w:sz w:val="21"/>
          <w:szCs w:val="21"/>
        </w:rPr>
        <w:t>；</w:t>
      </w:r>
    </w:p>
    <w:p>
      <w:pPr>
        <w:adjustRightInd w:val="0"/>
        <w:spacing w:line="360" w:lineRule="auto"/>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lang w:val="en-US"/>
        </w:rPr>
        <w:t>公开征集</w:t>
      </w:r>
      <w:r>
        <w:rPr>
          <w:rFonts w:hint="eastAsia" w:asciiTheme="minorEastAsia" w:hAnsiTheme="minorEastAsia" w:eastAsiaTheme="minorEastAsia" w:cstheme="minorEastAsia"/>
          <w:sz w:val="21"/>
          <w:szCs w:val="21"/>
        </w:rPr>
        <w:t>文件。</w:t>
      </w:r>
    </w:p>
    <w:p>
      <w:pPr>
        <w:spacing w:line="360" w:lineRule="auto"/>
        <w:ind w:firstLine="420" w:firstLineChars="200"/>
        <w:rPr>
          <w:rFonts w:asciiTheme="minorEastAsia" w:hAnsiTheme="minorEastAsia" w:eastAsiaTheme="minorEastAsia" w:cstheme="minorEastAsia"/>
          <w:sz w:val="21"/>
          <w:szCs w:val="21"/>
        </w:rPr>
      </w:pPr>
    </w:p>
    <w:p>
      <w:pPr>
        <w:spacing w:line="360" w:lineRule="auto"/>
        <w:ind w:firstLine="420" w:firstLineChars="200"/>
        <w:rPr>
          <w:rFonts w:asciiTheme="minorEastAsia" w:hAnsiTheme="minorEastAsia" w:eastAsiaTheme="minorEastAsia" w:cstheme="minorEastAsia"/>
          <w:sz w:val="21"/>
          <w:szCs w:val="21"/>
        </w:rPr>
      </w:pPr>
    </w:p>
    <w:p>
      <w:pPr>
        <w:spacing w:line="360" w:lineRule="auto"/>
        <w:ind w:firstLine="420" w:firstLineChars="200"/>
        <w:rPr>
          <w:rFonts w:asciiTheme="minorEastAsia" w:hAnsiTheme="minorEastAsia" w:eastAsiaTheme="minorEastAsia" w:cstheme="minorEastAsia"/>
          <w:sz w:val="21"/>
          <w:szCs w:val="21"/>
        </w:rPr>
      </w:pPr>
    </w:p>
    <w:p>
      <w:pPr>
        <w:spacing w:line="360" w:lineRule="auto"/>
        <w:ind w:firstLine="420" w:firstLineChars="200"/>
        <w:rPr>
          <w:rFonts w:asciiTheme="minorEastAsia" w:hAnsiTheme="minorEastAsia" w:eastAsiaTheme="minorEastAsia" w:cstheme="minorEastAsia"/>
          <w:sz w:val="21"/>
          <w:szCs w:val="21"/>
        </w:rPr>
      </w:pPr>
    </w:p>
    <w:p>
      <w:pPr>
        <w:adjustRightInd w:val="0"/>
        <w:spacing w:line="360"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甲方（</w:t>
      </w:r>
      <w:r>
        <w:rPr>
          <w:rFonts w:hint="eastAsia" w:asciiTheme="minorEastAsia" w:hAnsiTheme="minorEastAsia" w:eastAsiaTheme="minorEastAsia" w:cstheme="minorEastAsia"/>
          <w:sz w:val="21"/>
          <w:szCs w:val="21"/>
          <w:lang w:val="en-US"/>
        </w:rPr>
        <w:t>征集人</w:t>
      </w:r>
      <w:r>
        <w:rPr>
          <w:rFonts w:hint="eastAsia" w:asciiTheme="minorEastAsia" w:hAnsiTheme="minorEastAsia" w:eastAsiaTheme="minorEastAsia" w:cstheme="minorEastAsia"/>
          <w:sz w:val="21"/>
          <w:szCs w:val="21"/>
        </w:rPr>
        <w:t>）名      称：昆明市</w:t>
      </w:r>
      <w:r>
        <w:rPr>
          <w:rFonts w:hint="eastAsia" w:asciiTheme="minorEastAsia" w:hAnsiTheme="minorEastAsia" w:eastAsiaTheme="minorEastAsia" w:cstheme="minorEastAsia"/>
          <w:sz w:val="21"/>
          <w:szCs w:val="21"/>
          <w:lang w:val="en-US"/>
        </w:rPr>
        <w:t>晋宁区</w:t>
      </w:r>
      <w:r>
        <w:rPr>
          <w:rFonts w:hint="eastAsia" w:asciiTheme="minorEastAsia" w:hAnsiTheme="minorEastAsia" w:eastAsiaTheme="minorEastAsia" w:cstheme="minorEastAsia"/>
          <w:sz w:val="21"/>
          <w:szCs w:val="21"/>
        </w:rPr>
        <w:t>财政局</w:t>
      </w:r>
    </w:p>
    <w:p>
      <w:pPr>
        <w:adjustRightInd w:val="0"/>
        <w:spacing w:line="360"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地      址：昆明市晋宁区昆阳街道办永乐大街云南磷化集团综合办公楼8楼</w:t>
      </w:r>
    </w:p>
    <w:p>
      <w:pPr>
        <w:adjustRightInd w:val="0"/>
        <w:spacing w:line="360"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法定代表人：</w:t>
      </w:r>
    </w:p>
    <w:p>
      <w:pPr>
        <w:adjustRightInd w:val="0"/>
        <w:spacing w:line="360"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委托代理人：</w:t>
      </w:r>
    </w:p>
    <w:p>
      <w:pPr>
        <w:adjustRightInd w:val="0"/>
        <w:spacing w:line="360"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签订日期：  </w:t>
      </w:r>
      <w:r>
        <w:rPr>
          <w:rFonts w:hint="eastAsia" w:asciiTheme="minorEastAsia" w:hAnsiTheme="minorEastAsia" w:eastAsiaTheme="minorEastAsia" w:cstheme="minorEastAsia"/>
          <w:sz w:val="21"/>
          <w:szCs w:val="21"/>
          <w:lang w:val="en-US"/>
        </w:rPr>
        <w:t xml:space="preserve">    </w:t>
      </w:r>
      <w:r>
        <w:rPr>
          <w:rFonts w:hint="eastAsia" w:asciiTheme="minorEastAsia" w:hAnsiTheme="minorEastAsia" w:eastAsiaTheme="minorEastAsia" w:cstheme="minorEastAsia"/>
          <w:sz w:val="21"/>
          <w:szCs w:val="21"/>
        </w:rPr>
        <w:t xml:space="preserve">年  </w:t>
      </w:r>
      <w:r>
        <w:rPr>
          <w:rFonts w:hint="eastAsia" w:asciiTheme="minorEastAsia" w:hAnsiTheme="minorEastAsia" w:eastAsiaTheme="minorEastAsia" w:cstheme="minorEastAsia"/>
          <w:sz w:val="21"/>
          <w:szCs w:val="21"/>
          <w:lang w:val="en-US"/>
        </w:rPr>
        <w:t xml:space="preserve">  </w:t>
      </w:r>
      <w:r>
        <w:rPr>
          <w:rFonts w:hint="eastAsia" w:asciiTheme="minorEastAsia" w:hAnsiTheme="minorEastAsia" w:eastAsiaTheme="minorEastAsia" w:cstheme="minorEastAsia"/>
          <w:sz w:val="21"/>
          <w:szCs w:val="21"/>
        </w:rPr>
        <w:t>月　</w:t>
      </w:r>
      <w:r>
        <w:rPr>
          <w:rFonts w:hint="eastAsia" w:asciiTheme="minorEastAsia" w:hAnsiTheme="minorEastAsia" w:eastAsiaTheme="minorEastAsia" w:cstheme="minorEastAsia"/>
          <w:sz w:val="21"/>
          <w:szCs w:val="21"/>
          <w:lang w:val="en-US"/>
        </w:rPr>
        <w:t xml:space="preserve">  </w:t>
      </w:r>
      <w:r>
        <w:rPr>
          <w:rFonts w:hint="eastAsia" w:asciiTheme="minorEastAsia" w:hAnsiTheme="minorEastAsia" w:eastAsiaTheme="minorEastAsia" w:cstheme="minorEastAsia"/>
          <w:sz w:val="21"/>
          <w:szCs w:val="21"/>
        </w:rPr>
        <w:t>日</w:t>
      </w:r>
    </w:p>
    <w:p>
      <w:pPr>
        <w:adjustRightInd w:val="0"/>
        <w:spacing w:line="360" w:lineRule="auto"/>
        <w:rPr>
          <w:rFonts w:asciiTheme="minorEastAsia" w:hAnsiTheme="minorEastAsia" w:eastAsiaTheme="minorEastAsia" w:cstheme="minorEastAsia"/>
          <w:sz w:val="21"/>
          <w:szCs w:val="21"/>
        </w:rPr>
      </w:pPr>
    </w:p>
    <w:p>
      <w:pPr>
        <w:adjustRightInd w:val="0"/>
        <w:spacing w:line="360" w:lineRule="auto"/>
        <w:rPr>
          <w:rFonts w:asciiTheme="minorEastAsia" w:hAnsiTheme="minorEastAsia" w:eastAsiaTheme="minorEastAsia" w:cstheme="minorEastAsia"/>
          <w:sz w:val="21"/>
          <w:szCs w:val="21"/>
        </w:rPr>
      </w:pPr>
    </w:p>
    <w:p>
      <w:pPr>
        <w:adjustRightInd w:val="0"/>
        <w:spacing w:line="360" w:lineRule="auto"/>
        <w:rPr>
          <w:rFonts w:asciiTheme="minorEastAsia" w:hAnsiTheme="minorEastAsia" w:eastAsiaTheme="minorEastAsia" w:cstheme="minorEastAsia"/>
          <w:sz w:val="21"/>
          <w:szCs w:val="21"/>
        </w:rPr>
      </w:pPr>
    </w:p>
    <w:p>
      <w:pPr>
        <w:adjustRightInd w:val="0"/>
        <w:spacing w:line="360" w:lineRule="auto"/>
        <w:rPr>
          <w:rFonts w:asciiTheme="minorEastAsia" w:hAnsiTheme="minorEastAsia" w:eastAsiaTheme="minorEastAsia" w:cstheme="minorEastAsia"/>
          <w:sz w:val="21"/>
          <w:szCs w:val="21"/>
        </w:rPr>
      </w:pPr>
    </w:p>
    <w:p>
      <w:pPr>
        <w:adjustRightInd w:val="0"/>
        <w:spacing w:line="360" w:lineRule="auto"/>
        <w:rPr>
          <w:rFonts w:asciiTheme="minorEastAsia" w:hAnsiTheme="minorEastAsia" w:eastAsiaTheme="minorEastAsia" w:cstheme="minorEastAsia"/>
          <w:sz w:val="21"/>
          <w:szCs w:val="21"/>
        </w:rPr>
      </w:pPr>
    </w:p>
    <w:p>
      <w:pPr>
        <w:adjustRightInd w:val="0"/>
        <w:spacing w:line="360" w:lineRule="auto"/>
        <w:rPr>
          <w:rFonts w:asciiTheme="minorEastAsia" w:hAnsiTheme="minorEastAsia" w:eastAsiaTheme="minorEastAsia" w:cstheme="minorEastAsia"/>
          <w:sz w:val="21"/>
          <w:szCs w:val="21"/>
        </w:rPr>
      </w:pPr>
    </w:p>
    <w:p>
      <w:pPr>
        <w:adjustRightInd w:val="0"/>
        <w:spacing w:line="360" w:lineRule="auto"/>
        <w:rPr>
          <w:rFonts w:asciiTheme="minorEastAsia" w:hAnsiTheme="minorEastAsia" w:eastAsiaTheme="minorEastAsia" w:cstheme="minorEastAsia"/>
          <w:sz w:val="21"/>
          <w:szCs w:val="21"/>
        </w:rPr>
      </w:pPr>
    </w:p>
    <w:p>
      <w:pPr>
        <w:adjustRightInd w:val="0"/>
        <w:spacing w:line="360" w:lineRule="auto"/>
        <w:rPr>
          <w:rFonts w:asciiTheme="minorEastAsia" w:hAnsiTheme="minorEastAsia" w:eastAsiaTheme="minorEastAsia" w:cstheme="minorEastAsia"/>
          <w:sz w:val="21"/>
          <w:szCs w:val="21"/>
        </w:rPr>
      </w:pPr>
    </w:p>
    <w:p>
      <w:pPr>
        <w:adjustRightInd w:val="0"/>
        <w:spacing w:line="360" w:lineRule="auto"/>
        <w:rPr>
          <w:rFonts w:asciiTheme="minorEastAsia" w:hAnsiTheme="minorEastAsia" w:eastAsiaTheme="minorEastAsia" w:cstheme="minorEastAsia"/>
          <w:sz w:val="21"/>
          <w:szCs w:val="21"/>
        </w:rPr>
      </w:pPr>
    </w:p>
    <w:p>
      <w:pPr>
        <w:adjustRightInd w:val="0"/>
        <w:spacing w:line="360"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乙方（供应商）名      称：</w:t>
      </w:r>
    </w:p>
    <w:p>
      <w:pPr>
        <w:adjustRightInd w:val="0"/>
        <w:spacing w:line="360" w:lineRule="auto"/>
        <w:ind w:firstLine="1470" w:firstLineChars="7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地      址：</w:t>
      </w:r>
    </w:p>
    <w:p>
      <w:pPr>
        <w:adjustRightInd w:val="0"/>
        <w:spacing w:line="360" w:lineRule="auto"/>
        <w:ind w:firstLine="1470" w:firstLineChars="7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法定代表人：</w:t>
      </w:r>
    </w:p>
    <w:p>
      <w:pPr>
        <w:adjustRightInd w:val="0"/>
        <w:spacing w:line="360" w:lineRule="auto"/>
        <w:ind w:firstLine="1470" w:firstLineChars="7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委托代理人：</w:t>
      </w:r>
    </w:p>
    <w:p>
      <w:pPr>
        <w:adjustRightInd w:val="0"/>
        <w:spacing w:line="360" w:lineRule="auto"/>
        <w:ind w:firstLine="1470" w:firstLineChars="7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电      话：</w:t>
      </w:r>
    </w:p>
    <w:p>
      <w:pPr>
        <w:adjustRightInd w:val="0"/>
        <w:spacing w:line="360" w:lineRule="auto"/>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签订日期：  </w:t>
      </w:r>
      <w:r>
        <w:rPr>
          <w:rFonts w:hint="eastAsia" w:asciiTheme="minorEastAsia" w:hAnsiTheme="minorEastAsia" w:eastAsiaTheme="minorEastAsia" w:cstheme="minorEastAsia"/>
          <w:sz w:val="21"/>
          <w:szCs w:val="21"/>
          <w:lang w:val="en-US"/>
        </w:rPr>
        <w:t xml:space="preserve">    </w:t>
      </w:r>
      <w:r>
        <w:rPr>
          <w:rFonts w:hint="eastAsia" w:asciiTheme="minorEastAsia" w:hAnsiTheme="minorEastAsia" w:eastAsiaTheme="minorEastAsia" w:cstheme="minorEastAsia"/>
          <w:sz w:val="21"/>
          <w:szCs w:val="21"/>
        </w:rPr>
        <w:t xml:space="preserve">年  </w:t>
      </w:r>
      <w:r>
        <w:rPr>
          <w:rFonts w:hint="eastAsia" w:asciiTheme="minorEastAsia" w:hAnsiTheme="minorEastAsia" w:eastAsiaTheme="minorEastAsia" w:cstheme="minorEastAsia"/>
          <w:sz w:val="21"/>
          <w:szCs w:val="21"/>
          <w:lang w:val="en-US"/>
        </w:rPr>
        <w:t xml:space="preserve">  </w:t>
      </w:r>
      <w:r>
        <w:rPr>
          <w:rFonts w:hint="eastAsia" w:asciiTheme="minorEastAsia" w:hAnsiTheme="minorEastAsia" w:eastAsiaTheme="minorEastAsia" w:cstheme="minorEastAsia"/>
          <w:sz w:val="21"/>
          <w:szCs w:val="21"/>
        </w:rPr>
        <w:t>月　</w:t>
      </w:r>
      <w:r>
        <w:rPr>
          <w:rFonts w:hint="eastAsia" w:asciiTheme="minorEastAsia" w:hAnsiTheme="minorEastAsia" w:eastAsiaTheme="minorEastAsia" w:cstheme="minorEastAsia"/>
          <w:sz w:val="21"/>
          <w:szCs w:val="21"/>
          <w:lang w:val="en-US"/>
        </w:rPr>
        <w:t xml:space="preserve">  </w:t>
      </w:r>
      <w:r>
        <w:rPr>
          <w:rFonts w:hint="eastAsia" w:asciiTheme="minorEastAsia" w:hAnsiTheme="minorEastAsia" w:eastAsiaTheme="minorEastAsia" w:cstheme="minorEastAsia"/>
          <w:sz w:val="21"/>
          <w:szCs w:val="21"/>
        </w:rPr>
        <w:t>日</w:t>
      </w:r>
    </w:p>
    <w:p>
      <w:pPr>
        <w:pStyle w:val="7"/>
        <w:rPr>
          <w:rFonts w:asciiTheme="minorEastAsia" w:hAnsiTheme="minorEastAsia" w:eastAsiaTheme="minorEastAsia" w:cstheme="minorEastAsia"/>
          <w:spacing w:val="8"/>
          <w:sz w:val="21"/>
          <w:szCs w:val="21"/>
        </w:rPr>
        <w:sectPr>
          <w:footerReference r:id="rId9" w:type="default"/>
          <w:type w:val="continuous"/>
          <w:pgSz w:w="11910" w:h="16840"/>
          <w:pgMar w:top="1440" w:right="1080" w:bottom="1440" w:left="1080" w:header="454" w:footer="992" w:gutter="0"/>
          <w:pgNumType w:fmt="numberInDash"/>
          <w:cols w:space="720" w:num="1"/>
        </w:sectPr>
      </w:pPr>
    </w:p>
    <w:p>
      <w:pPr>
        <w:pStyle w:val="7"/>
        <w:ind w:firstLine="0"/>
        <w:rPr>
          <w:rFonts w:asciiTheme="minorEastAsia" w:hAnsiTheme="minorEastAsia" w:eastAsiaTheme="minorEastAsia" w:cstheme="minorEastAsia"/>
          <w:spacing w:val="8"/>
          <w:sz w:val="21"/>
          <w:szCs w:val="21"/>
        </w:rPr>
      </w:pPr>
    </w:p>
    <w:tbl>
      <w:tblPr>
        <w:tblStyle w:val="23"/>
        <w:tblW w:w="15012" w:type="dxa"/>
        <w:tblInd w:w="96" w:type="dxa"/>
        <w:tblLayout w:type="fixed"/>
        <w:tblCellMar>
          <w:top w:w="0" w:type="dxa"/>
          <w:left w:w="108" w:type="dxa"/>
          <w:bottom w:w="0" w:type="dxa"/>
          <w:right w:w="108" w:type="dxa"/>
        </w:tblCellMar>
      </w:tblPr>
      <w:tblGrid>
        <w:gridCol w:w="514"/>
        <w:gridCol w:w="601"/>
        <w:gridCol w:w="633"/>
        <w:gridCol w:w="480"/>
        <w:gridCol w:w="568"/>
        <w:gridCol w:w="816"/>
        <w:gridCol w:w="816"/>
        <w:gridCol w:w="616"/>
        <w:gridCol w:w="616"/>
        <w:gridCol w:w="669"/>
        <w:gridCol w:w="816"/>
        <w:gridCol w:w="816"/>
        <w:gridCol w:w="816"/>
        <w:gridCol w:w="718"/>
        <w:gridCol w:w="718"/>
        <w:gridCol w:w="679"/>
        <w:gridCol w:w="679"/>
        <w:gridCol w:w="679"/>
        <w:gridCol w:w="679"/>
        <w:gridCol w:w="495"/>
        <w:gridCol w:w="546"/>
        <w:gridCol w:w="526"/>
        <w:gridCol w:w="516"/>
      </w:tblGrid>
      <w:tr>
        <w:tblPrEx>
          <w:tblLayout w:type="fixed"/>
          <w:tblCellMar>
            <w:top w:w="0" w:type="dxa"/>
            <w:left w:w="108" w:type="dxa"/>
            <w:bottom w:w="0" w:type="dxa"/>
            <w:right w:w="108" w:type="dxa"/>
          </w:tblCellMar>
        </w:tblPrEx>
        <w:trPr>
          <w:trHeight w:val="288" w:hRule="atLeast"/>
        </w:trPr>
        <w:tc>
          <w:tcPr>
            <w:tcW w:w="514" w:type="dxa"/>
            <w:tcBorders>
              <w:top w:val="nil"/>
              <w:left w:val="nil"/>
              <w:bottom w:val="nil"/>
              <w:right w:val="nil"/>
            </w:tcBorders>
            <w:shd w:val="clear" w:color="auto" w:fill="auto"/>
            <w:vAlign w:val="center"/>
          </w:tcPr>
          <w:p>
            <w:pPr>
              <w:widowControl/>
              <w:jc w:val="center"/>
              <w:textAlignment w:val="center"/>
            </w:pPr>
            <w:r>
              <w:rPr>
                <w:rFonts w:hint="eastAsia"/>
                <w:lang w:val="en-US" w:bidi="ar"/>
              </w:rPr>
              <w:t>附件</w:t>
            </w:r>
          </w:p>
        </w:tc>
        <w:tc>
          <w:tcPr>
            <w:tcW w:w="601" w:type="dxa"/>
            <w:tcBorders>
              <w:top w:val="nil"/>
              <w:left w:val="nil"/>
              <w:bottom w:val="nil"/>
              <w:right w:val="nil"/>
            </w:tcBorders>
            <w:shd w:val="clear" w:color="auto" w:fill="auto"/>
            <w:vAlign w:val="center"/>
          </w:tcPr>
          <w:p>
            <w:pPr>
              <w:jc w:val="center"/>
            </w:pPr>
          </w:p>
        </w:tc>
        <w:tc>
          <w:tcPr>
            <w:tcW w:w="633" w:type="dxa"/>
            <w:tcBorders>
              <w:top w:val="nil"/>
              <w:left w:val="nil"/>
              <w:bottom w:val="nil"/>
              <w:right w:val="nil"/>
            </w:tcBorders>
            <w:shd w:val="clear" w:color="auto" w:fill="auto"/>
            <w:vAlign w:val="center"/>
          </w:tcPr>
          <w:p>
            <w:pPr>
              <w:jc w:val="center"/>
            </w:pPr>
          </w:p>
        </w:tc>
        <w:tc>
          <w:tcPr>
            <w:tcW w:w="480" w:type="dxa"/>
            <w:tcBorders>
              <w:top w:val="nil"/>
              <w:left w:val="nil"/>
              <w:bottom w:val="nil"/>
              <w:right w:val="nil"/>
            </w:tcBorders>
            <w:shd w:val="clear" w:color="auto" w:fill="auto"/>
            <w:vAlign w:val="center"/>
          </w:tcPr>
          <w:p>
            <w:pPr>
              <w:jc w:val="center"/>
            </w:pPr>
          </w:p>
        </w:tc>
        <w:tc>
          <w:tcPr>
            <w:tcW w:w="568" w:type="dxa"/>
            <w:tcBorders>
              <w:top w:val="nil"/>
              <w:left w:val="nil"/>
              <w:bottom w:val="nil"/>
              <w:right w:val="nil"/>
            </w:tcBorders>
            <w:shd w:val="clear" w:color="auto" w:fill="auto"/>
            <w:vAlign w:val="center"/>
          </w:tcPr>
          <w:p>
            <w:pPr>
              <w:jc w:val="center"/>
            </w:pPr>
          </w:p>
        </w:tc>
        <w:tc>
          <w:tcPr>
            <w:tcW w:w="816" w:type="dxa"/>
            <w:tcBorders>
              <w:top w:val="nil"/>
              <w:left w:val="nil"/>
              <w:bottom w:val="nil"/>
              <w:right w:val="nil"/>
            </w:tcBorders>
            <w:shd w:val="clear" w:color="auto" w:fill="auto"/>
            <w:vAlign w:val="center"/>
          </w:tcPr>
          <w:p>
            <w:pPr>
              <w:jc w:val="right"/>
            </w:pPr>
          </w:p>
        </w:tc>
        <w:tc>
          <w:tcPr>
            <w:tcW w:w="816" w:type="dxa"/>
            <w:tcBorders>
              <w:top w:val="nil"/>
              <w:left w:val="nil"/>
              <w:bottom w:val="nil"/>
              <w:right w:val="nil"/>
            </w:tcBorders>
            <w:shd w:val="clear" w:color="auto" w:fill="auto"/>
            <w:vAlign w:val="center"/>
          </w:tcPr>
          <w:p>
            <w:pPr>
              <w:jc w:val="right"/>
            </w:pPr>
          </w:p>
        </w:tc>
        <w:tc>
          <w:tcPr>
            <w:tcW w:w="616" w:type="dxa"/>
            <w:tcBorders>
              <w:top w:val="nil"/>
              <w:left w:val="nil"/>
              <w:bottom w:val="nil"/>
              <w:right w:val="nil"/>
            </w:tcBorders>
            <w:shd w:val="clear" w:color="auto" w:fill="auto"/>
            <w:vAlign w:val="center"/>
          </w:tcPr>
          <w:p>
            <w:pPr>
              <w:jc w:val="right"/>
            </w:pPr>
          </w:p>
        </w:tc>
        <w:tc>
          <w:tcPr>
            <w:tcW w:w="616" w:type="dxa"/>
            <w:tcBorders>
              <w:top w:val="nil"/>
              <w:left w:val="nil"/>
              <w:bottom w:val="nil"/>
              <w:right w:val="nil"/>
            </w:tcBorders>
            <w:shd w:val="clear" w:color="auto" w:fill="auto"/>
            <w:vAlign w:val="center"/>
          </w:tcPr>
          <w:p>
            <w:pPr>
              <w:jc w:val="right"/>
            </w:pPr>
          </w:p>
        </w:tc>
        <w:tc>
          <w:tcPr>
            <w:tcW w:w="669" w:type="dxa"/>
            <w:tcBorders>
              <w:top w:val="nil"/>
              <w:left w:val="nil"/>
              <w:bottom w:val="nil"/>
              <w:right w:val="nil"/>
            </w:tcBorders>
            <w:shd w:val="clear" w:color="auto" w:fill="auto"/>
            <w:vAlign w:val="center"/>
          </w:tcPr>
          <w:p>
            <w:pPr>
              <w:jc w:val="center"/>
            </w:pPr>
          </w:p>
        </w:tc>
        <w:tc>
          <w:tcPr>
            <w:tcW w:w="816" w:type="dxa"/>
            <w:tcBorders>
              <w:top w:val="nil"/>
              <w:left w:val="nil"/>
              <w:bottom w:val="nil"/>
              <w:right w:val="nil"/>
            </w:tcBorders>
            <w:shd w:val="clear" w:color="auto" w:fill="auto"/>
            <w:vAlign w:val="center"/>
          </w:tcPr>
          <w:p>
            <w:pPr>
              <w:jc w:val="right"/>
            </w:pPr>
          </w:p>
        </w:tc>
        <w:tc>
          <w:tcPr>
            <w:tcW w:w="816" w:type="dxa"/>
            <w:tcBorders>
              <w:top w:val="nil"/>
              <w:left w:val="nil"/>
              <w:bottom w:val="nil"/>
              <w:right w:val="nil"/>
            </w:tcBorders>
            <w:shd w:val="clear" w:color="auto" w:fill="auto"/>
            <w:vAlign w:val="center"/>
          </w:tcPr>
          <w:p>
            <w:pPr>
              <w:jc w:val="right"/>
            </w:pPr>
          </w:p>
        </w:tc>
        <w:tc>
          <w:tcPr>
            <w:tcW w:w="816" w:type="dxa"/>
            <w:tcBorders>
              <w:top w:val="nil"/>
              <w:left w:val="nil"/>
              <w:bottom w:val="nil"/>
              <w:right w:val="nil"/>
            </w:tcBorders>
            <w:shd w:val="clear" w:color="auto" w:fill="auto"/>
            <w:vAlign w:val="center"/>
          </w:tcPr>
          <w:p>
            <w:pPr>
              <w:jc w:val="right"/>
            </w:pPr>
          </w:p>
        </w:tc>
        <w:tc>
          <w:tcPr>
            <w:tcW w:w="718" w:type="dxa"/>
            <w:tcBorders>
              <w:top w:val="nil"/>
              <w:left w:val="nil"/>
              <w:bottom w:val="nil"/>
              <w:right w:val="nil"/>
            </w:tcBorders>
            <w:shd w:val="clear" w:color="auto" w:fill="auto"/>
            <w:vAlign w:val="center"/>
          </w:tcPr>
          <w:p>
            <w:pPr>
              <w:jc w:val="right"/>
            </w:pPr>
          </w:p>
        </w:tc>
        <w:tc>
          <w:tcPr>
            <w:tcW w:w="718" w:type="dxa"/>
            <w:tcBorders>
              <w:top w:val="nil"/>
              <w:left w:val="nil"/>
              <w:bottom w:val="nil"/>
              <w:right w:val="nil"/>
            </w:tcBorders>
            <w:shd w:val="clear" w:color="auto" w:fill="auto"/>
            <w:vAlign w:val="center"/>
          </w:tcPr>
          <w:p>
            <w:pPr>
              <w:jc w:val="right"/>
            </w:pPr>
          </w:p>
        </w:tc>
        <w:tc>
          <w:tcPr>
            <w:tcW w:w="679" w:type="dxa"/>
            <w:tcBorders>
              <w:top w:val="nil"/>
              <w:left w:val="nil"/>
              <w:bottom w:val="nil"/>
              <w:right w:val="nil"/>
            </w:tcBorders>
            <w:shd w:val="clear" w:color="auto" w:fill="auto"/>
            <w:vAlign w:val="center"/>
          </w:tcPr>
          <w:p>
            <w:pPr>
              <w:jc w:val="right"/>
            </w:pPr>
          </w:p>
        </w:tc>
        <w:tc>
          <w:tcPr>
            <w:tcW w:w="679" w:type="dxa"/>
            <w:tcBorders>
              <w:top w:val="nil"/>
              <w:left w:val="nil"/>
              <w:bottom w:val="nil"/>
              <w:right w:val="nil"/>
            </w:tcBorders>
            <w:shd w:val="clear" w:color="auto" w:fill="auto"/>
            <w:vAlign w:val="center"/>
          </w:tcPr>
          <w:p>
            <w:pPr>
              <w:jc w:val="right"/>
            </w:pPr>
          </w:p>
        </w:tc>
        <w:tc>
          <w:tcPr>
            <w:tcW w:w="679" w:type="dxa"/>
            <w:tcBorders>
              <w:top w:val="nil"/>
              <w:left w:val="nil"/>
              <w:bottom w:val="nil"/>
              <w:right w:val="nil"/>
            </w:tcBorders>
            <w:shd w:val="clear" w:color="auto" w:fill="auto"/>
            <w:vAlign w:val="center"/>
          </w:tcPr>
          <w:p>
            <w:pPr>
              <w:jc w:val="center"/>
            </w:pPr>
          </w:p>
        </w:tc>
        <w:tc>
          <w:tcPr>
            <w:tcW w:w="679" w:type="dxa"/>
            <w:tcBorders>
              <w:top w:val="nil"/>
              <w:left w:val="nil"/>
              <w:bottom w:val="nil"/>
              <w:right w:val="nil"/>
            </w:tcBorders>
            <w:shd w:val="clear" w:color="auto" w:fill="auto"/>
            <w:vAlign w:val="center"/>
          </w:tcPr>
          <w:p>
            <w:pPr>
              <w:jc w:val="center"/>
            </w:pPr>
          </w:p>
        </w:tc>
        <w:tc>
          <w:tcPr>
            <w:tcW w:w="495" w:type="dxa"/>
            <w:tcBorders>
              <w:top w:val="nil"/>
              <w:left w:val="nil"/>
              <w:bottom w:val="nil"/>
              <w:right w:val="nil"/>
            </w:tcBorders>
            <w:shd w:val="clear" w:color="auto" w:fill="auto"/>
            <w:vAlign w:val="center"/>
          </w:tcPr>
          <w:p>
            <w:pPr>
              <w:jc w:val="center"/>
              <w:rPr>
                <w:sz w:val="18"/>
                <w:szCs w:val="18"/>
              </w:rPr>
            </w:pPr>
          </w:p>
        </w:tc>
        <w:tc>
          <w:tcPr>
            <w:tcW w:w="546" w:type="dxa"/>
            <w:tcBorders>
              <w:top w:val="nil"/>
              <w:left w:val="nil"/>
              <w:bottom w:val="nil"/>
              <w:right w:val="nil"/>
            </w:tcBorders>
            <w:shd w:val="clear" w:color="auto" w:fill="auto"/>
            <w:vAlign w:val="center"/>
          </w:tcPr>
          <w:p>
            <w:pPr>
              <w:jc w:val="center"/>
              <w:rPr>
                <w:sz w:val="18"/>
                <w:szCs w:val="18"/>
              </w:rPr>
            </w:pPr>
          </w:p>
        </w:tc>
        <w:tc>
          <w:tcPr>
            <w:tcW w:w="526" w:type="dxa"/>
            <w:tcBorders>
              <w:top w:val="nil"/>
              <w:left w:val="nil"/>
              <w:bottom w:val="nil"/>
              <w:right w:val="nil"/>
            </w:tcBorders>
            <w:shd w:val="clear" w:color="auto" w:fill="auto"/>
            <w:vAlign w:val="center"/>
          </w:tcPr>
          <w:p>
            <w:pPr>
              <w:jc w:val="center"/>
              <w:rPr>
                <w:sz w:val="18"/>
                <w:szCs w:val="18"/>
              </w:rPr>
            </w:pPr>
          </w:p>
        </w:tc>
        <w:tc>
          <w:tcPr>
            <w:tcW w:w="516" w:type="dxa"/>
            <w:tcBorders>
              <w:top w:val="nil"/>
              <w:left w:val="nil"/>
              <w:bottom w:val="nil"/>
              <w:right w:val="nil"/>
            </w:tcBorders>
            <w:shd w:val="clear" w:color="auto" w:fill="auto"/>
            <w:vAlign w:val="center"/>
          </w:tcPr>
          <w:p>
            <w:pPr>
              <w:jc w:val="center"/>
              <w:rPr>
                <w:sz w:val="18"/>
                <w:szCs w:val="18"/>
              </w:rPr>
            </w:pPr>
          </w:p>
        </w:tc>
      </w:tr>
      <w:tr>
        <w:tblPrEx>
          <w:tblLayout w:type="fixed"/>
          <w:tblCellMar>
            <w:top w:w="0" w:type="dxa"/>
            <w:left w:w="108" w:type="dxa"/>
            <w:bottom w:w="0" w:type="dxa"/>
            <w:right w:w="108" w:type="dxa"/>
          </w:tblCellMar>
        </w:tblPrEx>
        <w:trPr>
          <w:trHeight w:val="551" w:hRule="atLeast"/>
        </w:trPr>
        <w:tc>
          <w:tcPr>
            <w:tcW w:w="514" w:type="dxa"/>
            <w:tcBorders>
              <w:top w:val="nil"/>
              <w:left w:val="nil"/>
              <w:bottom w:val="nil"/>
              <w:right w:val="nil"/>
            </w:tcBorders>
            <w:shd w:val="clear" w:color="auto" w:fill="auto"/>
            <w:vAlign w:val="center"/>
          </w:tcPr>
          <w:p>
            <w:pPr>
              <w:jc w:val="center"/>
            </w:pPr>
          </w:p>
        </w:tc>
        <w:tc>
          <w:tcPr>
            <w:tcW w:w="601" w:type="dxa"/>
            <w:tcBorders>
              <w:top w:val="nil"/>
              <w:left w:val="nil"/>
              <w:bottom w:val="nil"/>
              <w:right w:val="nil"/>
            </w:tcBorders>
            <w:shd w:val="clear" w:color="auto" w:fill="auto"/>
            <w:vAlign w:val="center"/>
          </w:tcPr>
          <w:p>
            <w:pPr>
              <w:jc w:val="center"/>
            </w:pPr>
          </w:p>
        </w:tc>
        <w:tc>
          <w:tcPr>
            <w:tcW w:w="633" w:type="dxa"/>
            <w:tcBorders>
              <w:top w:val="nil"/>
              <w:left w:val="nil"/>
              <w:bottom w:val="nil"/>
              <w:right w:val="nil"/>
            </w:tcBorders>
            <w:shd w:val="clear" w:color="auto" w:fill="auto"/>
            <w:vAlign w:val="center"/>
          </w:tcPr>
          <w:p>
            <w:pPr>
              <w:jc w:val="center"/>
            </w:pPr>
          </w:p>
        </w:tc>
        <w:tc>
          <w:tcPr>
            <w:tcW w:w="480" w:type="dxa"/>
            <w:tcBorders>
              <w:top w:val="nil"/>
              <w:left w:val="nil"/>
              <w:bottom w:val="nil"/>
              <w:right w:val="nil"/>
            </w:tcBorders>
            <w:shd w:val="clear" w:color="auto" w:fill="auto"/>
            <w:vAlign w:val="center"/>
          </w:tcPr>
          <w:p>
            <w:pPr>
              <w:jc w:val="center"/>
            </w:pPr>
          </w:p>
        </w:tc>
        <w:tc>
          <w:tcPr>
            <w:tcW w:w="568" w:type="dxa"/>
            <w:tcBorders>
              <w:top w:val="nil"/>
              <w:left w:val="nil"/>
              <w:bottom w:val="nil"/>
              <w:right w:val="nil"/>
            </w:tcBorders>
            <w:shd w:val="clear" w:color="auto" w:fill="auto"/>
            <w:vAlign w:val="center"/>
          </w:tcPr>
          <w:p>
            <w:pPr>
              <w:jc w:val="center"/>
            </w:pPr>
          </w:p>
        </w:tc>
        <w:tc>
          <w:tcPr>
            <w:tcW w:w="9454" w:type="dxa"/>
            <w:gridSpan w:val="13"/>
            <w:tcBorders>
              <w:top w:val="nil"/>
              <w:left w:val="nil"/>
              <w:bottom w:val="nil"/>
              <w:right w:val="nil"/>
            </w:tcBorders>
            <w:shd w:val="clear" w:color="auto" w:fill="auto"/>
            <w:vAlign w:val="center"/>
          </w:tcPr>
          <w:p>
            <w:pPr>
              <w:widowControl/>
              <w:jc w:val="center"/>
              <w:textAlignment w:val="center"/>
              <w:rPr>
                <w:sz w:val="36"/>
                <w:szCs w:val="36"/>
              </w:rPr>
            </w:pPr>
            <w:r>
              <w:rPr>
                <w:rFonts w:hint="eastAsia"/>
                <w:sz w:val="36"/>
                <w:szCs w:val="36"/>
                <w:lang w:val="en-US" w:bidi="ar"/>
              </w:rPr>
              <w:t>党政机关会议定点饭店协议价格报送表</w:t>
            </w:r>
          </w:p>
        </w:tc>
        <w:tc>
          <w:tcPr>
            <w:tcW w:w="679" w:type="dxa"/>
            <w:tcBorders>
              <w:top w:val="nil"/>
              <w:left w:val="nil"/>
              <w:bottom w:val="nil"/>
              <w:right w:val="nil"/>
            </w:tcBorders>
            <w:shd w:val="clear" w:color="auto" w:fill="auto"/>
            <w:vAlign w:val="center"/>
          </w:tcPr>
          <w:p>
            <w:pPr>
              <w:jc w:val="center"/>
            </w:pPr>
          </w:p>
        </w:tc>
        <w:tc>
          <w:tcPr>
            <w:tcW w:w="495" w:type="dxa"/>
            <w:tcBorders>
              <w:top w:val="nil"/>
              <w:left w:val="nil"/>
              <w:bottom w:val="nil"/>
              <w:right w:val="nil"/>
            </w:tcBorders>
            <w:shd w:val="clear" w:color="auto" w:fill="auto"/>
            <w:vAlign w:val="center"/>
          </w:tcPr>
          <w:p>
            <w:pPr>
              <w:jc w:val="center"/>
              <w:rPr>
                <w:sz w:val="18"/>
                <w:szCs w:val="18"/>
              </w:rPr>
            </w:pPr>
          </w:p>
        </w:tc>
        <w:tc>
          <w:tcPr>
            <w:tcW w:w="546" w:type="dxa"/>
            <w:tcBorders>
              <w:top w:val="nil"/>
              <w:left w:val="nil"/>
              <w:bottom w:val="nil"/>
              <w:right w:val="nil"/>
            </w:tcBorders>
            <w:shd w:val="clear" w:color="auto" w:fill="auto"/>
            <w:vAlign w:val="center"/>
          </w:tcPr>
          <w:p>
            <w:pPr>
              <w:jc w:val="center"/>
              <w:rPr>
                <w:sz w:val="18"/>
                <w:szCs w:val="18"/>
              </w:rPr>
            </w:pPr>
          </w:p>
        </w:tc>
        <w:tc>
          <w:tcPr>
            <w:tcW w:w="526" w:type="dxa"/>
            <w:tcBorders>
              <w:top w:val="nil"/>
              <w:left w:val="nil"/>
              <w:bottom w:val="nil"/>
              <w:right w:val="nil"/>
            </w:tcBorders>
            <w:shd w:val="clear" w:color="auto" w:fill="auto"/>
            <w:vAlign w:val="center"/>
          </w:tcPr>
          <w:p>
            <w:pPr>
              <w:jc w:val="center"/>
              <w:rPr>
                <w:sz w:val="18"/>
                <w:szCs w:val="18"/>
              </w:rPr>
            </w:pPr>
          </w:p>
        </w:tc>
        <w:tc>
          <w:tcPr>
            <w:tcW w:w="516" w:type="dxa"/>
            <w:tcBorders>
              <w:top w:val="nil"/>
              <w:left w:val="nil"/>
              <w:bottom w:val="nil"/>
              <w:right w:val="nil"/>
            </w:tcBorders>
            <w:shd w:val="clear" w:color="auto" w:fill="auto"/>
            <w:vAlign w:val="center"/>
          </w:tcPr>
          <w:p>
            <w:pPr>
              <w:jc w:val="center"/>
              <w:rPr>
                <w:sz w:val="18"/>
                <w:szCs w:val="18"/>
              </w:rPr>
            </w:pPr>
          </w:p>
        </w:tc>
      </w:tr>
      <w:tr>
        <w:tblPrEx>
          <w:tblLayout w:type="fixed"/>
          <w:tblCellMar>
            <w:top w:w="0" w:type="dxa"/>
            <w:left w:w="108" w:type="dxa"/>
            <w:bottom w:w="0" w:type="dxa"/>
            <w:right w:w="108" w:type="dxa"/>
          </w:tblCellMar>
        </w:tblPrEx>
        <w:trPr>
          <w:trHeight w:val="390" w:hRule="atLeast"/>
        </w:trPr>
        <w:tc>
          <w:tcPr>
            <w:tcW w:w="1748" w:type="dxa"/>
            <w:gridSpan w:val="3"/>
            <w:tcBorders>
              <w:top w:val="nil"/>
              <w:left w:val="nil"/>
              <w:bottom w:val="single" w:color="000000" w:sz="4" w:space="0"/>
              <w:right w:val="nil"/>
            </w:tcBorders>
            <w:shd w:val="clear" w:color="auto" w:fill="auto"/>
            <w:vAlign w:val="center"/>
          </w:tcPr>
          <w:p>
            <w:pPr>
              <w:widowControl/>
              <w:jc w:val="center"/>
              <w:textAlignment w:val="center"/>
              <w:rPr>
                <w:sz w:val="20"/>
                <w:szCs w:val="20"/>
              </w:rPr>
            </w:pPr>
            <w:r>
              <w:rPr>
                <w:rFonts w:hint="eastAsia"/>
                <w:sz w:val="20"/>
                <w:szCs w:val="20"/>
                <w:lang w:val="en-US" w:bidi="ar"/>
              </w:rPr>
              <w:t>填表单位（盖章）：</w:t>
            </w:r>
          </w:p>
        </w:tc>
        <w:tc>
          <w:tcPr>
            <w:tcW w:w="480" w:type="dxa"/>
            <w:tcBorders>
              <w:top w:val="nil"/>
              <w:left w:val="nil"/>
              <w:bottom w:val="nil"/>
              <w:right w:val="nil"/>
            </w:tcBorders>
            <w:shd w:val="clear" w:color="auto" w:fill="auto"/>
            <w:vAlign w:val="center"/>
          </w:tcPr>
          <w:p>
            <w:pPr>
              <w:jc w:val="center"/>
              <w:rPr>
                <w:sz w:val="18"/>
                <w:szCs w:val="18"/>
              </w:rPr>
            </w:pPr>
          </w:p>
        </w:tc>
        <w:tc>
          <w:tcPr>
            <w:tcW w:w="568" w:type="dxa"/>
            <w:tcBorders>
              <w:top w:val="nil"/>
              <w:left w:val="nil"/>
              <w:bottom w:val="nil"/>
              <w:right w:val="nil"/>
            </w:tcBorders>
            <w:shd w:val="clear" w:color="auto" w:fill="auto"/>
            <w:vAlign w:val="center"/>
          </w:tcPr>
          <w:p>
            <w:pPr>
              <w:jc w:val="center"/>
              <w:rPr>
                <w:sz w:val="18"/>
                <w:szCs w:val="18"/>
              </w:rPr>
            </w:pPr>
          </w:p>
        </w:tc>
        <w:tc>
          <w:tcPr>
            <w:tcW w:w="816" w:type="dxa"/>
            <w:tcBorders>
              <w:top w:val="nil"/>
              <w:left w:val="nil"/>
              <w:bottom w:val="nil"/>
              <w:right w:val="nil"/>
            </w:tcBorders>
            <w:shd w:val="clear" w:color="auto" w:fill="auto"/>
            <w:vAlign w:val="center"/>
          </w:tcPr>
          <w:p>
            <w:pPr>
              <w:jc w:val="right"/>
              <w:rPr>
                <w:sz w:val="18"/>
                <w:szCs w:val="18"/>
              </w:rPr>
            </w:pPr>
          </w:p>
        </w:tc>
        <w:tc>
          <w:tcPr>
            <w:tcW w:w="816" w:type="dxa"/>
            <w:tcBorders>
              <w:top w:val="nil"/>
              <w:left w:val="nil"/>
              <w:bottom w:val="nil"/>
              <w:right w:val="nil"/>
            </w:tcBorders>
            <w:shd w:val="clear" w:color="auto" w:fill="auto"/>
            <w:vAlign w:val="center"/>
          </w:tcPr>
          <w:p>
            <w:pPr>
              <w:jc w:val="right"/>
              <w:rPr>
                <w:sz w:val="18"/>
                <w:szCs w:val="18"/>
              </w:rPr>
            </w:pPr>
          </w:p>
        </w:tc>
        <w:tc>
          <w:tcPr>
            <w:tcW w:w="1232" w:type="dxa"/>
            <w:gridSpan w:val="2"/>
            <w:tcBorders>
              <w:top w:val="nil"/>
              <w:left w:val="nil"/>
              <w:bottom w:val="single" w:color="000000" w:sz="4" w:space="0"/>
              <w:right w:val="nil"/>
            </w:tcBorders>
            <w:shd w:val="clear" w:color="auto" w:fill="auto"/>
            <w:vAlign w:val="center"/>
          </w:tcPr>
          <w:p>
            <w:pPr>
              <w:jc w:val="center"/>
              <w:rPr>
                <w:sz w:val="18"/>
                <w:szCs w:val="18"/>
              </w:rPr>
            </w:pPr>
          </w:p>
        </w:tc>
        <w:tc>
          <w:tcPr>
            <w:tcW w:w="669" w:type="dxa"/>
            <w:tcBorders>
              <w:top w:val="nil"/>
              <w:left w:val="nil"/>
              <w:bottom w:val="nil"/>
              <w:right w:val="nil"/>
            </w:tcBorders>
            <w:shd w:val="clear" w:color="auto" w:fill="auto"/>
            <w:vAlign w:val="center"/>
          </w:tcPr>
          <w:p>
            <w:pPr>
              <w:jc w:val="center"/>
              <w:rPr>
                <w:sz w:val="18"/>
                <w:szCs w:val="18"/>
              </w:rPr>
            </w:pPr>
          </w:p>
        </w:tc>
        <w:tc>
          <w:tcPr>
            <w:tcW w:w="816" w:type="dxa"/>
            <w:tcBorders>
              <w:top w:val="nil"/>
              <w:left w:val="nil"/>
              <w:bottom w:val="nil"/>
              <w:right w:val="nil"/>
            </w:tcBorders>
            <w:shd w:val="clear" w:color="auto" w:fill="auto"/>
            <w:vAlign w:val="center"/>
          </w:tcPr>
          <w:p>
            <w:pPr>
              <w:jc w:val="right"/>
              <w:rPr>
                <w:sz w:val="18"/>
                <w:szCs w:val="18"/>
              </w:rPr>
            </w:pPr>
          </w:p>
        </w:tc>
        <w:tc>
          <w:tcPr>
            <w:tcW w:w="816" w:type="dxa"/>
            <w:tcBorders>
              <w:top w:val="nil"/>
              <w:left w:val="nil"/>
              <w:bottom w:val="nil"/>
              <w:right w:val="nil"/>
            </w:tcBorders>
            <w:shd w:val="clear" w:color="auto" w:fill="auto"/>
            <w:vAlign w:val="center"/>
          </w:tcPr>
          <w:p>
            <w:pPr>
              <w:jc w:val="right"/>
              <w:rPr>
                <w:sz w:val="18"/>
                <w:szCs w:val="18"/>
              </w:rPr>
            </w:pPr>
          </w:p>
        </w:tc>
        <w:tc>
          <w:tcPr>
            <w:tcW w:w="1534" w:type="dxa"/>
            <w:gridSpan w:val="2"/>
            <w:tcBorders>
              <w:top w:val="nil"/>
              <w:left w:val="nil"/>
              <w:bottom w:val="single" w:color="000000" w:sz="4" w:space="0"/>
              <w:right w:val="nil"/>
            </w:tcBorders>
            <w:shd w:val="clear" w:color="auto" w:fill="auto"/>
            <w:vAlign w:val="center"/>
          </w:tcPr>
          <w:p>
            <w:pPr>
              <w:jc w:val="center"/>
              <w:rPr>
                <w:sz w:val="18"/>
                <w:szCs w:val="18"/>
              </w:rPr>
            </w:pPr>
          </w:p>
        </w:tc>
        <w:tc>
          <w:tcPr>
            <w:tcW w:w="718" w:type="dxa"/>
            <w:tcBorders>
              <w:top w:val="nil"/>
              <w:left w:val="nil"/>
              <w:bottom w:val="nil"/>
              <w:right w:val="nil"/>
            </w:tcBorders>
            <w:shd w:val="clear" w:color="auto" w:fill="auto"/>
            <w:vAlign w:val="center"/>
          </w:tcPr>
          <w:p>
            <w:pPr>
              <w:jc w:val="right"/>
              <w:rPr>
                <w:sz w:val="18"/>
                <w:szCs w:val="18"/>
              </w:rPr>
            </w:pPr>
          </w:p>
        </w:tc>
        <w:tc>
          <w:tcPr>
            <w:tcW w:w="679" w:type="dxa"/>
            <w:tcBorders>
              <w:top w:val="nil"/>
              <w:left w:val="nil"/>
              <w:bottom w:val="nil"/>
              <w:right w:val="nil"/>
            </w:tcBorders>
            <w:shd w:val="clear" w:color="auto" w:fill="auto"/>
            <w:vAlign w:val="center"/>
          </w:tcPr>
          <w:p>
            <w:pPr>
              <w:jc w:val="right"/>
            </w:pPr>
          </w:p>
        </w:tc>
        <w:tc>
          <w:tcPr>
            <w:tcW w:w="679" w:type="dxa"/>
            <w:tcBorders>
              <w:top w:val="nil"/>
              <w:left w:val="nil"/>
              <w:bottom w:val="nil"/>
              <w:right w:val="nil"/>
            </w:tcBorders>
            <w:shd w:val="clear" w:color="auto" w:fill="auto"/>
            <w:vAlign w:val="center"/>
          </w:tcPr>
          <w:p>
            <w:pPr>
              <w:jc w:val="right"/>
            </w:pPr>
          </w:p>
        </w:tc>
        <w:tc>
          <w:tcPr>
            <w:tcW w:w="679" w:type="dxa"/>
            <w:tcBorders>
              <w:top w:val="nil"/>
              <w:left w:val="nil"/>
              <w:bottom w:val="nil"/>
              <w:right w:val="nil"/>
            </w:tcBorders>
            <w:shd w:val="clear" w:color="auto" w:fill="auto"/>
            <w:vAlign w:val="center"/>
          </w:tcPr>
          <w:p>
            <w:pPr>
              <w:jc w:val="center"/>
            </w:pPr>
          </w:p>
        </w:tc>
        <w:tc>
          <w:tcPr>
            <w:tcW w:w="679" w:type="dxa"/>
            <w:tcBorders>
              <w:top w:val="nil"/>
              <w:left w:val="nil"/>
              <w:bottom w:val="nil"/>
              <w:right w:val="nil"/>
            </w:tcBorders>
            <w:shd w:val="clear" w:color="auto" w:fill="auto"/>
            <w:vAlign w:val="center"/>
          </w:tcPr>
          <w:p>
            <w:pPr>
              <w:jc w:val="center"/>
            </w:pPr>
          </w:p>
        </w:tc>
        <w:tc>
          <w:tcPr>
            <w:tcW w:w="2083" w:type="dxa"/>
            <w:gridSpan w:val="4"/>
            <w:tcBorders>
              <w:top w:val="nil"/>
              <w:left w:val="nil"/>
              <w:bottom w:val="single" w:color="000000" w:sz="4" w:space="0"/>
              <w:right w:val="nil"/>
            </w:tcBorders>
            <w:shd w:val="clear" w:color="auto" w:fill="auto"/>
            <w:vAlign w:val="center"/>
          </w:tcPr>
          <w:p>
            <w:pPr>
              <w:widowControl/>
              <w:jc w:val="center"/>
              <w:textAlignment w:val="center"/>
              <w:rPr>
                <w:sz w:val="18"/>
                <w:szCs w:val="18"/>
              </w:rPr>
            </w:pPr>
            <w:r>
              <w:rPr>
                <w:rFonts w:hint="eastAsia"/>
                <w:sz w:val="18"/>
                <w:szCs w:val="18"/>
                <w:lang w:val="en-US" w:bidi="ar"/>
              </w:rPr>
              <w:t>制表日期：</w:t>
            </w:r>
          </w:p>
        </w:tc>
      </w:tr>
      <w:tr>
        <w:tblPrEx>
          <w:tblLayout w:type="fixed"/>
          <w:tblCellMar>
            <w:top w:w="0" w:type="dxa"/>
            <w:left w:w="108" w:type="dxa"/>
            <w:bottom w:w="0" w:type="dxa"/>
            <w:right w:w="108" w:type="dxa"/>
          </w:tblCellMar>
        </w:tblPrEx>
        <w:trPr>
          <w:trHeight w:val="589"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所在城市</w:t>
            </w:r>
          </w:p>
        </w:tc>
        <w:tc>
          <w:tcPr>
            <w:tcW w:w="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饭店名称</w:t>
            </w:r>
          </w:p>
        </w:tc>
        <w:tc>
          <w:tcPr>
            <w:tcW w:w="6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发票开具单位名称</w:t>
            </w:r>
          </w:p>
        </w:tc>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星级</w:t>
            </w:r>
          </w:p>
        </w:tc>
        <w:tc>
          <w:tcPr>
            <w:tcW w:w="34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客      房</w:t>
            </w:r>
          </w:p>
        </w:tc>
        <w:tc>
          <w:tcPr>
            <w:tcW w:w="455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会    议    室</w:t>
            </w:r>
          </w:p>
        </w:tc>
        <w:tc>
          <w:tcPr>
            <w:tcW w:w="27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伙     食</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18"/>
                <w:szCs w:val="18"/>
              </w:rPr>
            </w:pPr>
            <w:r>
              <w:rPr>
                <w:rFonts w:hint="eastAsia"/>
                <w:sz w:val="18"/>
                <w:szCs w:val="18"/>
                <w:lang w:val="en-US" w:bidi="ar"/>
              </w:rPr>
              <w:t>地址</w:t>
            </w:r>
          </w:p>
        </w:tc>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18"/>
                <w:szCs w:val="18"/>
              </w:rPr>
            </w:pPr>
            <w:r>
              <w:rPr>
                <w:rFonts w:hint="eastAsia"/>
                <w:sz w:val="18"/>
                <w:szCs w:val="18"/>
                <w:lang w:val="en-US" w:bidi="ar"/>
              </w:rPr>
              <w:t>前台订房电话</w:t>
            </w: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18"/>
                <w:szCs w:val="18"/>
              </w:rPr>
            </w:pPr>
            <w:r>
              <w:rPr>
                <w:rFonts w:hint="eastAsia"/>
                <w:sz w:val="18"/>
                <w:szCs w:val="18"/>
                <w:lang w:val="en-US" w:bidi="ar"/>
              </w:rPr>
              <w:t>联系人电话</w:t>
            </w:r>
          </w:p>
        </w:tc>
        <w:tc>
          <w:tcPr>
            <w:tcW w:w="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18"/>
                <w:szCs w:val="18"/>
              </w:rPr>
            </w:pPr>
            <w:r>
              <w:rPr>
                <w:rFonts w:hint="eastAsia"/>
                <w:sz w:val="18"/>
                <w:szCs w:val="18"/>
                <w:lang w:val="en-US" w:bidi="ar"/>
              </w:rPr>
              <w:t>备注</w:t>
            </w:r>
          </w:p>
        </w:tc>
      </w:tr>
      <w:tr>
        <w:tblPrEx>
          <w:tblLayout w:type="fixed"/>
          <w:tblCellMar>
            <w:top w:w="0" w:type="dxa"/>
            <w:left w:w="108" w:type="dxa"/>
            <w:bottom w:w="0" w:type="dxa"/>
            <w:right w:w="108" w:type="dxa"/>
          </w:tblCellMar>
        </w:tblPrEx>
        <w:trPr>
          <w:trHeight w:val="503"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5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房型</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总间数（间）</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协议间数（间）</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门市价（元/ 天）</w:t>
            </w:r>
          </w:p>
        </w:tc>
        <w:tc>
          <w:tcPr>
            <w:tcW w:w="6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协议价（元/天）</w:t>
            </w:r>
          </w:p>
        </w:tc>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类型</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总间数（间）</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协议间数（间）</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容纳人数（人）</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门市价（元/ 天）</w:t>
            </w:r>
          </w:p>
        </w:tc>
        <w:tc>
          <w:tcPr>
            <w:tcW w:w="7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协议价（元/天）</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sz w:val="20"/>
                <w:szCs w:val="20"/>
              </w:rPr>
            </w:pPr>
            <w:r>
              <w:rPr>
                <w:rFonts w:hint="eastAsia"/>
                <w:sz w:val="20"/>
                <w:szCs w:val="20"/>
                <w:lang w:val="en-US" w:bidi="ar"/>
              </w:rPr>
              <w:t>按每人每天</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按单餐</w:t>
            </w: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r>
      <w:tr>
        <w:tblPrEx>
          <w:tblLayout w:type="fixed"/>
          <w:tblCellMar>
            <w:top w:w="0" w:type="dxa"/>
            <w:left w:w="108" w:type="dxa"/>
            <w:bottom w:w="0" w:type="dxa"/>
            <w:right w:w="108" w:type="dxa"/>
          </w:tblCellMar>
        </w:tblPrEx>
        <w:trPr>
          <w:trHeight w:val="104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5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7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sz w:val="20"/>
                <w:szCs w:val="20"/>
              </w:rPr>
            </w:pPr>
            <w:r>
              <w:rPr>
                <w:rFonts w:hint="eastAsia"/>
                <w:sz w:val="20"/>
                <w:szCs w:val="20"/>
                <w:lang w:val="en-US" w:bidi="ar"/>
              </w:rPr>
              <w:t>门市价       （元/人•天）</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right"/>
              <w:textAlignment w:val="center"/>
              <w:rPr>
                <w:sz w:val="20"/>
                <w:szCs w:val="20"/>
              </w:rPr>
            </w:pPr>
            <w:r>
              <w:rPr>
                <w:rFonts w:hint="eastAsia"/>
                <w:sz w:val="20"/>
                <w:szCs w:val="20"/>
                <w:lang w:val="en-US" w:bidi="ar"/>
              </w:rPr>
              <w:t>协议价       （元/人•天）</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门市价       （元/餐）</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协议价       （元/餐）</w:t>
            </w: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r>
      <w:tr>
        <w:tblPrEx>
          <w:tblLayout w:type="fixed"/>
          <w:tblCellMar>
            <w:top w:w="0" w:type="dxa"/>
            <w:left w:w="108" w:type="dxa"/>
            <w:bottom w:w="0" w:type="dxa"/>
            <w:right w:w="108" w:type="dxa"/>
          </w:tblCellMar>
        </w:tblPrEx>
        <w:trPr>
          <w:trHeight w:val="563"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16"/>
                <w:szCs w:val="16"/>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16"/>
                <w:szCs w:val="16"/>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6"/>
                <w:szCs w:val="16"/>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6"/>
                <w:szCs w:val="16"/>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r>
      <w:tr>
        <w:tblPrEx>
          <w:tblLayout w:type="fixed"/>
          <w:tblCellMar>
            <w:top w:w="0" w:type="dxa"/>
            <w:left w:w="108" w:type="dxa"/>
            <w:bottom w:w="0" w:type="dxa"/>
            <w:right w:w="108" w:type="dxa"/>
          </w:tblCellMar>
        </w:tblPrEx>
        <w:trPr>
          <w:trHeight w:val="563"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16"/>
                <w:szCs w:val="16"/>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16"/>
                <w:szCs w:val="16"/>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6"/>
                <w:szCs w:val="16"/>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6"/>
                <w:szCs w:val="16"/>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r>
      <w:tr>
        <w:tblPrEx>
          <w:tblLayout w:type="fixed"/>
          <w:tblCellMar>
            <w:top w:w="0" w:type="dxa"/>
            <w:left w:w="108" w:type="dxa"/>
            <w:bottom w:w="0" w:type="dxa"/>
            <w:right w:w="108" w:type="dxa"/>
          </w:tblCellMar>
        </w:tblPrEx>
        <w:trPr>
          <w:trHeight w:val="563"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5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16"/>
                <w:szCs w:val="16"/>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16"/>
                <w:szCs w:val="16"/>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6"/>
                <w:szCs w:val="16"/>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6"/>
                <w:szCs w:val="16"/>
              </w:rPr>
            </w:pP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18"/>
                <w:szCs w:val="18"/>
              </w:rPr>
            </w:pPr>
          </w:p>
        </w:tc>
      </w:tr>
      <w:tr>
        <w:tblPrEx>
          <w:tblLayout w:type="fixed"/>
          <w:tblCellMar>
            <w:top w:w="0" w:type="dxa"/>
            <w:left w:w="108" w:type="dxa"/>
            <w:bottom w:w="0" w:type="dxa"/>
            <w:right w:w="108" w:type="dxa"/>
          </w:tblCellMar>
        </w:tblPrEx>
        <w:trPr>
          <w:trHeight w:val="480" w:hRule="atLeast"/>
        </w:trPr>
        <w:tc>
          <w:tcPr>
            <w:tcW w:w="15012" w:type="dxa"/>
            <w:gridSpan w:val="23"/>
            <w:tcBorders>
              <w:top w:val="single" w:color="000000" w:sz="4" w:space="0"/>
              <w:left w:val="nil"/>
              <w:bottom w:val="nil"/>
              <w:right w:val="nil"/>
            </w:tcBorders>
            <w:shd w:val="clear" w:color="auto" w:fill="auto"/>
            <w:vAlign w:val="center"/>
          </w:tcPr>
          <w:p>
            <w:pPr>
              <w:widowControl/>
              <w:textAlignment w:val="center"/>
            </w:pPr>
            <w:r>
              <w:rPr>
                <w:rFonts w:hint="eastAsia"/>
                <w:lang w:val="en-US" w:bidi="ar"/>
              </w:rPr>
              <w:t>填表须知：</w:t>
            </w:r>
          </w:p>
        </w:tc>
      </w:tr>
      <w:tr>
        <w:tblPrEx>
          <w:tblLayout w:type="fixed"/>
          <w:tblCellMar>
            <w:top w:w="0" w:type="dxa"/>
            <w:left w:w="108" w:type="dxa"/>
            <w:bottom w:w="0" w:type="dxa"/>
            <w:right w:w="108" w:type="dxa"/>
          </w:tblCellMar>
        </w:tblPrEx>
        <w:trPr>
          <w:trHeight w:val="480" w:hRule="atLeast"/>
        </w:trPr>
        <w:tc>
          <w:tcPr>
            <w:tcW w:w="15012" w:type="dxa"/>
            <w:gridSpan w:val="23"/>
            <w:tcBorders>
              <w:top w:val="nil"/>
              <w:left w:val="nil"/>
              <w:bottom w:val="nil"/>
              <w:right w:val="nil"/>
            </w:tcBorders>
            <w:shd w:val="clear" w:color="auto" w:fill="auto"/>
            <w:vAlign w:val="center"/>
          </w:tcPr>
          <w:p>
            <w:pPr>
              <w:widowControl/>
              <w:textAlignment w:val="center"/>
            </w:pPr>
            <w:r>
              <w:rPr>
                <w:rFonts w:hint="eastAsia"/>
                <w:lang w:val="en-US" w:bidi="ar"/>
              </w:rPr>
              <w:t>1.所在城市请填“昆明市XX县（市）区”。</w:t>
            </w:r>
          </w:p>
        </w:tc>
      </w:tr>
      <w:tr>
        <w:tblPrEx>
          <w:tblLayout w:type="fixed"/>
          <w:tblCellMar>
            <w:top w:w="0" w:type="dxa"/>
            <w:left w:w="108" w:type="dxa"/>
            <w:bottom w:w="0" w:type="dxa"/>
            <w:right w:w="108" w:type="dxa"/>
          </w:tblCellMar>
        </w:tblPrEx>
        <w:trPr>
          <w:trHeight w:val="480" w:hRule="atLeast"/>
        </w:trPr>
        <w:tc>
          <w:tcPr>
            <w:tcW w:w="15012" w:type="dxa"/>
            <w:gridSpan w:val="23"/>
            <w:tcBorders>
              <w:top w:val="nil"/>
              <w:left w:val="nil"/>
              <w:bottom w:val="nil"/>
              <w:right w:val="nil"/>
            </w:tcBorders>
            <w:shd w:val="clear" w:color="auto" w:fill="auto"/>
            <w:vAlign w:val="center"/>
          </w:tcPr>
          <w:p>
            <w:pPr>
              <w:widowControl/>
              <w:textAlignment w:val="center"/>
            </w:pPr>
            <w:r>
              <w:rPr>
                <w:rFonts w:hint="eastAsia"/>
                <w:lang w:val="en-US" w:bidi="ar"/>
              </w:rPr>
              <w:t>2.“发票开具单位名称”必须与单位实际开具的发票上面标注的单位完全一致，否则将导致办会单位无法报账。</w:t>
            </w:r>
          </w:p>
        </w:tc>
      </w:tr>
      <w:tr>
        <w:tblPrEx>
          <w:tblLayout w:type="fixed"/>
          <w:tblCellMar>
            <w:top w:w="0" w:type="dxa"/>
            <w:left w:w="108" w:type="dxa"/>
            <w:bottom w:w="0" w:type="dxa"/>
            <w:right w:w="108" w:type="dxa"/>
          </w:tblCellMar>
        </w:tblPrEx>
        <w:trPr>
          <w:trHeight w:val="480" w:hRule="atLeast"/>
        </w:trPr>
        <w:tc>
          <w:tcPr>
            <w:tcW w:w="15012" w:type="dxa"/>
            <w:gridSpan w:val="23"/>
            <w:tcBorders>
              <w:top w:val="nil"/>
              <w:left w:val="nil"/>
              <w:bottom w:val="nil"/>
              <w:right w:val="nil"/>
            </w:tcBorders>
            <w:shd w:val="clear" w:color="auto" w:fill="auto"/>
            <w:vAlign w:val="center"/>
          </w:tcPr>
          <w:p>
            <w:pPr>
              <w:widowControl/>
              <w:textAlignment w:val="center"/>
            </w:pPr>
            <w:r>
              <w:rPr>
                <w:rFonts w:hint="eastAsia"/>
                <w:lang w:val="en-US" w:bidi="ar"/>
              </w:rPr>
              <w:t>3.客房、会议室的总间数（协议间数）、门市价、协议价都必须与投标文件中数据保持一致，否则为违反招标要求，不得签订《入选协议书》。总间数应当等于协议间数。</w:t>
            </w:r>
          </w:p>
        </w:tc>
      </w:tr>
      <w:tr>
        <w:tblPrEx>
          <w:tblLayout w:type="fixed"/>
          <w:tblCellMar>
            <w:top w:w="0" w:type="dxa"/>
            <w:left w:w="108" w:type="dxa"/>
            <w:bottom w:w="0" w:type="dxa"/>
            <w:right w:w="108" w:type="dxa"/>
          </w:tblCellMar>
        </w:tblPrEx>
        <w:trPr>
          <w:trHeight w:val="480" w:hRule="atLeast"/>
        </w:trPr>
        <w:tc>
          <w:tcPr>
            <w:tcW w:w="15012" w:type="dxa"/>
            <w:gridSpan w:val="23"/>
            <w:tcBorders>
              <w:top w:val="nil"/>
              <w:left w:val="nil"/>
              <w:bottom w:val="nil"/>
              <w:right w:val="nil"/>
            </w:tcBorders>
            <w:shd w:val="clear" w:color="auto" w:fill="auto"/>
            <w:vAlign w:val="center"/>
          </w:tcPr>
          <w:p>
            <w:pPr>
              <w:widowControl/>
              <w:textAlignment w:val="center"/>
            </w:pPr>
            <w:r>
              <w:rPr>
                <w:rFonts w:hint="eastAsia"/>
                <w:lang w:val="en-US" w:bidi="ar"/>
              </w:rPr>
              <w:t>4.伙食费可以选择按每人每天采购，也可选择单餐采购，不能同时选择，须与投标文件报价保持一致，默认住宿含早。</w:t>
            </w:r>
          </w:p>
        </w:tc>
      </w:tr>
      <w:tr>
        <w:tblPrEx>
          <w:tblLayout w:type="fixed"/>
          <w:tblCellMar>
            <w:top w:w="0" w:type="dxa"/>
            <w:left w:w="108" w:type="dxa"/>
            <w:bottom w:w="0" w:type="dxa"/>
            <w:right w:w="108" w:type="dxa"/>
          </w:tblCellMar>
        </w:tblPrEx>
        <w:trPr>
          <w:trHeight w:val="480" w:hRule="atLeast"/>
        </w:trPr>
        <w:tc>
          <w:tcPr>
            <w:tcW w:w="15012" w:type="dxa"/>
            <w:gridSpan w:val="23"/>
            <w:tcBorders>
              <w:top w:val="nil"/>
              <w:left w:val="nil"/>
              <w:bottom w:val="nil"/>
              <w:right w:val="nil"/>
            </w:tcBorders>
            <w:shd w:val="clear" w:color="auto" w:fill="auto"/>
            <w:vAlign w:val="center"/>
          </w:tcPr>
          <w:p>
            <w:pPr>
              <w:widowControl/>
              <w:textAlignment w:val="center"/>
            </w:pPr>
            <w:r>
              <w:rPr>
                <w:rFonts w:hint="eastAsia"/>
                <w:lang w:val="en-US" w:bidi="ar"/>
              </w:rPr>
              <w:t>5.房型、会议室类型如有多种可以自行加行，除此以外不得对表格进行任何格式上的调整。</w:t>
            </w:r>
          </w:p>
        </w:tc>
      </w:tr>
    </w:tbl>
    <w:p>
      <w:pPr>
        <w:rPr>
          <w:rFonts w:asciiTheme="minorEastAsia" w:hAnsiTheme="minorEastAsia" w:eastAsiaTheme="minorEastAsia" w:cstheme="minorEastAsia"/>
          <w:b/>
          <w:bCs/>
          <w:spacing w:val="8"/>
          <w:sz w:val="21"/>
          <w:szCs w:val="21"/>
        </w:rPr>
      </w:pPr>
    </w:p>
    <w:p>
      <w:pPr>
        <w:rPr>
          <w:rFonts w:asciiTheme="minorEastAsia" w:hAnsiTheme="minorEastAsia" w:eastAsiaTheme="minorEastAsia" w:cstheme="minorEastAsia"/>
          <w:b/>
          <w:bCs/>
          <w:spacing w:val="8"/>
          <w:sz w:val="21"/>
          <w:szCs w:val="21"/>
        </w:rPr>
        <w:sectPr>
          <w:pgSz w:w="16840" w:h="11910" w:orient="landscape"/>
          <w:pgMar w:top="1080" w:right="1440" w:bottom="1080" w:left="1440" w:header="454" w:footer="992" w:gutter="0"/>
          <w:pgNumType w:fmt="numberInDash"/>
          <w:cols w:space="720" w:num="1"/>
        </w:sectPr>
      </w:pPr>
    </w:p>
    <w:p>
      <w:pPr>
        <w:rPr>
          <w:rFonts w:asciiTheme="minorEastAsia" w:hAnsiTheme="minorEastAsia" w:eastAsiaTheme="minorEastAsia" w:cstheme="minorEastAsia"/>
          <w:b/>
          <w:bCs/>
          <w:spacing w:val="8"/>
          <w:sz w:val="21"/>
          <w:szCs w:val="21"/>
        </w:rPr>
      </w:pPr>
      <w:r>
        <w:rPr>
          <w:rFonts w:hint="eastAsia" w:asciiTheme="minorEastAsia" w:hAnsiTheme="minorEastAsia" w:eastAsiaTheme="minorEastAsia" w:cstheme="minorEastAsia"/>
          <w:b/>
          <w:bCs/>
          <w:spacing w:val="8"/>
          <w:sz w:val="21"/>
          <w:szCs w:val="21"/>
        </w:rPr>
        <w:t>协议书附件2</w:t>
      </w:r>
    </w:p>
    <w:p>
      <w:pPr>
        <w:rPr>
          <w:rFonts w:asciiTheme="minorEastAsia" w:hAnsiTheme="minorEastAsia" w:eastAsiaTheme="minorEastAsia" w:cstheme="minorEastAsia"/>
          <w:spacing w:val="8"/>
          <w:sz w:val="21"/>
          <w:szCs w:val="21"/>
        </w:rPr>
      </w:pPr>
    </w:p>
    <w:p>
      <w:pPr>
        <w:jc w:val="center"/>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基本服务承诺</w:t>
      </w:r>
    </w:p>
    <w:p>
      <w:pPr>
        <w:spacing w:line="520" w:lineRule="exact"/>
        <w:ind w:firstLine="411" w:firstLineChars="196"/>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1．严格执行入选后的协议价格，收费标准不得超过入选协议价格，不得高于对外提供的优惠价格，实际提供的服务应当与</w:t>
      </w:r>
      <w:r>
        <w:rPr>
          <w:rFonts w:hint="eastAsia" w:asciiTheme="minorEastAsia" w:hAnsiTheme="minorEastAsia" w:eastAsiaTheme="minorEastAsia" w:cstheme="minorEastAsia"/>
          <w:sz w:val="21"/>
          <w:szCs w:val="21"/>
          <w:lang w:val="en-US"/>
        </w:rPr>
        <w:t>响应文件中承诺的服务标准、质量一致</w:t>
      </w:r>
      <w:r>
        <w:rPr>
          <w:rFonts w:hint="eastAsia" w:asciiTheme="minorEastAsia" w:hAnsiTheme="minorEastAsia" w:eastAsiaTheme="minorEastAsia" w:cstheme="minorEastAsia"/>
          <w:sz w:val="21"/>
          <w:szCs w:val="21"/>
        </w:rPr>
        <w:t>。</w:t>
      </w:r>
    </w:p>
    <w:p>
      <w:pPr>
        <w:spacing w:line="520" w:lineRule="exact"/>
        <w:ind w:firstLine="411" w:firstLineChars="196"/>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2．以不高于</w:t>
      </w:r>
      <w:r>
        <w:rPr>
          <w:rFonts w:hint="eastAsia" w:asciiTheme="minorEastAsia" w:hAnsiTheme="minorEastAsia" w:eastAsiaTheme="minorEastAsia" w:cstheme="minorEastAsia"/>
          <w:sz w:val="21"/>
          <w:szCs w:val="21"/>
          <w:lang w:val="en-US"/>
        </w:rPr>
        <w:t>协议价</w:t>
      </w:r>
      <w:r>
        <w:rPr>
          <w:rFonts w:hint="eastAsia" w:asciiTheme="minorEastAsia" w:hAnsiTheme="minorEastAsia" w:eastAsiaTheme="minorEastAsia" w:cstheme="minorEastAsia"/>
          <w:sz w:val="21"/>
          <w:szCs w:val="21"/>
        </w:rPr>
        <w:t>的标准收取服务对象的有关费用，并出具相关票据。</w:t>
      </w:r>
    </w:p>
    <w:p>
      <w:pPr>
        <w:spacing w:line="520" w:lineRule="exact"/>
        <w:ind w:firstLine="411" w:firstLineChars="196"/>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3．保证服务对象获得优先服务的权利，按响应文件承诺的标准和质量为服务对象提供服务。前台服务员应当了解并严格执行定点服务协议内容。</w:t>
      </w:r>
    </w:p>
    <w:p>
      <w:pPr>
        <w:snapToGrid w:val="0"/>
        <w:spacing w:line="560" w:lineRule="exact"/>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4．设立固定的联系电话及联系人，专门服务于本项目，方便接待对象咨询及洽谈。</w:t>
      </w:r>
    </w:p>
    <w:p>
      <w:pPr>
        <w:snapToGrid w:val="0"/>
        <w:spacing w:line="560" w:lineRule="exact"/>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联系人：　　　　　　联系电话：　　　　　　　手机号码：</w:t>
      </w:r>
    </w:p>
    <w:p>
      <w:pPr>
        <w:snapToGrid w:val="0"/>
        <w:spacing w:line="560" w:lineRule="exact"/>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5．对承接的会议定点业务，单独建立台帐或账户核算。</w:t>
      </w:r>
    </w:p>
    <w:p>
      <w:pPr>
        <w:snapToGrid w:val="0"/>
        <w:spacing w:line="560" w:lineRule="exact"/>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6．提供POS机，供接待对象使用公务卡结算费用。</w:t>
      </w:r>
    </w:p>
    <w:p>
      <w:pPr>
        <w:snapToGrid w:val="0"/>
        <w:spacing w:line="560" w:lineRule="exact"/>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7．保证在与接待对象的结算中统一采用转账结算或公务卡结算，不使用现金结算，不以任何形式向接待对象或单位提供回扣及其他财物，保持廉洁。</w:t>
      </w:r>
    </w:p>
    <w:p>
      <w:pPr>
        <w:snapToGrid w:val="0"/>
        <w:spacing w:line="560" w:lineRule="exact"/>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8．按照</w:t>
      </w:r>
      <w:r>
        <w:rPr>
          <w:rFonts w:hint="eastAsia" w:asciiTheme="minorEastAsia" w:hAnsiTheme="minorEastAsia" w:eastAsiaTheme="minorEastAsia" w:cstheme="minorEastAsia"/>
          <w:sz w:val="21"/>
          <w:szCs w:val="21"/>
          <w:lang w:val="en-US"/>
        </w:rPr>
        <w:t>甲方</w:t>
      </w:r>
      <w:r>
        <w:rPr>
          <w:rFonts w:hint="eastAsia" w:asciiTheme="minorEastAsia" w:hAnsiTheme="minorEastAsia" w:eastAsiaTheme="minorEastAsia" w:cstheme="minorEastAsia"/>
          <w:sz w:val="21"/>
          <w:szCs w:val="21"/>
        </w:rPr>
        <w:t>要求，在财政部门制定的网站上及时更新饭店信息。</w:t>
      </w:r>
    </w:p>
    <w:p>
      <w:pPr>
        <w:snapToGrid w:val="0"/>
        <w:spacing w:line="560" w:lineRule="exact"/>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9．保持各项设备、设施完好，具备履行协议的能力。设施设备、清洁卫生、食品质量、服务质量等符合国家标准，不得因价格优惠而减少服务项目、降低服务质量。</w:t>
      </w:r>
    </w:p>
    <w:p>
      <w:pPr>
        <w:spacing w:line="520" w:lineRule="exact"/>
        <w:ind w:firstLine="411" w:firstLineChars="196"/>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10．随时接受</w:t>
      </w:r>
      <w:r>
        <w:rPr>
          <w:rFonts w:hint="eastAsia" w:asciiTheme="minorEastAsia" w:hAnsiTheme="minorEastAsia" w:eastAsiaTheme="minorEastAsia" w:cstheme="minorEastAsia"/>
          <w:sz w:val="21"/>
          <w:szCs w:val="21"/>
          <w:lang w:val="en-US"/>
        </w:rPr>
        <w:t>甲方</w:t>
      </w:r>
      <w:r>
        <w:rPr>
          <w:rFonts w:hint="eastAsia" w:asciiTheme="minorEastAsia" w:hAnsiTheme="minorEastAsia" w:eastAsiaTheme="minorEastAsia" w:cstheme="minorEastAsia"/>
          <w:sz w:val="21"/>
          <w:szCs w:val="21"/>
        </w:rPr>
        <w:t>对协议履行情况的监督检查和管理。</w:t>
      </w:r>
    </w:p>
    <w:p>
      <w:pPr>
        <w:spacing w:line="520" w:lineRule="exact"/>
        <w:ind w:firstLine="411" w:firstLineChars="196"/>
        <w:rPr>
          <w:rFonts w:asciiTheme="minorEastAsia" w:hAnsiTheme="minorEastAsia" w:eastAsiaTheme="minorEastAsia" w:cstheme="minorEastAsia"/>
          <w:sz w:val="21"/>
          <w:szCs w:val="21"/>
        </w:rPr>
      </w:pPr>
    </w:p>
    <w:p>
      <w:pPr>
        <w:spacing w:line="520" w:lineRule="exact"/>
        <w:ind w:firstLine="411" w:firstLineChars="196"/>
        <w:rPr>
          <w:rFonts w:asciiTheme="minorEastAsia" w:hAnsiTheme="minorEastAsia" w:eastAsiaTheme="minorEastAsia" w:cstheme="minorEastAsia"/>
          <w:sz w:val="21"/>
          <w:szCs w:val="21"/>
        </w:rPr>
      </w:pPr>
    </w:p>
    <w:p>
      <w:pPr>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单位名称（加盖公章）：_____________________</w:t>
      </w:r>
    </w:p>
    <w:p>
      <w:pPr>
        <w:rPr>
          <w:rFonts w:asciiTheme="minorEastAsia" w:hAnsiTheme="minorEastAsia" w:eastAsiaTheme="minorEastAsia" w:cstheme="minorEastAsia"/>
          <w:spacing w:val="8"/>
          <w:sz w:val="21"/>
          <w:szCs w:val="21"/>
        </w:rPr>
      </w:pPr>
    </w:p>
    <w:p>
      <w:pPr>
        <w:rPr>
          <w:rFonts w:asciiTheme="minorEastAsia" w:hAnsiTheme="minorEastAsia" w:eastAsiaTheme="minorEastAsia" w:cstheme="minorEastAsia"/>
          <w:spacing w:val="8"/>
          <w:sz w:val="21"/>
          <w:szCs w:val="21"/>
        </w:rPr>
      </w:pPr>
    </w:p>
    <w:p>
      <w:pPr>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法定代表人或授权代表（签字）_____________</w:t>
      </w:r>
    </w:p>
    <w:p>
      <w:pPr>
        <w:rPr>
          <w:rFonts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日期：____________________</w:t>
      </w:r>
    </w:p>
    <w:p>
      <w:pPr>
        <w:rPr>
          <w:rFonts w:asciiTheme="minorEastAsia" w:hAnsiTheme="minorEastAsia" w:eastAsiaTheme="minorEastAsia" w:cstheme="minorEastAsia"/>
          <w:spacing w:val="8"/>
          <w:sz w:val="21"/>
          <w:szCs w:val="21"/>
        </w:rPr>
      </w:pPr>
    </w:p>
    <w:p>
      <w:pPr>
        <w:pStyle w:val="12"/>
        <w:spacing w:line="360" w:lineRule="auto"/>
        <w:ind w:firstLine="315" w:firstLineChars="150"/>
        <w:jc w:val="center"/>
        <w:rPr>
          <w:rFonts w:asciiTheme="minorEastAsia" w:hAnsiTheme="minorEastAsia" w:eastAsiaTheme="minorEastAsia" w:cstheme="minorEastAsia"/>
        </w:rPr>
      </w:pPr>
    </w:p>
    <w:p>
      <w:pPr>
        <w:pStyle w:val="12"/>
        <w:spacing w:line="360" w:lineRule="auto"/>
        <w:ind w:firstLine="315" w:firstLineChars="150"/>
        <w:jc w:val="center"/>
        <w:rPr>
          <w:rFonts w:asciiTheme="minorEastAsia" w:hAnsiTheme="minorEastAsia" w:eastAsiaTheme="minorEastAsia" w:cstheme="minorEastAsia"/>
        </w:rPr>
      </w:pPr>
    </w:p>
    <w:p>
      <w:pPr>
        <w:jc w:val="center"/>
        <w:rPr>
          <w:rFonts w:asciiTheme="minorEastAsia" w:hAnsiTheme="minorEastAsia" w:eastAsiaTheme="minorEastAsia" w:cstheme="minorEastAsia"/>
        </w:rPr>
        <w:sectPr>
          <w:pgSz w:w="11910" w:h="16840"/>
          <w:pgMar w:top="1440" w:right="1080" w:bottom="1440" w:left="1080" w:header="454" w:footer="992" w:gutter="0"/>
          <w:pgNumType w:fmt="numberInDash"/>
          <w:cols w:space="720" w:num="1"/>
        </w:sectPr>
      </w:pPr>
      <w:r>
        <w:rPr>
          <w:rFonts w:hint="eastAsia" w:asciiTheme="minorEastAsia" w:hAnsiTheme="minorEastAsia" w:eastAsiaTheme="minorEastAsia" w:cstheme="minorEastAsia"/>
          <w:sz w:val="21"/>
          <w:szCs w:val="21"/>
        </w:rPr>
        <w:t>注：此范本仅为普通格式</w:t>
      </w:r>
      <w:r>
        <w:rPr>
          <w:rFonts w:hint="eastAsia" w:asciiTheme="minorEastAsia" w:hAnsiTheme="minorEastAsia" w:eastAsiaTheme="minorEastAsia" w:cstheme="minorEastAsia"/>
          <w:sz w:val="21"/>
          <w:szCs w:val="21"/>
          <w:lang w:val="en-US"/>
        </w:rPr>
        <w:t>协议</w:t>
      </w:r>
      <w:r>
        <w:rPr>
          <w:rFonts w:hint="eastAsia" w:asciiTheme="minorEastAsia" w:hAnsiTheme="minorEastAsia" w:eastAsiaTheme="minorEastAsia" w:cstheme="minorEastAsia"/>
          <w:sz w:val="21"/>
          <w:szCs w:val="21"/>
        </w:rPr>
        <w:t>范本，仅供参考。采购双方可根据最终达成的</w:t>
      </w:r>
      <w:r>
        <w:rPr>
          <w:rFonts w:hint="eastAsia" w:asciiTheme="minorEastAsia" w:hAnsiTheme="minorEastAsia" w:eastAsiaTheme="minorEastAsia" w:cstheme="minorEastAsia"/>
          <w:sz w:val="21"/>
          <w:szCs w:val="21"/>
          <w:lang w:val="en-US"/>
        </w:rPr>
        <w:t>成交</w:t>
      </w:r>
      <w:r>
        <w:rPr>
          <w:rFonts w:hint="eastAsia" w:asciiTheme="minorEastAsia" w:hAnsiTheme="minorEastAsia" w:eastAsiaTheme="minorEastAsia" w:cstheme="minorEastAsia"/>
          <w:sz w:val="21"/>
          <w:szCs w:val="21"/>
        </w:rPr>
        <w:t>内容进行调整、修改、补充，正式合同以采购双方根据合同法有关规定进行签订为准。</w:t>
      </w:r>
      <w:bookmarkEnd w:id="130"/>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spacing w:before="2"/>
        <w:rPr>
          <w:rFonts w:asciiTheme="minorEastAsia" w:hAnsiTheme="minorEastAsia" w:eastAsiaTheme="minorEastAsia" w:cstheme="minorEastAsia"/>
          <w:sz w:val="14"/>
        </w:rPr>
      </w:pPr>
    </w:p>
    <w:p>
      <w:pPr>
        <w:pStyle w:val="5"/>
        <w:spacing w:before="193"/>
        <w:ind w:right="33"/>
        <w:rPr>
          <w:rFonts w:asciiTheme="minorEastAsia" w:hAnsiTheme="minorEastAsia" w:eastAsiaTheme="minorEastAsia" w:cstheme="minorEastAsia"/>
          <w:lang w:val="en-US"/>
        </w:rPr>
      </w:pPr>
      <w:bookmarkStart w:id="131" w:name="_Toc26408"/>
      <w:bookmarkStart w:id="132" w:name="_Toc1671"/>
      <w:bookmarkStart w:id="133" w:name="_Toc27766"/>
      <w:bookmarkStart w:id="134" w:name="_Toc26896"/>
      <w:bookmarkStart w:id="135" w:name="_Toc7708"/>
      <w:r>
        <w:rPr>
          <w:rFonts w:hint="eastAsia" w:asciiTheme="minorEastAsia" w:hAnsiTheme="minorEastAsia" w:eastAsiaTheme="minorEastAsia" w:cstheme="minorEastAsia"/>
        </w:rPr>
        <w:t>第五章</w:t>
      </w:r>
      <w:bookmarkEnd w:id="131"/>
      <w:bookmarkEnd w:id="132"/>
      <w:bookmarkEnd w:id="133"/>
      <w:bookmarkEnd w:id="134"/>
      <w:bookmarkStart w:id="136" w:name="第五章_供货要求"/>
      <w:bookmarkEnd w:id="136"/>
      <w:r>
        <w:rPr>
          <w:rFonts w:hint="eastAsia" w:asciiTheme="minorEastAsia" w:hAnsiTheme="minorEastAsia" w:eastAsiaTheme="minorEastAsia" w:cstheme="minorEastAsia"/>
          <w:lang w:val="en-US"/>
        </w:rPr>
        <w:t xml:space="preserve"> 采购项目要求</w:t>
      </w:r>
      <w:bookmarkEnd w:id="135"/>
    </w:p>
    <w:p>
      <w:pPr>
        <w:rPr>
          <w:rFonts w:asciiTheme="minorEastAsia" w:hAnsiTheme="minorEastAsia" w:eastAsiaTheme="minorEastAsia" w:cstheme="minorEastAsia"/>
        </w:rPr>
        <w:sectPr>
          <w:pgSz w:w="11910" w:h="16840"/>
          <w:pgMar w:top="1440" w:right="1080" w:bottom="1440" w:left="1080" w:header="454" w:footer="993" w:gutter="0"/>
          <w:pgNumType w:fmt="numberInDash"/>
          <w:cols w:space="720" w:num="1"/>
        </w:sectPr>
      </w:pPr>
    </w:p>
    <w:p>
      <w:pPr>
        <w:spacing w:line="360" w:lineRule="auto"/>
        <w:ind w:firstLine="720" w:firstLineChars="225"/>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采购项目要求</w:t>
      </w:r>
    </w:p>
    <w:p>
      <w:pPr>
        <w:spacing w:line="360" w:lineRule="auto"/>
        <w:ind w:firstLine="540" w:firstLineChars="225"/>
        <w:rPr>
          <w:rFonts w:asciiTheme="minorEastAsia" w:hAnsiTheme="minorEastAsia" w:eastAsiaTheme="minorEastAsia" w:cstheme="minorEastAsia"/>
          <w:sz w:val="24"/>
          <w:lang w:val="en-US"/>
        </w:rPr>
      </w:pPr>
      <w:r>
        <w:rPr>
          <w:rFonts w:hint="eastAsia" w:asciiTheme="minorEastAsia" w:hAnsiTheme="minorEastAsia" w:eastAsiaTheme="minorEastAsia" w:cstheme="minorEastAsia"/>
          <w:sz w:val="24"/>
        </w:rPr>
        <w:t>（一）</w:t>
      </w:r>
      <w:r>
        <w:rPr>
          <w:rFonts w:hint="eastAsia" w:asciiTheme="minorEastAsia" w:hAnsiTheme="minorEastAsia" w:eastAsiaTheme="minorEastAsia" w:cstheme="minorEastAsia"/>
          <w:sz w:val="24"/>
          <w:lang w:val="en-US"/>
        </w:rPr>
        <w:t>会议接待</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rPr>
        <w:t>1.</w:t>
      </w:r>
      <w:r>
        <w:rPr>
          <w:rFonts w:hint="eastAsia" w:asciiTheme="minorEastAsia" w:hAnsiTheme="minorEastAsia" w:eastAsiaTheme="minorEastAsia" w:cstheme="minorEastAsia"/>
          <w:sz w:val="24"/>
        </w:rPr>
        <w:t>会议、住宿定点场所服务对象为国内各级党政机关召开的各类会议。</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rPr>
        <w:t>2.</w:t>
      </w:r>
      <w:r>
        <w:rPr>
          <w:rFonts w:hint="eastAsia" w:asciiTheme="minorEastAsia" w:hAnsiTheme="minorEastAsia" w:eastAsiaTheme="minorEastAsia" w:cstheme="minorEastAsia"/>
          <w:sz w:val="24"/>
        </w:rPr>
        <w:t>会议、住宿定点场所应当做到交通便利，便于召开会议、并兼顾不同地区和不同会议召开需要。会议定点场所应优先保证党政机关召开会议需要的会议室、住宿房间、就餐以及有关的设施条件。</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rPr>
        <w:t>3.会议场所服务</w:t>
      </w:r>
      <w:r>
        <w:rPr>
          <w:rFonts w:hint="eastAsia" w:asciiTheme="minorEastAsia" w:hAnsiTheme="minorEastAsia" w:eastAsiaTheme="minorEastAsia" w:cstheme="minorEastAsia"/>
          <w:sz w:val="24"/>
        </w:rPr>
        <w:t>供应商应具备承办</w:t>
      </w:r>
      <w:r>
        <w:rPr>
          <w:rFonts w:hint="eastAsia" w:asciiTheme="minorEastAsia" w:hAnsiTheme="minorEastAsia" w:eastAsiaTheme="minorEastAsia" w:cstheme="minorEastAsia"/>
          <w:sz w:val="24"/>
          <w:lang w:val="en-US"/>
        </w:rPr>
        <w:t>各类</w:t>
      </w:r>
      <w:r>
        <w:rPr>
          <w:rFonts w:hint="eastAsia" w:asciiTheme="minorEastAsia" w:hAnsiTheme="minorEastAsia" w:eastAsiaTheme="minorEastAsia" w:cstheme="minorEastAsia"/>
          <w:sz w:val="24"/>
        </w:rPr>
        <w:t>会议的能力，要求</w:t>
      </w:r>
      <w:r>
        <w:rPr>
          <w:rFonts w:hint="eastAsia" w:asciiTheme="minorEastAsia" w:hAnsiTheme="minorEastAsia" w:eastAsiaTheme="minorEastAsia" w:cstheme="minorEastAsia"/>
          <w:sz w:val="24"/>
          <w:lang w:val="en-US"/>
        </w:rPr>
        <w:t>供应商的</w:t>
      </w:r>
      <w:r>
        <w:rPr>
          <w:rFonts w:hint="eastAsia" w:asciiTheme="minorEastAsia" w:hAnsiTheme="minorEastAsia" w:eastAsiaTheme="minorEastAsia" w:cstheme="minorEastAsia"/>
          <w:sz w:val="24"/>
        </w:rPr>
        <w:t>全部会议室</w:t>
      </w:r>
      <w:r>
        <w:rPr>
          <w:rFonts w:hint="eastAsia" w:asciiTheme="minorEastAsia" w:hAnsiTheme="minorEastAsia" w:eastAsiaTheme="minorEastAsia" w:cstheme="minorEastAsia"/>
          <w:sz w:val="24"/>
          <w:lang w:val="en-US"/>
        </w:rPr>
        <w:t>均可提供服务</w:t>
      </w:r>
      <w:r>
        <w:rPr>
          <w:rFonts w:hint="eastAsia" w:asciiTheme="minorEastAsia" w:hAnsiTheme="minorEastAsia" w:eastAsiaTheme="minorEastAsia" w:cstheme="minorEastAsia"/>
          <w:sz w:val="24"/>
        </w:rPr>
        <w:t>。</w:t>
      </w:r>
    </w:p>
    <w:p>
      <w:pPr>
        <w:spacing w:line="360" w:lineRule="auto"/>
        <w:ind w:firstLine="540" w:firstLineChars="225"/>
        <w:rPr>
          <w:rFonts w:asciiTheme="minorEastAsia" w:hAnsiTheme="minorEastAsia" w:eastAsiaTheme="minorEastAsia" w:cstheme="minorEastAsia"/>
          <w:sz w:val="24"/>
          <w:lang w:val="en-US"/>
        </w:rPr>
      </w:pP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rPr>
        <w:t>二</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rPr>
        <w:t>住宿</w:t>
      </w:r>
    </w:p>
    <w:p>
      <w:pPr>
        <w:spacing w:line="360" w:lineRule="auto"/>
        <w:ind w:firstLine="540" w:firstLineChars="225"/>
        <w:rPr>
          <w:rFonts w:asciiTheme="minorEastAsia" w:hAnsiTheme="minorEastAsia" w:eastAsiaTheme="minorEastAsia" w:cstheme="minorEastAsia"/>
          <w:sz w:val="24"/>
          <w:lang w:val="en-US"/>
        </w:rPr>
      </w:pPr>
      <w:r>
        <w:rPr>
          <w:rFonts w:hint="eastAsia" w:asciiTheme="minorEastAsia" w:hAnsiTheme="minorEastAsia" w:eastAsiaTheme="minorEastAsia" w:cstheme="minorEastAsia"/>
          <w:sz w:val="24"/>
          <w:lang w:val="en-US"/>
        </w:rPr>
        <w:t>1.住宿场所服务对象为</w:t>
      </w:r>
      <w:r>
        <w:rPr>
          <w:rFonts w:hint="eastAsia" w:asciiTheme="minorEastAsia" w:hAnsiTheme="minorEastAsia" w:eastAsiaTheme="minorEastAsia" w:cstheme="minorEastAsia"/>
          <w:sz w:val="24"/>
        </w:rPr>
        <w:t>国内各级党政机关</w:t>
      </w:r>
      <w:r>
        <w:rPr>
          <w:rFonts w:hint="eastAsia" w:asciiTheme="minorEastAsia" w:hAnsiTheme="minorEastAsia" w:eastAsiaTheme="minorEastAsia" w:cstheme="minorEastAsia"/>
          <w:sz w:val="24"/>
          <w:lang w:val="en-US"/>
        </w:rPr>
        <w:t>因公务出行而需要的住宿。</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rPr>
        <w:t>2.住宿</w:t>
      </w:r>
      <w:r>
        <w:rPr>
          <w:rFonts w:hint="eastAsia" w:asciiTheme="minorEastAsia" w:hAnsiTheme="minorEastAsia" w:eastAsiaTheme="minorEastAsia" w:cstheme="minorEastAsia"/>
          <w:sz w:val="24"/>
        </w:rPr>
        <w:t>定点场所应当做到交通便利，</w:t>
      </w:r>
      <w:r>
        <w:rPr>
          <w:rFonts w:hint="eastAsia" w:asciiTheme="minorEastAsia" w:hAnsiTheme="minorEastAsia" w:eastAsiaTheme="minorEastAsia" w:cstheme="minorEastAsia"/>
          <w:sz w:val="24"/>
          <w:lang w:val="en-US"/>
        </w:rPr>
        <w:t>干净整洁，</w:t>
      </w:r>
      <w:r>
        <w:rPr>
          <w:rFonts w:hint="eastAsia" w:asciiTheme="minorEastAsia" w:hAnsiTheme="minorEastAsia" w:eastAsiaTheme="minorEastAsia" w:cstheme="minorEastAsia"/>
          <w:sz w:val="24"/>
        </w:rPr>
        <w:t>便于</w:t>
      </w:r>
      <w:r>
        <w:rPr>
          <w:rFonts w:hint="eastAsia" w:asciiTheme="minorEastAsia" w:hAnsiTheme="minorEastAsia" w:eastAsiaTheme="minorEastAsia" w:cstheme="minorEastAsia"/>
          <w:sz w:val="24"/>
          <w:lang w:val="en-US"/>
        </w:rPr>
        <w:t>因公务出行而需要的不同住宿需求</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rPr>
        <w:t>公务住宿</w:t>
      </w:r>
      <w:r>
        <w:rPr>
          <w:rFonts w:hint="eastAsia" w:asciiTheme="minorEastAsia" w:hAnsiTheme="minorEastAsia" w:eastAsiaTheme="minorEastAsia" w:cstheme="minorEastAsia"/>
          <w:sz w:val="24"/>
        </w:rPr>
        <w:t>定点场所应优先保证党政机关</w:t>
      </w:r>
      <w:r>
        <w:rPr>
          <w:rFonts w:hint="eastAsia" w:asciiTheme="minorEastAsia" w:hAnsiTheme="minorEastAsia" w:eastAsiaTheme="minorEastAsia" w:cstheme="minorEastAsia"/>
          <w:sz w:val="24"/>
          <w:lang w:val="en-US"/>
        </w:rPr>
        <w:t>因公务出行的住宿需求</w:t>
      </w:r>
      <w:r>
        <w:rPr>
          <w:rFonts w:hint="eastAsia" w:asciiTheme="minorEastAsia" w:hAnsiTheme="minorEastAsia" w:eastAsiaTheme="minorEastAsia" w:cstheme="minorEastAsia"/>
          <w:sz w:val="24"/>
        </w:rPr>
        <w:t>以及有关的设施条件。</w:t>
      </w:r>
    </w:p>
    <w:p>
      <w:pPr>
        <w:spacing w:line="360" w:lineRule="auto"/>
        <w:ind w:firstLine="540" w:firstLineChars="225"/>
        <w:rPr>
          <w:rFonts w:asciiTheme="minorEastAsia" w:hAnsiTheme="minorEastAsia" w:eastAsiaTheme="minorEastAsia" w:cstheme="minorEastAsia"/>
          <w:sz w:val="24"/>
          <w:lang w:val="en-US"/>
        </w:rPr>
      </w:pPr>
      <w:r>
        <w:rPr>
          <w:rFonts w:hint="eastAsia" w:asciiTheme="minorEastAsia" w:hAnsiTheme="minorEastAsia" w:eastAsiaTheme="minorEastAsia" w:cstheme="minorEastAsia"/>
          <w:sz w:val="24"/>
          <w:lang w:val="en-US"/>
        </w:rPr>
        <w:t>3.</w:t>
      </w:r>
      <w:r>
        <w:rPr>
          <w:rFonts w:hint="eastAsia" w:asciiTheme="minorEastAsia" w:hAnsiTheme="minorEastAsia" w:eastAsiaTheme="minorEastAsia" w:cstheme="minorEastAsia"/>
          <w:sz w:val="24"/>
        </w:rPr>
        <w:t>客房</w:t>
      </w:r>
      <w:r>
        <w:rPr>
          <w:rFonts w:hint="eastAsia" w:asciiTheme="minorEastAsia" w:hAnsiTheme="minorEastAsia" w:eastAsiaTheme="minorEastAsia" w:cstheme="minorEastAsia"/>
          <w:sz w:val="24"/>
          <w:lang w:val="en-US"/>
        </w:rPr>
        <w:t>服务</w:t>
      </w:r>
      <w:r>
        <w:rPr>
          <w:rFonts w:hint="eastAsia" w:asciiTheme="minorEastAsia" w:hAnsiTheme="minorEastAsia" w:eastAsiaTheme="minorEastAsia" w:cstheme="minorEastAsia"/>
          <w:sz w:val="24"/>
        </w:rPr>
        <w:t>供应商要求</w:t>
      </w:r>
      <w:r>
        <w:rPr>
          <w:rFonts w:hint="eastAsia" w:asciiTheme="minorEastAsia" w:hAnsiTheme="minorEastAsia" w:eastAsiaTheme="minorEastAsia" w:cstheme="minorEastAsia"/>
          <w:sz w:val="24"/>
          <w:lang w:val="en-US"/>
        </w:rPr>
        <w:t>所有</w:t>
      </w:r>
      <w:r>
        <w:rPr>
          <w:rFonts w:hint="eastAsia" w:asciiTheme="minorEastAsia" w:hAnsiTheme="minorEastAsia" w:eastAsiaTheme="minorEastAsia" w:cstheme="minorEastAsia"/>
          <w:sz w:val="24"/>
        </w:rPr>
        <w:t>房间</w:t>
      </w:r>
      <w:r>
        <w:rPr>
          <w:rFonts w:hint="eastAsia" w:asciiTheme="minorEastAsia" w:hAnsiTheme="minorEastAsia" w:eastAsiaTheme="minorEastAsia" w:cstheme="minorEastAsia"/>
          <w:sz w:val="24"/>
          <w:lang w:val="en-US"/>
        </w:rPr>
        <w:t>均参与响应</w:t>
      </w:r>
      <w:r>
        <w:rPr>
          <w:rFonts w:hint="eastAsia" w:asciiTheme="minorEastAsia" w:hAnsiTheme="minorEastAsia" w:eastAsiaTheme="minorEastAsia" w:cstheme="minorEastAsia"/>
          <w:sz w:val="24"/>
        </w:rPr>
        <w:t>。</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rPr>
        <w:t>三</w:t>
      </w:r>
      <w:r>
        <w:rPr>
          <w:rFonts w:hint="eastAsia" w:asciiTheme="minorEastAsia" w:hAnsiTheme="minorEastAsia" w:eastAsiaTheme="minorEastAsia" w:cstheme="minorEastAsia"/>
          <w:sz w:val="24"/>
        </w:rPr>
        <w:t>）采购的内容包括住宿房间价格（住宿价格需含早餐）、会议室租金（</w:t>
      </w:r>
      <w:r>
        <w:rPr>
          <w:rFonts w:hint="eastAsia" w:asciiTheme="minorEastAsia" w:hAnsiTheme="minorEastAsia" w:eastAsiaTheme="minorEastAsia" w:cstheme="minorEastAsia"/>
          <w:sz w:val="24"/>
          <w:lang w:val="en-US"/>
        </w:rPr>
        <w:t>有会议室的</w:t>
      </w:r>
      <w:r>
        <w:rPr>
          <w:rFonts w:hint="eastAsia" w:asciiTheme="minorEastAsia" w:hAnsiTheme="minorEastAsia" w:eastAsiaTheme="minorEastAsia" w:cstheme="minorEastAsia"/>
          <w:sz w:val="24"/>
        </w:rPr>
        <w:t>）价格。住宿房间价格按标准间、单人间和普通套房三种类型确定。会议租金按照大会议室、中会议室、小会议室三种类型确定。伙食费价格按</w:t>
      </w:r>
      <w:r>
        <w:rPr>
          <w:rFonts w:hint="eastAsia" w:asciiTheme="minorEastAsia" w:hAnsiTheme="minorEastAsia" w:eastAsiaTheme="minorEastAsia" w:cstheme="minorEastAsia"/>
          <w:sz w:val="24"/>
          <w:lang w:val="en-US"/>
        </w:rPr>
        <w:t>总价折扣优惠进行报价</w:t>
      </w:r>
      <w:r>
        <w:rPr>
          <w:rFonts w:hint="eastAsia" w:asciiTheme="minorEastAsia" w:hAnsiTheme="minorEastAsia" w:eastAsiaTheme="minorEastAsia" w:cstheme="minorEastAsia"/>
          <w:sz w:val="24"/>
        </w:rPr>
        <w:t>。供应商可以</w:t>
      </w:r>
      <w:r>
        <w:rPr>
          <w:rFonts w:hint="eastAsia" w:asciiTheme="minorEastAsia" w:hAnsiTheme="minorEastAsia" w:eastAsiaTheme="minorEastAsia" w:cstheme="minorEastAsia"/>
          <w:sz w:val="24"/>
          <w:lang w:val="en-US"/>
        </w:rPr>
        <w:t>单独</w:t>
      </w:r>
      <w:r>
        <w:rPr>
          <w:rFonts w:hint="eastAsia" w:asciiTheme="minorEastAsia" w:hAnsiTheme="minorEastAsia" w:eastAsiaTheme="minorEastAsia" w:cstheme="minorEastAsia"/>
          <w:sz w:val="24"/>
        </w:rPr>
        <w:t>针对</w:t>
      </w:r>
      <w:r>
        <w:rPr>
          <w:rFonts w:hint="eastAsia" w:asciiTheme="minorEastAsia" w:hAnsiTheme="minorEastAsia" w:eastAsiaTheme="minorEastAsia" w:cstheme="minorEastAsia"/>
          <w:sz w:val="24"/>
          <w:lang w:val="en-US"/>
        </w:rPr>
        <w:t>会议场所服务（含餐食提供服务）、住宿服务进行响应；符合条件的供应商可以同时对所有服务内容进行响应</w:t>
      </w:r>
      <w:r>
        <w:rPr>
          <w:rFonts w:hint="eastAsia" w:asciiTheme="minorEastAsia" w:hAnsiTheme="minorEastAsia" w:eastAsiaTheme="minorEastAsia" w:cstheme="minorEastAsia"/>
          <w:sz w:val="24"/>
        </w:rPr>
        <w:t>。</w:t>
      </w:r>
    </w:p>
    <w:p>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rPr>
        <w:t>四</w:t>
      </w:r>
      <w:r>
        <w:rPr>
          <w:rFonts w:hint="eastAsia" w:asciiTheme="minorEastAsia" w:hAnsiTheme="minorEastAsia" w:eastAsiaTheme="minorEastAsia" w:cstheme="minorEastAsia"/>
          <w:sz w:val="24"/>
        </w:rPr>
        <w:t>）由于</w:t>
      </w:r>
      <w:r>
        <w:rPr>
          <w:rFonts w:hint="eastAsia" w:asciiTheme="minorEastAsia" w:hAnsiTheme="minorEastAsia" w:eastAsiaTheme="minorEastAsia" w:cstheme="minorEastAsia"/>
          <w:sz w:val="24"/>
          <w:lang w:val="en-US"/>
        </w:rPr>
        <w:t>入选供应商</w:t>
      </w:r>
      <w:r>
        <w:rPr>
          <w:rFonts w:hint="eastAsia" w:asciiTheme="minorEastAsia" w:hAnsiTheme="minorEastAsia" w:eastAsiaTheme="minorEastAsia" w:cstheme="minorEastAsia"/>
          <w:sz w:val="24"/>
        </w:rPr>
        <w:t>名单按程序报备后统一提供给全国各地各级党政机关查询使用，昆明市辖区范围内的供应商，如已入选省级或市级供应商名单的，不</w:t>
      </w:r>
      <w:r>
        <w:rPr>
          <w:rFonts w:hint="eastAsia" w:asciiTheme="minorEastAsia" w:hAnsiTheme="minorEastAsia" w:eastAsiaTheme="minorEastAsia" w:cstheme="minorEastAsia"/>
          <w:sz w:val="24"/>
          <w:lang w:val="en-US"/>
        </w:rPr>
        <w:t>得</w:t>
      </w:r>
      <w:r>
        <w:rPr>
          <w:rFonts w:hint="eastAsia" w:asciiTheme="minorEastAsia" w:hAnsiTheme="minorEastAsia" w:eastAsiaTheme="minorEastAsia" w:cstheme="minorEastAsia"/>
          <w:sz w:val="24"/>
        </w:rPr>
        <w:t>重复</w:t>
      </w:r>
      <w:r>
        <w:rPr>
          <w:rFonts w:hint="eastAsia" w:asciiTheme="minorEastAsia" w:hAnsiTheme="minorEastAsia" w:eastAsiaTheme="minorEastAsia" w:cstheme="minorEastAsia"/>
          <w:sz w:val="24"/>
          <w:lang w:val="en-US"/>
        </w:rPr>
        <w:t>参与响应</w:t>
      </w:r>
      <w:r>
        <w:rPr>
          <w:rFonts w:hint="eastAsia" w:asciiTheme="minorEastAsia" w:hAnsiTheme="minorEastAsia" w:eastAsiaTheme="minorEastAsia" w:cstheme="minorEastAsia"/>
          <w:sz w:val="24"/>
        </w:rPr>
        <w:t>。</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rPr>
        <w:t>五</w:t>
      </w:r>
      <w:r>
        <w:rPr>
          <w:rFonts w:hint="eastAsia" w:asciiTheme="minorEastAsia" w:hAnsiTheme="minorEastAsia" w:eastAsiaTheme="minorEastAsia" w:cstheme="minorEastAsia"/>
          <w:sz w:val="24"/>
        </w:rPr>
        <w:t>）设施要求：</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1、会议室</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（1）有与会议接待能力相适应的会议室。</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会议室要求有较好的音响设备，有防噪音及隔音措施，有召开会议用的座椅与主席台位，有会议用的签到、座位牌等相关用品，能提供会议期间相关服务。其中包括：会场布置（音响、会标、名签、茶水或纯净水等）和服务员及安全保卫有关会务工作等服务。</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2、客房</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（1）有与住宿接待能力相适应的客房（标准间、单间、套间）。</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（2）客房装修良好美观，室内面积宽敞，照明度良好，有梳妆台或写字台、衣橱及软垫床、座椅或简易沙发、床头控制柜等配套家具。</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（3）每间客房有卫生间，装有抽水恭桶、梳妆台（配备面盆、梳妆镜）、浴缸带淋浴喷头，配有浴帘，采取有效的防滑措施。有良好的排风系统或排风器、110/220V电源插座，24小时供应冷、热水。</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（4）有能够保证室温适宜的</w:t>
      </w:r>
      <w:r>
        <w:rPr>
          <w:rFonts w:hint="eastAsia" w:asciiTheme="minorEastAsia" w:hAnsiTheme="minorEastAsia" w:eastAsiaTheme="minorEastAsia" w:cstheme="minorEastAsia"/>
          <w:sz w:val="24"/>
          <w:lang w:val="en-US"/>
        </w:rPr>
        <w:t>设施设备</w:t>
      </w:r>
      <w:r>
        <w:rPr>
          <w:rFonts w:hint="eastAsia" w:asciiTheme="minorEastAsia" w:hAnsiTheme="minorEastAsia" w:eastAsiaTheme="minorEastAsia" w:cstheme="minorEastAsia"/>
          <w:sz w:val="24"/>
        </w:rPr>
        <w:t>，通风良好。</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（5）每间客房有电话并可通过总机挂通国内长途电话，有使用说明及市内电话簿。</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（6）具备有效的防噪音及隔音措施，有彩色电视机。</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（7）房间当日14：00前退房不计当日房费，19：00前退房按半价收费，19：00以后退房按全价收费。</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（8）房价确定后，不再另行收取任何费用。</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3、伙食</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（1）有与会议、住宿接待能力相适应的餐厅。</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（2）厨房最少应具备冷菜间与热菜间分开，并有充足的冷库。</w:t>
      </w:r>
      <w:r>
        <w:rPr>
          <w:rFonts w:hint="eastAsia" w:asciiTheme="minorEastAsia" w:hAnsiTheme="minorEastAsia" w:eastAsiaTheme="minorEastAsia" w:cstheme="minorEastAsia"/>
          <w:sz w:val="24"/>
          <w:lang w:val="en-US"/>
        </w:rPr>
        <w:t>洗</w:t>
      </w:r>
      <w:r>
        <w:rPr>
          <w:rFonts w:hint="eastAsia" w:asciiTheme="minorEastAsia" w:hAnsiTheme="minorEastAsia" w:eastAsiaTheme="minorEastAsia" w:cstheme="minorEastAsia"/>
          <w:sz w:val="24"/>
        </w:rPr>
        <w:t>碗间位置合理。厨房内有专门放置临时垃圾的设施。厨房温度适宜，有充足的排风设施。厨房与餐厅之间，有起隔音、隔热和隔气味作用的进出分开的弹簧门。</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（3）提供早、中、晚餐，晚餐客人点菜时间不得早于21时结束，并能根据客人需要提供桌餐或自助餐等服务。</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rPr>
        <w:t>六</w:t>
      </w:r>
      <w:r>
        <w:rPr>
          <w:rFonts w:hint="eastAsia" w:asciiTheme="minorEastAsia" w:hAnsiTheme="minorEastAsia" w:eastAsiaTheme="minorEastAsia" w:cstheme="minorEastAsia"/>
          <w:sz w:val="24"/>
        </w:rPr>
        <w:t>）服务要求：</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1.基本要求</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（1）严格执行入选后的协议价格，收费标准不得超过入选协议价格，不得高于对外提供的优惠价格，实际提供的服务应当与</w:t>
      </w:r>
      <w:r>
        <w:rPr>
          <w:rFonts w:hint="eastAsia" w:asciiTheme="minorEastAsia" w:hAnsiTheme="minorEastAsia" w:eastAsiaTheme="minorEastAsia" w:cstheme="minorEastAsia"/>
          <w:sz w:val="24"/>
          <w:lang w:val="en-US"/>
        </w:rPr>
        <w:t>参与本项目响应时承诺的服务品质</w:t>
      </w:r>
      <w:r>
        <w:rPr>
          <w:rFonts w:hint="eastAsia" w:asciiTheme="minorEastAsia" w:hAnsiTheme="minorEastAsia" w:eastAsiaTheme="minorEastAsia" w:cstheme="minorEastAsia"/>
          <w:sz w:val="24"/>
        </w:rPr>
        <w:t>一致。</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（2）以不高于</w:t>
      </w:r>
      <w:r>
        <w:rPr>
          <w:rFonts w:hint="eastAsia" w:asciiTheme="minorEastAsia" w:hAnsiTheme="minorEastAsia" w:eastAsiaTheme="minorEastAsia" w:cstheme="minorEastAsia"/>
          <w:sz w:val="24"/>
          <w:lang w:val="en-US"/>
        </w:rPr>
        <w:t>响应报价</w:t>
      </w:r>
      <w:r>
        <w:rPr>
          <w:rFonts w:hint="eastAsia" w:asciiTheme="minorEastAsia" w:hAnsiTheme="minorEastAsia" w:eastAsiaTheme="minorEastAsia" w:cstheme="minorEastAsia"/>
          <w:sz w:val="24"/>
        </w:rPr>
        <w:t>的标准收取服务对象的有关费用，并出具相关票据。</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（3）保证服务对象获得优先服务的权利，按</w:t>
      </w:r>
      <w:r>
        <w:rPr>
          <w:rFonts w:hint="eastAsia" w:asciiTheme="minorEastAsia" w:hAnsiTheme="minorEastAsia" w:eastAsiaTheme="minorEastAsia" w:cstheme="minorEastAsia"/>
          <w:sz w:val="24"/>
          <w:lang w:val="en-US"/>
        </w:rPr>
        <w:t>响应文件</w:t>
      </w:r>
      <w:r>
        <w:rPr>
          <w:rFonts w:hint="eastAsia" w:asciiTheme="minorEastAsia" w:hAnsiTheme="minorEastAsia" w:eastAsiaTheme="minorEastAsia" w:cstheme="minorEastAsia"/>
          <w:sz w:val="24"/>
        </w:rPr>
        <w:t>承诺的标准和质量为服务对象提供服务。前台服务员应当了解并严格执行定点服务协议内容。</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（4）如</w:t>
      </w:r>
      <w:r>
        <w:rPr>
          <w:rFonts w:hint="eastAsia" w:asciiTheme="minorEastAsia" w:hAnsiTheme="minorEastAsia" w:eastAsiaTheme="minorEastAsia" w:cstheme="minorEastAsia"/>
          <w:sz w:val="24"/>
          <w:lang w:val="en-US"/>
        </w:rPr>
        <w:t>供应商入选</w:t>
      </w:r>
      <w:r>
        <w:rPr>
          <w:rFonts w:hint="eastAsia" w:asciiTheme="minorEastAsia" w:hAnsiTheme="minorEastAsia" w:eastAsiaTheme="minorEastAsia" w:cstheme="minorEastAsia"/>
          <w:sz w:val="24"/>
        </w:rPr>
        <w:t>后，应当设立固定的联系电话及联系人，专门服务于本项目，方便接待对象咨询及洽谈。</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（5）对承接的会议定点业务，单独建立台帐或账户核算。</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（6）提供POS机，供接待对象使用公务卡结算费用。</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（7）保证在与接待对象的结算中统一采用转账结算或公务卡结算，不使用现金结算，不以任何形式向接待对象或单位提供回扣及其他财物，保持廉洁。</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（8）按照征集人要求，在财政部门制定的网站上及时更新饭店信息。</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（9）保持各项设备、设施完好，具备履行协议的能力。设施设备、清洁卫生、食品质量、服务质量等符合国家标准，不得因价格优惠而减少服务项目、降低服务质量。</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（10）随时接受征集人对协议履行情况的监督检查和管理。</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2.其他服务要求</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（1）供应商必须对所承接的会议接待业务承担保密义务。</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（2）为本项目设立专门的会议服务方案及接待小组，对于承接的会议接待业务，供应商须单独建立台账或账户核算。</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（3）供应商应保证设备设施的完好率在95%以上。</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（4）如供应商入选，应当在供应商制作的酒店简介、宣传资料或其网站上注明供应商为“202</w:t>
      </w:r>
      <w:r>
        <w:rPr>
          <w:rFonts w:hint="eastAsia" w:asciiTheme="minorEastAsia" w:hAnsiTheme="minorEastAsia" w:eastAsiaTheme="minorEastAsia" w:cstheme="minorEastAsia"/>
          <w:sz w:val="24"/>
          <w:lang w:val="en-US"/>
        </w:rPr>
        <w:t>3</w:t>
      </w:r>
      <w:r>
        <w:rPr>
          <w:rFonts w:hint="eastAsia" w:asciiTheme="minorEastAsia" w:hAnsiTheme="minorEastAsia" w:eastAsiaTheme="minorEastAsia" w:cstheme="minorEastAsia"/>
          <w:sz w:val="24"/>
        </w:rPr>
        <w:t>－2024年党政机关会议（</w:t>
      </w:r>
      <w:r>
        <w:rPr>
          <w:rFonts w:hint="eastAsia" w:asciiTheme="minorEastAsia" w:hAnsiTheme="minorEastAsia" w:eastAsiaTheme="minorEastAsia" w:cstheme="minorEastAsia"/>
          <w:sz w:val="24"/>
          <w:lang w:val="en-US"/>
        </w:rPr>
        <w:t>住宿</w:t>
      </w:r>
      <w:r>
        <w:rPr>
          <w:rFonts w:hint="eastAsia" w:asciiTheme="minorEastAsia" w:hAnsiTheme="minorEastAsia" w:eastAsiaTheme="minorEastAsia" w:cstheme="minorEastAsia"/>
          <w:sz w:val="24"/>
        </w:rPr>
        <w:t>）定点场所”。</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（八）会议定点场所应当做到交通便利，便于召开会议、并兼顾不同地区和不同会议召开需要。</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（九）会议定点场所应优先保证党政机关召开会议需要的会议室、住宿房间、就餐以及有关的设施条件，并保证响应报价低于对外提供的最优惠价格。</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（十）根据公开</w:t>
      </w:r>
      <w:r>
        <w:rPr>
          <w:rFonts w:hint="eastAsia" w:asciiTheme="minorEastAsia" w:hAnsiTheme="minorEastAsia" w:eastAsiaTheme="minorEastAsia" w:cstheme="minorEastAsia"/>
          <w:sz w:val="24"/>
          <w:lang w:val="en-US"/>
        </w:rPr>
        <w:t>征集</w:t>
      </w:r>
      <w:r>
        <w:rPr>
          <w:rFonts w:hint="eastAsia" w:asciiTheme="minorEastAsia" w:hAnsiTheme="minorEastAsia" w:eastAsiaTheme="minorEastAsia" w:cstheme="minorEastAsia"/>
          <w:sz w:val="24"/>
        </w:rPr>
        <w:t>结果由征集人和</w:t>
      </w:r>
      <w:r>
        <w:rPr>
          <w:rFonts w:hint="eastAsia" w:asciiTheme="minorEastAsia" w:hAnsiTheme="minorEastAsia" w:eastAsiaTheme="minorEastAsia" w:cstheme="minorEastAsia"/>
          <w:sz w:val="24"/>
          <w:lang w:val="en-US"/>
        </w:rPr>
        <w:t>入选供应商</w:t>
      </w:r>
      <w:r>
        <w:rPr>
          <w:rFonts w:hint="eastAsia" w:asciiTheme="minorEastAsia" w:hAnsiTheme="minorEastAsia" w:eastAsiaTheme="minorEastAsia" w:cstheme="minorEastAsia"/>
          <w:sz w:val="24"/>
        </w:rPr>
        <w:t>签订</w:t>
      </w:r>
      <w:r>
        <w:rPr>
          <w:rFonts w:hint="eastAsia" w:asciiTheme="minorEastAsia" w:hAnsiTheme="minorEastAsia" w:eastAsiaTheme="minorEastAsia" w:cstheme="minorEastAsia"/>
          <w:sz w:val="24"/>
          <w:lang w:val="en-US"/>
        </w:rPr>
        <w:t>入选</w:t>
      </w:r>
      <w:r>
        <w:rPr>
          <w:rFonts w:hint="eastAsia" w:asciiTheme="minorEastAsia" w:hAnsiTheme="minorEastAsia" w:eastAsiaTheme="minorEastAsia" w:cstheme="minorEastAsia"/>
          <w:sz w:val="24"/>
        </w:rPr>
        <w:t>服务协议（协议书一式两份，财政部门、定点饭店或者酒店各一份），有效期为自</w:t>
      </w:r>
      <w:r>
        <w:rPr>
          <w:rFonts w:hint="eastAsia" w:asciiTheme="minorEastAsia" w:hAnsiTheme="minorEastAsia" w:eastAsiaTheme="minorEastAsia" w:cstheme="minorEastAsia"/>
          <w:sz w:val="24"/>
          <w:lang w:val="en-US"/>
        </w:rPr>
        <w:t>2023年1月1日至</w:t>
      </w:r>
      <w:r>
        <w:rPr>
          <w:rFonts w:hint="eastAsia" w:asciiTheme="minorEastAsia" w:hAnsiTheme="minorEastAsia" w:eastAsiaTheme="minorEastAsia" w:cstheme="minorEastAsia"/>
          <w:sz w:val="24"/>
        </w:rPr>
        <w:t>2024年12月31日。</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（十一）定点场所须按要求在指定网站上同步公布饭店或者酒店会议室及住房空闲数量、类型及价格等相关信息。</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（十二）在协议执行期间，入选供应商须接受财政部门的监督。如发生欺瞒、拒绝会议接待、降低服务标准、不配合执行会议定点管理的情况，</w:t>
      </w:r>
      <w:r>
        <w:rPr>
          <w:rFonts w:hint="eastAsia" w:asciiTheme="minorEastAsia" w:hAnsiTheme="minorEastAsia" w:eastAsiaTheme="minorEastAsia" w:cstheme="minorEastAsia"/>
          <w:spacing w:val="8"/>
          <w:sz w:val="24"/>
        </w:rPr>
        <w:t>第一次予以书面警告；第二次取消定点场所资格，情节严重的不得参加下一轮次的会议定点场所</w:t>
      </w:r>
      <w:r>
        <w:rPr>
          <w:rFonts w:hint="eastAsia" w:asciiTheme="minorEastAsia" w:hAnsiTheme="minorEastAsia" w:eastAsiaTheme="minorEastAsia" w:cstheme="minorEastAsia"/>
          <w:spacing w:val="8"/>
          <w:sz w:val="24"/>
          <w:lang w:val="en-US"/>
        </w:rPr>
        <w:t>采购活动</w:t>
      </w:r>
      <w:r>
        <w:rPr>
          <w:rFonts w:hint="eastAsia" w:asciiTheme="minorEastAsia" w:hAnsiTheme="minorEastAsia" w:eastAsiaTheme="minorEastAsia" w:cstheme="minorEastAsia"/>
          <w:spacing w:val="8"/>
          <w:sz w:val="24"/>
        </w:rPr>
        <w:t>。</w:t>
      </w:r>
    </w:p>
    <w:p>
      <w:pPr>
        <w:spacing w:line="360" w:lineRule="auto"/>
        <w:ind w:firstLine="540" w:firstLineChars="22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（十三）定额标准：会议定点场所的</w:t>
      </w:r>
      <w:r>
        <w:rPr>
          <w:rFonts w:hint="eastAsia" w:asciiTheme="minorEastAsia" w:hAnsiTheme="minorEastAsia" w:eastAsiaTheme="minorEastAsia" w:cstheme="minorEastAsia"/>
          <w:sz w:val="24"/>
          <w:lang w:val="en-US"/>
        </w:rPr>
        <w:t>采购</w:t>
      </w:r>
      <w:r>
        <w:rPr>
          <w:rFonts w:hint="eastAsia" w:asciiTheme="minorEastAsia" w:hAnsiTheme="minorEastAsia" w:eastAsiaTheme="minorEastAsia" w:cstheme="minorEastAsia"/>
          <w:sz w:val="24"/>
        </w:rPr>
        <w:t>协议价格分别按照住宿房间价格（住宿价格需含早餐）、会议室租金、伙食费实行分项采购，总价和伙食费均不得高于昆明市会议费定额标准。</w:t>
      </w:r>
    </w:p>
    <w:p>
      <w:pPr>
        <w:pStyle w:val="12"/>
        <w:rPr>
          <w:rFonts w:asciiTheme="minorEastAsia" w:hAnsiTheme="minorEastAsia" w:eastAsiaTheme="minorEastAsia" w:cstheme="minorEastAsia"/>
          <w:sz w:val="20"/>
        </w:rPr>
      </w:pP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rPr>
        <w:t>十四</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rPr>
        <w:t>在磋商过程中，评审小组根据项目需求和实际情况增加的服务要求。</w:t>
      </w: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rPr>
          <w:rFonts w:asciiTheme="minorEastAsia" w:hAnsiTheme="minorEastAsia" w:eastAsiaTheme="minorEastAsia" w:cstheme="minorEastAsia"/>
        </w:rPr>
      </w:pPr>
      <w:bookmarkStart w:id="137" w:name="第六章_投标文件格式"/>
      <w:bookmarkEnd w:id="137"/>
      <w:bookmarkStart w:id="138" w:name="_Toc8907"/>
      <w:bookmarkStart w:id="139" w:name="_Toc23485"/>
      <w:bookmarkStart w:id="140" w:name="_Toc19849"/>
      <w:bookmarkStart w:id="141" w:name="_Toc23370"/>
      <w:r>
        <w:rPr>
          <w:rFonts w:hint="eastAsia" w:asciiTheme="minorEastAsia" w:hAnsiTheme="minorEastAsia" w:eastAsiaTheme="minorEastAsia" w:cstheme="minorEastAsia"/>
        </w:rPr>
        <w:br w:type="page"/>
      </w:r>
    </w:p>
    <w:p>
      <w:pPr>
        <w:pStyle w:val="5"/>
        <w:ind w:left="3"/>
        <w:rPr>
          <w:rFonts w:asciiTheme="minorEastAsia" w:hAnsiTheme="minorEastAsia" w:eastAsiaTheme="minorEastAsia" w:cstheme="minorEastAsia"/>
        </w:rPr>
      </w:pPr>
      <w:bookmarkStart w:id="142" w:name="_Toc25388"/>
      <w:r>
        <w:rPr>
          <w:rFonts w:hint="eastAsia" w:asciiTheme="minorEastAsia" w:hAnsiTheme="minorEastAsia" w:eastAsiaTheme="minorEastAsia" w:cstheme="minorEastAsia"/>
        </w:rPr>
        <w:t>第六章 响应文件格式</w:t>
      </w:r>
      <w:bookmarkEnd w:id="138"/>
      <w:bookmarkEnd w:id="139"/>
      <w:bookmarkEnd w:id="140"/>
      <w:bookmarkEnd w:id="141"/>
      <w:bookmarkEnd w:id="142"/>
    </w:p>
    <w:p>
      <w:pPr>
        <w:rPr>
          <w:rFonts w:asciiTheme="minorEastAsia" w:hAnsiTheme="minorEastAsia" w:eastAsiaTheme="minorEastAsia" w:cstheme="minorEastAsia"/>
        </w:rPr>
        <w:sectPr>
          <w:pgSz w:w="11910" w:h="16840"/>
          <w:pgMar w:top="1440" w:right="1080" w:bottom="1440" w:left="1080" w:header="454" w:footer="993" w:gutter="0"/>
          <w:pgNumType w:fmt="numberInDash"/>
          <w:cols w:space="720" w:num="1"/>
        </w:sectPr>
      </w:pPr>
    </w:p>
    <w:p>
      <w:pPr>
        <w:pStyle w:val="12"/>
        <w:rPr>
          <w:rFonts w:asciiTheme="minorEastAsia" w:hAnsiTheme="minorEastAsia" w:eastAsiaTheme="minorEastAsia" w:cstheme="minorEastAsia"/>
          <w:b/>
          <w:sz w:val="20"/>
        </w:rPr>
      </w:pPr>
    </w:p>
    <w:p>
      <w:pPr>
        <w:pStyle w:val="12"/>
        <w:rPr>
          <w:rFonts w:asciiTheme="minorEastAsia" w:hAnsiTheme="minorEastAsia" w:eastAsiaTheme="minorEastAsia" w:cstheme="minorEastAsia"/>
          <w:b/>
          <w:sz w:val="20"/>
        </w:rPr>
      </w:pPr>
    </w:p>
    <w:p>
      <w:pPr>
        <w:pStyle w:val="12"/>
        <w:spacing w:before="9"/>
        <w:rPr>
          <w:rFonts w:asciiTheme="minorEastAsia" w:hAnsiTheme="minorEastAsia" w:eastAsiaTheme="minorEastAsia" w:cstheme="minorEastAsia"/>
          <w:b/>
          <w:sz w:val="24"/>
        </w:rPr>
      </w:pPr>
    </w:p>
    <w:p>
      <w:pPr>
        <w:tabs>
          <w:tab w:val="left" w:pos="878"/>
          <w:tab w:val="left" w:pos="1759"/>
          <w:tab w:val="left" w:pos="2639"/>
        </w:tabs>
        <w:ind w:right="17"/>
        <w:jc w:val="center"/>
        <w:rPr>
          <w:rFonts w:asciiTheme="minorEastAsia" w:hAnsiTheme="minorEastAsia" w:eastAsiaTheme="minorEastAsia" w:cstheme="minorEastAsia"/>
          <w:sz w:val="44"/>
        </w:rPr>
      </w:pPr>
      <w:r>
        <w:rPr>
          <w:rFonts w:hint="eastAsia" w:asciiTheme="minorEastAsia" w:hAnsiTheme="minorEastAsia" w:eastAsiaTheme="minorEastAsia" w:cstheme="minorEastAsia"/>
          <w:sz w:val="44"/>
        </w:rPr>
        <w:t>公开征集昆明市晋宁区2023-2024年党政机关会议、住宿定点场所服务供应商项目</w:t>
      </w:r>
    </w:p>
    <w:p>
      <w:pPr>
        <w:tabs>
          <w:tab w:val="left" w:pos="3638"/>
        </w:tabs>
        <w:spacing w:before="266"/>
        <w:ind w:right="17"/>
        <w:jc w:val="center"/>
        <w:rPr>
          <w:rFonts w:asciiTheme="minorEastAsia" w:hAnsiTheme="minorEastAsia" w:eastAsiaTheme="minorEastAsia" w:cstheme="minorEastAsia"/>
          <w:sz w:val="28"/>
        </w:rPr>
      </w:pPr>
    </w:p>
    <w:p>
      <w:pPr>
        <w:pStyle w:val="12"/>
        <w:rPr>
          <w:rFonts w:asciiTheme="minorEastAsia" w:hAnsiTheme="minorEastAsia" w:eastAsiaTheme="minorEastAsia" w:cstheme="minorEastAsia"/>
          <w:sz w:val="30"/>
        </w:rPr>
      </w:pPr>
    </w:p>
    <w:p>
      <w:pPr>
        <w:pStyle w:val="12"/>
        <w:spacing w:before="5"/>
        <w:rPr>
          <w:rFonts w:asciiTheme="minorEastAsia" w:hAnsiTheme="minorEastAsia" w:eastAsiaTheme="minorEastAsia" w:cstheme="minorEastAsia"/>
          <w:sz w:val="31"/>
        </w:rPr>
      </w:pPr>
    </w:p>
    <w:p>
      <w:pPr>
        <w:tabs>
          <w:tab w:val="left" w:pos="878"/>
          <w:tab w:val="left" w:pos="1759"/>
          <w:tab w:val="left" w:pos="2639"/>
        </w:tabs>
        <w:ind w:right="17"/>
        <w:jc w:val="center"/>
        <w:rPr>
          <w:rFonts w:asciiTheme="minorEastAsia" w:hAnsiTheme="minorEastAsia" w:eastAsiaTheme="minorEastAsia" w:cstheme="minorEastAsia"/>
          <w:sz w:val="44"/>
        </w:rPr>
      </w:pPr>
    </w:p>
    <w:p>
      <w:pPr>
        <w:tabs>
          <w:tab w:val="left" w:pos="878"/>
          <w:tab w:val="left" w:pos="1759"/>
          <w:tab w:val="left" w:pos="2639"/>
        </w:tabs>
        <w:ind w:right="17"/>
        <w:jc w:val="center"/>
        <w:rPr>
          <w:rFonts w:asciiTheme="minorEastAsia" w:hAnsiTheme="minorEastAsia" w:eastAsiaTheme="minorEastAsia" w:cstheme="minorEastAsia"/>
          <w:sz w:val="44"/>
        </w:rPr>
      </w:pPr>
    </w:p>
    <w:p>
      <w:pPr>
        <w:tabs>
          <w:tab w:val="left" w:pos="878"/>
          <w:tab w:val="left" w:pos="1759"/>
          <w:tab w:val="left" w:pos="2639"/>
        </w:tabs>
        <w:ind w:right="17"/>
        <w:jc w:val="center"/>
        <w:rPr>
          <w:rFonts w:asciiTheme="minorEastAsia" w:hAnsiTheme="minorEastAsia" w:eastAsiaTheme="minorEastAsia" w:cstheme="minorEastAsia"/>
          <w:sz w:val="44"/>
        </w:rPr>
      </w:pPr>
    </w:p>
    <w:p>
      <w:pPr>
        <w:tabs>
          <w:tab w:val="left" w:pos="878"/>
          <w:tab w:val="left" w:pos="1759"/>
          <w:tab w:val="left" w:pos="2639"/>
        </w:tabs>
        <w:ind w:right="17"/>
        <w:jc w:val="center"/>
        <w:rPr>
          <w:rFonts w:asciiTheme="minorEastAsia" w:hAnsiTheme="minorEastAsia" w:eastAsiaTheme="minorEastAsia" w:cstheme="minorEastAsia"/>
          <w:sz w:val="44"/>
        </w:rPr>
      </w:pPr>
      <w:r>
        <w:rPr>
          <w:rFonts w:hint="eastAsia" w:asciiTheme="minorEastAsia" w:hAnsiTheme="minorEastAsia" w:eastAsiaTheme="minorEastAsia" w:cstheme="minorEastAsia"/>
          <w:sz w:val="44"/>
          <w:lang w:val="en-US"/>
        </w:rPr>
        <w:t xml:space="preserve">响 应 </w:t>
      </w:r>
      <w:r>
        <w:rPr>
          <w:rFonts w:hint="eastAsia" w:asciiTheme="minorEastAsia" w:hAnsiTheme="minorEastAsia" w:eastAsiaTheme="minorEastAsia" w:cstheme="minorEastAsia"/>
          <w:sz w:val="44"/>
        </w:rPr>
        <w:t>文</w:t>
      </w:r>
      <w:r>
        <w:rPr>
          <w:rFonts w:hint="eastAsia" w:asciiTheme="minorEastAsia" w:hAnsiTheme="minorEastAsia" w:eastAsiaTheme="minorEastAsia" w:cstheme="minorEastAsia"/>
          <w:sz w:val="44"/>
          <w:lang w:val="en-US"/>
        </w:rPr>
        <w:t xml:space="preserve"> </w:t>
      </w:r>
      <w:r>
        <w:rPr>
          <w:rFonts w:hint="eastAsia" w:asciiTheme="minorEastAsia" w:hAnsiTheme="minorEastAsia" w:eastAsiaTheme="minorEastAsia" w:cstheme="minorEastAsia"/>
          <w:sz w:val="44"/>
        </w:rPr>
        <w:t>件</w:t>
      </w:r>
    </w:p>
    <w:p>
      <w:pPr>
        <w:pStyle w:val="12"/>
        <w:jc w:val="center"/>
        <w:rPr>
          <w:rFonts w:asciiTheme="minorEastAsia" w:hAnsiTheme="minorEastAsia" w:eastAsiaTheme="minorEastAsia" w:cstheme="minorEastAsia"/>
        </w:rPr>
      </w:pPr>
      <w:r>
        <w:rPr>
          <w:rFonts w:hint="eastAsia" w:asciiTheme="minorEastAsia" w:hAnsiTheme="minorEastAsia" w:eastAsiaTheme="minorEastAsia" w:cstheme="minorEastAsia"/>
          <w:sz w:val="28"/>
        </w:rPr>
        <w:t>（</w:t>
      </w:r>
      <w:r>
        <w:rPr>
          <w:rFonts w:hint="eastAsia" w:asciiTheme="minorEastAsia" w:hAnsiTheme="minorEastAsia" w:eastAsiaTheme="minorEastAsia" w:cstheme="minorEastAsia"/>
          <w:spacing w:val="-3"/>
          <w:sz w:val="28"/>
          <w:lang w:val="en-US"/>
        </w:rPr>
        <w:t>项目</w:t>
      </w:r>
      <w:r>
        <w:rPr>
          <w:rFonts w:hint="eastAsia" w:asciiTheme="minorEastAsia" w:hAnsiTheme="minorEastAsia" w:eastAsiaTheme="minorEastAsia" w:cstheme="minorEastAsia"/>
          <w:sz w:val="28"/>
        </w:rPr>
        <w:t>编</w:t>
      </w:r>
      <w:r>
        <w:rPr>
          <w:rFonts w:hint="eastAsia" w:asciiTheme="minorEastAsia" w:hAnsiTheme="minorEastAsia" w:eastAsiaTheme="minorEastAsia" w:cstheme="minorEastAsia"/>
          <w:spacing w:val="-3"/>
          <w:sz w:val="28"/>
        </w:rPr>
        <w:t>号</w:t>
      </w:r>
      <w:r>
        <w:rPr>
          <w:rFonts w:hint="eastAsia" w:asciiTheme="minorEastAsia" w:hAnsiTheme="minorEastAsia" w:eastAsiaTheme="minorEastAsia" w:cstheme="minorEastAsia"/>
          <w:sz w:val="28"/>
        </w:rPr>
        <w:t>：</w:t>
      </w:r>
      <w:r>
        <w:rPr>
          <w:rFonts w:hint="eastAsia" w:asciiTheme="minorEastAsia" w:hAnsiTheme="minorEastAsia" w:eastAsiaTheme="minorEastAsia" w:cstheme="minorEastAsia"/>
          <w:sz w:val="28"/>
          <w:u w:val="single"/>
        </w:rPr>
        <w:t xml:space="preserve"> </w:t>
      </w:r>
      <w:r>
        <w:rPr>
          <w:rFonts w:hint="eastAsia" w:asciiTheme="minorEastAsia" w:hAnsiTheme="minorEastAsia" w:eastAsiaTheme="minorEastAsia" w:cstheme="minorEastAsia"/>
          <w:sz w:val="28"/>
          <w:u w:val="single"/>
        </w:rPr>
        <w:tab/>
      </w:r>
      <w:r>
        <w:rPr>
          <w:rFonts w:hint="eastAsia" w:asciiTheme="minorEastAsia" w:hAnsiTheme="minorEastAsia" w:eastAsiaTheme="minorEastAsia" w:cstheme="minorEastAsia"/>
          <w:sz w:val="28"/>
        </w:rPr>
        <w:t>）</w:t>
      </w:r>
    </w:p>
    <w:p>
      <w:pPr>
        <w:pStyle w:val="12"/>
        <w:rPr>
          <w:rFonts w:asciiTheme="minorEastAsia" w:hAnsiTheme="minorEastAsia" w:eastAsiaTheme="minorEastAsia" w:cstheme="minorEastAsia"/>
          <w:sz w:val="44"/>
        </w:rPr>
      </w:pPr>
    </w:p>
    <w:p>
      <w:pPr>
        <w:pStyle w:val="12"/>
        <w:rPr>
          <w:rFonts w:asciiTheme="minorEastAsia" w:hAnsiTheme="minorEastAsia" w:eastAsiaTheme="minorEastAsia" w:cstheme="minorEastAsia"/>
          <w:sz w:val="44"/>
        </w:rPr>
      </w:pPr>
    </w:p>
    <w:p>
      <w:pPr>
        <w:pStyle w:val="12"/>
        <w:rPr>
          <w:rFonts w:asciiTheme="minorEastAsia" w:hAnsiTheme="minorEastAsia" w:eastAsiaTheme="minorEastAsia" w:cstheme="minorEastAsia"/>
          <w:sz w:val="44"/>
        </w:rPr>
      </w:pPr>
    </w:p>
    <w:p>
      <w:pPr>
        <w:pStyle w:val="12"/>
        <w:rPr>
          <w:rFonts w:asciiTheme="minorEastAsia" w:hAnsiTheme="minorEastAsia" w:eastAsiaTheme="minorEastAsia" w:cstheme="minorEastAsia"/>
          <w:sz w:val="44"/>
        </w:rPr>
      </w:pPr>
    </w:p>
    <w:p>
      <w:pPr>
        <w:pStyle w:val="12"/>
        <w:rPr>
          <w:rFonts w:asciiTheme="minorEastAsia" w:hAnsiTheme="minorEastAsia" w:eastAsiaTheme="minorEastAsia" w:cstheme="minorEastAsia"/>
          <w:sz w:val="44"/>
        </w:rPr>
      </w:pPr>
    </w:p>
    <w:p>
      <w:pPr>
        <w:pStyle w:val="12"/>
        <w:rPr>
          <w:rFonts w:asciiTheme="minorEastAsia" w:hAnsiTheme="minorEastAsia" w:eastAsiaTheme="minorEastAsia" w:cstheme="minorEastAsia"/>
          <w:sz w:val="44"/>
        </w:rPr>
      </w:pPr>
    </w:p>
    <w:p>
      <w:pPr>
        <w:pStyle w:val="12"/>
        <w:rPr>
          <w:rFonts w:asciiTheme="minorEastAsia" w:hAnsiTheme="minorEastAsia" w:eastAsiaTheme="minorEastAsia" w:cstheme="minorEastAsia"/>
          <w:sz w:val="44"/>
        </w:rPr>
      </w:pPr>
    </w:p>
    <w:p>
      <w:pPr>
        <w:pStyle w:val="12"/>
        <w:rPr>
          <w:rFonts w:asciiTheme="minorEastAsia" w:hAnsiTheme="minorEastAsia" w:eastAsiaTheme="minorEastAsia" w:cstheme="minorEastAsia"/>
          <w:sz w:val="44"/>
        </w:rPr>
      </w:pPr>
    </w:p>
    <w:p>
      <w:pPr>
        <w:pStyle w:val="12"/>
        <w:rPr>
          <w:rFonts w:asciiTheme="minorEastAsia" w:hAnsiTheme="minorEastAsia" w:eastAsiaTheme="minorEastAsia" w:cstheme="minorEastAsia"/>
          <w:sz w:val="44"/>
        </w:rPr>
      </w:pPr>
    </w:p>
    <w:p>
      <w:pPr>
        <w:pStyle w:val="12"/>
        <w:rPr>
          <w:rFonts w:asciiTheme="minorEastAsia" w:hAnsiTheme="minorEastAsia" w:eastAsiaTheme="minorEastAsia" w:cstheme="minorEastAsia"/>
          <w:sz w:val="44"/>
        </w:rPr>
      </w:pPr>
    </w:p>
    <w:p>
      <w:pPr>
        <w:tabs>
          <w:tab w:val="left" w:pos="3220"/>
        </w:tabs>
        <w:spacing w:line="360" w:lineRule="auto"/>
        <w:ind w:right="17"/>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供应商：</w:t>
      </w:r>
      <w:r>
        <w:rPr>
          <w:rFonts w:hint="eastAsia" w:asciiTheme="minorEastAsia" w:hAnsiTheme="minorEastAsia" w:eastAsiaTheme="minorEastAsia" w:cstheme="minorEastAsia"/>
          <w:sz w:val="28"/>
          <w:u w:val="single"/>
        </w:rPr>
        <w:t xml:space="preserve"> </w:t>
      </w:r>
      <w:r>
        <w:rPr>
          <w:rFonts w:hint="eastAsia" w:asciiTheme="minorEastAsia" w:hAnsiTheme="minorEastAsia" w:eastAsiaTheme="minorEastAsia" w:cstheme="minorEastAsia"/>
          <w:sz w:val="28"/>
          <w:u w:val="single"/>
        </w:rPr>
        <w:tab/>
      </w:r>
      <w:r>
        <w:rPr>
          <w:rFonts w:hint="eastAsia" w:asciiTheme="minorEastAsia" w:hAnsiTheme="minorEastAsia" w:eastAsiaTheme="minorEastAsia" w:cstheme="minorEastAsia"/>
          <w:spacing w:val="-3"/>
          <w:sz w:val="28"/>
        </w:rPr>
        <w:t>（</w:t>
      </w:r>
      <w:r>
        <w:rPr>
          <w:rFonts w:hint="eastAsia" w:asciiTheme="minorEastAsia" w:hAnsiTheme="minorEastAsia" w:eastAsiaTheme="minorEastAsia" w:cstheme="minorEastAsia"/>
          <w:sz w:val="28"/>
          <w:lang w:val="en-US"/>
        </w:rPr>
        <w:t>单位盖章</w:t>
      </w:r>
      <w:r>
        <w:rPr>
          <w:rFonts w:hint="eastAsia" w:asciiTheme="minorEastAsia" w:hAnsiTheme="minorEastAsia" w:eastAsiaTheme="minorEastAsia" w:cstheme="minorEastAsia"/>
          <w:sz w:val="28"/>
        </w:rPr>
        <w:t>）</w:t>
      </w:r>
    </w:p>
    <w:p>
      <w:pPr>
        <w:tabs>
          <w:tab w:val="left" w:pos="3220"/>
        </w:tabs>
        <w:spacing w:line="360" w:lineRule="auto"/>
        <w:ind w:right="17" w:firstLine="2466" w:firstLineChars="900"/>
        <w:jc w:val="both"/>
        <w:rPr>
          <w:rFonts w:asciiTheme="minorEastAsia" w:hAnsiTheme="minorEastAsia" w:eastAsiaTheme="minorEastAsia" w:cstheme="minorEastAsia"/>
          <w:sz w:val="28"/>
          <w:u w:val="single"/>
          <w:lang w:val="en-US"/>
        </w:rPr>
      </w:pPr>
      <w:r>
        <w:rPr>
          <w:rFonts w:hint="eastAsia" w:asciiTheme="minorEastAsia" w:hAnsiTheme="minorEastAsia" w:eastAsiaTheme="minorEastAsia" w:cstheme="minorEastAsia"/>
          <w:spacing w:val="-3"/>
          <w:sz w:val="28"/>
          <w:lang w:val="en-US"/>
        </w:rPr>
        <w:t>法定代表人或委托代理人（签字或盖章）：</w:t>
      </w:r>
      <w:r>
        <w:rPr>
          <w:rFonts w:hint="eastAsia" w:asciiTheme="minorEastAsia" w:hAnsiTheme="minorEastAsia" w:eastAsiaTheme="minorEastAsia" w:cstheme="minorEastAsia"/>
          <w:sz w:val="28"/>
          <w:u w:val="single"/>
          <w:lang w:val="en-US"/>
        </w:rPr>
        <w:t xml:space="preserve">        </w:t>
      </w:r>
    </w:p>
    <w:p>
      <w:pPr>
        <w:tabs>
          <w:tab w:val="left" w:pos="1120"/>
          <w:tab w:val="left" w:pos="2519"/>
          <w:tab w:val="left" w:pos="3921"/>
        </w:tabs>
        <w:spacing w:before="61" w:line="360" w:lineRule="auto"/>
        <w:ind w:right="17"/>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u w:val="single"/>
        </w:rPr>
        <w:t xml:space="preserve"> </w:t>
      </w:r>
      <w:r>
        <w:rPr>
          <w:rFonts w:hint="eastAsia" w:asciiTheme="minorEastAsia" w:hAnsiTheme="minorEastAsia" w:eastAsiaTheme="minorEastAsia" w:cstheme="minorEastAsia"/>
          <w:sz w:val="28"/>
          <w:u w:val="single"/>
        </w:rPr>
        <w:tab/>
      </w:r>
      <w:r>
        <w:rPr>
          <w:rFonts w:hint="eastAsia" w:asciiTheme="minorEastAsia" w:hAnsiTheme="minorEastAsia" w:eastAsiaTheme="minorEastAsia" w:cstheme="minorEastAsia"/>
          <w:sz w:val="28"/>
        </w:rPr>
        <w:t>年</w:t>
      </w:r>
      <w:r>
        <w:rPr>
          <w:rFonts w:hint="eastAsia" w:asciiTheme="minorEastAsia" w:hAnsiTheme="minorEastAsia" w:eastAsiaTheme="minorEastAsia" w:cstheme="minorEastAsia"/>
          <w:sz w:val="28"/>
          <w:u w:val="single"/>
        </w:rPr>
        <w:t xml:space="preserve"> </w:t>
      </w:r>
      <w:r>
        <w:rPr>
          <w:rFonts w:hint="eastAsia" w:asciiTheme="minorEastAsia" w:hAnsiTheme="minorEastAsia" w:eastAsiaTheme="minorEastAsia" w:cstheme="minorEastAsia"/>
          <w:sz w:val="28"/>
          <w:u w:val="single"/>
        </w:rPr>
        <w:tab/>
      </w:r>
      <w:r>
        <w:rPr>
          <w:rFonts w:hint="eastAsia" w:asciiTheme="minorEastAsia" w:hAnsiTheme="minorEastAsia" w:eastAsiaTheme="minorEastAsia" w:cstheme="minorEastAsia"/>
          <w:sz w:val="28"/>
        </w:rPr>
        <w:t>月</w:t>
      </w:r>
      <w:r>
        <w:rPr>
          <w:rFonts w:hint="eastAsia" w:asciiTheme="minorEastAsia" w:hAnsiTheme="minorEastAsia" w:eastAsiaTheme="minorEastAsia" w:cstheme="minorEastAsia"/>
          <w:sz w:val="28"/>
          <w:u w:val="single"/>
        </w:rPr>
        <w:t xml:space="preserve"> </w:t>
      </w:r>
      <w:r>
        <w:rPr>
          <w:rFonts w:hint="eastAsia" w:asciiTheme="minorEastAsia" w:hAnsiTheme="minorEastAsia" w:eastAsiaTheme="minorEastAsia" w:cstheme="minorEastAsia"/>
          <w:sz w:val="28"/>
          <w:u w:val="single"/>
        </w:rPr>
        <w:tab/>
      </w:r>
      <w:r>
        <w:rPr>
          <w:rFonts w:hint="eastAsia" w:asciiTheme="minorEastAsia" w:hAnsiTheme="minorEastAsia" w:eastAsiaTheme="minorEastAsia" w:cstheme="minorEastAsia"/>
          <w:sz w:val="28"/>
        </w:rPr>
        <w:t>日</w:t>
      </w:r>
    </w:p>
    <w:p>
      <w:pPr>
        <w:spacing w:line="360" w:lineRule="auto"/>
        <w:jc w:val="center"/>
        <w:rPr>
          <w:rFonts w:asciiTheme="minorEastAsia" w:hAnsiTheme="minorEastAsia" w:eastAsiaTheme="minorEastAsia" w:cstheme="minorEastAsia"/>
          <w:sz w:val="28"/>
        </w:rPr>
        <w:sectPr>
          <w:pgSz w:w="11910" w:h="16840"/>
          <w:pgMar w:top="1440" w:right="1080" w:bottom="1440" w:left="1080" w:header="454" w:footer="993" w:gutter="0"/>
          <w:pgNumType w:fmt="numberInDash"/>
          <w:cols w:space="720" w:num="1"/>
        </w:sectPr>
      </w:pPr>
    </w:p>
    <w:p>
      <w:pPr>
        <w:pStyle w:val="8"/>
        <w:tabs>
          <w:tab w:val="left" w:pos="839"/>
        </w:tabs>
        <w:spacing w:before="48"/>
        <w:ind w:left="0" w:right="17"/>
        <w:jc w:val="center"/>
        <w:rPr>
          <w:rFonts w:asciiTheme="minorEastAsia" w:hAnsiTheme="minorEastAsia" w:eastAsiaTheme="minorEastAsia" w:cstheme="minorEastAsia"/>
        </w:rPr>
      </w:pPr>
      <w:bookmarkStart w:id="143" w:name="一、投标函"/>
      <w:bookmarkEnd w:id="143"/>
      <w:r>
        <w:rPr>
          <w:rFonts w:hint="eastAsia" w:asciiTheme="minorEastAsia" w:hAnsiTheme="minorEastAsia" w:eastAsiaTheme="minorEastAsia" w:cstheme="minorEastAsia"/>
        </w:rPr>
        <w:t>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t>录</w:t>
      </w: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14"/>
        </w:rPr>
      </w:pPr>
    </w:p>
    <w:p>
      <w:pPr>
        <w:pStyle w:val="12"/>
        <w:spacing w:line="482" w:lineRule="auto"/>
        <w:ind w:left="215" w:right="6790"/>
        <w:rPr>
          <w:rFonts w:asciiTheme="minorEastAsia" w:hAnsiTheme="minorEastAsia" w:eastAsiaTheme="minorEastAsia" w:cstheme="minorEastAsia"/>
        </w:rPr>
      </w:pPr>
      <w:r>
        <w:rPr>
          <w:rFonts w:hint="eastAsia" w:asciiTheme="minorEastAsia" w:hAnsiTheme="minorEastAsia" w:eastAsiaTheme="minorEastAsia" w:cstheme="minorEastAsia"/>
        </w:rPr>
        <w:t>一、响应函</w:t>
      </w:r>
    </w:p>
    <w:p>
      <w:pPr>
        <w:pStyle w:val="12"/>
        <w:spacing w:line="482" w:lineRule="auto"/>
        <w:ind w:left="215" w:right="6790"/>
        <w:rPr>
          <w:rFonts w:asciiTheme="minorEastAsia" w:hAnsiTheme="minorEastAsia" w:eastAsiaTheme="minorEastAsia" w:cstheme="minorEastAsia"/>
          <w:lang w:val="en-US"/>
        </w:rPr>
      </w:pPr>
      <w:r>
        <w:rPr>
          <w:rFonts w:hint="eastAsia" w:asciiTheme="minorEastAsia" w:hAnsiTheme="minorEastAsia" w:eastAsiaTheme="minorEastAsia" w:cstheme="minorEastAsia"/>
        </w:rPr>
        <w:t>二、</w:t>
      </w:r>
      <w:r>
        <w:rPr>
          <w:rFonts w:hint="eastAsia" w:asciiTheme="minorEastAsia" w:hAnsiTheme="minorEastAsia" w:eastAsiaTheme="minorEastAsia" w:cstheme="minorEastAsia"/>
          <w:lang w:val="en-US"/>
        </w:rPr>
        <w:t>法定代表人身份证明书</w:t>
      </w:r>
    </w:p>
    <w:p>
      <w:pPr>
        <w:pStyle w:val="12"/>
        <w:spacing w:line="482" w:lineRule="auto"/>
        <w:ind w:left="215" w:right="6790"/>
        <w:rPr>
          <w:rFonts w:asciiTheme="minorEastAsia" w:hAnsiTheme="minorEastAsia" w:eastAsiaTheme="minorEastAsia" w:cstheme="minorEastAsia"/>
        </w:rPr>
      </w:pPr>
      <w:r>
        <w:rPr>
          <w:rFonts w:hint="eastAsia" w:asciiTheme="minorEastAsia" w:hAnsiTheme="minorEastAsia" w:eastAsiaTheme="minorEastAsia" w:cstheme="minorEastAsia"/>
          <w:lang w:val="en-US"/>
        </w:rPr>
        <w:t>三、</w:t>
      </w:r>
      <w:r>
        <w:rPr>
          <w:rFonts w:hint="eastAsia" w:asciiTheme="minorEastAsia" w:hAnsiTheme="minorEastAsia" w:eastAsiaTheme="minorEastAsia" w:cstheme="minorEastAsia"/>
        </w:rPr>
        <w:t>授权委托书</w:t>
      </w:r>
    </w:p>
    <w:p>
      <w:pPr>
        <w:pStyle w:val="12"/>
        <w:spacing w:line="267" w:lineRule="exact"/>
        <w:ind w:left="215"/>
        <w:rPr>
          <w:rFonts w:asciiTheme="minorEastAsia" w:hAnsiTheme="minorEastAsia" w:eastAsiaTheme="minorEastAsia" w:cstheme="minorEastAsia"/>
        </w:rPr>
      </w:pPr>
      <w:r>
        <w:rPr>
          <w:rFonts w:hint="eastAsia" w:asciiTheme="minorEastAsia" w:hAnsiTheme="minorEastAsia" w:eastAsiaTheme="minorEastAsia" w:cstheme="minorEastAsia"/>
          <w:w w:val="95"/>
          <w:lang w:val="en-US"/>
        </w:rPr>
        <w:t>四</w:t>
      </w:r>
      <w:r>
        <w:rPr>
          <w:rFonts w:hint="eastAsia" w:asciiTheme="minorEastAsia" w:hAnsiTheme="minorEastAsia" w:eastAsiaTheme="minorEastAsia" w:cstheme="minorEastAsia"/>
          <w:w w:val="95"/>
        </w:rPr>
        <w:t>、</w:t>
      </w:r>
      <w:r>
        <w:rPr>
          <w:rFonts w:hint="eastAsia" w:asciiTheme="minorEastAsia" w:hAnsiTheme="minorEastAsia" w:eastAsiaTheme="minorEastAsia" w:cstheme="minorEastAsia"/>
        </w:rPr>
        <w:t>资格审查资料</w:t>
      </w:r>
    </w:p>
    <w:p>
      <w:pPr>
        <w:pStyle w:val="12"/>
        <w:spacing w:line="267" w:lineRule="exact"/>
        <w:ind w:left="215"/>
        <w:rPr>
          <w:rFonts w:asciiTheme="minorEastAsia" w:hAnsiTheme="minorEastAsia" w:eastAsiaTheme="minorEastAsia" w:cstheme="minorEastAsia"/>
        </w:rPr>
      </w:pPr>
    </w:p>
    <w:p>
      <w:pPr>
        <w:pStyle w:val="12"/>
        <w:spacing w:line="267" w:lineRule="exact"/>
        <w:ind w:left="215"/>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五、报价一览表</w:t>
      </w:r>
    </w:p>
    <w:p>
      <w:pPr>
        <w:pStyle w:val="12"/>
        <w:rPr>
          <w:rFonts w:asciiTheme="minorEastAsia" w:hAnsiTheme="minorEastAsia" w:eastAsiaTheme="minorEastAsia" w:cstheme="minorEastAsia"/>
        </w:rPr>
      </w:pPr>
    </w:p>
    <w:p>
      <w:pPr>
        <w:pStyle w:val="12"/>
        <w:spacing w:line="482" w:lineRule="auto"/>
        <w:ind w:left="215" w:right="5130"/>
        <w:rPr>
          <w:rFonts w:asciiTheme="minorEastAsia" w:hAnsiTheme="minorEastAsia" w:eastAsiaTheme="minorEastAsia" w:cstheme="minorEastAsia"/>
        </w:rPr>
      </w:pPr>
      <w:r>
        <w:rPr>
          <w:rFonts w:hint="eastAsia" w:asciiTheme="minorEastAsia" w:hAnsiTheme="minorEastAsia" w:eastAsiaTheme="minorEastAsia" w:cstheme="minorEastAsia"/>
          <w:lang w:val="en-US"/>
        </w:rPr>
        <w:t>六</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rPr>
        <w:t>供应商认为应该提供的其他</w:t>
      </w:r>
      <w:r>
        <w:rPr>
          <w:rFonts w:hint="eastAsia" w:asciiTheme="minorEastAsia" w:hAnsiTheme="minorEastAsia" w:eastAsiaTheme="minorEastAsia" w:cstheme="minorEastAsia"/>
        </w:rPr>
        <w:t>材料</w:t>
      </w:r>
    </w:p>
    <w:p>
      <w:pPr>
        <w:spacing w:line="482" w:lineRule="auto"/>
        <w:rPr>
          <w:rFonts w:asciiTheme="minorEastAsia" w:hAnsiTheme="minorEastAsia" w:eastAsiaTheme="minorEastAsia" w:cstheme="minorEastAsia"/>
        </w:rPr>
        <w:sectPr>
          <w:pgSz w:w="11910" w:h="16840"/>
          <w:pgMar w:top="1440" w:right="1080" w:bottom="1440" w:left="1080" w:header="454" w:footer="993" w:gutter="0"/>
          <w:pgNumType w:fmt="numberInDash"/>
          <w:cols w:space="720" w:num="1"/>
        </w:sectPr>
      </w:pPr>
    </w:p>
    <w:p>
      <w:pPr>
        <w:pStyle w:val="6"/>
        <w:spacing w:before="48"/>
        <w:ind w:left="5" w:right="20"/>
        <w:jc w:val="center"/>
        <w:rPr>
          <w:rFonts w:asciiTheme="minorEastAsia" w:hAnsiTheme="minorEastAsia" w:eastAsiaTheme="minorEastAsia" w:cstheme="minorEastAsia"/>
        </w:rPr>
      </w:pPr>
      <w:r>
        <w:rPr>
          <w:rFonts w:hint="eastAsia" w:asciiTheme="minorEastAsia" w:hAnsiTheme="minorEastAsia" w:eastAsiaTheme="minorEastAsia" w:cstheme="minorEastAsia"/>
        </w:rPr>
        <w:t>一、响应函</w:t>
      </w:r>
    </w:p>
    <w:p>
      <w:pPr>
        <w:adjustRightInd w:val="0"/>
        <w:snapToGrid w:val="0"/>
        <w:spacing w:line="360" w:lineRule="auto"/>
        <w:ind w:right="660" w:rightChars="300"/>
        <w:rPr>
          <w:rFonts w:asciiTheme="minorEastAsia" w:hAnsiTheme="minorEastAsia" w:eastAsiaTheme="minorEastAsia" w:cstheme="minorEastAsia"/>
          <w:szCs w:val="21"/>
          <w:u w:val="single"/>
        </w:rPr>
      </w:pPr>
      <w:bookmarkStart w:id="144" w:name="二、授权委托书"/>
      <w:bookmarkEnd w:id="144"/>
      <w:bookmarkStart w:id="145" w:name="三、联合体协议书（如有）"/>
      <w:bookmarkEnd w:id="145"/>
      <w:r>
        <w:rPr>
          <w:rFonts w:hint="eastAsia" w:asciiTheme="minorEastAsia" w:hAnsiTheme="minorEastAsia" w:eastAsiaTheme="minorEastAsia" w:cstheme="minorEastAsia"/>
          <w:szCs w:val="21"/>
          <w:u w:val="single"/>
          <w:lang w:val="en-US"/>
        </w:rPr>
        <w:t>昆明市晋宁区财政局</w:t>
      </w:r>
      <w:r>
        <w:rPr>
          <w:rFonts w:hint="eastAsia" w:asciiTheme="minorEastAsia" w:hAnsiTheme="minorEastAsia" w:eastAsiaTheme="minorEastAsia" w:cstheme="minorEastAsia"/>
          <w:szCs w:val="21"/>
          <w:u w:val="single"/>
        </w:rPr>
        <w:t>：</w:t>
      </w:r>
    </w:p>
    <w:p>
      <w:pPr>
        <w:adjustRightInd w:val="0"/>
        <w:snapToGrid w:val="0"/>
        <w:spacing w:line="360" w:lineRule="auto"/>
        <w:ind w:right="-22" w:rightChars="-1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根据贵方</w:t>
      </w:r>
      <w:r>
        <w:rPr>
          <w:rFonts w:hint="eastAsia" w:asciiTheme="minorEastAsia" w:hAnsiTheme="minorEastAsia" w:eastAsiaTheme="minorEastAsia" w:cstheme="minorEastAsia"/>
          <w:szCs w:val="21"/>
          <w:u w:val="single"/>
        </w:rPr>
        <w:t xml:space="preserve">   (项目名称  )</w:t>
      </w:r>
      <w:r>
        <w:rPr>
          <w:rFonts w:hint="eastAsia" w:asciiTheme="minorEastAsia" w:hAnsiTheme="minorEastAsia" w:eastAsiaTheme="minorEastAsia" w:cstheme="minorEastAsia"/>
          <w:szCs w:val="21"/>
        </w:rPr>
        <w:t>项目的</w:t>
      </w:r>
      <w:r>
        <w:rPr>
          <w:rFonts w:hint="eastAsia" w:asciiTheme="minorEastAsia" w:hAnsiTheme="minorEastAsia" w:eastAsiaTheme="minorEastAsia" w:cstheme="minorEastAsia"/>
        </w:rPr>
        <w:t>采购公告</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szCs w:val="21"/>
          <w:u w:val="single"/>
        </w:rPr>
        <w:t>(项目编号  )</w:t>
      </w:r>
      <w:r>
        <w:rPr>
          <w:rFonts w:hint="eastAsia" w:asciiTheme="minorEastAsia" w:hAnsiTheme="minorEastAsia" w:eastAsiaTheme="minorEastAsia" w:cstheme="minorEastAsia"/>
          <w:szCs w:val="21"/>
        </w:rPr>
        <w:t>,签字代表</w:t>
      </w:r>
      <w:r>
        <w:rPr>
          <w:rFonts w:hint="eastAsia" w:asciiTheme="minorEastAsia" w:hAnsiTheme="minorEastAsia" w:eastAsiaTheme="minorEastAsia" w:cstheme="minorEastAsia"/>
          <w:szCs w:val="21"/>
          <w:u w:val="single"/>
        </w:rPr>
        <w:t xml:space="preserve">  (姓名、职务)</w:t>
      </w:r>
      <w:r>
        <w:rPr>
          <w:rFonts w:hint="eastAsia" w:asciiTheme="minorEastAsia" w:hAnsiTheme="minorEastAsia" w:eastAsiaTheme="minorEastAsia" w:cstheme="minorEastAsia"/>
          <w:szCs w:val="21"/>
        </w:rPr>
        <w:t>经正式授权并代表供应商</w:t>
      </w:r>
      <w:r>
        <w:rPr>
          <w:rFonts w:hint="eastAsia" w:asciiTheme="minorEastAsia" w:hAnsiTheme="minorEastAsia" w:eastAsiaTheme="minorEastAsia" w:cstheme="minorEastAsia"/>
          <w:szCs w:val="21"/>
          <w:u w:val="single"/>
        </w:rPr>
        <w:t>（名称、地址）</w:t>
      </w:r>
      <w:r>
        <w:rPr>
          <w:rFonts w:hint="eastAsia" w:asciiTheme="minorEastAsia" w:hAnsiTheme="minorEastAsia" w:eastAsiaTheme="minorEastAsia" w:cstheme="minorEastAsia"/>
          <w:szCs w:val="21"/>
        </w:rPr>
        <w:t>提交下述文件正本</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份、副本</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份及电子文档</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份。</w:t>
      </w:r>
    </w:p>
    <w:p>
      <w:pPr>
        <w:adjustRightInd w:val="0"/>
        <w:snapToGrid w:val="0"/>
        <w:spacing w:line="360" w:lineRule="auto"/>
        <w:ind w:right="-22" w:rightChars="-10"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据此，签字代表宣布同意如下：</w:t>
      </w:r>
    </w:p>
    <w:p>
      <w:pPr>
        <w:adjustRightInd w:val="0"/>
        <w:snapToGrid w:val="0"/>
        <w:spacing w:line="360" w:lineRule="auto"/>
        <w:ind w:right="-22" w:rightChars="-10"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rPr>
        <w:t>1</w:t>
      </w:r>
      <w:r>
        <w:rPr>
          <w:rFonts w:hint="eastAsia" w:asciiTheme="minorEastAsia" w:hAnsiTheme="minorEastAsia" w:eastAsiaTheme="minorEastAsia" w:cstheme="minorEastAsia"/>
          <w:szCs w:val="21"/>
        </w:rPr>
        <w:t>）本响应有效期为自递交响应文件截止之日起</w:t>
      </w:r>
      <w:r>
        <w:rPr>
          <w:rFonts w:hint="eastAsia" w:asciiTheme="minorEastAsia" w:hAnsiTheme="minorEastAsia" w:eastAsiaTheme="minorEastAsia" w:cstheme="minorEastAsia"/>
          <w:szCs w:val="21"/>
          <w:u w:val="single"/>
        </w:rPr>
        <w:t>90</w:t>
      </w:r>
      <w:r>
        <w:rPr>
          <w:rFonts w:hint="eastAsia" w:asciiTheme="minorEastAsia" w:hAnsiTheme="minorEastAsia" w:eastAsiaTheme="minorEastAsia" w:cstheme="minorEastAsia"/>
          <w:szCs w:val="21"/>
        </w:rPr>
        <w:t>日历日。</w:t>
      </w:r>
    </w:p>
    <w:p>
      <w:pPr>
        <w:adjustRightInd w:val="0"/>
        <w:snapToGrid w:val="0"/>
        <w:spacing w:line="360" w:lineRule="auto"/>
        <w:ind w:right="-22" w:rightChars="-10"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rPr>
        <w:t>2</w:t>
      </w:r>
      <w:r>
        <w:rPr>
          <w:rFonts w:hint="eastAsia" w:asciiTheme="minorEastAsia" w:hAnsiTheme="minorEastAsia" w:eastAsiaTheme="minorEastAsia" w:cstheme="minorEastAsia"/>
          <w:szCs w:val="21"/>
        </w:rPr>
        <w:t>）已详细审查全部采购文件，包括所有补充通知（如果有的话）。</w:t>
      </w:r>
    </w:p>
    <w:p>
      <w:pPr>
        <w:adjustRightInd w:val="0"/>
        <w:snapToGrid w:val="0"/>
        <w:spacing w:line="360" w:lineRule="auto"/>
        <w:ind w:right="-22" w:rightChars="-10"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rPr>
        <w:t>3</w:t>
      </w:r>
      <w:r>
        <w:rPr>
          <w:rFonts w:hint="eastAsia" w:asciiTheme="minorEastAsia" w:hAnsiTheme="minorEastAsia" w:eastAsiaTheme="minorEastAsia" w:cstheme="minorEastAsia"/>
          <w:szCs w:val="21"/>
        </w:rPr>
        <w:t>）按照贵方要求，提供与其响应有关的一切数据或资料，完全理解贵方不一定接受最低价的响应。</w:t>
      </w:r>
    </w:p>
    <w:p>
      <w:pPr>
        <w:adjustRightInd w:val="0"/>
        <w:snapToGrid w:val="0"/>
        <w:spacing w:line="360" w:lineRule="auto"/>
        <w:ind w:right="-22" w:rightChars="-10"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rPr>
        <w:t>4</w:t>
      </w:r>
      <w:r>
        <w:rPr>
          <w:rFonts w:hint="eastAsia" w:asciiTheme="minorEastAsia" w:hAnsiTheme="minorEastAsia" w:eastAsiaTheme="minorEastAsia" w:cstheme="minorEastAsia"/>
          <w:szCs w:val="21"/>
        </w:rPr>
        <w:t>）按照</w:t>
      </w:r>
      <w:r>
        <w:rPr>
          <w:rFonts w:hint="eastAsia" w:asciiTheme="minorEastAsia" w:hAnsiTheme="minorEastAsia" w:eastAsiaTheme="minorEastAsia" w:cstheme="minorEastAsia"/>
          <w:szCs w:val="21"/>
          <w:lang w:val="en-US"/>
        </w:rPr>
        <w:t>公开征集文件</w:t>
      </w:r>
      <w:r>
        <w:rPr>
          <w:rFonts w:hint="eastAsia" w:asciiTheme="minorEastAsia" w:hAnsiTheme="minorEastAsia" w:eastAsiaTheme="minorEastAsia" w:cstheme="minorEastAsia"/>
          <w:szCs w:val="21"/>
        </w:rPr>
        <w:t>的规定履行合同责任和义务。</w:t>
      </w:r>
    </w:p>
    <w:p>
      <w:pPr>
        <w:adjustRightInd w:val="0"/>
        <w:snapToGrid w:val="0"/>
        <w:spacing w:line="360" w:lineRule="auto"/>
        <w:ind w:right="-22" w:rightChars="-10" w:firstLine="44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val="en-US"/>
        </w:rPr>
        <w:t>5</w:t>
      </w:r>
      <w:r>
        <w:rPr>
          <w:rFonts w:hint="eastAsia" w:asciiTheme="minorEastAsia" w:hAnsiTheme="minorEastAsia" w:eastAsiaTheme="minorEastAsia" w:cstheme="minorEastAsia"/>
          <w:szCs w:val="21"/>
        </w:rPr>
        <w:t>）我方承诺响应文件中的证明材料真实、合法、有效。</w:t>
      </w:r>
    </w:p>
    <w:p>
      <w:pPr>
        <w:adjustRightInd w:val="0"/>
        <w:snapToGrid w:val="0"/>
        <w:spacing w:line="360" w:lineRule="auto"/>
        <w:ind w:right="-22" w:rightChars="-10"/>
        <w:rPr>
          <w:rFonts w:asciiTheme="minorEastAsia" w:hAnsiTheme="minorEastAsia" w:eastAsiaTheme="minorEastAsia" w:cstheme="minorEastAsia"/>
          <w:szCs w:val="21"/>
        </w:rPr>
      </w:pPr>
    </w:p>
    <w:p>
      <w:pPr>
        <w:adjustRightInd w:val="0"/>
        <w:snapToGrid w:val="0"/>
        <w:spacing w:line="360" w:lineRule="auto"/>
        <w:ind w:right="-22" w:rightChars="-10"/>
        <w:rPr>
          <w:rFonts w:asciiTheme="minorEastAsia" w:hAnsiTheme="minorEastAsia" w:eastAsiaTheme="minorEastAsia" w:cstheme="minorEastAsia"/>
          <w:szCs w:val="21"/>
        </w:rPr>
      </w:pPr>
    </w:p>
    <w:p>
      <w:pPr>
        <w:adjustRightInd w:val="0"/>
        <w:snapToGrid w:val="0"/>
        <w:spacing w:line="360" w:lineRule="auto"/>
        <w:ind w:right="-22" w:rightChars="-10"/>
        <w:rPr>
          <w:rFonts w:asciiTheme="minorEastAsia" w:hAnsiTheme="minorEastAsia" w:eastAsiaTheme="minorEastAsia" w:cstheme="minorEastAsia"/>
          <w:szCs w:val="21"/>
        </w:rPr>
      </w:pPr>
    </w:p>
    <w:p>
      <w:pPr>
        <w:adjustRightInd w:val="0"/>
        <w:snapToGrid w:val="0"/>
        <w:spacing w:line="360" w:lineRule="auto"/>
        <w:ind w:right="-22" w:rightChars="-1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与本项目有关的一切往来通讯请寄</w:t>
      </w:r>
    </w:p>
    <w:p>
      <w:pPr>
        <w:adjustRightInd w:val="0"/>
        <w:snapToGrid w:val="0"/>
        <w:spacing w:line="360" w:lineRule="auto"/>
        <w:ind w:right="-22" w:rightChars="-10"/>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地址：</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传真：</w:t>
      </w:r>
      <w:r>
        <w:rPr>
          <w:rFonts w:hint="eastAsia" w:asciiTheme="minorEastAsia" w:hAnsiTheme="minorEastAsia" w:eastAsiaTheme="minorEastAsia" w:cstheme="minorEastAsia"/>
          <w:szCs w:val="21"/>
          <w:u w:val="single"/>
        </w:rPr>
        <w:t xml:space="preserve">                         </w:t>
      </w:r>
    </w:p>
    <w:p>
      <w:pPr>
        <w:adjustRightInd w:val="0"/>
        <w:snapToGrid w:val="0"/>
        <w:spacing w:line="360" w:lineRule="auto"/>
        <w:ind w:right="-22" w:rightChars="-10"/>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电话：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电子邮件：</w:t>
      </w:r>
      <w:r>
        <w:rPr>
          <w:rFonts w:hint="eastAsia" w:asciiTheme="minorEastAsia" w:hAnsiTheme="minorEastAsia" w:eastAsiaTheme="minorEastAsia" w:cstheme="minorEastAsia"/>
          <w:szCs w:val="21"/>
          <w:u w:val="single"/>
        </w:rPr>
        <w:t xml:space="preserve">                     </w:t>
      </w:r>
    </w:p>
    <w:p>
      <w:pPr>
        <w:adjustRightInd w:val="0"/>
        <w:snapToGrid w:val="0"/>
        <w:spacing w:line="360" w:lineRule="auto"/>
        <w:ind w:right="-22" w:rightChars="-10"/>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法定代表人（非法人组织负责人）（</w:t>
      </w:r>
      <w:r>
        <w:rPr>
          <w:rFonts w:hint="eastAsia" w:asciiTheme="minorEastAsia" w:hAnsiTheme="minorEastAsia" w:eastAsiaTheme="minorEastAsia" w:cstheme="minorEastAsia"/>
          <w:szCs w:val="21"/>
          <w:lang w:val="en-US"/>
        </w:rPr>
        <w:t>签字或盖章</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adjustRightInd w:val="0"/>
        <w:snapToGrid w:val="0"/>
        <w:spacing w:line="360" w:lineRule="auto"/>
        <w:ind w:right="-22" w:rightChars="-1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w:t>
      </w:r>
      <w:r>
        <w:rPr>
          <w:rFonts w:hint="eastAsia" w:asciiTheme="minorEastAsia" w:hAnsiTheme="minorEastAsia" w:eastAsiaTheme="minorEastAsia" w:cstheme="minorEastAsia"/>
          <w:szCs w:val="21"/>
          <w:lang w:val="en-US"/>
        </w:rPr>
        <w:t>盖章</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adjustRightInd w:val="0"/>
        <w:snapToGrid w:val="0"/>
        <w:spacing w:line="360" w:lineRule="auto"/>
        <w:ind w:right="-22" w:rightChars="-1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供应商开户银行（全称）：</w:t>
      </w:r>
      <w:r>
        <w:rPr>
          <w:rFonts w:hint="eastAsia" w:asciiTheme="minorEastAsia" w:hAnsiTheme="minorEastAsia" w:eastAsiaTheme="minorEastAsia" w:cstheme="minorEastAsia"/>
          <w:szCs w:val="21"/>
          <w:u w:val="single"/>
        </w:rPr>
        <w:t xml:space="preserve">               </w:t>
      </w:r>
    </w:p>
    <w:p>
      <w:pPr>
        <w:adjustRightInd w:val="0"/>
        <w:snapToGrid w:val="0"/>
        <w:spacing w:line="360" w:lineRule="auto"/>
        <w:ind w:right="-22" w:rightChars="-1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供应商银行账号：</w:t>
      </w:r>
      <w:r>
        <w:rPr>
          <w:rFonts w:hint="eastAsia" w:asciiTheme="minorEastAsia" w:hAnsiTheme="minorEastAsia" w:eastAsiaTheme="minorEastAsia" w:cstheme="minorEastAsia"/>
          <w:szCs w:val="21"/>
          <w:u w:val="single"/>
        </w:rPr>
        <w:t xml:space="preserve">                       </w:t>
      </w:r>
    </w:p>
    <w:p>
      <w:pPr>
        <w:adjustRightInd w:val="0"/>
        <w:snapToGrid w:val="0"/>
        <w:spacing w:line="360" w:lineRule="auto"/>
        <w:ind w:right="1100" w:rightChars="500"/>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日    期：</w:t>
      </w:r>
      <w:r>
        <w:rPr>
          <w:rFonts w:hint="eastAsia" w:asciiTheme="minorEastAsia" w:hAnsiTheme="minorEastAsia" w:eastAsiaTheme="minorEastAsia" w:cstheme="minorEastAsia"/>
          <w:szCs w:val="21"/>
          <w:u w:val="single"/>
        </w:rPr>
        <w:t xml:space="preserve">                             </w:t>
      </w:r>
    </w:p>
    <w:p>
      <w:pPr>
        <w:rPr>
          <w:rFonts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u w:val="single"/>
        </w:rPr>
        <w:br w:type="page"/>
      </w:r>
    </w:p>
    <w:p>
      <w:pPr>
        <w:pStyle w:val="12"/>
        <w:rPr>
          <w:rFonts w:asciiTheme="minorEastAsia" w:hAnsiTheme="minorEastAsia" w:eastAsiaTheme="minorEastAsia" w:cstheme="minorEastAsia"/>
        </w:rPr>
      </w:pPr>
    </w:p>
    <w:p>
      <w:pPr>
        <w:pStyle w:val="6"/>
        <w:numPr>
          <w:ilvl w:val="0"/>
          <w:numId w:val="15"/>
        </w:numPr>
        <w:spacing w:before="48"/>
        <w:ind w:left="3" w:right="20"/>
        <w:jc w:val="center"/>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法定代表人身份证明书</w:t>
      </w:r>
    </w:p>
    <w:p>
      <w:pPr>
        <w:spacing w:line="360" w:lineRule="auto"/>
        <w:ind w:firstLine="612"/>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单位名称：</w:t>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p>
    <w:p>
      <w:pPr>
        <w:spacing w:line="360" w:lineRule="auto"/>
        <w:ind w:firstLine="610"/>
        <w:rPr>
          <w:rFonts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rPr>
        <w:t>单位性质：</w:t>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rPr>
        <w:tab/>
      </w:r>
    </w:p>
    <w:p>
      <w:pPr>
        <w:spacing w:line="360" w:lineRule="auto"/>
        <w:ind w:firstLine="610"/>
        <w:rPr>
          <w:rFonts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rPr>
        <w:t>地    址：</w:t>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ab/>
      </w:r>
    </w:p>
    <w:p>
      <w:pPr>
        <w:spacing w:line="360" w:lineRule="auto"/>
        <w:ind w:firstLine="61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成立时间：</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年</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月</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日</w:t>
      </w:r>
    </w:p>
    <w:p>
      <w:pPr>
        <w:spacing w:line="360" w:lineRule="auto"/>
        <w:ind w:firstLine="610"/>
        <w:rPr>
          <w:rFonts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rPr>
        <w:t>经营期限：</w:t>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 xml:space="preserve">                                       </w:t>
      </w:r>
    </w:p>
    <w:p>
      <w:pPr>
        <w:spacing w:line="360" w:lineRule="auto"/>
        <w:ind w:firstLine="610"/>
        <w:rPr>
          <w:rFonts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rPr>
        <w:t>姓    名：</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 xml:space="preserve"> 性别：</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年龄：</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职务：</w:t>
      </w:r>
      <w:r>
        <w:rPr>
          <w:rFonts w:hint="eastAsia" w:asciiTheme="minorEastAsia" w:hAnsiTheme="minorEastAsia" w:eastAsiaTheme="minorEastAsia" w:cstheme="minorEastAsia"/>
          <w:sz w:val="21"/>
          <w:szCs w:val="21"/>
          <w:u w:val="single"/>
        </w:rPr>
        <w:tab/>
      </w:r>
      <w:r>
        <w:rPr>
          <w:rFonts w:hint="eastAsia" w:asciiTheme="minorEastAsia" w:hAnsiTheme="minorEastAsia" w:eastAsiaTheme="minorEastAsia" w:cstheme="minorEastAsia"/>
          <w:sz w:val="21"/>
          <w:szCs w:val="21"/>
          <w:u w:val="single"/>
        </w:rPr>
        <w:t xml:space="preserve"> </w:t>
      </w:r>
    </w:p>
    <w:p>
      <w:pPr>
        <w:spacing w:line="360" w:lineRule="auto"/>
        <w:ind w:firstLine="420"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系</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u w:val="single"/>
          <w:lang w:val="en-US"/>
        </w:rPr>
        <w:t>供应商</w:t>
      </w:r>
      <w:r>
        <w:rPr>
          <w:rFonts w:hint="eastAsia" w:asciiTheme="minorEastAsia" w:hAnsiTheme="minorEastAsia" w:eastAsiaTheme="minorEastAsia" w:cstheme="minorEastAsia"/>
          <w:sz w:val="21"/>
          <w:szCs w:val="21"/>
          <w:u w:val="single"/>
        </w:rPr>
        <w:t xml:space="preserve">单位名称）         </w:t>
      </w:r>
      <w:r>
        <w:rPr>
          <w:rFonts w:hint="eastAsia" w:asciiTheme="minorEastAsia" w:hAnsiTheme="minorEastAsia" w:eastAsiaTheme="minorEastAsia" w:cstheme="minorEastAsia"/>
          <w:sz w:val="21"/>
          <w:szCs w:val="21"/>
        </w:rPr>
        <w:t>的法定代表人。</w:t>
      </w:r>
    </w:p>
    <w:p>
      <w:pPr>
        <w:spacing w:line="360" w:lineRule="auto"/>
        <w:ind w:firstLine="610"/>
        <w:rPr>
          <w:rFonts w:asciiTheme="minorEastAsia" w:hAnsiTheme="minorEastAsia" w:eastAsiaTheme="minorEastAsia" w:cstheme="minorEastAsia"/>
          <w:sz w:val="21"/>
          <w:szCs w:val="21"/>
        </w:rPr>
      </w:pPr>
    </w:p>
    <w:p>
      <w:pPr>
        <w:spacing w:line="360" w:lineRule="auto"/>
        <w:ind w:firstLine="743" w:firstLineChars="354"/>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特此证明。</w:t>
      </w:r>
    </w:p>
    <w:p>
      <w:pPr>
        <w:spacing w:line="360" w:lineRule="auto"/>
        <w:rPr>
          <w:rFonts w:asciiTheme="minorEastAsia" w:hAnsiTheme="minorEastAsia" w:eastAsiaTheme="minorEastAsia" w:cstheme="minorEastAsia"/>
          <w:b/>
          <w:sz w:val="21"/>
          <w:szCs w:val="21"/>
        </w:rPr>
      </w:pPr>
    </w:p>
    <w:p>
      <w:pPr>
        <w:spacing w:line="360" w:lineRule="auto"/>
        <w:ind w:firstLine="207" w:firstLineChars="98"/>
        <w:rPr>
          <w:rFonts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注：附法定代表人身份证复印件。参加开启会议时提交的《法定代表人身份证明书》、《法定代表人授权委托书》</w:t>
      </w:r>
      <w:r>
        <w:rPr>
          <w:rFonts w:hint="eastAsia" w:asciiTheme="minorEastAsia" w:hAnsiTheme="minorEastAsia" w:eastAsiaTheme="minorEastAsia" w:cstheme="minorEastAsia"/>
          <w:b/>
          <w:sz w:val="21"/>
          <w:szCs w:val="21"/>
          <w:lang w:val="en-US"/>
        </w:rPr>
        <w:t>应</w:t>
      </w:r>
      <w:r>
        <w:rPr>
          <w:rFonts w:hint="eastAsia" w:asciiTheme="minorEastAsia" w:hAnsiTheme="minorEastAsia" w:eastAsiaTheme="minorEastAsia" w:cstheme="minorEastAsia"/>
          <w:b/>
          <w:sz w:val="21"/>
          <w:szCs w:val="21"/>
        </w:rPr>
        <w:t>盖单位鲜章、法定代表人签字。</w:t>
      </w:r>
    </w:p>
    <w:p>
      <w:pPr>
        <w:spacing w:line="360" w:lineRule="auto"/>
        <w:rPr>
          <w:rFonts w:asciiTheme="minorEastAsia" w:hAnsiTheme="minorEastAsia" w:eastAsiaTheme="minorEastAsia" w:cstheme="minorEastAsia"/>
          <w:sz w:val="21"/>
          <w:szCs w:val="21"/>
        </w:rPr>
      </w:pPr>
    </w:p>
    <w:p>
      <w:pPr>
        <w:spacing w:line="360" w:lineRule="auto"/>
        <w:ind w:left="5646" w:leftChars="2280" w:hanging="630" w:hangingChars="300"/>
        <w:rPr>
          <w:rFonts w:asciiTheme="minorEastAsia" w:hAnsiTheme="minorEastAsia" w:eastAsiaTheme="minorEastAsia" w:cstheme="minorEastAsia"/>
          <w:sz w:val="21"/>
          <w:szCs w:val="21"/>
        </w:rPr>
      </w:pPr>
    </w:p>
    <w:p>
      <w:pPr>
        <w:spacing w:line="360" w:lineRule="auto"/>
        <w:ind w:left="5646" w:leftChars="2280" w:hanging="630" w:hangingChars="300"/>
        <w:rPr>
          <w:rFonts w:asciiTheme="minorEastAsia" w:hAnsiTheme="minorEastAsia" w:eastAsiaTheme="minorEastAsia" w:cstheme="minorEastAsia"/>
          <w:sz w:val="21"/>
          <w:szCs w:val="21"/>
        </w:rPr>
      </w:pPr>
    </w:p>
    <w:p>
      <w:pPr>
        <w:spacing w:line="360" w:lineRule="auto"/>
        <w:ind w:firstLine="2" w:firstLineChars="1"/>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供应商：</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rPr>
        <w:t>盖单位公章</w:t>
      </w:r>
      <w:r>
        <w:rPr>
          <w:rFonts w:hint="eastAsia" w:asciiTheme="minorEastAsia" w:hAnsiTheme="minorEastAsia" w:eastAsiaTheme="minorEastAsia" w:cstheme="minorEastAsia"/>
          <w:sz w:val="21"/>
          <w:szCs w:val="21"/>
        </w:rPr>
        <w:t>）</w:t>
      </w:r>
    </w:p>
    <w:p>
      <w:pPr>
        <w:spacing w:line="360" w:lineRule="auto"/>
        <w:ind w:firstLine="2" w:firstLineChars="1"/>
        <w:rPr>
          <w:rFonts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年</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月</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日</w:t>
      </w:r>
    </w:p>
    <w:p>
      <w:pPr>
        <w:rPr>
          <w:rFonts w:asciiTheme="minorEastAsia" w:hAnsiTheme="minorEastAsia" w:eastAsiaTheme="minorEastAsia" w:cstheme="minorEastAsia"/>
          <w:lang w:val="en-US"/>
        </w:rPr>
      </w:pPr>
    </w:p>
    <w:p>
      <w:pPr>
        <w:rPr>
          <w:rFonts w:asciiTheme="minorEastAsia" w:hAnsiTheme="minorEastAsia" w:eastAsiaTheme="minorEastAsia" w:cstheme="minorEastAsia"/>
        </w:rPr>
      </w:pPr>
      <w:r>
        <w:rPr>
          <w:rFonts w:hint="eastAsia" w:asciiTheme="minorEastAsia" w:hAnsiTheme="minorEastAsia" w:eastAsiaTheme="minorEastAsia" w:cstheme="minorEastAsia"/>
        </w:rPr>
        <w:br w:type="page"/>
      </w:r>
    </w:p>
    <w:p>
      <w:pPr>
        <w:pStyle w:val="6"/>
        <w:spacing w:before="48"/>
        <w:ind w:left="3" w:right="20"/>
        <w:jc w:val="center"/>
        <w:rPr>
          <w:rFonts w:asciiTheme="minorEastAsia" w:hAnsiTheme="minorEastAsia" w:eastAsiaTheme="minorEastAsia" w:cstheme="minorEastAsia"/>
        </w:rPr>
      </w:pPr>
      <w:r>
        <w:rPr>
          <w:rFonts w:hint="eastAsia" w:asciiTheme="minorEastAsia" w:hAnsiTheme="minorEastAsia" w:eastAsiaTheme="minorEastAsia" w:cstheme="minorEastAsia"/>
          <w:lang w:val="en-US"/>
        </w:rPr>
        <w:t>三、</w:t>
      </w:r>
      <w:r>
        <w:rPr>
          <w:rFonts w:hint="eastAsia" w:asciiTheme="minorEastAsia" w:hAnsiTheme="minorEastAsia" w:eastAsiaTheme="minorEastAsia" w:cstheme="minorEastAsia"/>
        </w:rPr>
        <w:t>授权委托书</w:t>
      </w:r>
    </w:p>
    <w:p>
      <w:pPr>
        <w:pStyle w:val="12"/>
        <w:rPr>
          <w:rFonts w:asciiTheme="minorEastAsia" w:hAnsiTheme="minorEastAsia" w:eastAsiaTheme="minorEastAsia" w:cstheme="minorEastAsia"/>
          <w:sz w:val="28"/>
        </w:rPr>
      </w:pPr>
    </w:p>
    <w:p>
      <w:pPr>
        <w:pStyle w:val="12"/>
        <w:tabs>
          <w:tab w:val="left" w:pos="2515"/>
          <w:tab w:val="left" w:pos="4065"/>
          <w:tab w:val="left" w:pos="7821"/>
        </w:tabs>
        <w:spacing w:before="223" w:line="393" w:lineRule="auto"/>
        <w:ind w:left="215" w:right="233" w:firstLine="420"/>
        <w:jc w:val="both"/>
        <w:rPr>
          <w:rFonts w:asciiTheme="minorEastAsia" w:hAnsiTheme="minorEastAsia" w:eastAsiaTheme="minorEastAsia" w:cstheme="minorEastAsia"/>
        </w:rPr>
      </w:pPr>
      <w:r>
        <w:rPr>
          <w:rFonts w:hint="eastAsia" w:asciiTheme="minorEastAsia" w:hAnsiTheme="minorEastAsia" w:eastAsiaTheme="minorEastAsia" w:cstheme="minorEastAsia"/>
        </w:rPr>
        <w:t>现授权</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rPr>
        <w:t>（姓名</w:t>
      </w:r>
      <w:r>
        <w:rPr>
          <w:rFonts w:hint="eastAsia" w:asciiTheme="minorEastAsia" w:hAnsiTheme="minorEastAsia" w:eastAsiaTheme="minorEastAsia" w:cstheme="minorEastAsia"/>
          <w:spacing w:val="-13"/>
        </w:rPr>
        <w:t>）</w:t>
      </w:r>
      <w:r>
        <w:rPr>
          <w:rFonts w:hint="eastAsia" w:asciiTheme="minorEastAsia" w:hAnsiTheme="minorEastAsia" w:eastAsiaTheme="minorEastAsia" w:cstheme="minorEastAsia"/>
          <w:spacing w:val="-13"/>
          <w:u w:val="single"/>
        </w:rPr>
        <w:t xml:space="preserve"> </w:t>
      </w:r>
      <w:r>
        <w:rPr>
          <w:rFonts w:hint="eastAsia" w:asciiTheme="minorEastAsia" w:hAnsiTheme="minorEastAsia" w:eastAsiaTheme="minorEastAsia" w:cstheme="minorEastAsia"/>
          <w:spacing w:val="-13"/>
          <w:u w:val="single"/>
        </w:rPr>
        <w:tab/>
      </w:r>
      <w:r>
        <w:rPr>
          <w:rFonts w:hint="eastAsia" w:asciiTheme="minorEastAsia" w:hAnsiTheme="minorEastAsia" w:eastAsiaTheme="minorEastAsia" w:cstheme="minorEastAsia"/>
        </w:rPr>
        <w:t>（职务</w:t>
      </w:r>
      <w:r>
        <w:rPr>
          <w:rFonts w:hint="eastAsia" w:asciiTheme="minorEastAsia" w:hAnsiTheme="minorEastAsia" w:eastAsiaTheme="minorEastAsia" w:cstheme="minorEastAsia"/>
          <w:spacing w:val="-13"/>
        </w:rPr>
        <w:t>）</w:t>
      </w:r>
      <w:r>
        <w:rPr>
          <w:rFonts w:hint="eastAsia" w:asciiTheme="minorEastAsia" w:hAnsiTheme="minorEastAsia" w:eastAsiaTheme="minorEastAsia" w:cstheme="minorEastAsia"/>
        </w:rPr>
        <w:t>为我单位</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rPr>
        <w:t>的代理人及</w:t>
      </w:r>
      <w:r>
        <w:rPr>
          <w:rFonts w:hint="eastAsia" w:asciiTheme="minorEastAsia" w:hAnsiTheme="minorEastAsia" w:eastAsiaTheme="minorEastAsia" w:cstheme="minorEastAsia"/>
          <w:lang w:val="en-US"/>
        </w:rPr>
        <w:t>参加</w:t>
      </w: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rPr>
        <w:t>公开征集活动</w:t>
      </w:r>
      <w:r>
        <w:rPr>
          <w:rFonts w:hint="eastAsia" w:asciiTheme="minorEastAsia" w:hAnsiTheme="minorEastAsia" w:eastAsiaTheme="minorEastAsia" w:cstheme="minorEastAsia"/>
        </w:rPr>
        <w:t>的联系人。代理人根据授权，以我方名义签署、澄清确认、</w:t>
      </w:r>
      <w:r>
        <w:rPr>
          <w:rFonts w:hint="eastAsia" w:asciiTheme="minorEastAsia" w:hAnsiTheme="minorEastAsia" w:eastAsiaTheme="minorEastAsia" w:cstheme="minorEastAsia"/>
          <w:lang w:val="en-US"/>
        </w:rPr>
        <w:t>递交响应文件</w:t>
      </w:r>
      <w:r>
        <w:rPr>
          <w:rFonts w:hint="eastAsia" w:asciiTheme="minorEastAsia" w:hAnsiTheme="minorEastAsia" w:eastAsiaTheme="minorEastAsia" w:cstheme="minorEastAsia"/>
        </w:rPr>
        <w:t>、撤回本项目响应文件、签订合同和处理有关事宜，其法律后果由我方承担。</w:t>
      </w:r>
    </w:p>
    <w:p>
      <w:pPr>
        <w:pStyle w:val="12"/>
        <w:spacing w:line="393" w:lineRule="auto"/>
        <w:ind w:left="635" w:right="290"/>
        <w:rPr>
          <w:rFonts w:asciiTheme="minorEastAsia" w:hAnsiTheme="minorEastAsia" w:eastAsiaTheme="minorEastAsia" w:cstheme="minorEastAsia"/>
        </w:rPr>
      </w:pPr>
      <w:r>
        <w:rPr>
          <w:rFonts w:hint="eastAsia" w:asciiTheme="minorEastAsia" w:hAnsiTheme="minorEastAsia" w:eastAsiaTheme="minorEastAsia" w:cstheme="minorEastAsia"/>
        </w:rPr>
        <w:t>委托期限：自本委托书签署之日起至响应有效期期满。代理人无转委托权。</w:t>
      </w:r>
    </w:p>
    <w:p>
      <w:pPr>
        <w:pStyle w:val="12"/>
        <w:rPr>
          <w:rFonts w:asciiTheme="minorEastAsia" w:hAnsiTheme="minorEastAsia" w:eastAsiaTheme="minorEastAsia" w:cstheme="minorEastAsia"/>
          <w:sz w:val="20"/>
        </w:rPr>
      </w:pPr>
    </w:p>
    <w:p>
      <w:pPr>
        <w:pStyle w:val="12"/>
        <w:spacing w:before="178"/>
        <w:ind w:left="215"/>
        <w:rPr>
          <w:rFonts w:asciiTheme="minorEastAsia" w:hAnsiTheme="minorEastAsia" w:eastAsiaTheme="minorEastAsia" w:cstheme="minorEastAsia"/>
        </w:rPr>
      </w:pPr>
      <w:r>
        <w:rPr>
          <w:rFonts w:hint="eastAsia" w:asciiTheme="minorEastAsia" w:hAnsiTheme="minorEastAsia" w:eastAsiaTheme="minorEastAsia" w:cstheme="minorEastAsia"/>
        </w:rPr>
        <w:t>附：委托代理人身份证扫描件。</w:t>
      </w: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0"/>
        </w:rPr>
      </w:pPr>
    </w:p>
    <w:p>
      <w:pPr>
        <w:pStyle w:val="12"/>
        <w:rPr>
          <w:rFonts w:asciiTheme="minorEastAsia" w:hAnsiTheme="minorEastAsia" w:eastAsiaTheme="minorEastAsia" w:cstheme="minorEastAsia"/>
          <w:sz w:val="22"/>
        </w:rPr>
      </w:pPr>
    </w:p>
    <w:p>
      <w:pPr>
        <w:spacing w:line="360" w:lineRule="auto"/>
        <w:ind w:left="420" w:firstLine="42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供应商：</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rPr>
        <w:t>盖单位公章</w:t>
      </w:r>
      <w:r>
        <w:rPr>
          <w:rFonts w:hint="eastAsia" w:asciiTheme="minorEastAsia" w:hAnsiTheme="minorEastAsia" w:eastAsiaTheme="minorEastAsia" w:cstheme="minorEastAsia"/>
          <w:sz w:val="21"/>
          <w:szCs w:val="21"/>
        </w:rPr>
        <w:t>）</w:t>
      </w:r>
    </w:p>
    <w:p>
      <w:pPr>
        <w:spacing w:line="360" w:lineRule="auto"/>
        <w:ind w:left="420" w:firstLine="42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法定代表人：</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rPr>
        <w:t>签字或盖章</w:t>
      </w:r>
      <w:r>
        <w:rPr>
          <w:rFonts w:hint="eastAsia" w:asciiTheme="minorEastAsia" w:hAnsiTheme="minorEastAsia" w:eastAsiaTheme="minorEastAsia" w:cstheme="minorEastAsia"/>
          <w:sz w:val="21"/>
          <w:szCs w:val="21"/>
        </w:rPr>
        <w:t>）</w:t>
      </w:r>
    </w:p>
    <w:p>
      <w:pPr>
        <w:spacing w:line="360" w:lineRule="auto"/>
        <w:ind w:left="420" w:firstLine="42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身份证号码：</w:t>
      </w:r>
      <w:r>
        <w:rPr>
          <w:rFonts w:hint="eastAsia" w:asciiTheme="minorEastAsia" w:hAnsiTheme="minorEastAsia" w:eastAsiaTheme="minorEastAsia" w:cstheme="minorEastAsia"/>
          <w:sz w:val="21"/>
          <w:szCs w:val="21"/>
          <w:u w:val="single"/>
        </w:rPr>
        <w:t xml:space="preserve">                                </w:t>
      </w:r>
    </w:p>
    <w:p>
      <w:pPr>
        <w:spacing w:line="360" w:lineRule="auto"/>
        <w:ind w:left="420" w:firstLine="42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委托代理人（姓名）：</w:t>
      </w:r>
      <w:r>
        <w:rPr>
          <w:rFonts w:hint="eastAsia" w:asciiTheme="minorEastAsia" w:hAnsiTheme="minorEastAsia" w:eastAsiaTheme="minorEastAsia" w:cstheme="minorEastAsia"/>
          <w:sz w:val="21"/>
          <w:szCs w:val="21"/>
          <w:u w:val="single"/>
        </w:rPr>
        <w:t xml:space="preserve">                        </w:t>
      </w:r>
    </w:p>
    <w:p>
      <w:pPr>
        <w:spacing w:line="360" w:lineRule="auto"/>
        <w:ind w:left="420" w:firstLine="42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身份证号码：</w:t>
      </w:r>
      <w:r>
        <w:rPr>
          <w:rFonts w:hint="eastAsia" w:asciiTheme="minorEastAsia" w:hAnsiTheme="minorEastAsia" w:eastAsiaTheme="minorEastAsia" w:cstheme="minorEastAsia"/>
          <w:sz w:val="21"/>
          <w:szCs w:val="21"/>
          <w:u w:val="single"/>
        </w:rPr>
        <w:t xml:space="preserve">                                </w:t>
      </w:r>
    </w:p>
    <w:p>
      <w:pPr>
        <w:spacing w:line="360" w:lineRule="auto"/>
        <w:ind w:firstLine="840" w:firstLineChars="4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日期：</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年</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月</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日</w:t>
      </w:r>
    </w:p>
    <w:p>
      <w:pPr>
        <w:pStyle w:val="12"/>
        <w:tabs>
          <w:tab w:val="left" w:pos="734"/>
          <w:tab w:val="left" w:pos="1680"/>
          <w:tab w:val="left" w:pos="2626"/>
        </w:tabs>
        <w:spacing w:before="70"/>
        <w:ind w:right="235"/>
        <w:jc w:val="right"/>
        <w:rPr>
          <w:rFonts w:asciiTheme="minorEastAsia" w:hAnsiTheme="minorEastAsia" w:eastAsiaTheme="minorEastAsia" w:cstheme="minorEastAsia"/>
        </w:rPr>
      </w:pPr>
    </w:p>
    <w:p>
      <w:pPr>
        <w:jc w:val="right"/>
        <w:rPr>
          <w:rFonts w:asciiTheme="minorEastAsia" w:hAnsiTheme="minorEastAsia" w:eastAsiaTheme="minorEastAsia" w:cstheme="minorEastAsia"/>
        </w:rPr>
        <w:sectPr>
          <w:footerReference r:id="rId10" w:type="default"/>
          <w:pgSz w:w="11910" w:h="16840"/>
          <w:pgMar w:top="1440" w:right="1080" w:bottom="1440" w:left="1080" w:header="454" w:footer="993" w:gutter="0"/>
          <w:pgNumType w:fmt="numberInDash"/>
          <w:cols w:space="720" w:num="1"/>
        </w:sectPr>
      </w:pPr>
    </w:p>
    <w:p>
      <w:pPr>
        <w:pStyle w:val="6"/>
        <w:spacing w:before="48"/>
        <w:ind w:left="3" w:right="20"/>
        <w:jc w:val="center"/>
        <w:rPr>
          <w:rFonts w:asciiTheme="minorEastAsia" w:hAnsiTheme="minorEastAsia" w:eastAsiaTheme="minorEastAsia" w:cstheme="minorEastAsia"/>
          <w:lang w:val="en-US"/>
        </w:rPr>
      </w:pPr>
      <w:bookmarkStart w:id="146" w:name="五、商务和技术偏差表"/>
      <w:bookmarkEnd w:id="146"/>
      <w:bookmarkStart w:id="147" w:name="四、投标保证金"/>
      <w:bookmarkEnd w:id="147"/>
      <w:r>
        <w:rPr>
          <w:rFonts w:hint="eastAsia" w:asciiTheme="minorEastAsia" w:hAnsiTheme="minorEastAsia" w:eastAsiaTheme="minorEastAsia" w:cstheme="minorEastAsia"/>
          <w:lang w:val="en-US"/>
        </w:rPr>
        <w:t>四、资格审查资料</w:t>
      </w:r>
      <w:bookmarkStart w:id="148" w:name="表1投标人基本情况表"/>
      <w:bookmarkEnd w:id="148"/>
      <w:r>
        <w:rPr>
          <w:rFonts w:hint="eastAsia" w:asciiTheme="minorEastAsia" w:hAnsiTheme="minorEastAsia" w:eastAsiaTheme="minorEastAsia" w:cstheme="minorEastAsia"/>
          <w:lang w:val="en-US"/>
        </w:rPr>
        <w:t xml:space="preserve"> </w:t>
      </w:r>
    </w:p>
    <w:p>
      <w:pPr>
        <w:spacing w:line="360" w:lineRule="auto"/>
        <w:jc w:val="both"/>
        <w:outlineLvl w:val="2"/>
        <w:rPr>
          <w:rFonts w:asciiTheme="minorEastAsia" w:hAnsiTheme="minorEastAsia" w:eastAsiaTheme="minorEastAsia" w:cstheme="minorEastAsia"/>
          <w:b/>
          <w:bCs/>
          <w:kern w:val="2"/>
          <w:sz w:val="24"/>
          <w:szCs w:val="24"/>
          <w:lang w:val="en-US" w:bidi="ar-SA"/>
        </w:rPr>
      </w:pPr>
      <w:r>
        <w:rPr>
          <w:rFonts w:hint="eastAsia" w:asciiTheme="minorEastAsia" w:hAnsiTheme="minorEastAsia" w:eastAsiaTheme="minorEastAsia" w:cstheme="minorEastAsia"/>
          <w:b/>
          <w:bCs/>
          <w:kern w:val="2"/>
          <w:sz w:val="24"/>
          <w:szCs w:val="24"/>
          <w:lang w:val="en-US" w:bidi="ar-SA"/>
        </w:rPr>
        <w:t>（一）具备独立承担民事责任能力；</w:t>
      </w:r>
    </w:p>
    <w:p>
      <w:pPr>
        <w:ind w:firstLine="480" w:firstLineChars="20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提供了有效的营业执照复印件加盖单位公章。</w:t>
      </w:r>
    </w:p>
    <w:p>
      <w:pPr>
        <w:pStyle w:val="12"/>
        <w:rPr>
          <w:rFonts w:asciiTheme="minorEastAsia" w:hAnsiTheme="minorEastAsia" w:eastAsiaTheme="minorEastAsia" w:cstheme="minorEastAsia"/>
          <w:sz w:val="24"/>
          <w:szCs w:val="24"/>
          <w:lang w:val="en-US"/>
        </w:rPr>
      </w:pPr>
    </w:p>
    <w:p>
      <w:pPr>
        <w:spacing w:line="360" w:lineRule="auto"/>
        <w:jc w:val="both"/>
        <w:outlineLvl w:val="2"/>
        <w:rPr>
          <w:rFonts w:asciiTheme="minorEastAsia" w:hAnsiTheme="minorEastAsia" w:eastAsiaTheme="minorEastAsia" w:cstheme="minorEastAsia"/>
          <w:b/>
          <w:bCs/>
          <w:kern w:val="2"/>
          <w:sz w:val="24"/>
          <w:szCs w:val="24"/>
          <w:lang w:val="en-US" w:bidi="ar-SA"/>
        </w:rPr>
      </w:pPr>
      <w:r>
        <w:rPr>
          <w:rFonts w:hint="eastAsia" w:asciiTheme="minorEastAsia" w:hAnsiTheme="minorEastAsia" w:eastAsiaTheme="minorEastAsia" w:cstheme="minorEastAsia"/>
          <w:b/>
          <w:bCs/>
          <w:kern w:val="2"/>
          <w:sz w:val="24"/>
          <w:szCs w:val="24"/>
          <w:lang w:val="en-US" w:bidi="ar-SA"/>
        </w:rPr>
        <w:t>（二）具有良好的缴税记录和社保缴纳记录；</w:t>
      </w:r>
    </w:p>
    <w:p>
      <w:pPr>
        <w:spacing w:line="360" w:lineRule="auto"/>
        <w:ind w:firstLine="480" w:firstLineChars="200"/>
        <w:jc w:val="both"/>
        <w:rPr>
          <w:rFonts w:asciiTheme="minorEastAsia" w:hAnsiTheme="minorEastAsia" w:eastAsiaTheme="minorEastAsia" w:cstheme="minorEastAsia"/>
          <w:sz w:val="24"/>
          <w:szCs w:val="24"/>
          <w:lang w:val="en-US"/>
        </w:rPr>
      </w:pPr>
      <w:bookmarkStart w:id="149" w:name="_Toc30531"/>
      <w:bookmarkStart w:id="150" w:name="_Toc19466"/>
      <w:bookmarkStart w:id="151" w:name="_Toc30908"/>
      <w:bookmarkStart w:id="152" w:name="_Toc16500"/>
      <w:bookmarkStart w:id="153" w:name="_Toc5872"/>
      <w:r>
        <w:rPr>
          <w:rFonts w:hint="eastAsia" w:asciiTheme="minorEastAsia" w:hAnsiTheme="minorEastAsia" w:eastAsiaTheme="minorEastAsia" w:cstheme="minorEastAsia"/>
          <w:sz w:val="24"/>
          <w:szCs w:val="24"/>
          <w:lang w:val="en-US"/>
        </w:rPr>
        <w:t>供应商提供参加本次采购活动前半年内任意2个月的缴税证明材料及社保缴纳证明材料复印件，并提供书面声明，加盖单位公章，格式自拟。</w:t>
      </w:r>
    </w:p>
    <w:p>
      <w:pPr>
        <w:spacing w:line="360" w:lineRule="auto"/>
        <w:jc w:val="both"/>
        <w:outlineLvl w:val="2"/>
        <w:rPr>
          <w:rFonts w:asciiTheme="minorEastAsia" w:hAnsiTheme="minorEastAsia" w:eastAsiaTheme="minorEastAsia" w:cstheme="minorEastAsia"/>
          <w:b/>
          <w:bCs/>
          <w:kern w:val="2"/>
          <w:sz w:val="24"/>
          <w:szCs w:val="24"/>
          <w:lang w:val="en-US" w:bidi="ar-SA"/>
        </w:rPr>
      </w:pPr>
      <w:r>
        <w:rPr>
          <w:rFonts w:hint="eastAsia" w:asciiTheme="minorEastAsia" w:hAnsiTheme="minorEastAsia" w:eastAsiaTheme="minorEastAsia" w:cstheme="minorEastAsia"/>
          <w:b/>
          <w:bCs/>
          <w:kern w:val="2"/>
          <w:sz w:val="24"/>
          <w:szCs w:val="24"/>
          <w:lang w:val="en-US" w:bidi="ar-SA"/>
        </w:rPr>
        <w:t>（三）近三年供应商在经营活动中没有重大违法记录</w:t>
      </w:r>
      <w:bookmarkEnd w:id="149"/>
      <w:bookmarkEnd w:id="150"/>
      <w:bookmarkEnd w:id="151"/>
      <w:bookmarkEnd w:id="152"/>
      <w:bookmarkEnd w:id="153"/>
      <w:r>
        <w:rPr>
          <w:rFonts w:hint="eastAsia" w:asciiTheme="minorEastAsia" w:hAnsiTheme="minorEastAsia" w:eastAsiaTheme="minorEastAsia" w:cstheme="minorEastAsia"/>
          <w:b/>
          <w:bCs/>
          <w:kern w:val="2"/>
          <w:sz w:val="24"/>
          <w:szCs w:val="24"/>
          <w:lang w:val="en-US" w:bidi="ar-SA"/>
        </w:rPr>
        <w:t>；</w:t>
      </w:r>
    </w:p>
    <w:p>
      <w:pPr>
        <w:spacing w:line="360" w:lineRule="auto"/>
        <w:ind w:firstLine="480" w:firstLineChars="20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供应商提供书面声明材料，明确说明近三年在经营活动中没有重大违法记录。加盖单位公章，格式自拟。</w:t>
      </w:r>
    </w:p>
    <w:p>
      <w:pPr>
        <w:spacing w:line="360" w:lineRule="auto"/>
        <w:jc w:val="both"/>
        <w:outlineLvl w:val="2"/>
        <w:rPr>
          <w:rFonts w:asciiTheme="minorEastAsia" w:hAnsiTheme="minorEastAsia" w:eastAsiaTheme="minorEastAsia" w:cstheme="minorEastAsia"/>
          <w:b/>
          <w:bCs/>
          <w:kern w:val="2"/>
          <w:sz w:val="24"/>
          <w:szCs w:val="24"/>
          <w:lang w:val="en-US" w:bidi="ar-SA"/>
        </w:rPr>
      </w:pPr>
      <w:r>
        <w:rPr>
          <w:rFonts w:hint="eastAsia" w:asciiTheme="minorEastAsia" w:hAnsiTheme="minorEastAsia" w:eastAsiaTheme="minorEastAsia" w:cstheme="minorEastAsia"/>
          <w:b/>
          <w:bCs/>
          <w:kern w:val="2"/>
          <w:sz w:val="24"/>
          <w:szCs w:val="24"/>
          <w:lang w:val="en-US" w:bidi="ar-SA"/>
        </w:rPr>
        <w:t>（四）具备提供会议服务（含餐饮）或住宿服务的能力条件；</w:t>
      </w:r>
    </w:p>
    <w:p>
      <w:pPr>
        <w:spacing w:line="360" w:lineRule="auto"/>
        <w:ind w:firstLine="480" w:firstLineChars="200"/>
        <w:jc w:val="both"/>
        <w:rPr>
          <w:rStyle w:val="26"/>
          <w:sz w:val="24"/>
          <w:szCs w:val="24"/>
        </w:rPr>
      </w:pPr>
      <w:r>
        <w:rPr>
          <w:rFonts w:hint="eastAsia" w:asciiTheme="minorEastAsia" w:hAnsiTheme="minorEastAsia" w:eastAsiaTheme="minorEastAsia" w:cstheme="minorEastAsia"/>
          <w:sz w:val="24"/>
          <w:szCs w:val="24"/>
          <w:lang w:val="en-US"/>
        </w:rPr>
        <w:t>供应商应仔细阅读公开征集文件要求及评审办法后自行拟定，提供场所及有关设施设备图片，格式自拟。</w:t>
      </w:r>
    </w:p>
    <w:p>
      <w:pPr>
        <w:numPr>
          <w:ilvl w:val="0"/>
          <w:numId w:val="16"/>
        </w:numPr>
        <w:spacing w:line="360" w:lineRule="auto"/>
        <w:ind w:firstLine="420"/>
        <w:jc w:val="both"/>
        <w:rPr>
          <w:sz w:val="24"/>
          <w:szCs w:val="24"/>
        </w:rPr>
      </w:pPr>
      <w:r>
        <w:rPr>
          <w:sz w:val="24"/>
          <w:szCs w:val="24"/>
        </w:rPr>
        <w:t>具有固定停车场，在提供会议场所服务时能有效解决参会人员的停车问题。供应商提供书面说明及证明材料，评审小组根据工作情况可进行现场核实。</w:t>
      </w:r>
    </w:p>
    <w:p>
      <w:pPr>
        <w:pStyle w:val="2"/>
        <w:numPr>
          <w:ilvl w:val="0"/>
          <w:numId w:val="16"/>
        </w:numPr>
        <w:ind w:left="460" w:leftChars="0" w:hanging="20" w:firstLineChars="0"/>
        <w:rPr>
          <w:sz w:val="24"/>
          <w:szCs w:val="24"/>
        </w:rPr>
      </w:pPr>
      <w:r>
        <w:rPr>
          <w:rFonts w:hint="eastAsia"/>
          <w:sz w:val="24"/>
          <w:szCs w:val="24"/>
        </w:rPr>
        <w:t>具备工商、税务、卫生、消防、特种行业等资质证书，单位内部场所如不能提供完整的资质证书的，应作出有效说明。供应商服务场所其他设施设备符合公安机关的有关规定；卫生条件满足国家有关规定；消防设施设备符合国家有关规定；评审小组根据工作情况可进行现场核实。该项评审时，主要以公安部门委派代表、卫健部门委派代表、消防大队委派代表评审意见为准。</w:t>
      </w:r>
    </w:p>
    <w:p>
      <w:pPr>
        <w:spacing w:line="360" w:lineRule="auto"/>
        <w:jc w:val="both"/>
        <w:outlineLvl w:val="2"/>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b/>
          <w:bCs/>
          <w:kern w:val="2"/>
          <w:sz w:val="24"/>
          <w:szCs w:val="24"/>
          <w:lang w:val="en-US" w:bidi="ar-SA"/>
        </w:rPr>
        <w:t>（五）本次征集活动不接受联合体参与响应；</w:t>
      </w:r>
    </w:p>
    <w:p>
      <w:pPr>
        <w:spacing w:line="360" w:lineRule="auto"/>
        <w:ind w:firstLine="480" w:firstLineChars="20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提供书面声明即可，加盖单位公章，格式自拟。</w:t>
      </w:r>
      <w:bookmarkStart w:id="154" w:name="十、技术服务和质保期服务计划"/>
      <w:bookmarkEnd w:id="154"/>
      <w:bookmarkStart w:id="155" w:name="十一、其他资料"/>
      <w:bookmarkEnd w:id="155"/>
      <w:bookmarkStart w:id="156" w:name="八、投标设备技术性能指标的详细描述"/>
      <w:bookmarkEnd w:id="156"/>
      <w:bookmarkStart w:id="157" w:name="表2近年类似项目情况表"/>
      <w:bookmarkEnd w:id="157"/>
      <w:bookmarkStart w:id="158" w:name="九、技术支持资料"/>
      <w:bookmarkEnd w:id="158"/>
    </w:p>
    <w:p>
      <w:pPr>
        <w:rPr>
          <w:rFonts w:asciiTheme="minorEastAsia" w:hAnsiTheme="minorEastAsia" w:eastAsiaTheme="minorEastAsia" w:cstheme="minorEastAsia"/>
          <w:b/>
          <w:bCs/>
          <w:kern w:val="2"/>
          <w:sz w:val="24"/>
          <w:szCs w:val="24"/>
          <w:lang w:val="en-US" w:bidi="ar-SA"/>
        </w:rPr>
      </w:pPr>
      <w:r>
        <w:rPr>
          <w:rFonts w:hint="eastAsia" w:asciiTheme="minorEastAsia" w:hAnsiTheme="minorEastAsia" w:eastAsiaTheme="minorEastAsia" w:cstheme="minorEastAsia"/>
          <w:b/>
          <w:bCs/>
          <w:kern w:val="2"/>
          <w:sz w:val="24"/>
          <w:szCs w:val="24"/>
          <w:lang w:val="en-US" w:bidi="ar-SA"/>
        </w:rPr>
        <w:br w:type="page"/>
      </w:r>
    </w:p>
    <w:p>
      <w:pPr>
        <w:pStyle w:val="6"/>
        <w:tabs>
          <w:tab w:val="left" w:pos="0"/>
        </w:tabs>
        <w:ind w:left="0" w:firstLine="0"/>
        <w:rPr>
          <w:rFonts w:asciiTheme="minorEastAsia" w:hAnsiTheme="minorEastAsia" w:eastAsiaTheme="minorEastAsia" w:cstheme="minorEastAsia"/>
          <w:kern w:val="2"/>
          <w:sz w:val="24"/>
          <w:szCs w:val="24"/>
          <w:lang w:val="en-US" w:bidi="ar-SA"/>
        </w:rPr>
      </w:pPr>
      <w:r>
        <w:rPr>
          <w:rFonts w:hint="eastAsia" w:asciiTheme="minorEastAsia" w:hAnsiTheme="minorEastAsia" w:eastAsiaTheme="minorEastAsia" w:cstheme="minorEastAsia"/>
          <w:kern w:val="2"/>
          <w:sz w:val="24"/>
          <w:szCs w:val="24"/>
          <w:lang w:val="en-US" w:bidi="ar-SA"/>
        </w:rPr>
        <w:t>（八）同意公开征集文件条款声明</w:t>
      </w:r>
    </w:p>
    <w:p>
      <w:pPr>
        <w:spacing w:line="360" w:lineRule="auto"/>
        <w:jc w:val="center"/>
        <w:rPr>
          <w:rFonts w:ascii="黑体" w:hAnsi="华文中宋" w:eastAsia="黑体"/>
          <w:b/>
          <w:bCs/>
          <w:sz w:val="36"/>
          <w:szCs w:val="36"/>
        </w:rPr>
      </w:pPr>
    </w:p>
    <w:p>
      <w:pPr>
        <w:spacing w:line="360" w:lineRule="auto"/>
        <w:jc w:val="center"/>
        <w:rPr>
          <w:rFonts w:ascii="黑体" w:hAnsi="华文中宋" w:eastAsia="黑体"/>
          <w:b/>
          <w:bCs/>
          <w:sz w:val="36"/>
          <w:szCs w:val="36"/>
        </w:rPr>
      </w:pPr>
      <w:r>
        <w:rPr>
          <w:rFonts w:hint="eastAsia" w:ascii="黑体" w:hAnsi="华文中宋" w:eastAsia="黑体"/>
          <w:b/>
          <w:bCs/>
          <w:sz w:val="36"/>
          <w:szCs w:val="36"/>
        </w:rPr>
        <w:t>同意</w:t>
      </w:r>
      <w:r>
        <w:rPr>
          <w:rFonts w:hint="eastAsia" w:ascii="黑体" w:hAnsi="华文中宋" w:eastAsia="黑体"/>
          <w:b/>
          <w:bCs/>
          <w:sz w:val="36"/>
          <w:szCs w:val="36"/>
          <w:lang w:val="en-US"/>
        </w:rPr>
        <w:t>公开征集</w:t>
      </w:r>
      <w:r>
        <w:rPr>
          <w:rFonts w:hint="eastAsia" w:ascii="黑体" w:hAnsi="华文中宋" w:eastAsia="黑体"/>
          <w:b/>
          <w:bCs/>
          <w:sz w:val="36"/>
          <w:szCs w:val="36"/>
        </w:rPr>
        <w:t>文件条款声明</w:t>
      </w:r>
    </w:p>
    <w:p>
      <w:pPr>
        <w:spacing w:line="360" w:lineRule="auto"/>
        <w:rPr>
          <w:b/>
          <w:sz w:val="28"/>
          <w:szCs w:val="28"/>
        </w:rPr>
      </w:pPr>
    </w:p>
    <w:p>
      <w:pPr>
        <w:spacing w:line="360" w:lineRule="auto"/>
        <w:rPr>
          <w:sz w:val="24"/>
          <w:lang w:val="en-US"/>
        </w:rPr>
      </w:pPr>
      <w:r>
        <w:rPr>
          <w:b/>
          <w:sz w:val="28"/>
          <w:szCs w:val="28"/>
        </w:rPr>
        <w:t>致</w:t>
      </w:r>
      <w:r>
        <w:rPr>
          <w:rFonts w:hint="eastAsia"/>
          <w:b/>
          <w:sz w:val="28"/>
          <w:szCs w:val="28"/>
        </w:rPr>
        <w:t>：</w:t>
      </w:r>
      <w:r>
        <w:rPr>
          <w:b/>
          <w:sz w:val="28"/>
          <w:szCs w:val="28"/>
          <w:u w:val="single"/>
        </w:rPr>
        <w:t>昆明市</w:t>
      </w:r>
      <w:r>
        <w:rPr>
          <w:rFonts w:hint="eastAsia"/>
          <w:b/>
          <w:sz w:val="28"/>
          <w:szCs w:val="28"/>
          <w:u w:val="single"/>
          <w:lang w:val="en-US"/>
        </w:rPr>
        <w:t>晋宁区财政局</w:t>
      </w:r>
    </w:p>
    <w:p>
      <w:pPr>
        <w:adjustRightInd w:val="0"/>
        <w:spacing w:line="360" w:lineRule="auto"/>
        <w:ind w:firstLine="480" w:firstLineChars="200"/>
        <w:rPr>
          <w:sz w:val="24"/>
        </w:rPr>
      </w:pPr>
      <w:r>
        <w:rPr>
          <w:rFonts w:hint="eastAsia"/>
          <w:sz w:val="24"/>
        </w:rPr>
        <w:t>为响应你方组织的公开征集昆明市晋宁区2023-2024年党政机关会议、住宿定点场所服务供应商项目的</w:t>
      </w:r>
      <w:r>
        <w:rPr>
          <w:rFonts w:hint="eastAsia"/>
          <w:sz w:val="24"/>
          <w:lang w:val="en-US"/>
        </w:rPr>
        <w:t>公开征集</w:t>
      </w:r>
      <w:r>
        <w:rPr>
          <w:sz w:val="24"/>
        </w:rPr>
        <w:t>,</w:t>
      </w:r>
      <w:r>
        <w:rPr>
          <w:rFonts w:hint="eastAsia"/>
          <w:sz w:val="24"/>
        </w:rPr>
        <w:t>我方在</w:t>
      </w:r>
      <w:r>
        <w:rPr>
          <w:rFonts w:hint="eastAsia"/>
          <w:sz w:val="24"/>
          <w:lang w:val="en-US"/>
        </w:rPr>
        <w:t>响应</w:t>
      </w:r>
      <w:r>
        <w:rPr>
          <w:rFonts w:hint="eastAsia"/>
          <w:sz w:val="24"/>
        </w:rPr>
        <w:t>前已详细研究了</w:t>
      </w:r>
      <w:r>
        <w:rPr>
          <w:rFonts w:hint="eastAsia"/>
          <w:sz w:val="24"/>
          <w:lang w:val="en-US"/>
        </w:rPr>
        <w:t>公开征集</w:t>
      </w:r>
      <w:r>
        <w:rPr>
          <w:rFonts w:hint="eastAsia"/>
          <w:sz w:val="24"/>
        </w:rPr>
        <w:t>文件的所有内容，包括修改文件（如果有的话）和所有已提供的参考资料以及有关附件，我方完全明白并认为此</w:t>
      </w:r>
      <w:r>
        <w:rPr>
          <w:rFonts w:hint="eastAsia"/>
          <w:sz w:val="24"/>
          <w:lang w:val="en-US"/>
        </w:rPr>
        <w:t>公开征集</w:t>
      </w:r>
      <w:r>
        <w:rPr>
          <w:rFonts w:hint="eastAsia"/>
          <w:sz w:val="24"/>
        </w:rPr>
        <w:t>文件没有倾向性，也没有存在排斥潜在供应商的内容，并同意</w:t>
      </w:r>
      <w:r>
        <w:rPr>
          <w:rFonts w:hint="eastAsia"/>
          <w:sz w:val="24"/>
          <w:lang w:val="en-US"/>
        </w:rPr>
        <w:t>公开征集</w:t>
      </w:r>
      <w:r>
        <w:rPr>
          <w:rFonts w:hint="eastAsia"/>
          <w:sz w:val="24"/>
        </w:rPr>
        <w:t>文件的相关条款。</w:t>
      </w:r>
    </w:p>
    <w:p>
      <w:pPr>
        <w:spacing w:line="360" w:lineRule="auto"/>
        <w:ind w:firstLine="600" w:firstLineChars="250"/>
        <w:rPr>
          <w:sz w:val="24"/>
        </w:rPr>
      </w:pPr>
      <w:r>
        <w:rPr>
          <w:rFonts w:hint="eastAsia"/>
          <w:sz w:val="24"/>
        </w:rPr>
        <w:t>特此声明。</w:t>
      </w:r>
    </w:p>
    <w:p>
      <w:pPr>
        <w:spacing w:line="360" w:lineRule="auto"/>
        <w:ind w:firstLine="600" w:firstLineChars="250"/>
        <w:rPr>
          <w:sz w:val="24"/>
        </w:rPr>
      </w:pPr>
    </w:p>
    <w:p>
      <w:pPr>
        <w:spacing w:line="360" w:lineRule="auto"/>
        <w:ind w:firstLine="600" w:firstLineChars="250"/>
        <w:rPr>
          <w:sz w:val="24"/>
        </w:rPr>
      </w:pPr>
    </w:p>
    <w:p>
      <w:pPr>
        <w:spacing w:line="360" w:lineRule="auto"/>
        <w:ind w:firstLine="600" w:firstLineChars="250"/>
        <w:rPr>
          <w:sz w:val="24"/>
        </w:rPr>
      </w:pPr>
    </w:p>
    <w:p>
      <w:pPr>
        <w:spacing w:line="360" w:lineRule="auto"/>
        <w:ind w:firstLine="600" w:firstLineChars="250"/>
        <w:rPr>
          <w:sz w:val="24"/>
        </w:rPr>
      </w:pPr>
    </w:p>
    <w:p>
      <w:pPr>
        <w:spacing w:line="360" w:lineRule="auto"/>
        <w:ind w:firstLine="600" w:firstLineChars="250"/>
        <w:rPr>
          <w:sz w:val="24"/>
        </w:rPr>
      </w:pPr>
    </w:p>
    <w:p>
      <w:pPr>
        <w:spacing w:line="360" w:lineRule="auto"/>
        <w:ind w:firstLine="600" w:firstLineChars="250"/>
        <w:rPr>
          <w:sz w:val="24"/>
        </w:rPr>
      </w:pPr>
    </w:p>
    <w:p>
      <w:pPr>
        <w:spacing w:line="360" w:lineRule="auto"/>
        <w:ind w:firstLine="600" w:firstLineChars="250"/>
        <w:rPr>
          <w:sz w:val="24"/>
        </w:rPr>
      </w:pPr>
    </w:p>
    <w:p>
      <w:pPr>
        <w:spacing w:line="360" w:lineRule="auto"/>
        <w:ind w:firstLine="600" w:firstLineChars="250"/>
        <w:rPr>
          <w:sz w:val="24"/>
        </w:rPr>
      </w:pPr>
    </w:p>
    <w:p>
      <w:pPr>
        <w:spacing w:line="360" w:lineRule="auto"/>
        <w:ind w:right="480" w:firstLine="3043" w:firstLineChars="1268"/>
        <w:rPr>
          <w:sz w:val="24"/>
          <w:u w:val="single"/>
        </w:rPr>
      </w:pPr>
      <w:r>
        <w:rPr>
          <w:rFonts w:hint="eastAsia"/>
          <w:sz w:val="24"/>
          <w:lang w:val="en-US"/>
        </w:rPr>
        <w:t>供应商</w:t>
      </w:r>
      <w:r>
        <w:rPr>
          <w:rFonts w:hint="eastAsia"/>
          <w:sz w:val="24"/>
        </w:rPr>
        <w:t>（加盖公章）：</w:t>
      </w:r>
      <w:r>
        <w:rPr>
          <w:rFonts w:hint="eastAsia"/>
          <w:sz w:val="24"/>
          <w:u w:val="single"/>
        </w:rPr>
        <w:t xml:space="preserve">                         </w:t>
      </w:r>
    </w:p>
    <w:p>
      <w:pPr>
        <w:spacing w:line="360" w:lineRule="auto"/>
        <w:ind w:firstLine="3000" w:firstLineChars="1250"/>
        <w:rPr>
          <w:sz w:val="24"/>
        </w:rPr>
      </w:pPr>
    </w:p>
    <w:p>
      <w:pPr>
        <w:spacing w:line="360" w:lineRule="auto"/>
        <w:ind w:firstLine="3000" w:firstLineChars="1250"/>
        <w:rPr>
          <w:sz w:val="24"/>
        </w:rPr>
      </w:pPr>
      <w:r>
        <w:rPr>
          <w:rFonts w:hint="eastAsia"/>
          <w:sz w:val="24"/>
        </w:rPr>
        <w:t>法定代表人</w:t>
      </w:r>
      <w:r>
        <w:rPr>
          <w:rFonts w:hint="eastAsia"/>
          <w:sz w:val="24"/>
          <w:lang w:val="en-US"/>
        </w:rPr>
        <w:t>或授权委托人</w:t>
      </w:r>
      <w:r>
        <w:rPr>
          <w:rFonts w:hint="eastAsia"/>
          <w:sz w:val="24"/>
        </w:rPr>
        <w:t>（签名</w:t>
      </w:r>
      <w:r>
        <w:rPr>
          <w:rFonts w:hint="eastAsia"/>
          <w:sz w:val="24"/>
          <w:lang w:val="en-US"/>
        </w:rPr>
        <w:t>或盖</w:t>
      </w:r>
      <w:r>
        <w:rPr>
          <w:rFonts w:hint="eastAsia"/>
          <w:sz w:val="24"/>
        </w:rPr>
        <w:t>章）：</w:t>
      </w:r>
      <w:r>
        <w:rPr>
          <w:rFonts w:hint="eastAsia"/>
          <w:sz w:val="24"/>
          <w:u w:val="single"/>
        </w:rPr>
        <w:t xml:space="preserve">             </w:t>
      </w:r>
      <w:r>
        <w:rPr>
          <w:rFonts w:hint="eastAsia"/>
          <w:sz w:val="24"/>
        </w:rPr>
        <w:t xml:space="preserve">  </w:t>
      </w:r>
    </w:p>
    <w:p>
      <w:pPr>
        <w:spacing w:line="360" w:lineRule="auto"/>
        <w:ind w:firstLine="550" w:firstLineChars="250"/>
        <w:rPr>
          <w:sz w:val="24"/>
        </w:rPr>
      </w:pPr>
      <w:r>
        <w:rPr>
          <w:rFonts w:hint="eastAsia"/>
        </w:rPr>
        <w:t xml:space="preserve">                       </w:t>
      </w:r>
      <w:r>
        <w:rPr>
          <w:rFonts w:hint="eastAsia"/>
          <w:sz w:val="24"/>
        </w:rPr>
        <w:t xml:space="preserve"> </w:t>
      </w:r>
    </w:p>
    <w:p>
      <w:pPr>
        <w:spacing w:line="360" w:lineRule="auto"/>
        <w:ind w:firstLine="3000" w:firstLineChars="1250"/>
        <w:rPr>
          <w:sz w:val="24"/>
        </w:rPr>
      </w:pPr>
      <w:r>
        <w:rPr>
          <w:rFonts w:hint="eastAsia"/>
          <w:sz w:val="24"/>
        </w:rPr>
        <w:t>日   期：</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pPr>
        <w:jc w:val="center"/>
        <w:rPr>
          <w:rFonts w:ascii="黑体" w:hAnsi="华文中宋" w:eastAsia="黑体"/>
          <w:b/>
          <w:bCs/>
          <w:spacing w:val="40"/>
          <w:sz w:val="36"/>
          <w:szCs w:val="36"/>
        </w:rPr>
      </w:pPr>
      <w:r>
        <w:rPr>
          <w:rFonts w:hint="eastAsia" w:asciiTheme="minorEastAsia" w:hAnsiTheme="minorEastAsia" w:eastAsiaTheme="minorEastAsia" w:cstheme="minorEastAsia"/>
          <w:lang w:val="en-US"/>
        </w:rPr>
        <w:br w:type="page"/>
      </w:r>
      <w:r>
        <w:rPr>
          <w:rFonts w:hint="eastAsia" w:ascii="黑体" w:hAnsi="华文中宋" w:eastAsia="黑体"/>
          <w:b/>
          <w:bCs/>
          <w:spacing w:val="40"/>
          <w:sz w:val="36"/>
          <w:szCs w:val="36"/>
        </w:rPr>
        <w:t>承诺书</w:t>
      </w:r>
    </w:p>
    <w:p>
      <w:pPr>
        <w:jc w:val="center"/>
        <w:rPr>
          <w:sz w:val="24"/>
        </w:rPr>
      </w:pPr>
    </w:p>
    <w:p>
      <w:pPr>
        <w:widowControl/>
        <w:spacing w:line="360" w:lineRule="auto"/>
        <w:ind w:firstLine="480" w:firstLineChars="200"/>
        <w:rPr>
          <w:sz w:val="24"/>
        </w:rPr>
      </w:pPr>
      <w:r>
        <w:rPr>
          <w:rFonts w:hint="eastAsia"/>
          <w:sz w:val="24"/>
        </w:rPr>
        <w:t>本企业作为参与公开征集昆明市晋宁区2023-2024年党政机关会议、住宿定点场所服务供应商项目的供应商，现作如下承诺：</w:t>
      </w:r>
    </w:p>
    <w:p>
      <w:pPr>
        <w:widowControl/>
        <w:spacing w:line="360" w:lineRule="auto"/>
        <w:ind w:firstLine="480" w:firstLineChars="200"/>
        <w:rPr>
          <w:sz w:val="24"/>
        </w:rPr>
      </w:pPr>
      <w:r>
        <w:rPr>
          <w:rFonts w:hint="eastAsia"/>
          <w:sz w:val="24"/>
        </w:rPr>
        <w:t>1、所提供的一切材料都是真实、有效、合法的。</w:t>
      </w:r>
    </w:p>
    <w:p>
      <w:pPr>
        <w:widowControl/>
        <w:spacing w:line="360" w:lineRule="auto"/>
        <w:ind w:firstLine="480" w:firstLineChars="200"/>
        <w:rPr>
          <w:sz w:val="24"/>
        </w:rPr>
      </w:pPr>
      <w:r>
        <w:rPr>
          <w:rFonts w:hint="eastAsia"/>
          <w:sz w:val="24"/>
        </w:rPr>
        <w:t>2、不与其他</w:t>
      </w:r>
      <w:r>
        <w:rPr>
          <w:rFonts w:hint="eastAsia"/>
          <w:sz w:val="24"/>
          <w:lang w:val="en-US"/>
        </w:rPr>
        <w:t>响应</w:t>
      </w:r>
      <w:r>
        <w:rPr>
          <w:rFonts w:hint="eastAsia"/>
          <w:sz w:val="24"/>
        </w:rPr>
        <w:t>供应商串通，不损害</w:t>
      </w:r>
      <w:r>
        <w:rPr>
          <w:rFonts w:hint="eastAsia"/>
          <w:sz w:val="24"/>
          <w:lang w:val="en-US"/>
        </w:rPr>
        <w:t>征集人</w:t>
      </w:r>
      <w:r>
        <w:rPr>
          <w:rFonts w:hint="eastAsia"/>
          <w:sz w:val="24"/>
        </w:rPr>
        <w:t>或</w:t>
      </w:r>
      <w:r>
        <w:rPr>
          <w:rFonts w:hint="eastAsia"/>
          <w:sz w:val="24"/>
          <w:lang w:val="en-US"/>
        </w:rPr>
        <w:t>响应</w:t>
      </w:r>
      <w:r>
        <w:rPr>
          <w:rFonts w:hint="eastAsia"/>
          <w:sz w:val="24"/>
        </w:rPr>
        <w:t>供应商的合法权益。</w:t>
      </w:r>
    </w:p>
    <w:p>
      <w:pPr>
        <w:widowControl/>
        <w:spacing w:line="360" w:lineRule="auto"/>
        <w:ind w:firstLine="480" w:firstLineChars="200"/>
        <w:rPr>
          <w:sz w:val="24"/>
        </w:rPr>
      </w:pPr>
      <w:r>
        <w:rPr>
          <w:rFonts w:hint="eastAsia"/>
          <w:sz w:val="24"/>
        </w:rPr>
        <w:t>3、不转让、出租、出借资质证书、人员岗位证书或以其他方式允许他人以本企业名义投标。</w:t>
      </w:r>
    </w:p>
    <w:p>
      <w:pPr>
        <w:widowControl/>
        <w:spacing w:line="360" w:lineRule="auto"/>
        <w:ind w:firstLine="480" w:firstLineChars="200"/>
        <w:rPr>
          <w:sz w:val="24"/>
        </w:rPr>
      </w:pPr>
      <w:r>
        <w:rPr>
          <w:rFonts w:hint="eastAsia"/>
          <w:sz w:val="24"/>
        </w:rPr>
        <w:t>4、不与</w:t>
      </w:r>
      <w:r>
        <w:rPr>
          <w:rFonts w:hint="eastAsia"/>
          <w:sz w:val="24"/>
          <w:lang w:val="en-US"/>
        </w:rPr>
        <w:t>征集人</w:t>
      </w:r>
      <w:r>
        <w:rPr>
          <w:rFonts w:hint="eastAsia"/>
          <w:sz w:val="24"/>
        </w:rPr>
        <w:t>或代理机构串通投标，损害国家利益、社会公共利益或者他人的合法权益。</w:t>
      </w:r>
    </w:p>
    <w:p>
      <w:pPr>
        <w:widowControl/>
        <w:spacing w:line="360" w:lineRule="auto"/>
        <w:ind w:firstLine="480" w:firstLineChars="200"/>
        <w:rPr>
          <w:sz w:val="24"/>
        </w:rPr>
      </w:pPr>
      <w:r>
        <w:rPr>
          <w:rFonts w:hint="eastAsia"/>
          <w:sz w:val="24"/>
        </w:rPr>
        <w:t>5、不向</w:t>
      </w:r>
      <w:r>
        <w:rPr>
          <w:rFonts w:hint="eastAsia"/>
          <w:sz w:val="24"/>
          <w:lang w:val="en-US"/>
        </w:rPr>
        <w:t>征集人</w:t>
      </w:r>
      <w:r>
        <w:rPr>
          <w:rFonts w:hint="eastAsia"/>
          <w:sz w:val="24"/>
        </w:rPr>
        <w:t>、评</w:t>
      </w:r>
      <w:r>
        <w:rPr>
          <w:rFonts w:hint="eastAsia"/>
          <w:sz w:val="24"/>
          <w:lang w:val="en-US"/>
        </w:rPr>
        <w:t>审</w:t>
      </w:r>
      <w:r>
        <w:rPr>
          <w:rFonts w:hint="eastAsia"/>
          <w:sz w:val="24"/>
        </w:rPr>
        <w:t>委员会成员、监督人员行贿。</w:t>
      </w:r>
    </w:p>
    <w:p>
      <w:pPr>
        <w:widowControl/>
        <w:spacing w:line="360" w:lineRule="auto"/>
        <w:ind w:firstLine="480" w:firstLineChars="200"/>
        <w:rPr>
          <w:sz w:val="24"/>
        </w:rPr>
      </w:pPr>
      <w:r>
        <w:rPr>
          <w:rFonts w:hint="eastAsia"/>
          <w:sz w:val="24"/>
          <w:lang w:val="en-US"/>
        </w:rPr>
        <w:t>6</w:t>
      </w:r>
      <w:r>
        <w:rPr>
          <w:rFonts w:hint="eastAsia"/>
          <w:sz w:val="24"/>
        </w:rPr>
        <w:t>、不进行虚假恶意投诉。</w:t>
      </w:r>
    </w:p>
    <w:p>
      <w:pPr>
        <w:widowControl/>
        <w:spacing w:line="360" w:lineRule="auto"/>
        <w:ind w:firstLine="480" w:firstLineChars="200"/>
        <w:rPr>
          <w:sz w:val="24"/>
        </w:rPr>
      </w:pPr>
      <w:r>
        <w:rPr>
          <w:rFonts w:hint="eastAsia"/>
          <w:sz w:val="24"/>
          <w:lang w:val="en-US"/>
        </w:rPr>
        <w:t>7</w:t>
      </w:r>
      <w:r>
        <w:rPr>
          <w:rFonts w:hint="eastAsia"/>
          <w:sz w:val="24"/>
        </w:rPr>
        <w:t>、因违反法律、法规、规章被查处的，不干预案件查处。</w:t>
      </w:r>
    </w:p>
    <w:p>
      <w:pPr>
        <w:widowControl/>
        <w:spacing w:line="360" w:lineRule="auto"/>
        <w:ind w:firstLine="480" w:firstLineChars="200"/>
        <w:rPr>
          <w:sz w:val="24"/>
        </w:rPr>
      </w:pPr>
      <w:r>
        <w:rPr>
          <w:rFonts w:hint="eastAsia"/>
          <w:sz w:val="24"/>
        </w:rPr>
        <w:t>如出现上述行为，本供应商自愿承担相关责任，接受纪检监察部门或司法机关调查处理。给</w:t>
      </w:r>
      <w:r>
        <w:rPr>
          <w:rFonts w:hint="eastAsia"/>
          <w:sz w:val="24"/>
          <w:lang w:val="en-US"/>
        </w:rPr>
        <w:t>征集人</w:t>
      </w:r>
      <w:r>
        <w:rPr>
          <w:rFonts w:hint="eastAsia"/>
          <w:sz w:val="24"/>
        </w:rPr>
        <w:t>造成损失的，依法承担赔偿责任。</w:t>
      </w:r>
    </w:p>
    <w:p>
      <w:pPr>
        <w:widowControl/>
        <w:spacing w:line="360" w:lineRule="auto"/>
        <w:ind w:firstLine="480" w:firstLineChars="200"/>
        <w:rPr>
          <w:sz w:val="24"/>
        </w:rPr>
      </w:pPr>
    </w:p>
    <w:p>
      <w:pPr>
        <w:widowControl/>
        <w:spacing w:line="360" w:lineRule="auto"/>
        <w:ind w:firstLine="480" w:firstLineChars="200"/>
        <w:rPr>
          <w:sz w:val="24"/>
        </w:rPr>
      </w:pPr>
    </w:p>
    <w:p>
      <w:pPr>
        <w:widowControl/>
        <w:spacing w:line="360" w:lineRule="auto"/>
        <w:ind w:firstLine="480" w:firstLineChars="200"/>
        <w:rPr>
          <w:sz w:val="24"/>
        </w:rPr>
      </w:pPr>
    </w:p>
    <w:p>
      <w:pPr>
        <w:widowControl/>
        <w:spacing w:line="360" w:lineRule="auto"/>
        <w:ind w:firstLine="3120" w:firstLineChars="1300"/>
        <w:rPr>
          <w:sz w:val="24"/>
        </w:rPr>
      </w:pPr>
      <w:r>
        <w:rPr>
          <w:rFonts w:hint="eastAsia"/>
          <w:sz w:val="24"/>
        </w:rPr>
        <w:t>供应商全称（加盖公章）：</w:t>
      </w:r>
      <w:r>
        <w:rPr>
          <w:rFonts w:hint="eastAsia"/>
          <w:sz w:val="24"/>
          <w:u w:val="single"/>
        </w:rPr>
        <w:t xml:space="preserve">                  </w:t>
      </w:r>
    </w:p>
    <w:p>
      <w:pPr>
        <w:widowControl/>
        <w:spacing w:line="360" w:lineRule="auto"/>
        <w:ind w:right="640" w:firstLine="480" w:firstLineChars="200"/>
        <w:rPr>
          <w:sz w:val="24"/>
        </w:rPr>
      </w:pPr>
    </w:p>
    <w:p>
      <w:pPr>
        <w:widowControl/>
        <w:spacing w:line="360" w:lineRule="auto"/>
        <w:ind w:right="640" w:firstLine="3120" w:firstLineChars="1300"/>
        <w:rPr>
          <w:sz w:val="24"/>
        </w:rPr>
      </w:pPr>
      <w:r>
        <w:rPr>
          <w:rFonts w:hint="eastAsia"/>
          <w:sz w:val="24"/>
        </w:rPr>
        <w:t>法定代表人</w:t>
      </w:r>
      <w:r>
        <w:rPr>
          <w:rFonts w:hint="eastAsia"/>
          <w:sz w:val="24"/>
          <w:lang w:val="en-US"/>
        </w:rPr>
        <w:t>或授权委托人</w:t>
      </w:r>
      <w:r>
        <w:rPr>
          <w:rFonts w:hint="eastAsia"/>
          <w:sz w:val="24"/>
        </w:rPr>
        <w:t>（签名</w:t>
      </w:r>
      <w:r>
        <w:rPr>
          <w:rFonts w:hint="eastAsia"/>
          <w:sz w:val="24"/>
          <w:lang w:val="en-US"/>
        </w:rPr>
        <w:t>或盖章</w:t>
      </w:r>
      <w:r>
        <w:rPr>
          <w:rFonts w:hint="eastAsia"/>
          <w:sz w:val="24"/>
        </w:rPr>
        <w:t>章）：</w:t>
      </w:r>
      <w:r>
        <w:rPr>
          <w:rFonts w:hint="eastAsia"/>
          <w:sz w:val="24"/>
          <w:u w:val="single"/>
        </w:rPr>
        <w:t xml:space="preserve">             </w:t>
      </w:r>
      <w:r>
        <w:rPr>
          <w:rFonts w:hint="eastAsia"/>
          <w:sz w:val="24"/>
        </w:rPr>
        <w:t xml:space="preserve"> </w:t>
      </w:r>
    </w:p>
    <w:p>
      <w:pPr>
        <w:widowControl/>
        <w:spacing w:line="360" w:lineRule="auto"/>
        <w:ind w:right="640" w:firstLine="480" w:firstLineChars="200"/>
        <w:rPr>
          <w:sz w:val="24"/>
        </w:rPr>
      </w:pPr>
    </w:p>
    <w:p>
      <w:pPr>
        <w:jc w:val="right"/>
        <w:rPr>
          <w:rFonts w:asciiTheme="minorEastAsia" w:hAnsiTheme="minorEastAsia" w:eastAsiaTheme="minorEastAsia" w:cstheme="minorEastAsia"/>
          <w:lang w:val="en-US"/>
        </w:rPr>
      </w:pPr>
      <w:r>
        <w:rPr>
          <w:rFonts w:hint="eastAsia"/>
          <w:sz w:val="24"/>
        </w:rPr>
        <w:t>日   期：</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 xml:space="preserve">日 </w:t>
      </w:r>
    </w:p>
    <w:p>
      <w:pPr>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br w:type="page"/>
      </w:r>
    </w:p>
    <w:p>
      <w:pPr>
        <w:pStyle w:val="6"/>
        <w:spacing w:before="48"/>
        <w:ind w:left="3" w:right="20"/>
        <w:jc w:val="center"/>
        <w:rPr>
          <w:rFonts w:asciiTheme="minorEastAsia" w:hAnsiTheme="minorEastAsia" w:eastAsiaTheme="minorEastAsia" w:cstheme="minorEastAsia"/>
          <w:lang w:val="en-US"/>
        </w:rPr>
        <w:sectPr>
          <w:footerReference r:id="rId11" w:type="default"/>
          <w:pgSz w:w="11910" w:h="16840"/>
          <w:pgMar w:top="1440" w:right="1080" w:bottom="1440" w:left="1083" w:header="454" w:footer="993" w:gutter="0"/>
          <w:pgNumType w:fmt="numberInDash"/>
          <w:cols w:space="720" w:num="1"/>
        </w:sectPr>
      </w:pPr>
    </w:p>
    <w:p>
      <w:pPr>
        <w:pStyle w:val="6"/>
        <w:spacing w:before="48"/>
        <w:ind w:left="3" w:right="20"/>
        <w:jc w:val="center"/>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五、报价一览表（初次报价）</w:t>
      </w:r>
    </w:p>
    <w:tbl>
      <w:tblPr>
        <w:tblStyle w:val="23"/>
        <w:tblW w:w="14770" w:type="dxa"/>
        <w:tblInd w:w="96" w:type="dxa"/>
        <w:tblLayout w:type="fixed"/>
        <w:tblCellMar>
          <w:top w:w="0" w:type="dxa"/>
          <w:left w:w="108" w:type="dxa"/>
          <w:bottom w:w="0" w:type="dxa"/>
          <w:right w:w="108" w:type="dxa"/>
        </w:tblCellMar>
      </w:tblPr>
      <w:tblGrid>
        <w:gridCol w:w="785"/>
        <w:gridCol w:w="936"/>
        <w:gridCol w:w="960"/>
        <w:gridCol w:w="636"/>
        <w:gridCol w:w="900"/>
        <w:gridCol w:w="900"/>
        <w:gridCol w:w="828"/>
        <w:gridCol w:w="792"/>
        <w:gridCol w:w="816"/>
        <w:gridCol w:w="840"/>
        <w:gridCol w:w="792"/>
        <w:gridCol w:w="797"/>
        <w:gridCol w:w="828"/>
        <w:gridCol w:w="816"/>
        <w:gridCol w:w="900"/>
        <w:gridCol w:w="816"/>
        <w:gridCol w:w="768"/>
        <w:gridCol w:w="660"/>
      </w:tblGrid>
      <w:tr>
        <w:tblPrEx>
          <w:tblLayout w:type="fixed"/>
          <w:tblCellMar>
            <w:top w:w="0" w:type="dxa"/>
            <w:left w:w="108" w:type="dxa"/>
            <w:bottom w:w="0" w:type="dxa"/>
            <w:right w:w="108" w:type="dxa"/>
          </w:tblCellMar>
        </w:tblPrEx>
        <w:trPr>
          <w:trHeight w:val="500" w:hRule="atLeast"/>
        </w:trPr>
        <w:tc>
          <w:tcPr>
            <w:tcW w:w="14770" w:type="dxa"/>
            <w:gridSpan w:val="18"/>
            <w:tcBorders>
              <w:top w:val="nil"/>
              <w:left w:val="nil"/>
              <w:bottom w:val="nil"/>
              <w:right w:val="nil"/>
            </w:tcBorders>
            <w:shd w:val="clear" w:color="auto" w:fill="auto"/>
            <w:vAlign w:val="center"/>
          </w:tcPr>
          <w:p>
            <w:pPr>
              <w:widowControl/>
              <w:jc w:val="center"/>
              <w:textAlignment w:val="center"/>
              <w:rPr>
                <w:sz w:val="36"/>
                <w:szCs w:val="36"/>
              </w:rPr>
            </w:pPr>
            <w:r>
              <w:rPr>
                <w:rFonts w:hint="eastAsia"/>
                <w:sz w:val="36"/>
                <w:szCs w:val="36"/>
                <w:lang w:val="en-US" w:bidi="ar"/>
              </w:rPr>
              <w:t>党政机关会议定点饭店协议价格初次报价表</w:t>
            </w:r>
          </w:p>
        </w:tc>
      </w:tr>
      <w:tr>
        <w:tblPrEx>
          <w:tblLayout w:type="fixed"/>
          <w:tblCellMar>
            <w:top w:w="0" w:type="dxa"/>
            <w:left w:w="108" w:type="dxa"/>
            <w:bottom w:w="0" w:type="dxa"/>
            <w:right w:w="108" w:type="dxa"/>
          </w:tblCellMar>
        </w:tblPrEx>
        <w:trPr>
          <w:trHeight w:val="390" w:hRule="atLeast"/>
        </w:trPr>
        <w:tc>
          <w:tcPr>
            <w:tcW w:w="1721" w:type="dxa"/>
            <w:gridSpan w:val="2"/>
            <w:tcBorders>
              <w:top w:val="nil"/>
              <w:left w:val="nil"/>
              <w:bottom w:val="single" w:color="000000" w:sz="4" w:space="0"/>
              <w:right w:val="nil"/>
            </w:tcBorders>
            <w:shd w:val="clear" w:color="auto" w:fill="auto"/>
            <w:vAlign w:val="center"/>
          </w:tcPr>
          <w:p>
            <w:pPr>
              <w:widowControl/>
              <w:jc w:val="center"/>
              <w:textAlignment w:val="center"/>
              <w:rPr>
                <w:sz w:val="20"/>
                <w:szCs w:val="20"/>
              </w:rPr>
            </w:pPr>
            <w:r>
              <w:rPr>
                <w:rFonts w:hint="eastAsia"/>
                <w:sz w:val="20"/>
                <w:szCs w:val="20"/>
                <w:lang w:val="en-US" w:bidi="ar"/>
              </w:rPr>
              <w:t>填表单位（盖章）：</w:t>
            </w:r>
          </w:p>
        </w:tc>
        <w:tc>
          <w:tcPr>
            <w:tcW w:w="13049" w:type="dxa"/>
            <w:gridSpan w:val="16"/>
            <w:tcBorders>
              <w:top w:val="nil"/>
              <w:left w:val="nil"/>
              <w:bottom w:val="nil"/>
              <w:right w:val="nil"/>
            </w:tcBorders>
            <w:shd w:val="clear" w:color="auto" w:fill="auto"/>
            <w:vAlign w:val="center"/>
          </w:tcPr>
          <w:p>
            <w:pPr>
              <w:jc w:val="center"/>
              <w:rPr>
                <w:sz w:val="18"/>
                <w:szCs w:val="18"/>
              </w:rPr>
            </w:pPr>
          </w:p>
        </w:tc>
      </w:tr>
      <w:tr>
        <w:tblPrEx>
          <w:tblLayout w:type="fixed"/>
          <w:tblCellMar>
            <w:top w:w="0" w:type="dxa"/>
            <w:left w:w="108" w:type="dxa"/>
            <w:bottom w:w="0" w:type="dxa"/>
            <w:right w:w="108" w:type="dxa"/>
          </w:tblCellMar>
        </w:tblPrEx>
        <w:trPr>
          <w:trHeight w:val="340" w:hRule="atLeast"/>
        </w:trPr>
        <w:tc>
          <w:tcPr>
            <w:tcW w:w="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textAlignment w:val="center"/>
              <w:rPr>
                <w:sz w:val="20"/>
                <w:szCs w:val="20"/>
                <w:lang w:val="en-US" w:bidi="ar"/>
              </w:rPr>
            </w:pPr>
          </w:p>
          <w:p>
            <w:pPr>
              <w:widowControl/>
              <w:textAlignment w:val="center"/>
              <w:rPr>
                <w:sz w:val="20"/>
                <w:szCs w:val="20"/>
              </w:rPr>
            </w:pPr>
            <w:r>
              <w:rPr>
                <w:rFonts w:hint="eastAsia"/>
                <w:sz w:val="20"/>
                <w:szCs w:val="20"/>
                <w:lang w:val="en-US" w:bidi="ar"/>
              </w:rPr>
              <w:t>饭店名称</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发票开具单位名称</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星级</w:t>
            </w:r>
          </w:p>
        </w:tc>
        <w:tc>
          <w:tcPr>
            <w:tcW w:w="405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客      房</w:t>
            </w:r>
          </w:p>
        </w:tc>
        <w:tc>
          <w:tcPr>
            <w:tcW w:w="48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会    议    室</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伙     食</w:t>
            </w:r>
          </w:p>
        </w:tc>
      </w:tr>
      <w:tr>
        <w:tblPrEx>
          <w:tblLayout w:type="fixed"/>
          <w:tblCellMar>
            <w:top w:w="0" w:type="dxa"/>
            <w:left w:w="108" w:type="dxa"/>
            <w:bottom w:w="0" w:type="dxa"/>
            <w:right w:w="108" w:type="dxa"/>
          </w:tblCellMar>
        </w:tblPrEx>
        <w:trPr>
          <w:trHeight w:val="360" w:hRule="atLeast"/>
        </w:trPr>
        <w:tc>
          <w:tcPr>
            <w:tcW w:w="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sz w:val="20"/>
                <w:szCs w:val="20"/>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房型</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总间数（间）</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协议间数（间）</w:t>
            </w:r>
          </w:p>
        </w:tc>
        <w:tc>
          <w:tcPr>
            <w:tcW w:w="8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门市价（元/ 天）</w:t>
            </w:r>
          </w:p>
        </w:tc>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协议价（元/天）</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类型</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总间数（间）</w:t>
            </w:r>
          </w:p>
        </w:tc>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协议间数（间）</w:t>
            </w:r>
          </w:p>
        </w:tc>
        <w:tc>
          <w:tcPr>
            <w:tcW w:w="7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容纳人数（人）</w:t>
            </w:r>
          </w:p>
        </w:tc>
        <w:tc>
          <w:tcPr>
            <w:tcW w:w="8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门市价（元/ 天）</w:t>
            </w:r>
          </w:p>
        </w:tc>
        <w:tc>
          <w:tcPr>
            <w:tcW w:w="8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协议价（元/天）</w:t>
            </w:r>
          </w:p>
        </w:tc>
        <w:tc>
          <w:tcPr>
            <w:tcW w:w="17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按每人每天</w:t>
            </w:r>
          </w:p>
        </w:tc>
        <w:tc>
          <w:tcPr>
            <w:tcW w:w="14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按单餐</w:t>
            </w:r>
          </w:p>
        </w:tc>
      </w:tr>
      <w:tr>
        <w:tblPrEx>
          <w:tblLayout w:type="fixed"/>
          <w:tblCellMar>
            <w:top w:w="0" w:type="dxa"/>
            <w:left w:w="108" w:type="dxa"/>
            <w:bottom w:w="0" w:type="dxa"/>
            <w:right w:w="108" w:type="dxa"/>
          </w:tblCellMar>
        </w:tblPrEx>
        <w:trPr>
          <w:trHeight w:val="900" w:hRule="atLeast"/>
        </w:trPr>
        <w:tc>
          <w:tcPr>
            <w:tcW w:w="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sz w:val="20"/>
                <w:szCs w:val="20"/>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门市价       （元/人•天）</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协议价       （元/人•天）</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门市价       （元/餐）</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协议价       （元/餐）</w:t>
            </w:r>
          </w:p>
        </w:tc>
      </w:tr>
      <w:tr>
        <w:tblPrEx>
          <w:tblLayout w:type="fixed"/>
          <w:tblCellMar>
            <w:top w:w="0" w:type="dxa"/>
            <w:left w:w="108" w:type="dxa"/>
            <w:bottom w:w="0" w:type="dxa"/>
            <w:right w:w="108" w:type="dxa"/>
          </w:tblCellMar>
        </w:tblPrEx>
        <w:trPr>
          <w:trHeight w:val="1100" w:hRule="atLeast"/>
        </w:trPr>
        <w:tc>
          <w:tcPr>
            <w:tcW w:w="7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标间</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大会议室</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r>
      <w:tr>
        <w:tblPrEx>
          <w:tblLayout w:type="fixed"/>
          <w:tblCellMar>
            <w:top w:w="0" w:type="dxa"/>
            <w:left w:w="108" w:type="dxa"/>
            <w:bottom w:w="0" w:type="dxa"/>
            <w:right w:w="108" w:type="dxa"/>
          </w:tblCellMar>
        </w:tblPrEx>
        <w:trPr>
          <w:trHeight w:val="1100" w:hRule="atLeast"/>
        </w:trPr>
        <w:tc>
          <w:tcPr>
            <w:tcW w:w="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单人间</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中会议室</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r>
      <w:tr>
        <w:tblPrEx>
          <w:tblLayout w:type="fixed"/>
          <w:tblCellMar>
            <w:top w:w="0" w:type="dxa"/>
            <w:left w:w="108" w:type="dxa"/>
            <w:bottom w:w="0" w:type="dxa"/>
            <w:right w:w="108" w:type="dxa"/>
          </w:tblCellMar>
        </w:tblPrEx>
        <w:trPr>
          <w:trHeight w:val="1100" w:hRule="atLeast"/>
        </w:trPr>
        <w:tc>
          <w:tcPr>
            <w:tcW w:w="7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普通套房</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sz w:val="20"/>
                <w:szCs w:val="20"/>
              </w:rPr>
            </w:pPr>
            <w:r>
              <w:rPr>
                <w:rFonts w:hint="eastAsia"/>
                <w:sz w:val="20"/>
                <w:szCs w:val="20"/>
                <w:lang w:val="en-US" w:bidi="ar"/>
              </w:rPr>
              <w:t>小会议室</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sz w:val="20"/>
                <w:szCs w:val="20"/>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sz w:val="20"/>
                <w:szCs w:val="20"/>
              </w:rPr>
            </w:pPr>
          </w:p>
        </w:tc>
      </w:tr>
      <w:tr>
        <w:tblPrEx>
          <w:tblLayout w:type="fixed"/>
          <w:tblCellMar>
            <w:top w:w="0" w:type="dxa"/>
            <w:left w:w="108" w:type="dxa"/>
            <w:bottom w:w="0" w:type="dxa"/>
            <w:right w:w="108" w:type="dxa"/>
          </w:tblCellMar>
        </w:tblPrEx>
        <w:trPr>
          <w:trHeight w:val="480" w:hRule="atLeast"/>
        </w:trPr>
        <w:tc>
          <w:tcPr>
            <w:tcW w:w="14770" w:type="dxa"/>
            <w:gridSpan w:val="18"/>
            <w:tcBorders>
              <w:top w:val="nil"/>
              <w:left w:val="nil"/>
              <w:bottom w:val="nil"/>
              <w:right w:val="nil"/>
            </w:tcBorders>
            <w:shd w:val="clear" w:color="auto" w:fill="auto"/>
            <w:vAlign w:val="center"/>
          </w:tcPr>
          <w:p>
            <w:pPr>
              <w:widowControl/>
              <w:textAlignment w:val="center"/>
              <w:rPr>
                <w:lang w:val="en-US" w:bidi="ar"/>
              </w:rPr>
            </w:pPr>
            <w:r>
              <w:rPr>
                <w:rFonts w:hint="eastAsia"/>
                <w:lang w:val="en-US" w:bidi="ar"/>
              </w:rPr>
              <w:t>填表须知：</w:t>
            </w:r>
          </w:p>
          <w:p>
            <w:pPr>
              <w:widowControl/>
              <w:textAlignment w:val="center"/>
              <w:rPr>
                <w:lang w:val="en-US" w:bidi="ar"/>
              </w:rPr>
            </w:pPr>
            <w:r>
              <w:rPr>
                <w:rFonts w:hint="eastAsia"/>
                <w:lang w:val="en-US" w:bidi="ar"/>
              </w:rPr>
              <w:t>1.“发票开具单位名称”必须与单位实际开具的发票上面标注的单位完全一致，否则将导致办会单位无法报账。</w:t>
            </w:r>
          </w:p>
          <w:p>
            <w:pPr>
              <w:widowControl/>
              <w:textAlignment w:val="center"/>
              <w:rPr>
                <w:lang w:val="en-US" w:bidi="ar"/>
              </w:rPr>
            </w:pPr>
            <w:r>
              <w:rPr>
                <w:rFonts w:hint="eastAsia"/>
                <w:lang w:val="en-US" w:bidi="ar"/>
              </w:rPr>
              <w:t>2.客房、会议室的总间数（协议间数）、门市价、协议价都必须与响应文件中数据保持一致，否则为违反征集要求，不得签订《入选协议书》。总间数应当等于协议间数。</w:t>
            </w:r>
          </w:p>
          <w:p>
            <w:pPr>
              <w:widowControl/>
              <w:textAlignment w:val="center"/>
              <w:rPr>
                <w:lang w:val="en-US" w:bidi="ar"/>
              </w:rPr>
            </w:pPr>
            <w:r>
              <w:rPr>
                <w:rFonts w:hint="eastAsia"/>
                <w:lang w:val="en-US" w:bidi="ar"/>
              </w:rPr>
              <w:t>3.伙食费可以选择按每人每天采购，也可选择单餐采购，默认住宿含早。</w:t>
            </w:r>
          </w:p>
          <w:p>
            <w:pPr>
              <w:widowControl/>
              <w:textAlignment w:val="center"/>
              <w:rPr>
                <w:lang w:val="en-US" w:bidi="ar"/>
              </w:rPr>
            </w:pPr>
            <w:r>
              <w:rPr>
                <w:rFonts w:hint="eastAsia"/>
                <w:lang w:val="en-US" w:bidi="ar"/>
              </w:rPr>
              <w:t>4.如供应商只具备提供住宿服务的，则仅需对客房部分进行报价，空白项视为不提供此类型服务。</w:t>
            </w:r>
          </w:p>
          <w:p>
            <w:pPr>
              <w:widowControl/>
              <w:textAlignment w:val="center"/>
              <w:rPr>
                <w:lang w:val="en-US" w:bidi="ar"/>
              </w:rPr>
            </w:pPr>
            <w:r>
              <w:rPr>
                <w:rFonts w:hint="eastAsia"/>
                <w:lang w:val="en-US" w:bidi="ar"/>
              </w:rPr>
              <w:t>5.房型、会议室类型如有多种可以自行加行，除此以外不得对表格进行任何格式上的调整。</w:t>
            </w:r>
          </w:p>
          <w:p>
            <w:pPr>
              <w:widowControl/>
              <w:textAlignment w:val="center"/>
            </w:pPr>
            <w:r>
              <w:rPr>
                <w:rFonts w:hint="eastAsia"/>
                <w:lang w:val="en-US" w:bidi="ar"/>
              </w:rPr>
              <w:t>6.门市价格需提供实际开具发票复印件证明。</w:t>
            </w:r>
          </w:p>
        </w:tc>
      </w:tr>
    </w:tbl>
    <w:p>
      <w:pPr>
        <w:rPr>
          <w:rFonts w:asciiTheme="minorEastAsia" w:hAnsiTheme="minorEastAsia" w:eastAsiaTheme="minorEastAsia" w:cstheme="minorEastAsia"/>
          <w:lang w:val="en-US"/>
        </w:rPr>
      </w:pPr>
    </w:p>
    <w:p>
      <w:pPr>
        <w:pStyle w:val="6"/>
        <w:spacing w:before="48"/>
        <w:ind w:left="3" w:right="20"/>
        <w:jc w:val="center"/>
        <w:rPr>
          <w:rFonts w:asciiTheme="minorEastAsia" w:hAnsiTheme="minorEastAsia" w:eastAsiaTheme="minorEastAsia" w:cstheme="minorEastAsia"/>
          <w:lang w:val="en-US"/>
        </w:rPr>
        <w:sectPr>
          <w:pgSz w:w="16840" w:h="11910" w:orient="landscape"/>
          <w:pgMar w:top="1083" w:right="1440" w:bottom="1080" w:left="1440" w:header="454" w:footer="993" w:gutter="0"/>
          <w:pgNumType w:fmt="numberInDash"/>
          <w:cols w:space="720" w:num="1"/>
        </w:sectPr>
      </w:pPr>
      <w:r>
        <w:rPr>
          <w:rFonts w:hint="eastAsia" w:asciiTheme="minorEastAsia" w:hAnsiTheme="minorEastAsia" w:eastAsiaTheme="minorEastAsia" w:cstheme="minorEastAsia"/>
          <w:lang w:val="en-US"/>
        </w:rPr>
        <w:br w:type="page"/>
      </w:r>
    </w:p>
    <w:p>
      <w:pPr>
        <w:pStyle w:val="6"/>
        <w:spacing w:before="48"/>
        <w:ind w:left="3" w:right="20"/>
        <w:jc w:val="center"/>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六、供应商认为应该提供的其他资料</w:t>
      </w:r>
    </w:p>
    <w:p>
      <w:pPr>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rPr>
        <w:br w:type="page"/>
      </w:r>
    </w:p>
    <w:p>
      <w:pPr>
        <w:pStyle w:val="5"/>
        <w:numPr>
          <w:ilvl w:val="0"/>
          <w:numId w:val="17"/>
        </w:numPr>
        <w:spacing w:before="48"/>
        <w:ind w:left="3"/>
        <w:rPr>
          <w:rFonts w:asciiTheme="minorEastAsia" w:hAnsiTheme="minorEastAsia" w:eastAsiaTheme="minorEastAsia" w:cstheme="minorEastAsia"/>
          <w:lang w:val="en-US"/>
        </w:rPr>
      </w:pPr>
      <w:bookmarkStart w:id="159" w:name="_Toc14193"/>
      <w:r>
        <w:rPr>
          <w:rFonts w:hint="eastAsia" w:asciiTheme="minorEastAsia" w:hAnsiTheme="minorEastAsia" w:eastAsiaTheme="minorEastAsia" w:cstheme="minorEastAsia"/>
          <w:lang w:val="en-US"/>
        </w:rPr>
        <w:t>公开征集文件补充内容</w:t>
      </w:r>
      <w:bookmarkEnd w:id="159"/>
    </w:p>
    <w:p>
      <w:pPr>
        <w:pStyle w:val="6"/>
        <w:spacing w:before="48"/>
        <w:ind w:left="-560" w:right="20" w:firstLine="0"/>
        <w:jc w:val="center"/>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（一）最后报价及承诺</w:t>
      </w:r>
    </w:p>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w:t>
      </w:r>
      <w:r>
        <w:rPr>
          <w:rFonts w:hint="eastAsia" w:asciiTheme="minorEastAsia" w:hAnsiTheme="minorEastAsia" w:eastAsiaTheme="minorEastAsia" w:cstheme="minorEastAsia"/>
          <w:sz w:val="24"/>
          <w:u w:val="single"/>
        </w:rPr>
        <w:t>公开征集昆明市晋宁区2023-2024年党政机关会议、住宿定点场所服务供应商项目</w:t>
      </w:r>
      <w:r>
        <w:rPr>
          <w:rFonts w:hint="eastAsia" w:asciiTheme="minorEastAsia" w:hAnsiTheme="minorEastAsia" w:eastAsiaTheme="minorEastAsia" w:cstheme="minorEastAsia"/>
          <w:sz w:val="24"/>
          <w:u w:val="single"/>
          <w:lang w:val="en-US"/>
        </w:rPr>
        <w:t xml:space="preserve">  </w:t>
      </w:r>
      <w:r>
        <w:rPr>
          <w:rFonts w:hint="eastAsia" w:asciiTheme="minorEastAsia" w:hAnsiTheme="minorEastAsia" w:eastAsiaTheme="minorEastAsia" w:cstheme="minorEastAsia"/>
          <w:sz w:val="24"/>
          <w:u w:val="single"/>
        </w:rPr>
        <w:t xml:space="preserve">                 </w:t>
      </w:r>
    </w:p>
    <w:p>
      <w:pPr>
        <w:spacing w:line="360" w:lineRule="auto"/>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项目编号：</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rPr>
        <w:t>KMKHZB[2022]1-114</w:t>
      </w:r>
      <w:r>
        <w:rPr>
          <w:rFonts w:hint="eastAsia" w:asciiTheme="minorEastAsia" w:hAnsiTheme="minorEastAsia" w:eastAsiaTheme="minorEastAsia" w:cstheme="minorEastAsia"/>
          <w:sz w:val="24"/>
          <w:u w:val="single"/>
        </w:rPr>
        <w:t xml:space="preserve">                 </w:t>
      </w:r>
    </w:p>
    <w:tbl>
      <w:tblPr>
        <w:tblStyle w:val="23"/>
        <w:tblW w:w="9867" w:type="dxa"/>
        <w:tblInd w:w="0" w:type="dxa"/>
        <w:tblLayout w:type="fixed"/>
        <w:tblCellMar>
          <w:top w:w="0" w:type="dxa"/>
          <w:left w:w="108" w:type="dxa"/>
          <w:bottom w:w="0" w:type="dxa"/>
          <w:right w:w="108" w:type="dxa"/>
        </w:tblCellMar>
      </w:tblPr>
      <w:tblGrid>
        <w:gridCol w:w="938"/>
        <w:gridCol w:w="972"/>
        <w:gridCol w:w="1008"/>
        <w:gridCol w:w="924"/>
        <w:gridCol w:w="900"/>
        <w:gridCol w:w="924"/>
        <w:gridCol w:w="876"/>
        <w:gridCol w:w="1560"/>
        <w:gridCol w:w="1765"/>
      </w:tblGrid>
      <w:tr>
        <w:tblPrEx>
          <w:tblLayout w:type="fixed"/>
          <w:tblCellMar>
            <w:top w:w="0" w:type="dxa"/>
            <w:left w:w="108" w:type="dxa"/>
            <w:bottom w:w="0" w:type="dxa"/>
            <w:right w:w="108" w:type="dxa"/>
          </w:tblCellMar>
        </w:tblPrEx>
        <w:trPr>
          <w:trHeight w:val="1508" w:hRule="atLeast"/>
        </w:trPr>
        <w:tc>
          <w:tcPr>
            <w:tcW w:w="938" w:type="dxa"/>
            <w:tcBorders>
              <w:top w:val="single" w:color="000000" w:sz="4" w:space="0"/>
              <w:left w:val="single" w:color="000000" w:sz="4" w:space="0"/>
              <w:right w:val="single" w:color="000000"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供应商名称</w:t>
            </w:r>
          </w:p>
        </w:tc>
        <w:tc>
          <w:tcPr>
            <w:tcW w:w="8929" w:type="dxa"/>
            <w:gridSpan w:val="8"/>
            <w:tcBorders>
              <w:top w:val="single" w:color="000000" w:sz="4" w:space="0"/>
              <w:left w:val="single" w:color="000000" w:sz="4" w:space="0"/>
              <w:right w:val="single" w:color="000000" w:sz="4" w:space="0"/>
            </w:tcBorders>
            <w:shd w:val="clear" w:color="auto" w:fill="auto"/>
            <w:vAlign w:val="center"/>
          </w:tcPr>
          <w:p>
            <w:pPr>
              <w:ind w:firstLine="2" w:firstLineChars="1"/>
              <w:rPr>
                <w:rFonts w:asciiTheme="minorEastAsia" w:hAnsiTheme="minorEastAsia" w:eastAsiaTheme="minorEastAsia" w:cstheme="minorEastAsia"/>
                <w:sz w:val="24"/>
                <w:szCs w:val="24"/>
                <w:lang w:val="en-US"/>
              </w:rPr>
            </w:pPr>
          </w:p>
        </w:tc>
      </w:tr>
      <w:tr>
        <w:tblPrEx>
          <w:tblLayout w:type="fixed"/>
          <w:tblCellMar>
            <w:top w:w="0" w:type="dxa"/>
            <w:left w:w="108" w:type="dxa"/>
            <w:bottom w:w="0" w:type="dxa"/>
            <w:right w:w="108" w:type="dxa"/>
          </w:tblCellMar>
        </w:tblPrEx>
        <w:trPr>
          <w:trHeight w:val="542" w:hRule="atLeast"/>
        </w:trPr>
        <w:tc>
          <w:tcPr>
            <w:tcW w:w="938" w:type="dxa"/>
            <w:vMerge w:val="restart"/>
            <w:tcBorders>
              <w:top w:val="single" w:color="auto" w:sz="4" w:space="0"/>
              <w:left w:val="single" w:color="auto" w:sz="4" w:space="0"/>
              <w:right w:val="single" w:color="auto"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最后报价（元）</w:t>
            </w:r>
          </w:p>
        </w:tc>
        <w:tc>
          <w:tcPr>
            <w:tcW w:w="972"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标准间</w:t>
            </w:r>
          </w:p>
        </w:tc>
        <w:tc>
          <w:tcPr>
            <w:tcW w:w="1008"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单人间</w:t>
            </w:r>
          </w:p>
        </w:tc>
        <w:tc>
          <w:tcPr>
            <w:tcW w:w="924"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普通套房</w:t>
            </w:r>
          </w:p>
        </w:tc>
        <w:tc>
          <w:tcPr>
            <w:tcW w:w="900"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大会议室</w:t>
            </w:r>
          </w:p>
        </w:tc>
        <w:tc>
          <w:tcPr>
            <w:tcW w:w="924"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中会议室</w:t>
            </w:r>
          </w:p>
        </w:tc>
        <w:tc>
          <w:tcPr>
            <w:tcW w:w="876"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小会议室</w:t>
            </w:r>
          </w:p>
        </w:tc>
        <w:tc>
          <w:tcPr>
            <w:tcW w:w="1560"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伙食</w:t>
            </w:r>
          </w:p>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（按单餐）</w:t>
            </w:r>
          </w:p>
        </w:tc>
        <w:tc>
          <w:tcPr>
            <w:tcW w:w="1765"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伙食</w:t>
            </w:r>
          </w:p>
          <w:p>
            <w:pPr>
              <w:ind w:firstLine="2" w:firstLineChars="1"/>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（按/人/天）</w:t>
            </w:r>
          </w:p>
        </w:tc>
      </w:tr>
      <w:tr>
        <w:tblPrEx>
          <w:tblLayout w:type="fixed"/>
          <w:tblCellMar>
            <w:top w:w="0" w:type="dxa"/>
            <w:left w:w="108" w:type="dxa"/>
            <w:bottom w:w="0" w:type="dxa"/>
            <w:right w:w="108" w:type="dxa"/>
          </w:tblCellMar>
        </w:tblPrEx>
        <w:trPr>
          <w:trHeight w:val="542" w:hRule="atLeast"/>
        </w:trPr>
        <w:tc>
          <w:tcPr>
            <w:tcW w:w="938" w:type="dxa"/>
            <w:vMerge w:val="continue"/>
            <w:tcBorders>
              <w:left w:val="single" w:color="auto" w:sz="4" w:space="0"/>
              <w:bottom w:val="single" w:color="auto" w:sz="4" w:space="0"/>
              <w:right w:val="single" w:color="auto" w:sz="4" w:space="0"/>
            </w:tcBorders>
            <w:shd w:val="clear" w:color="auto" w:fill="auto"/>
            <w:vAlign w:val="center"/>
          </w:tcPr>
          <w:p>
            <w:pPr>
              <w:ind w:firstLine="2" w:firstLineChars="1"/>
              <w:jc w:val="center"/>
            </w:pPr>
          </w:p>
        </w:tc>
        <w:tc>
          <w:tcPr>
            <w:tcW w:w="972"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pPr>
          </w:p>
        </w:tc>
        <w:tc>
          <w:tcPr>
            <w:tcW w:w="1008"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pPr>
          </w:p>
        </w:tc>
        <w:tc>
          <w:tcPr>
            <w:tcW w:w="924"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pPr>
          </w:p>
        </w:tc>
        <w:tc>
          <w:tcPr>
            <w:tcW w:w="900"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pPr>
          </w:p>
        </w:tc>
        <w:tc>
          <w:tcPr>
            <w:tcW w:w="924"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pPr>
          </w:p>
        </w:tc>
        <w:tc>
          <w:tcPr>
            <w:tcW w:w="876"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pPr>
          </w:p>
        </w:tc>
        <w:tc>
          <w:tcPr>
            <w:tcW w:w="1560"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rPr>
                <w:rFonts w:asciiTheme="minorEastAsia" w:hAnsiTheme="minorEastAsia" w:eastAsiaTheme="minorEastAsia" w:cstheme="minorEastAsia"/>
                <w:sz w:val="24"/>
                <w:szCs w:val="24"/>
              </w:rPr>
            </w:pPr>
          </w:p>
        </w:tc>
        <w:tc>
          <w:tcPr>
            <w:tcW w:w="1765" w:type="dxa"/>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rPr>
                <w:rFonts w:asciiTheme="minorEastAsia" w:hAnsiTheme="minorEastAsia" w:eastAsiaTheme="minorEastAsia" w:cstheme="minorEastAsia"/>
                <w:sz w:val="24"/>
                <w:szCs w:val="24"/>
              </w:rPr>
            </w:pPr>
          </w:p>
        </w:tc>
      </w:tr>
      <w:tr>
        <w:tblPrEx>
          <w:tblLayout w:type="fixed"/>
          <w:tblCellMar>
            <w:top w:w="0" w:type="dxa"/>
            <w:left w:w="108" w:type="dxa"/>
            <w:bottom w:w="0" w:type="dxa"/>
            <w:right w:w="108" w:type="dxa"/>
          </w:tblCellMar>
        </w:tblPrEx>
        <w:trPr>
          <w:trHeight w:val="1551" w:hRule="atLeast"/>
        </w:trPr>
        <w:tc>
          <w:tcPr>
            <w:tcW w:w="938"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补充承诺内容</w:t>
            </w:r>
          </w:p>
        </w:tc>
        <w:tc>
          <w:tcPr>
            <w:tcW w:w="8929" w:type="dxa"/>
            <w:gridSpan w:val="8"/>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rPr>
                <w:rFonts w:asciiTheme="minorEastAsia" w:hAnsiTheme="minorEastAsia" w:eastAsiaTheme="minorEastAsia" w:cstheme="minorEastAsia"/>
                <w:sz w:val="24"/>
                <w:szCs w:val="24"/>
              </w:rPr>
            </w:pPr>
          </w:p>
        </w:tc>
      </w:tr>
      <w:tr>
        <w:tblPrEx>
          <w:tblLayout w:type="fixed"/>
          <w:tblCellMar>
            <w:top w:w="0" w:type="dxa"/>
            <w:left w:w="108" w:type="dxa"/>
            <w:bottom w:w="0" w:type="dxa"/>
            <w:right w:w="108" w:type="dxa"/>
          </w:tblCellMar>
        </w:tblPrEx>
        <w:trPr>
          <w:trHeight w:val="999" w:hRule="atLeast"/>
        </w:trPr>
        <w:tc>
          <w:tcPr>
            <w:tcW w:w="93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其他说明</w:t>
            </w:r>
          </w:p>
        </w:tc>
        <w:tc>
          <w:tcPr>
            <w:tcW w:w="8929" w:type="dxa"/>
            <w:gridSpan w:val="8"/>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rPr>
                <w:rFonts w:asciiTheme="minorEastAsia" w:hAnsiTheme="minorEastAsia" w:eastAsiaTheme="minorEastAsia" w:cstheme="minorEastAsia"/>
                <w:sz w:val="24"/>
                <w:szCs w:val="24"/>
              </w:rPr>
            </w:pPr>
          </w:p>
        </w:tc>
      </w:tr>
      <w:tr>
        <w:tblPrEx>
          <w:tblLayout w:type="fixed"/>
        </w:tblPrEx>
        <w:trPr>
          <w:trHeight w:val="1165" w:hRule="atLeast"/>
        </w:trPr>
        <w:tc>
          <w:tcPr>
            <w:tcW w:w="938"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2" w:firstLineChars="1"/>
              <w:jc w:val="center"/>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备注</w:t>
            </w:r>
          </w:p>
        </w:tc>
        <w:tc>
          <w:tcPr>
            <w:tcW w:w="8929" w:type="dxa"/>
            <w:gridSpan w:val="8"/>
            <w:tcBorders>
              <w:top w:val="single" w:color="000000" w:sz="4" w:space="0"/>
              <w:left w:val="single" w:color="auto" w:sz="4" w:space="0"/>
              <w:bottom w:val="single" w:color="000000" w:sz="4" w:space="0"/>
              <w:right w:val="single" w:color="000000" w:sz="4" w:space="0"/>
            </w:tcBorders>
            <w:shd w:val="clear" w:color="auto" w:fill="auto"/>
            <w:vAlign w:val="center"/>
          </w:tcPr>
          <w:p>
            <w:pPr>
              <w:ind w:firstLine="2" w:firstLineChars="1"/>
              <w:rPr>
                <w:rFonts w:asciiTheme="minorEastAsia" w:hAnsiTheme="minorEastAsia" w:eastAsiaTheme="minorEastAsia" w:cstheme="minorEastAsia"/>
                <w:sz w:val="24"/>
                <w:szCs w:val="24"/>
              </w:rPr>
            </w:pPr>
          </w:p>
        </w:tc>
      </w:tr>
    </w:tbl>
    <w:p>
      <w:pPr>
        <w:spacing w:line="360" w:lineRule="auto"/>
        <w:ind w:firstLine="2" w:firstLineChars="1"/>
        <w:rPr>
          <w:rFonts w:asciiTheme="minorEastAsia" w:hAnsiTheme="minorEastAsia" w:eastAsiaTheme="minorEastAsia" w:cstheme="minorEastAsia"/>
          <w:sz w:val="24"/>
          <w:szCs w:val="24"/>
        </w:rPr>
      </w:pPr>
    </w:p>
    <w:p>
      <w:pPr>
        <w:spacing w:line="360" w:lineRule="auto"/>
        <w:ind w:firstLine="2" w:firstLineChars="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rPr>
        <w:t>盖章</w:t>
      </w:r>
      <w:r>
        <w:rPr>
          <w:rFonts w:hint="eastAsia" w:asciiTheme="minorEastAsia" w:hAnsiTheme="minorEastAsia" w:eastAsiaTheme="minorEastAsia" w:cstheme="minorEastAsia"/>
          <w:sz w:val="24"/>
          <w:szCs w:val="24"/>
        </w:rPr>
        <w:t>）</w:t>
      </w:r>
    </w:p>
    <w:p>
      <w:pPr>
        <w:spacing w:line="360" w:lineRule="auto"/>
        <w:ind w:firstLine="2" w:firstLineChars="1"/>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w:t>
      </w:r>
      <w:r>
        <w:rPr>
          <w:rFonts w:hint="eastAsia" w:asciiTheme="minorEastAsia" w:hAnsiTheme="minorEastAsia" w:eastAsiaTheme="minorEastAsia" w:cstheme="minorEastAsia"/>
          <w:sz w:val="24"/>
          <w:szCs w:val="24"/>
          <w:lang w:val="en-US"/>
        </w:rPr>
        <w:t>或委托代理人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rPr>
        <w:t>签字或盖章</w:t>
      </w:r>
      <w:r>
        <w:rPr>
          <w:rFonts w:hint="eastAsia" w:asciiTheme="minorEastAsia" w:hAnsiTheme="minorEastAsia" w:eastAsiaTheme="minorEastAsia" w:cstheme="minorEastAsia"/>
          <w:sz w:val="24"/>
          <w:szCs w:val="24"/>
        </w:rPr>
        <w:t>）</w:t>
      </w:r>
    </w:p>
    <w:p>
      <w:pPr>
        <w:spacing w:line="360" w:lineRule="auto"/>
        <w:ind w:firstLine="2" w:firstLineChars="1"/>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p>
      <w:pPr>
        <w:pStyle w:val="12"/>
        <w:jc w:val="both"/>
        <w:rPr>
          <w:rFonts w:asciiTheme="minorEastAsia" w:hAnsiTheme="minorEastAsia" w:eastAsiaTheme="minorEastAsia" w:cstheme="minorEastAsia"/>
          <w:lang w:val="en-US"/>
        </w:rPr>
      </w:pPr>
      <w:r>
        <w:rPr>
          <w:rFonts w:hint="eastAsia" w:asciiTheme="minorEastAsia" w:hAnsiTheme="minorEastAsia" w:eastAsiaTheme="minorEastAsia" w:cstheme="minorEastAsia"/>
          <w:lang w:val="en-US"/>
        </w:rPr>
        <w:t>注：（1）评审小组按档次分定情况，组织供应商在上限控制价范围内进行最后报价。对于磋商过程中评审小组与供应商有不同意见的，可以组织多轮磋商，最终由供应商进行最后报价及承诺。</w:t>
      </w:r>
    </w:p>
    <w:p>
      <w:pPr>
        <w:pStyle w:val="12"/>
        <w:ind w:firstLine="420" w:firstLineChars="200"/>
        <w:jc w:val="both"/>
        <w:rPr>
          <w:rFonts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lang w:val="en-US"/>
        </w:rPr>
        <w:t>（2）本表由代理机构提供，供应商进行现场填报，无需在响应文件中体现。</w:t>
      </w:r>
    </w:p>
    <w:sectPr>
      <w:pgSz w:w="11910" w:h="16840"/>
      <w:pgMar w:top="1440" w:right="1080" w:bottom="1440" w:left="1083" w:header="454" w:footer="993"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embedRegular r:id="rId1" w:fontKey="{91EEE8B5-C5CE-4AF9-8859-4F8C07473592}"/>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ourier New">
    <w:panose1 w:val="02070309020205020404"/>
    <w:charset w:val="00"/>
    <w:family w:val="modern"/>
    <w:pitch w:val="default"/>
    <w:sig w:usb0="00007A87" w:usb1="80000000" w:usb2="00000008" w:usb3="00000000" w:csb0="400001FF" w:csb1="FFFF0000"/>
  </w:font>
  <w:font w:name="Arial Unicode MS">
    <w:altName w:val="Arial"/>
    <w:panose1 w:val="020B0604020202020204"/>
    <w:charset w:val="00"/>
    <w:family w:val="roman"/>
    <w:pitch w:val="default"/>
    <w:sig w:usb0="00000000" w:usb1="00000000" w:usb2="00000000" w:usb3="00000000" w:csb0="00000001" w:csb1="00000000"/>
  </w:font>
  <w:font w:name="PMingLiU">
    <w:panose1 w:val="02020300000000000000"/>
    <w:charset w:val="88"/>
    <w:family w:val="roman"/>
    <w:pitch w:val="default"/>
    <w:sig w:usb0="00000003" w:usb1="082E0000" w:usb2="00000016" w:usb3="00000000" w:csb0="00100001" w:csb1="00000000"/>
  </w:font>
  <w:font w:name="仿宋">
    <w:altName w:val="微软雅黑"/>
    <w:panose1 w:val="02010609060101010101"/>
    <w:charset w:val="86"/>
    <w:family w:val="modern"/>
    <w:pitch w:val="default"/>
    <w:sig w:usb0="00000000" w:usb1="00000000" w:usb2="00000016" w:usb3="00000000" w:csb0="00040001" w:csb1="00000000"/>
    <w:embedRegular r:id="rId2" w:fontKey="{A8E6075A-6F6A-4039-A1C1-19B793A7AD6B}"/>
  </w:font>
  <w:font w:name="华文中宋">
    <w:panose1 w:val="02010600040101010101"/>
    <w:charset w:val="86"/>
    <w:family w:val="auto"/>
    <w:pitch w:val="default"/>
    <w:sig w:usb0="00000287" w:usb1="080F0000" w:usb2="00000000" w:usb3="00000000" w:csb0="0004009F" w:csb1="DFD70000"/>
    <w:embedRegular r:id="rId3" w:fontKey="{75A4B268-563B-4251-BDCE-D9254B7ABADF}"/>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12"/>
      </w:rPr>
    </w:pPr>
    <w:r>
      <w:rPr>
        <w:lang w:val="en-US" w:bidi="ar-SA"/>
      </w:rPr>
      <mc:AlternateContent>
        <mc:Choice Requires="wps">
          <w:drawing>
            <wp:anchor distT="0" distB="0" distL="114300" distR="114300" simplePos="0" relativeHeight="251660288" behindDoc="1" locked="0" layoutInCell="1" allowOverlap="1">
              <wp:simplePos x="0" y="0"/>
              <wp:positionH relativeFrom="page">
                <wp:posOffset>3898900</wp:posOffset>
              </wp:positionH>
              <wp:positionV relativeFrom="page">
                <wp:posOffset>9288780</wp:posOffset>
              </wp:positionV>
              <wp:extent cx="377825" cy="270510"/>
              <wp:effectExtent l="0" t="0" r="0" b="0"/>
              <wp:wrapNone/>
              <wp:docPr id="54" name="文本框 3"/>
              <wp:cNvGraphicFramePr/>
              <a:graphic xmlns:a="http://schemas.openxmlformats.org/drawingml/2006/main">
                <a:graphicData uri="http://schemas.microsoft.com/office/word/2010/wordprocessingShape">
                  <wps:wsp>
                    <wps:cNvSpPr txBox="1"/>
                    <wps:spPr>
                      <a:xfrm>
                        <a:off x="0" y="0"/>
                        <a:ext cx="377825" cy="270510"/>
                      </a:xfrm>
                      <a:prstGeom prst="rect">
                        <a:avLst/>
                      </a:prstGeom>
                      <a:noFill/>
                      <a:ln>
                        <a:noFill/>
                      </a:ln>
                    </wps:spPr>
                    <wps:txbx>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- 3 -</w:t>
                          </w:r>
                          <w:r>
                            <w:rPr>
                              <w:rFonts w:hint="eastAsia" w:ascii="Times New Roman"/>
                              <w:sz w:val="18"/>
                            </w:rPr>
                            <w:fldChar w:fldCharType="end"/>
                          </w:r>
                        </w:p>
                      </w:txbxContent>
                    </wps:txbx>
                    <wps:bodyPr lIns="0" tIns="0" rIns="0" bIns="0" upright="1"/>
                  </wps:wsp>
                </a:graphicData>
              </a:graphic>
            </wp:anchor>
          </w:drawing>
        </mc:Choice>
        <mc:Fallback>
          <w:pict>
            <v:shape id="文本框 3" o:spid="_x0000_s1026" o:spt="202" type="#_x0000_t202" style="position:absolute;left:0pt;margin-left:307pt;margin-top:731.4pt;height:21.3pt;width:29.75pt;mso-position-horizontal-relative:page;mso-position-vertical-relative:page;z-index:-251656192;mso-width-relative:page;mso-height-relative:page;" filled="f" stroked="f" coordsize="21600,21600" o:gfxdata="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gIrP69sAAAANAQAADwAA&#10;AAAAAAABACAAAAAiAAAAZHJzL2Rvd25yZXYueG1sUEsBAhQAFAAAAAgAh07iQDOXeI6hAQAAJAMA&#10;AA4AAAAAAAAAAQAgAAAAKgEAAGRycy9lMm9Eb2MueG1sUEsFBgAAAAAGAAYAWQEAAD0FAAAAAA==&#10;">
              <v:fill on="f" focussize="0,0"/>
              <v:stroke on="f"/>
              <v:imagedata o:title=""/>
              <o:lock v:ext="edit" aspectratio="f"/>
              <v:textbox inset="0mm,0mm,0mm,0mm">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- 3 -</w:t>
                    </w:r>
                    <w:r>
                      <w:rPr>
                        <w:rFonts w:hint="eastAsia" w:ascii="Times New Roman"/>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20"/>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3898900</wp:posOffset>
              </wp:positionH>
              <wp:positionV relativeFrom="page">
                <wp:posOffset>9288780</wp:posOffset>
              </wp:positionV>
              <wp:extent cx="310515" cy="203200"/>
              <wp:effectExtent l="0" t="0" r="0" b="0"/>
              <wp:wrapNone/>
              <wp:docPr id="55" name="文本框 4"/>
              <wp:cNvGraphicFramePr/>
              <a:graphic xmlns:a="http://schemas.openxmlformats.org/drawingml/2006/main">
                <a:graphicData uri="http://schemas.microsoft.com/office/word/2010/wordprocessingShape">
                  <wps:wsp>
                    <wps:cNvSpPr txBox="1"/>
                    <wps:spPr>
                      <a:xfrm>
                        <a:off x="0" y="0"/>
                        <a:ext cx="310515" cy="203200"/>
                      </a:xfrm>
                      <a:prstGeom prst="rect">
                        <a:avLst/>
                      </a:prstGeom>
                      <a:noFill/>
                      <a:ln>
                        <a:noFill/>
                      </a:ln>
                    </wps:spPr>
                    <wps:txbx>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- 21 -</w:t>
                          </w:r>
                          <w:r>
                            <w:rPr>
                              <w:rFonts w:hint="eastAsia" w:ascii="Times New Roman"/>
                              <w:sz w:val="18"/>
                            </w:rPr>
                            <w:fldChar w:fldCharType="end"/>
                          </w:r>
                        </w:p>
                      </w:txbxContent>
                    </wps:txbx>
                    <wps:bodyPr lIns="0" tIns="0" rIns="0" bIns="0" upright="1"/>
                  </wps:wsp>
                </a:graphicData>
              </a:graphic>
            </wp:anchor>
          </w:drawing>
        </mc:Choice>
        <mc:Fallback>
          <w:pict>
            <v:shape id="文本框 4" o:spid="_x0000_s1026" o:spt="202" type="#_x0000_t202" style="position:absolute;left:0pt;margin-left:307pt;margin-top:731.4pt;height:16pt;width:24.45pt;mso-position-horizontal-relative:page;mso-position-vertical-relative:page;z-index:-251655168;mso-width-relative:page;mso-height-relative:page;" filled="f" stroked="f" coordsize="21600,21600" o:gfxdata="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j41QI2gAAAA0BAAAPAAAAAAAA&#10;AAEAIAAAACIAAABkcnMvZG93bnJldi54bWxQSwECFAAUAAAACACHTuJAOGZy4p4BAAAkAwAADgAA&#10;AAAAAAABACAAAAApAQAAZHJzL2Uyb0RvYy54bWxQSwUGAAAAAAYABgBZAQAAOQUAAAAA&#10;">
              <v:fill on="f" focussize="0,0"/>
              <v:stroke on="f"/>
              <v:imagedata o:title=""/>
              <o:lock v:ext="edit" aspectratio="f"/>
              <v:textbox inset="0mm,0mm,0mm,0mm">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- 21 -</w:t>
                    </w:r>
                    <w:r>
                      <w:rPr>
                        <w:rFonts w:hint="eastAsia" w:ascii="Times New Roman"/>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12"/>
      </w:rPr>
    </w:pPr>
    <w:r>
      <w:rPr>
        <w:lang w:val="en-US" w:bidi="ar-SA"/>
      </w:rPr>
      <mc:AlternateContent>
        <mc:Choice Requires="wps">
          <w:drawing>
            <wp:anchor distT="0" distB="0" distL="114300" distR="114300" simplePos="0" relativeHeight="251662336" behindDoc="1" locked="0" layoutInCell="1" allowOverlap="1">
              <wp:simplePos x="0" y="0"/>
              <wp:positionH relativeFrom="page">
                <wp:posOffset>3898900</wp:posOffset>
              </wp:positionH>
              <wp:positionV relativeFrom="page">
                <wp:posOffset>9288780</wp:posOffset>
              </wp:positionV>
              <wp:extent cx="317500" cy="244475"/>
              <wp:effectExtent l="0" t="0" r="0" b="0"/>
              <wp:wrapNone/>
              <wp:docPr id="56" name="文本框 5"/>
              <wp:cNvGraphicFramePr/>
              <a:graphic xmlns:a="http://schemas.openxmlformats.org/drawingml/2006/main">
                <a:graphicData uri="http://schemas.microsoft.com/office/word/2010/wordprocessingShape">
                  <wps:wsp>
                    <wps:cNvSpPr txBox="1"/>
                    <wps:spPr>
                      <a:xfrm>
                        <a:off x="0" y="0"/>
                        <a:ext cx="317500" cy="244475"/>
                      </a:xfrm>
                      <a:prstGeom prst="rect">
                        <a:avLst/>
                      </a:prstGeom>
                      <a:noFill/>
                      <a:ln>
                        <a:noFill/>
                      </a:ln>
                    </wps:spPr>
                    <wps:txbx>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- 22 -</w:t>
                          </w:r>
                          <w:r>
                            <w:rPr>
                              <w:rFonts w:hint="eastAsia" w:ascii="Times New Roman"/>
                              <w:sz w:val="18"/>
                            </w:rPr>
                            <w:fldChar w:fldCharType="end"/>
                          </w:r>
                        </w:p>
                      </w:txbxContent>
                    </wps:txbx>
                    <wps:bodyPr lIns="0" tIns="0" rIns="0" bIns="0" upright="1"/>
                  </wps:wsp>
                </a:graphicData>
              </a:graphic>
            </wp:anchor>
          </w:drawing>
        </mc:Choice>
        <mc:Fallback>
          <w:pict>
            <v:shape id="文本框 5" o:spid="_x0000_s1026" o:spt="202" type="#_x0000_t202" style="position:absolute;left:0pt;margin-left:307pt;margin-top:731.4pt;height:19.25pt;width:25pt;mso-position-horizontal-relative:page;mso-position-vertical-relative:page;z-index:-251654144;mso-width-relative:page;mso-height-relative:page;" filled="f" stroked="f" coordsize="21600,21600" o:gfxdata="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jhCwYNkAAAANAQAADwAAAAAA&#10;AAABACAAAAAiAAAAZHJzL2Rvd25yZXYueG1sUEsBAhQAFAAAAAgAh07iQISdqM+gAQAAJAMAAA4A&#10;AAAAAAAAAQAgAAAAKAEAAGRycy9lMm9Eb2MueG1sUEsFBgAAAAAGAAYAWQEAADoFAAAAAA==&#10;">
              <v:fill on="f" focussize="0,0"/>
              <v:stroke on="f"/>
              <v:imagedata o:title=""/>
              <o:lock v:ext="edit" aspectratio="f"/>
              <v:textbox inset="0mm,0mm,0mm,0mm">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- 22 -</w:t>
                    </w:r>
                    <w:r>
                      <w:rPr>
                        <w:rFonts w:hint="eastAsia" w:ascii="Times New Roman"/>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12"/>
      </w:rPr>
    </w:pPr>
    <w:r>
      <w:rPr>
        <w:lang w:val="en-US" w:bidi="ar-SA"/>
      </w:rPr>
      <mc:AlternateContent>
        <mc:Choice Requires="wps">
          <w:drawing>
            <wp:anchor distT="0" distB="0" distL="114300" distR="114300" simplePos="0" relativeHeight="251663360" behindDoc="1" locked="0" layoutInCell="1" allowOverlap="1">
              <wp:simplePos x="0" y="0"/>
              <wp:positionH relativeFrom="page">
                <wp:posOffset>3898900</wp:posOffset>
              </wp:positionH>
              <wp:positionV relativeFrom="page">
                <wp:posOffset>9288780</wp:posOffset>
              </wp:positionV>
              <wp:extent cx="344170" cy="245745"/>
              <wp:effectExtent l="0" t="0" r="0" b="0"/>
              <wp:wrapNone/>
              <wp:docPr id="58" name="文本框 7"/>
              <wp:cNvGraphicFramePr/>
              <a:graphic xmlns:a="http://schemas.openxmlformats.org/drawingml/2006/main">
                <a:graphicData uri="http://schemas.microsoft.com/office/word/2010/wordprocessingShape">
                  <wps:wsp>
                    <wps:cNvSpPr txBox="1"/>
                    <wps:spPr>
                      <a:xfrm>
                        <a:off x="0" y="0"/>
                        <a:ext cx="344170" cy="245745"/>
                      </a:xfrm>
                      <a:prstGeom prst="rect">
                        <a:avLst/>
                      </a:prstGeom>
                      <a:noFill/>
                      <a:ln>
                        <a:noFill/>
                      </a:ln>
                    </wps:spPr>
                    <wps:txbx>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- 28 -</w:t>
                          </w:r>
                          <w:r>
                            <w:rPr>
                              <w:rFonts w:hint="eastAsia" w:ascii="Times New Roman"/>
                              <w:sz w:val="18"/>
                            </w:rPr>
                            <w:fldChar w:fldCharType="end"/>
                          </w:r>
                        </w:p>
                      </w:txbxContent>
                    </wps:txbx>
                    <wps:bodyPr lIns="0" tIns="0" rIns="0" bIns="0" upright="1"/>
                  </wps:wsp>
                </a:graphicData>
              </a:graphic>
            </wp:anchor>
          </w:drawing>
        </mc:Choice>
        <mc:Fallback>
          <w:pict>
            <v:shape id="文本框 7" o:spid="_x0000_s1026" o:spt="202" type="#_x0000_t202" style="position:absolute;left:0pt;margin-left:307pt;margin-top:731.4pt;height:19.35pt;width:27.1pt;mso-position-horizontal-relative:page;mso-position-vertical-relative:page;z-index:-251653120;mso-width-relative:page;mso-height-relative:page;" filled="f" stroked="f" coordsize="21600,21600" o:gfxdata="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9DuW8toAAAANAQAADwAAAAAA&#10;AAABACAAAAAiAAAAZHJzL2Rvd25yZXYueG1sUEsBAhQAFAAAAAgAh07iQAVDrrqfAQAAJAMAAA4A&#10;AAAAAAAAAQAgAAAAKQEAAGRycy9lMm9Eb2MueG1sUEsFBgAAAAAGAAYAWQEAADoFAAAAAA==&#10;">
              <v:fill on="f" focussize="0,0"/>
              <v:stroke on="f"/>
              <v:imagedata o:title=""/>
              <o:lock v:ext="edit" aspectratio="f"/>
              <v:textbox inset="0mm,0mm,0mm,0mm">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- 28 -</w:t>
                    </w:r>
                    <w:r>
                      <w:rPr>
                        <w:rFonts w:hint="eastAsia" w:ascii="Times New Roman"/>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20"/>
      </w:rPr>
    </w:pPr>
    <w:r>
      <w:rPr>
        <w:lang w:val="en-US" w:bidi="ar-SA"/>
      </w:rPr>
      <mc:AlternateContent>
        <mc:Choice Requires="wps">
          <w:drawing>
            <wp:anchor distT="0" distB="0" distL="114300" distR="114300" simplePos="0" relativeHeight="251664384" behindDoc="1" locked="0" layoutInCell="1" allowOverlap="1">
              <wp:simplePos x="0" y="0"/>
              <wp:positionH relativeFrom="page">
                <wp:posOffset>3697605</wp:posOffset>
              </wp:positionH>
              <wp:positionV relativeFrom="page">
                <wp:posOffset>9921240</wp:posOffset>
              </wp:positionV>
              <wp:extent cx="457835" cy="210820"/>
              <wp:effectExtent l="0" t="0" r="0" b="0"/>
              <wp:wrapNone/>
              <wp:docPr id="62" name="文本框 11"/>
              <wp:cNvGraphicFramePr/>
              <a:graphic xmlns:a="http://schemas.openxmlformats.org/drawingml/2006/main">
                <a:graphicData uri="http://schemas.microsoft.com/office/word/2010/wordprocessingShape">
                  <wps:wsp>
                    <wps:cNvSpPr txBox="1"/>
                    <wps:spPr>
                      <a:xfrm>
                        <a:off x="0" y="0"/>
                        <a:ext cx="457835" cy="210820"/>
                      </a:xfrm>
                      <a:prstGeom prst="rect">
                        <a:avLst/>
                      </a:prstGeom>
                      <a:noFill/>
                      <a:ln>
                        <a:noFill/>
                      </a:ln>
                    </wps:spPr>
                    <wps:txbx>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- 43 -</w:t>
                          </w:r>
                          <w:r>
                            <w:rPr>
                              <w:rFonts w:hint="eastAsia" w:ascii="Times New Roman"/>
                              <w:sz w:val="18"/>
                            </w:rPr>
                            <w:fldChar w:fldCharType="end"/>
                          </w:r>
                        </w:p>
                      </w:txbxContent>
                    </wps:txbx>
                    <wps:bodyPr lIns="0" tIns="0" rIns="0" bIns="0" upright="1"/>
                  </wps:wsp>
                </a:graphicData>
              </a:graphic>
            </wp:anchor>
          </w:drawing>
        </mc:Choice>
        <mc:Fallback>
          <w:pict>
            <v:shape id="文本框 11" o:spid="_x0000_s1026" o:spt="202" type="#_x0000_t202" style="position:absolute;left:0pt;margin-left:291.15pt;margin-top:781.2pt;height:16.6pt;width:36.05pt;mso-position-horizontal-relative:page;mso-position-vertical-relative:page;z-index:-251652096;mso-width-relative:page;mso-height-relative:page;" filled="f" stroked="f" coordsize="21600,21600" o:gfxdata="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3DoywtsAAAANAQAADwAA&#10;AAAAAAABACAAAAAiAAAAZHJzL2Rvd25yZXYueG1sUEsBAhQAFAAAAAgAh07iQGmNwJmhAQAAJQMA&#10;AA4AAAAAAAAAAQAgAAAAKgEAAGRycy9lMm9Eb2MueG1sUEsFBgAAAAAGAAYAWQEAAD0FAAAAAA==&#10;">
              <v:fill on="f" focussize="0,0"/>
              <v:stroke on="f"/>
              <v:imagedata o:title=""/>
              <o:lock v:ext="edit" aspectratio="f"/>
              <v:textbox inset="0mm,0mm,0mm,0mm">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- 43 -</w:t>
                    </w:r>
                    <w:r>
                      <w:rPr>
                        <w:rFonts w:hint="eastAsia" w:ascii="Times New Roman"/>
                        <w:sz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20"/>
      </w:rPr>
    </w:pPr>
    <w:r>
      <w:rPr>
        <w:lang w:val="en-US" w:bidi="ar-SA"/>
      </w:rPr>
      <mc:AlternateContent>
        <mc:Choice Requires="wps">
          <w:drawing>
            <wp:anchor distT="0" distB="0" distL="114300" distR="114300" simplePos="0" relativeHeight="251665408" behindDoc="1" locked="0" layoutInCell="1" allowOverlap="1">
              <wp:simplePos x="0" y="0"/>
              <wp:positionH relativeFrom="page">
                <wp:posOffset>3697605</wp:posOffset>
              </wp:positionH>
              <wp:positionV relativeFrom="page">
                <wp:posOffset>9921240</wp:posOffset>
              </wp:positionV>
              <wp:extent cx="335915" cy="168910"/>
              <wp:effectExtent l="0" t="0" r="0" b="0"/>
              <wp:wrapNone/>
              <wp:docPr id="63" name="文本框 12"/>
              <wp:cNvGraphicFramePr/>
              <a:graphic xmlns:a="http://schemas.openxmlformats.org/drawingml/2006/main">
                <a:graphicData uri="http://schemas.microsoft.com/office/word/2010/wordprocessingShape">
                  <wps:wsp>
                    <wps:cNvSpPr txBox="1"/>
                    <wps:spPr>
                      <a:xfrm>
                        <a:off x="0" y="0"/>
                        <a:ext cx="335915" cy="168910"/>
                      </a:xfrm>
                      <a:prstGeom prst="rect">
                        <a:avLst/>
                      </a:prstGeom>
                      <a:noFill/>
                      <a:ln>
                        <a:noFill/>
                      </a:ln>
                    </wps:spPr>
                    <wps:txbx>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- 46 -</w:t>
                          </w:r>
                          <w:r>
                            <w:rPr>
                              <w:rFonts w:hint="eastAsia" w:ascii="Times New Roman"/>
                              <w:sz w:val="18"/>
                            </w:rPr>
                            <w:fldChar w:fldCharType="end"/>
                          </w:r>
                        </w:p>
                      </w:txbxContent>
                    </wps:txbx>
                    <wps:bodyPr lIns="0" tIns="0" rIns="0" bIns="0" upright="1"/>
                  </wps:wsp>
                </a:graphicData>
              </a:graphic>
            </wp:anchor>
          </w:drawing>
        </mc:Choice>
        <mc:Fallback>
          <w:pict>
            <v:shape id="文本框 12" o:spid="_x0000_s1026" o:spt="202" type="#_x0000_t202" style="position:absolute;left:0pt;margin-left:291.15pt;margin-top:781.2pt;height:13.3pt;width:26.45pt;mso-position-horizontal-relative:page;mso-position-vertical-relative:page;z-index:-251651072;mso-width-relative:page;mso-height-relative:page;" filled="f" stroked="f" coordsize="21600,21600" o:gfxdata="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zc5TmNsAAAANAQAADwAA&#10;AAAAAAABACAAAAAiAAAAZHJzL2Rvd25yZXYueG1sUEsBAhQAFAAAAAgAh07iQKpbozChAQAAJQMA&#10;AA4AAAAAAAAAAQAgAAAAKgEAAGRycy9lMm9Eb2MueG1sUEsFBgAAAAAGAAYAWQEAAD0FAAAAAA==&#10;">
              <v:fill on="f" focussize="0,0"/>
              <v:stroke on="f"/>
              <v:imagedata o:title=""/>
              <o:lock v:ext="edit" aspectratio="f"/>
              <v:textbox inset="0mm,0mm,0mm,0mm">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- 46 -</w:t>
                    </w:r>
                    <w:r>
                      <w:rPr>
                        <w:rFonts w:hint="eastAsia" w:ascii="Times New Roman"/>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20"/>
      </w:rPr>
    </w:pPr>
    <w:r>
      <w:rPr>
        <w:lang w:val="en-US" w:bidi="ar-SA"/>
      </w:rPr>
      <mc:AlternateContent>
        <mc:Choice Requires="wps">
          <w:drawing>
            <wp:anchor distT="0" distB="0" distL="114300" distR="114300" simplePos="0" relativeHeight="251666432" behindDoc="1" locked="0" layoutInCell="1" allowOverlap="1">
              <wp:simplePos x="0" y="0"/>
              <wp:positionH relativeFrom="page">
                <wp:posOffset>3668395</wp:posOffset>
              </wp:positionH>
              <wp:positionV relativeFrom="page">
                <wp:posOffset>9921240</wp:posOffset>
              </wp:positionV>
              <wp:extent cx="594995" cy="185420"/>
              <wp:effectExtent l="0" t="0" r="0" b="0"/>
              <wp:wrapNone/>
              <wp:docPr id="1" name="文本框 13"/>
              <wp:cNvGraphicFramePr/>
              <a:graphic xmlns:a="http://schemas.openxmlformats.org/drawingml/2006/main">
                <a:graphicData uri="http://schemas.microsoft.com/office/word/2010/wordprocessingShape">
                  <wps:wsp>
                    <wps:cNvSpPr txBox="1"/>
                    <wps:spPr>
                      <a:xfrm>
                        <a:off x="0" y="0"/>
                        <a:ext cx="594995" cy="185420"/>
                      </a:xfrm>
                      <a:prstGeom prst="rect">
                        <a:avLst/>
                      </a:prstGeom>
                      <a:noFill/>
                      <a:ln>
                        <a:noFill/>
                      </a:ln>
                    </wps:spPr>
                    <wps:txbx>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- 53 -</w:t>
                          </w:r>
                          <w:r>
                            <w:rPr>
                              <w:rFonts w:hint="eastAsia" w:ascii="Times New Roman"/>
                              <w:sz w:val="18"/>
                            </w:rPr>
                            <w:fldChar w:fldCharType="end"/>
                          </w:r>
                        </w:p>
                      </w:txbxContent>
                    </wps:txbx>
                    <wps:bodyPr lIns="0" tIns="0" rIns="0" bIns="0" upright="1"/>
                  </wps:wsp>
                </a:graphicData>
              </a:graphic>
            </wp:anchor>
          </w:drawing>
        </mc:Choice>
        <mc:Fallback>
          <w:pict>
            <v:shape id="文本框 13" o:spid="_x0000_s1026" o:spt="202" type="#_x0000_t202" style="position:absolute;left:0pt;margin-left:288.85pt;margin-top:781.2pt;height:14.6pt;width:46.85pt;mso-position-horizontal-relative:page;mso-position-vertical-relative:page;z-index:-251650048;mso-width-relative:page;mso-height-relative:page;" filled="f" stroked="f" coordsize="21600,21600" o:gfxdata="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LjeRKXaAAAADQEAAA8AAAAA&#10;AAAAAQAgAAAAIgAAAGRycy9kb3ducmV2LnhtbFBLAQIUABQAAAAIAIdO4kCeOUAcoAEAACQDAAAO&#10;AAAAAAAAAAEAIAAAACkBAABkcnMvZTJvRG9jLnhtbFBLBQYAAAAABgAGAFkBAAA7BQAAAAA=&#10;">
              <v:fill on="f" focussize="0,0"/>
              <v:stroke on="f"/>
              <v:imagedata o:title=""/>
              <o:lock v:ext="edit" aspectratio="f"/>
              <v:textbox inset="0mm,0mm,0mm,0mm">
                <w:txbxContent>
                  <w:p>
                    <w:pPr>
                      <w:spacing w:before="12"/>
                      <w:ind w:left="40"/>
                      <w:rPr>
                        <w:rFonts w:ascii="Times New Roman"/>
                        <w:sz w:val="18"/>
                      </w:rPr>
                    </w:pPr>
                    <w:r>
                      <w:rPr>
                        <w:rFonts w:hint="eastAsia" w:ascii="Times New Roman"/>
                        <w:sz w:val="18"/>
                      </w:rPr>
                      <w:fldChar w:fldCharType="begin"/>
                    </w:r>
                    <w:r>
                      <w:rPr>
                        <w:rFonts w:hint="eastAsia" w:ascii="Times New Roman"/>
                        <w:sz w:val="18"/>
                      </w:rPr>
                      <w:instrText xml:space="preserve"> PAGE  \* MERGEFORMAT </w:instrText>
                    </w:r>
                    <w:r>
                      <w:rPr>
                        <w:rFonts w:hint="eastAsia" w:ascii="Times New Roman"/>
                        <w:sz w:val="18"/>
                      </w:rPr>
                      <w:fldChar w:fldCharType="separate"/>
                    </w:r>
                    <w:r>
                      <w:rPr>
                        <w:rFonts w:ascii="Times New Roman"/>
                        <w:sz w:val="18"/>
                      </w:rPr>
                      <w:t>- 53 -</w:t>
                    </w:r>
                    <w:r>
                      <w:rPr>
                        <w:rFonts w:hint="eastAsia" w:ascii="Times New Roman"/>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p>
    <w:pPr>
      <w:pStyle w:val="18"/>
      <w:pBdr>
        <w:bottom w:val="single" w:color="auto" w:sz="4" w:space="1"/>
      </w:pBdr>
      <w:rPr>
        <w:rFonts w:ascii="仿宋" w:hAnsi="仿宋" w:eastAsia="仿宋" w:cs="仿宋"/>
      </w:rPr>
    </w:pPr>
  </w:p>
  <w:p>
    <w:pPr>
      <w:pStyle w:val="18"/>
      <w:pBdr>
        <w:bottom w:val="single" w:color="auto" w:sz="4" w:space="1"/>
      </w:pBdr>
      <w:rPr>
        <w:szCs w:val="18"/>
        <w:lang w:val="en-US"/>
      </w:rPr>
    </w:pPr>
    <w:r>
      <w:rPr>
        <w:rFonts w:hint="eastAsia"/>
        <w:szCs w:val="18"/>
      </w:rPr>
      <w:t>公开征集昆明市晋宁区2023-2024年党政机关会议、住宿定点场所服务供应商项目</w:t>
    </w:r>
    <w:r>
      <w:rPr>
        <w:rFonts w:hint="eastAsia"/>
        <w:szCs w:val="18"/>
        <w:lang w:val="en-US"/>
      </w:rPr>
      <w:t xml:space="preserve">                    公开征集文件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3A4B87"/>
    <w:multiLevelType w:val="multilevel"/>
    <w:tmpl w:val="813A4B87"/>
    <w:lvl w:ilvl="0" w:tentative="0">
      <w:start w:val="1"/>
      <w:numFmt w:val="decimal"/>
      <w:lvlText w:val="（%1）"/>
      <w:lvlJc w:val="left"/>
      <w:pPr>
        <w:ind w:left="1187" w:hanging="527"/>
        <w:jc w:val="left"/>
      </w:pPr>
      <w:rPr>
        <w:rFonts w:hint="default" w:ascii="宋体" w:hAnsi="宋体" w:eastAsia="宋体" w:cs="宋体"/>
        <w:spacing w:val="-1"/>
        <w:w w:val="99"/>
        <w:sz w:val="24"/>
        <w:szCs w:val="24"/>
        <w:lang w:val="zh-CN" w:eastAsia="zh-CN" w:bidi="zh-CN"/>
      </w:rPr>
    </w:lvl>
    <w:lvl w:ilvl="1" w:tentative="0">
      <w:start w:val="0"/>
      <w:numFmt w:val="bullet"/>
      <w:lvlText w:val="•"/>
      <w:lvlJc w:val="left"/>
      <w:pPr>
        <w:ind w:left="2087" w:hanging="527"/>
      </w:pPr>
      <w:rPr>
        <w:rFonts w:hint="default"/>
        <w:lang w:val="zh-CN" w:eastAsia="zh-CN" w:bidi="zh-CN"/>
      </w:rPr>
    </w:lvl>
    <w:lvl w:ilvl="2" w:tentative="0">
      <w:start w:val="0"/>
      <w:numFmt w:val="bullet"/>
      <w:lvlText w:val="•"/>
      <w:lvlJc w:val="left"/>
      <w:pPr>
        <w:ind w:left="2993" w:hanging="527"/>
      </w:pPr>
      <w:rPr>
        <w:rFonts w:hint="default"/>
        <w:lang w:val="zh-CN" w:eastAsia="zh-CN" w:bidi="zh-CN"/>
      </w:rPr>
    </w:lvl>
    <w:lvl w:ilvl="3" w:tentative="0">
      <w:start w:val="0"/>
      <w:numFmt w:val="bullet"/>
      <w:lvlText w:val="•"/>
      <w:lvlJc w:val="left"/>
      <w:pPr>
        <w:ind w:left="3899" w:hanging="527"/>
      </w:pPr>
      <w:rPr>
        <w:rFonts w:hint="default"/>
        <w:lang w:val="zh-CN" w:eastAsia="zh-CN" w:bidi="zh-CN"/>
      </w:rPr>
    </w:lvl>
    <w:lvl w:ilvl="4" w:tentative="0">
      <w:start w:val="0"/>
      <w:numFmt w:val="bullet"/>
      <w:lvlText w:val="•"/>
      <w:lvlJc w:val="left"/>
      <w:pPr>
        <w:ind w:left="4805" w:hanging="527"/>
      </w:pPr>
      <w:rPr>
        <w:rFonts w:hint="default"/>
        <w:lang w:val="zh-CN" w:eastAsia="zh-CN" w:bidi="zh-CN"/>
      </w:rPr>
    </w:lvl>
    <w:lvl w:ilvl="5" w:tentative="0">
      <w:start w:val="0"/>
      <w:numFmt w:val="bullet"/>
      <w:lvlText w:val="•"/>
      <w:lvlJc w:val="left"/>
      <w:pPr>
        <w:ind w:left="5711" w:hanging="527"/>
      </w:pPr>
      <w:rPr>
        <w:rFonts w:hint="default"/>
        <w:lang w:val="zh-CN" w:eastAsia="zh-CN" w:bidi="zh-CN"/>
      </w:rPr>
    </w:lvl>
    <w:lvl w:ilvl="6" w:tentative="0">
      <w:start w:val="0"/>
      <w:numFmt w:val="bullet"/>
      <w:lvlText w:val="•"/>
      <w:lvlJc w:val="left"/>
      <w:pPr>
        <w:ind w:left="6617" w:hanging="527"/>
      </w:pPr>
      <w:rPr>
        <w:rFonts w:hint="default"/>
        <w:lang w:val="zh-CN" w:eastAsia="zh-CN" w:bidi="zh-CN"/>
      </w:rPr>
    </w:lvl>
    <w:lvl w:ilvl="7" w:tentative="0">
      <w:start w:val="0"/>
      <w:numFmt w:val="bullet"/>
      <w:lvlText w:val="•"/>
      <w:lvlJc w:val="left"/>
      <w:pPr>
        <w:ind w:left="7523" w:hanging="527"/>
      </w:pPr>
      <w:rPr>
        <w:rFonts w:hint="default"/>
        <w:lang w:val="zh-CN" w:eastAsia="zh-CN" w:bidi="zh-CN"/>
      </w:rPr>
    </w:lvl>
    <w:lvl w:ilvl="8" w:tentative="0">
      <w:start w:val="0"/>
      <w:numFmt w:val="bullet"/>
      <w:lvlText w:val="•"/>
      <w:lvlJc w:val="left"/>
      <w:pPr>
        <w:ind w:left="8429" w:hanging="527"/>
      </w:pPr>
      <w:rPr>
        <w:rFonts w:hint="default"/>
        <w:lang w:val="zh-CN" w:eastAsia="zh-CN" w:bidi="zh-CN"/>
      </w:rPr>
    </w:lvl>
  </w:abstractNum>
  <w:abstractNum w:abstractNumId="1">
    <w:nsid w:val="845B5372"/>
    <w:multiLevelType w:val="multilevel"/>
    <w:tmpl w:val="845B5372"/>
    <w:lvl w:ilvl="0" w:tentative="0">
      <w:start w:val="1"/>
      <w:numFmt w:val="decimal"/>
      <w:lvlText w:val="%1."/>
      <w:lvlJc w:val="left"/>
      <w:pPr>
        <w:ind w:left="620" w:hanging="401"/>
      </w:pPr>
      <w:rPr>
        <w:rFonts w:hint="default" w:ascii="Times New Roman" w:hAnsi="Times New Roman" w:eastAsia="Times New Roman" w:cs="Times New Roman"/>
        <w:b/>
        <w:bCs/>
        <w:spacing w:val="0"/>
        <w:w w:val="99"/>
        <w:sz w:val="32"/>
        <w:szCs w:val="32"/>
        <w:lang w:val="zh-CN" w:eastAsia="zh-CN" w:bidi="zh-CN"/>
      </w:rPr>
    </w:lvl>
    <w:lvl w:ilvl="1" w:tentative="0">
      <w:start w:val="1"/>
      <w:numFmt w:val="decimal"/>
      <w:lvlText w:val="%1.%2"/>
      <w:lvlJc w:val="left"/>
      <w:pPr>
        <w:ind w:left="917" w:hanging="562"/>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4" w:hanging="526"/>
      </w:pPr>
      <w:rPr>
        <w:rFonts w:hint="default" w:ascii="宋体" w:hAnsi="宋体" w:eastAsia="宋体" w:cs="宋体"/>
        <w:spacing w:val="0"/>
        <w:w w:val="99"/>
        <w:sz w:val="24"/>
        <w:szCs w:val="24"/>
        <w:lang w:val="zh-CN" w:eastAsia="zh-CN" w:bidi="zh-CN"/>
      </w:rPr>
    </w:lvl>
    <w:lvl w:ilvl="3" w:tentative="0">
      <w:start w:val="0"/>
      <w:numFmt w:val="bullet"/>
      <w:lvlText w:val="•"/>
      <w:lvlJc w:val="left"/>
      <w:pPr>
        <w:ind w:left="1160" w:hanging="526"/>
      </w:pPr>
      <w:rPr>
        <w:rFonts w:hint="default"/>
        <w:lang w:val="zh-CN" w:eastAsia="zh-CN" w:bidi="zh-CN"/>
      </w:rPr>
    </w:lvl>
    <w:lvl w:ilvl="4" w:tentative="0">
      <w:start w:val="0"/>
      <w:numFmt w:val="bullet"/>
      <w:lvlText w:val="•"/>
      <w:lvlJc w:val="left"/>
      <w:pPr>
        <w:ind w:left="2454" w:hanging="526"/>
      </w:pPr>
      <w:rPr>
        <w:rFonts w:hint="default"/>
        <w:lang w:val="zh-CN" w:eastAsia="zh-CN" w:bidi="zh-CN"/>
      </w:rPr>
    </w:lvl>
    <w:lvl w:ilvl="5" w:tentative="0">
      <w:start w:val="0"/>
      <w:numFmt w:val="bullet"/>
      <w:lvlText w:val="•"/>
      <w:lvlJc w:val="left"/>
      <w:pPr>
        <w:ind w:left="3748" w:hanging="526"/>
      </w:pPr>
      <w:rPr>
        <w:rFonts w:hint="default"/>
        <w:lang w:val="zh-CN" w:eastAsia="zh-CN" w:bidi="zh-CN"/>
      </w:rPr>
    </w:lvl>
    <w:lvl w:ilvl="6" w:tentative="0">
      <w:start w:val="0"/>
      <w:numFmt w:val="bullet"/>
      <w:lvlText w:val="•"/>
      <w:lvlJc w:val="left"/>
      <w:pPr>
        <w:ind w:left="5042" w:hanging="526"/>
      </w:pPr>
      <w:rPr>
        <w:rFonts w:hint="default"/>
        <w:lang w:val="zh-CN" w:eastAsia="zh-CN" w:bidi="zh-CN"/>
      </w:rPr>
    </w:lvl>
    <w:lvl w:ilvl="7" w:tentative="0">
      <w:start w:val="0"/>
      <w:numFmt w:val="bullet"/>
      <w:lvlText w:val="•"/>
      <w:lvlJc w:val="left"/>
      <w:pPr>
        <w:ind w:left="6337" w:hanging="526"/>
      </w:pPr>
      <w:rPr>
        <w:rFonts w:hint="default"/>
        <w:lang w:val="zh-CN" w:eastAsia="zh-CN" w:bidi="zh-CN"/>
      </w:rPr>
    </w:lvl>
    <w:lvl w:ilvl="8" w:tentative="0">
      <w:start w:val="0"/>
      <w:numFmt w:val="bullet"/>
      <w:lvlText w:val="•"/>
      <w:lvlJc w:val="left"/>
      <w:pPr>
        <w:ind w:left="7631" w:hanging="526"/>
      </w:pPr>
      <w:rPr>
        <w:rFonts w:hint="default"/>
        <w:lang w:val="zh-CN" w:eastAsia="zh-CN" w:bidi="zh-CN"/>
      </w:rPr>
    </w:lvl>
  </w:abstractNum>
  <w:abstractNum w:abstractNumId="2">
    <w:nsid w:val="8461FADE"/>
    <w:multiLevelType w:val="multilevel"/>
    <w:tmpl w:val="8461FADE"/>
    <w:lvl w:ilvl="0" w:tentative="0">
      <w:start w:val="1"/>
      <w:numFmt w:val="decimal"/>
      <w:lvlText w:val="（%1）"/>
      <w:lvlJc w:val="left"/>
      <w:pPr>
        <w:ind w:left="219" w:hanging="528"/>
        <w:jc w:val="left"/>
      </w:pPr>
      <w:rPr>
        <w:rFonts w:hint="default" w:ascii="宋体" w:hAnsi="宋体" w:eastAsia="宋体" w:cs="宋体"/>
        <w:spacing w:val="-1"/>
        <w:w w:val="99"/>
        <w:sz w:val="24"/>
        <w:szCs w:val="24"/>
        <w:lang w:val="zh-CN" w:eastAsia="zh-CN" w:bidi="zh-CN"/>
      </w:rPr>
    </w:lvl>
    <w:lvl w:ilvl="1" w:tentative="0">
      <w:start w:val="0"/>
      <w:numFmt w:val="bullet"/>
      <w:lvlText w:val="•"/>
      <w:lvlJc w:val="left"/>
      <w:pPr>
        <w:ind w:left="1220" w:hanging="528"/>
      </w:pPr>
      <w:rPr>
        <w:rFonts w:hint="default"/>
        <w:lang w:val="zh-CN" w:eastAsia="zh-CN" w:bidi="zh-CN"/>
      </w:rPr>
    </w:lvl>
    <w:lvl w:ilvl="2" w:tentative="0">
      <w:start w:val="0"/>
      <w:numFmt w:val="bullet"/>
      <w:lvlText w:val="•"/>
      <w:lvlJc w:val="left"/>
      <w:pPr>
        <w:ind w:left="2220" w:hanging="528"/>
      </w:pPr>
      <w:rPr>
        <w:rFonts w:hint="default"/>
        <w:lang w:val="zh-CN" w:eastAsia="zh-CN" w:bidi="zh-CN"/>
      </w:rPr>
    </w:lvl>
    <w:lvl w:ilvl="3" w:tentative="0">
      <w:start w:val="0"/>
      <w:numFmt w:val="bullet"/>
      <w:lvlText w:val="•"/>
      <w:lvlJc w:val="left"/>
      <w:pPr>
        <w:ind w:left="3220" w:hanging="528"/>
      </w:pPr>
      <w:rPr>
        <w:rFonts w:hint="default"/>
        <w:lang w:val="zh-CN" w:eastAsia="zh-CN" w:bidi="zh-CN"/>
      </w:rPr>
    </w:lvl>
    <w:lvl w:ilvl="4" w:tentative="0">
      <w:start w:val="0"/>
      <w:numFmt w:val="bullet"/>
      <w:lvlText w:val="•"/>
      <w:lvlJc w:val="left"/>
      <w:pPr>
        <w:ind w:left="4220" w:hanging="528"/>
      </w:pPr>
      <w:rPr>
        <w:rFonts w:hint="default"/>
        <w:lang w:val="zh-CN" w:eastAsia="zh-CN" w:bidi="zh-CN"/>
      </w:rPr>
    </w:lvl>
    <w:lvl w:ilvl="5" w:tentative="0">
      <w:start w:val="0"/>
      <w:numFmt w:val="bullet"/>
      <w:lvlText w:val="•"/>
      <w:lvlJc w:val="left"/>
      <w:pPr>
        <w:ind w:left="5220" w:hanging="528"/>
      </w:pPr>
      <w:rPr>
        <w:rFonts w:hint="default"/>
        <w:lang w:val="zh-CN" w:eastAsia="zh-CN" w:bidi="zh-CN"/>
      </w:rPr>
    </w:lvl>
    <w:lvl w:ilvl="6" w:tentative="0">
      <w:start w:val="0"/>
      <w:numFmt w:val="bullet"/>
      <w:lvlText w:val="•"/>
      <w:lvlJc w:val="left"/>
      <w:pPr>
        <w:ind w:left="6220" w:hanging="528"/>
      </w:pPr>
      <w:rPr>
        <w:rFonts w:hint="default"/>
        <w:lang w:val="zh-CN" w:eastAsia="zh-CN" w:bidi="zh-CN"/>
      </w:rPr>
    </w:lvl>
    <w:lvl w:ilvl="7" w:tentative="0">
      <w:start w:val="0"/>
      <w:numFmt w:val="bullet"/>
      <w:lvlText w:val="•"/>
      <w:lvlJc w:val="left"/>
      <w:pPr>
        <w:ind w:left="7220" w:hanging="528"/>
      </w:pPr>
      <w:rPr>
        <w:rFonts w:hint="default"/>
        <w:lang w:val="zh-CN" w:eastAsia="zh-CN" w:bidi="zh-CN"/>
      </w:rPr>
    </w:lvl>
    <w:lvl w:ilvl="8" w:tentative="0">
      <w:start w:val="0"/>
      <w:numFmt w:val="bullet"/>
      <w:lvlText w:val="•"/>
      <w:lvlJc w:val="left"/>
      <w:pPr>
        <w:ind w:left="8220" w:hanging="528"/>
      </w:pPr>
      <w:rPr>
        <w:rFonts w:hint="default"/>
        <w:lang w:val="zh-CN" w:eastAsia="zh-CN" w:bidi="zh-CN"/>
      </w:rPr>
    </w:lvl>
  </w:abstractNum>
  <w:abstractNum w:abstractNumId="3">
    <w:nsid w:val="9BF408DB"/>
    <w:multiLevelType w:val="singleLevel"/>
    <w:tmpl w:val="9BF408DB"/>
    <w:lvl w:ilvl="0" w:tentative="0">
      <w:start w:val="7"/>
      <w:numFmt w:val="chineseCounting"/>
      <w:suff w:val="space"/>
      <w:lvlText w:val="第%1章"/>
      <w:lvlJc w:val="left"/>
      <w:rPr>
        <w:rFonts w:hint="eastAsia"/>
      </w:rPr>
    </w:lvl>
  </w:abstractNum>
  <w:abstractNum w:abstractNumId="4">
    <w:nsid w:val="A121629F"/>
    <w:multiLevelType w:val="multilevel"/>
    <w:tmpl w:val="A121629F"/>
    <w:lvl w:ilvl="0" w:tentative="0">
      <w:start w:val="1"/>
      <w:numFmt w:val="decimal"/>
      <w:lvlText w:val="%1."/>
      <w:lvlJc w:val="left"/>
      <w:pPr>
        <w:ind w:left="569" w:hanging="351"/>
        <w:jc w:val="left"/>
      </w:pPr>
      <w:rPr>
        <w:rFonts w:hint="default" w:ascii="Times New Roman" w:hAnsi="Times New Roman" w:eastAsia="Times New Roman" w:cs="Times New Roman"/>
        <w:spacing w:val="0"/>
        <w:w w:val="100"/>
        <w:sz w:val="28"/>
        <w:szCs w:val="28"/>
        <w:lang w:val="zh-CN" w:eastAsia="zh-CN" w:bidi="zh-CN"/>
      </w:rPr>
    </w:lvl>
    <w:lvl w:ilvl="1" w:tentative="0">
      <w:start w:val="1"/>
      <w:numFmt w:val="decimal"/>
      <w:lvlText w:val="%1.%2"/>
      <w:lvlJc w:val="left"/>
      <w:pPr>
        <w:ind w:left="1059" w:hanging="420"/>
        <w:jc w:val="right"/>
      </w:pPr>
      <w:rPr>
        <w:rFonts w:hint="default" w:ascii="Times New Roman" w:hAnsi="Times New Roman" w:eastAsia="宋体" w:cs="Times New Roman"/>
        <w:w w:val="100"/>
        <w:sz w:val="24"/>
        <w:szCs w:val="24"/>
        <w:lang w:val="zh-CN" w:eastAsia="zh-CN" w:bidi="zh-CN"/>
      </w:rPr>
    </w:lvl>
    <w:lvl w:ilvl="2" w:tentative="0">
      <w:start w:val="1"/>
      <w:numFmt w:val="decimal"/>
      <w:lvlText w:val="%1.%2.%3"/>
      <w:lvlJc w:val="left"/>
      <w:pPr>
        <w:ind w:left="458" w:hanging="473"/>
        <w:jc w:val="left"/>
      </w:pPr>
      <w:rPr>
        <w:rFonts w:hint="default" w:ascii="宋体" w:hAnsi="宋体" w:eastAsia="宋体" w:cs="宋体"/>
        <w:spacing w:val="0"/>
        <w:w w:val="99"/>
        <w:sz w:val="24"/>
        <w:szCs w:val="24"/>
        <w:lang w:val="zh-CN" w:eastAsia="zh-CN" w:bidi="zh-CN"/>
      </w:rPr>
    </w:lvl>
    <w:lvl w:ilvl="3" w:tentative="0">
      <w:start w:val="0"/>
      <w:numFmt w:val="bullet"/>
      <w:lvlText w:val="•"/>
      <w:lvlJc w:val="left"/>
      <w:pPr>
        <w:ind w:left="1060" w:hanging="473"/>
      </w:pPr>
      <w:rPr>
        <w:rFonts w:hint="default"/>
        <w:lang w:val="zh-CN" w:eastAsia="zh-CN" w:bidi="zh-CN"/>
      </w:rPr>
    </w:lvl>
    <w:lvl w:ilvl="4" w:tentative="0">
      <w:start w:val="0"/>
      <w:numFmt w:val="bullet"/>
      <w:lvlText w:val="•"/>
      <w:lvlJc w:val="left"/>
      <w:pPr>
        <w:ind w:left="1120" w:hanging="473"/>
      </w:pPr>
      <w:rPr>
        <w:rFonts w:hint="default"/>
        <w:lang w:val="zh-CN" w:eastAsia="zh-CN" w:bidi="zh-CN"/>
      </w:rPr>
    </w:lvl>
    <w:lvl w:ilvl="5" w:tentative="0">
      <w:start w:val="0"/>
      <w:numFmt w:val="bullet"/>
      <w:lvlText w:val="•"/>
      <w:lvlJc w:val="left"/>
      <w:pPr>
        <w:ind w:left="1160" w:hanging="473"/>
      </w:pPr>
      <w:rPr>
        <w:rFonts w:hint="default"/>
        <w:lang w:val="zh-CN" w:eastAsia="zh-CN" w:bidi="zh-CN"/>
      </w:rPr>
    </w:lvl>
    <w:lvl w:ilvl="6" w:tentative="0">
      <w:start w:val="0"/>
      <w:numFmt w:val="bullet"/>
      <w:lvlText w:val="•"/>
      <w:lvlJc w:val="left"/>
      <w:pPr>
        <w:ind w:left="1260" w:hanging="473"/>
      </w:pPr>
      <w:rPr>
        <w:rFonts w:hint="default"/>
        <w:lang w:val="zh-CN" w:eastAsia="zh-CN" w:bidi="zh-CN"/>
      </w:rPr>
    </w:lvl>
    <w:lvl w:ilvl="7" w:tentative="0">
      <w:start w:val="0"/>
      <w:numFmt w:val="bullet"/>
      <w:lvlText w:val="•"/>
      <w:lvlJc w:val="left"/>
      <w:pPr>
        <w:ind w:left="3500" w:hanging="473"/>
      </w:pPr>
      <w:rPr>
        <w:rFonts w:hint="default"/>
        <w:lang w:val="zh-CN" w:eastAsia="zh-CN" w:bidi="zh-CN"/>
      </w:rPr>
    </w:lvl>
    <w:lvl w:ilvl="8" w:tentative="0">
      <w:start w:val="0"/>
      <w:numFmt w:val="bullet"/>
      <w:lvlText w:val="•"/>
      <w:lvlJc w:val="left"/>
      <w:pPr>
        <w:ind w:left="5740" w:hanging="473"/>
      </w:pPr>
      <w:rPr>
        <w:rFonts w:hint="default"/>
        <w:lang w:val="zh-CN" w:eastAsia="zh-CN" w:bidi="zh-CN"/>
      </w:rPr>
    </w:lvl>
  </w:abstractNum>
  <w:abstractNum w:abstractNumId="5">
    <w:nsid w:val="C8879AEF"/>
    <w:multiLevelType w:val="multilevel"/>
    <w:tmpl w:val="C8879AEF"/>
    <w:lvl w:ilvl="0" w:tentative="0">
      <w:start w:val="1"/>
      <w:numFmt w:val="decimal"/>
      <w:lvlText w:val="%1."/>
      <w:lvlJc w:val="left"/>
      <w:pPr>
        <w:ind w:left="569" w:hanging="351"/>
        <w:jc w:val="left"/>
      </w:pPr>
      <w:rPr>
        <w:rFonts w:hint="default" w:ascii="Times New Roman" w:hAnsi="Times New Roman" w:eastAsia="Times New Roman" w:cs="Times New Roman"/>
        <w:spacing w:val="0"/>
        <w:w w:val="100"/>
        <w:sz w:val="28"/>
        <w:szCs w:val="28"/>
        <w:lang w:val="zh-CN" w:eastAsia="zh-CN" w:bidi="zh-CN"/>
      </w:rPr>
    </w:lvl>
    <w:lvl w:ilvl="1" w:tentative="0">
      <w:start w:val="1"/>
      <w:numFmt w:val="decimal"/>
      <w:lvlText w:val="（%2）"/>
      <w:lvlJc w:val="left"/>
      <w:pPr>
        <w:ind w:left="1166" w:hanging="527"/>
        <w:jc w:val="left"/>
      </w:pPr>
      <w:rPr>
        <w:rFonts w:hint="default" w:ascii="宋体" w:hAnsi="宋体" w:eastAsia="宋体" w:cs="宋体"/>
        <w:spacing w:val="-1"/>
        <w:w w:val="99"/>
        <w:sz w:val="19"/>
        <w:szCs w:val="19"/>
        <w:lang w:val="zh-CN" w:eastAsia="zh-CN" w:bidi="zh-CN"/>
      </w:rPr>
    </w:lvl>
    <w:lvl w:ilvl="2" w:tentative="0">
      <w:start w:val="0"/>
      <w:numFmt w:val="bullet"/>
      <w:lvlText w:val="•"/>
      <w:lvlJc w:val="left"/>
      <w:pPr>
        <w:ind w:left="2166" w:hanging="527"/>
      </w:pPr>
      <w:rPr>
        <w:rFonts w:hint="default"/>
        <w:lang w:val="zh-CN" w:eastAsia="zh-CN" w:bidi="zh-CN"/>
      </w:rPr>
    </w:lvl>
    <w:lvl w:ilvl="3" w:tentative="0">
      <w:start w:val="0"/>
      <w:numFmt w:val="bullet"/>
      <w:lvlText w:val="•"/>
      <w:lvlJc w:val="left"/>
      <w:pPr>
        <w:ind w:left="3173" w:hanging="527"/>
      </w:pPr>
      <w:rPr>
        <w:rFonts w:hint="default"/>
        <w:lang w:val="zh-CN" w:eastAsia="zh-CN" w:bidi="zh-CN"/>
      </w:rPr>
    </w:lvl>
    <w:lvl w:ilvl="4" w:tentative="0">
      <w:start w:val="0"/>
      <w:numFmt w:val="bullet"/>
      <w:lvlText w:val="•"/>
      <w:lvlJc w:val="left"/>
      <w:pPr>
        <w:ind w:left="4180" w:hanging="527"/>
      </w:pPr>
      <w:rPr>
        <w:rFonts w:hint="default"/>
        <w:lang w:val="zh-CN" w:eastAsia="zh-CN" w:bidi="zh-CN"/>
      </w:rPr>
    </w:lvl>
    <w:lvl w:ilvl="5" w:tentative="0">
      <w:start w:val="0"/>
      <w:numFmt w:val="bullet"/>
      <w:lvlText w:val="•"/>
      <w:lvlJc w:val="left"/>
      <w:pPr>
        <w:ind w:left="5186" w:hanging="527"/>
      </w:pPr>
      <w:rPr>
        <w:rFonts w:hint="default"/>
        <w:lang w:val="zh-CN" w:eastAsia="zh-CN" w:bidi="zh-CN"/>
      </w:rPr>
    </w:lvl>
    <w:lvl w:ilvl="6" w:tentative="0">
      <w:start w:val="0"/>
      <w:numFmt w:val="bullet"/>
      <w:lvlText w:val="•"/>
      <w:lvlJc w:val="left"/>
      <w:pPr>
        <w:ind w:left="6193" w:hanging="527"/>
      </w:pPr>
      <w:rPr>
        <w:rFonts w:hint="default"/>
        <w:lang w:val="zh-CN" w:eastAsia="zh-CN" w:bidi="zh-CN"/>
      </w:rPr>
    </w:lvl>
    <w:lvl w:ilvl="7" w:tentative="0">
      <w:start w:val="0"/>
      <w:numFmt w:val="bullet"/>
      <w:lvlText w:val="•"/>
      <w:lvlJc w:val="left"/>
      <w:pPr>
        <w:ind w:left="7200" w:hanging="527"/>
      </w:pPr>
      <w:rPr>
        <w:rFonts w:hint="default"/>
        <w:lang w:val="zh-CN" w:eastAsia="zh-CN" w:bidi="zh-CN"/>
      </w:rPr>
    </w:lvl>
    <w:lvl w:ilvl="8" w:tentative="0">
      <w:start w:val="0"/>
      <w:numFmt w:val="bullet"/>
      <w:lvlText w:val="•"/>
      <w:lvlJc w:val="left"/>
      <w:pPr>
        <w:ind w:left="8206" w:hanging="527"/>
      </w:pPr>
      <w:rPr>
        <w:rFonts w:hint="default"/>
        <w:lang w:val="zh-CN" w:eastAsia="zh-CN" w:bidi="zh-CN"/>
      </w:rPr>
    </w:lvl>
  </w:abstractNum>
  <w:abstractNum w:abstractNumId="6">
    <w:nsid w:val="DCBA6B53"/>
    <w:multiLevelType w:val="multilevel"/>
    <w:tmpl w:val="DCBA6B53"/>
    <w:lvl w:ilvl="0" w:tentative="0">
      <w:start w:val="5"/>
      <w:numFmt w:val="decimal"/>
      <w:lvlText w:val="%1"/>
      <w:lvlJc w:val="left"/>
      <w:pPr>
        <w:ind w:left="219" w:hanging="320"/>
        <w:jc w:val="left"/>
      </w:pPr>
      <w:rPr>
        <w:rFonts w:hint="default"/>
        <w:lang w:val="zh-CN" w:eastAsia="zh-CN" w:bidi="zh-CN"/>
      </w:rPr>
    </w:lvl>
    <w:lvl w:ilvl="1" w:tentative="0">
      <w:start w:val="1"/>
      <w:numFmt w:val="decimal"/>
      <w:lvlText w:val="%1.%2"/>
      <w:lvlJc w:val="left"/>
      <w:pPr>
        <w:ind w:left="219" w:hanging="320"/>
        <w:jc w:val="left"/>
      </w:pPr>
      <w:rPr>
        <w:rFonts w:hint="default" w:ascii="Times New Roman" w:hAnsi="Times New Roman" w:eastAsia="Times New Roman" w:cs="Times New Roman"/>
        <w:spacing w:val="0"/>
        <w:w w:val="99"/>
        <w:sz w:val="21"/>
        <w:szCs w:val="21"/>
        <w:lang w:val="zh-CN" w:eastAsia="zh-CN" w:bidi="zh-CN"/>
      </w:rPr>
    </w:lvl>
    <w:lvl w:ilvl="2" w:tentative="0">
      <w:start w:val="0"/>
      <w:numFmt w:val="bullet"/>
      <w:lvlText w:val="•"/>
      <w:lvlJc w:val="left"/>
      <w:pPr>
        <w:ind w:left="2220" w:hanging="320"/>
      </w:pPr>
      <w:rPr>
        <w:rFonts w:hint="default"/>
        <w:lang w:val="zh-CN" w:eastAsia="zh-CN" w:bidi="zh-CN"/>
      </w:rPr>
    </w:lvl>
    <w:lvl w:ilvl="3" w:tentative="0">
      <w:start w:val="0"/>
      <w:numFmt w:val="bullet"/>
      <w:lvlText w:val="•"/>
      <w:lvlJc w:val="left"/>
      <w:pPr>
        <w:ind w:left="3220" w:hanging="320"/>
      </w:pPr>
      <w:rPr>
        <w:rFonts w:hint="default"/>
        <w:lang w:val="zh-CN" w:eastAsia="zh-CN" w:bidi="zh-CN"/>
      </w:rPr>
    </w:lvl>
    <w:lvl w:ilvl="4" w:tentative="0">
      <w:start w:val="0"/>
      <w:numFmt w:val="bullet"/>
      <w:lvlText w:val="•"/>
      <w:lvlJc w:val="left"/>
      <w:pPr>
        <w:ind w:left="4220" w:hanging="320"/>
      </w:pPr>
      <w:rPr>
        <w:rFonts w:hint="default"/>
        <w:lang w:val="zh-CN" w:eastAsia="zh-CN" w:bidi="zh-CN"/>
      </w:rPr>
    </w:lvl>
    <w:lvl w:ilvl="5" w:tentative="0">
      <w:start w:val="0"/>
      <w:numFmt w:val="bullet"/>
      <w:lvlText w:val="•"/>
      <w:lvlJc w:val="left"/>
      <w:pPr>
        <w:ind w:left="5220" w:hanging="320"/>
      </w:pPr>
      <w:rPr>
        <w:rFonts w:hint="default"/>
        <w:lang w:val="zh-CN" w:eastAsia="zh-CN" w:bidi="zh-CN"/>
      </w:rPr>
    </w:lvl>
    <w:lvl w:ilvl="6" w:tentative="0">
      <w:start w:val="0"/>
      <w:numFmt w:val="bullet"/>
      <w:lvlText w:val="•"/>
      <w:lvlJc w:val="left"/>
      <w:pPr>
        <w:ind w:left="6220" w:hanging="320"/>
      </w:pPr>
      <w:rPr>
        <w:rFonts w:hint="default"/>
        <w:lang w:val="zh-CN" w:eastAsia="zh-CN" w:bidi="zh-CN"/>
      </w:rPr>
    </w:lvl>
    <w:lvl w:ilvl="7" w:tentative="0">
      <w:start w:val="0"/>
      <w:numFmt w:val="bullet"/>
      <w:lvlText w:val="•"/>
      <w:lvlJc w:val="left"/>
      <w:pPr>
        <w:ind w:left="7220" w:hanging="320"/>
      </w:pPr>
      <w:rPr>
        <w:rFonts w:hint="default"/>
        <w:lang w:val="zh-CN" w:eastAsia="zh-CN" w:bidi="zh-CN"/>
      </w:rPr>
    </w:lvl>
    <w:lvl w:ilvl="8" w:tentative="0">
      <w:start w:val="0"/>
      <w:numFmt w:val="bullet"/>
      <w:lvlText w:val="•"/>
      <w:lvlJc w:val="left"/>
      <w:pPr>
        <w:ind w:left="8220" w:hanging="320"/>
      </w:pPr>
      <w:rPr>
        <w:rFonts w:hint="default"/>
        <w:lang w:val="zh-CN" w:eastAsia="zh-CN" w:bidi="zh-CN"/>
      </w:rPr>
    </w:lvl>
  </w:abstractNum>
  <w:abstractNum w:abstractNumId="7">
    <w:nsid w:val="E75416BA"/>
    <w:multiLevelType w:val="singleLevel"/>
    <w:tmpl w:val="E75416BA"/>
    <w:lvl w:ilvl="0" w:tentative="0">
      <w:start w:val="1"/>
      <w:numFmt w:val="decimal"/>
      <w:suff w:val="nothing"/>
      <w:lvlText w:val="（%1）"/>
      <w:lvlJc w:val="left"/>
      <w:pPr>
        <w:ind w:left="40"/>
      </w:pPr>
    </w:lvl>
  </w:abstractNum>
  <w:abstractNum w:abstractNumId="8">
    <w:nsid w:val="E8D1EBE4"/>
    <w:multiLevelType w:val="singleLevel"/>
    <w:tmpl w:val="E8D1EBE4"/>
    <w:lvl w:ilvl="0" w:tentative="0">
      <w:start w:val="1"/>
      <w:numFmt w:val="decimal"/>
      <w:lvlText w:val="%1."/>
      <w:lvlJc w:val="left"/>
      <w:pPr>
        <w:tabs>
          <w:tab w:val="left" w:pos="312"/>
        </w:tabs>
      </w:pPr>
    </w:lvl>
  </w:abstractNum>
  <w:abstractNum w:abstractNumId="9">
    <w:nsid w:val="F7735DC9"/>
    <w:multiLevelType w:val="multilevel"/>
    <w:tmpl w:val="F7735DC9"/>
    <w:lvl w:ilvl="0" w:tentative="0">
      <w:start w:val="5"/>
      <w:numFmt w:val="decimal"/>
      <w:lvlText w:val="%1"/>
      <w:lvlJc w:val="left"/>
      <w:pPr>
        <w:ind w:left="579" w:hanging="360"/>
        <w:jc w:val="left"/>
      </w:pPr>
      <w:rPr>
        <w:rFonts w:hint="default"/>
        <w:lang w:val="zh-CN" w:eastAsia="zh-CN" w:bidi="zh-CN"/>
      </w:rPr>
    </w:lvl>
    <w:lvl w:ilvl="1" w:tentative="0">
      <w:start w:val="2"/>
      <w:numFmt w:val="decimal"/>
      <w:lvlText w:val="%1.%2"/>
      <w:lvlJc w:val="left"/>
      <w:pPr>
        <w:ind w:left="579" w:hanging="360"/>
        <w:jc w:val="left"/>
      </w:pPr>
      <w:rPr>
        <w:rFonts w:hint="default" w:ascii="Times New Roman" w:hAnsi="Times New Roman" w:eastAsia="Times New Roman" w:cs="Times New Roman"/>
        <w:w w:val="100"/>
        <w:sz w:val="24"/>
        <w:szCs w:val="24"/>
        <w:lang w:val="zh-CN" w:eastAsia="zh-CN" w:bidi="zh-CN"/>
      </w:rPr>
    </w:lvl>
    <w:lvl w:ilvl="2" w:tentative="0">
      <w:start w:val="1"/>
      <w:numFmt w:val="decimal"/>
      <w:lvlText w:val="（%3）"/>
      <w:lvlJc w:val="left"/>
      <w:pPr>
        <w:ind w:left="1166" w:hanging="527"/>
        <w:jc w:val="left"/>
      </w:pPr>
      <w:rPr>
        <w:rFonts w:hint="default" w:ascii="宋体" w:hAnsi="宋体" w:eastAsia="宋体" w:cs="宋体"/>
        <w:spacing w:val="-1"/>
        <w:w w:val="99"/>
        <w:sz w:val="24"/>
        <w:szCs w:val="24"/>
        <w:lang w:val="zh-CN" w:eastAsia="zh-CN" w:bidi="zh-CN"/>
      </w:rPr>
    </w:lvl>
    <w:lvl w:ilvl="3" w:tentative="0">
      <w:start w:val="0"/>
      <w:numFmt w:val="bullet"/>
      <w:lvlText w:val="•"/>
      <w:lvlJc w:val="left"/>
      <w:pPr>
        <w:ind w:left="3173" w:hanging="527"/>
      </w:pPr>
      <w:rPr>
        <w:rFonts w:hint="default"/>
        <w:lang w:val="zh-CN" w:eastAsia="zh-CN" w:bidi="zh-CN"/>
      </w:rPr>
    </w:lvl>
    <w:lvl w:ilvl="4" w:tentative="0">
      <w:start w:val="0"/>
      <w:numFmt w:val="bullet"/>
      <w:lvlText w:val="•"/>
      <w:lvlJc w:val="left"/>
      <w:pPr>
        <w:ind w:left="4180" w:hanging="527"/>
      </w:pPr>
      <w:rPr>
        <w:rFonts w:hint="default"/>
        <w:lang w:val="zh-CN" w:eastAsia="zh-CN" w:bidi="zh-CN"/>
      </w:rPr>
    </w:lvl>
    <w:lvl w:ilvl="5" w:tentative="0">
      <w:start w:val="0"/>
      <w:numFmt w:val="bullet"/>
      <w:lvlText w:val="•"/>
      <w:lvlJc w:val="left"/>
      <w:pPr>
        <w:ind w:left="5186" w:hanging="527"/>
      </w:pPr>
      <w:rPr>
        <w:rFonts w:hint="default"/>
        <w:lang w:val="zh-CN" w:eastAsia="zh-CN" w:bidi="zh-CN"/>
      </w:rPr>
    </w:lvl>
    <w:lvl w:ilvl="6" w:tentative="0">
      <w:start w:val="0"/>
      <w:numFmt w:val="bullet"/>
      <w:lvlText w:val="•"/>
      <w:lvlJc w:val="left"/>
      <w:pPr>
        <w:ind w:left="6193" w:hanging="527"/>
      </w:pPr>
      <w:rPr>
        <w:rFonts w:hint="default"/>
        <w:lang w:val="zh-CN" w:eastAsia="zh-CN" w:bidi="zh-CN"/>
      </w:rPr>
    </w:lvl>
    <w:lvl w:ilvl="7" w:tentative="0">
      <w:start w:val="0"/>
      <w:numFmt w:val="bullet"/>
      <w:lvlText w:val="•"/>
      <w:lvlJc w:val="left"/>
      <w:pPr>
        <w:ind w:left="7200" w:hanging="527"/>
      </w:pPr>
      <w:rPr>
        <w:rFonts w:hint="default"/>
        <w:lang w:val="zh-CN" w:eastAsia="zh-CN" w:bidi="zh-CN"/>
      </w:rPr>
    </w:lvl>
    <w:lvl w:ilvl="8" w:tentative="0">
      <w:start w:val="0"/>
      <w:numFmt w:val="bullet"/>
      <w:lvlText w:val="•"/>
      <w:lvlJc w:val="left"/>
      <w:pPr>
        <w:ind w:left="8206" w:hanging="527"/>
      </w:pPr>
      <w:rPr>
        <w:rFonts w:hint="default"/>
        <w:lang w:val="zh-CN" w:eastAsia="zh-CN" w:bidi="zh-CN"/>
      </w:rPr>
    </w:lvl>
  </w:abstractNum>
  <w:abstractNum w:abstractNumId="10">
    <w:nsid w:val="00000010"/>
    <w:multiLevelType w:val="singleLevel"/>
    <w:tmpl w:val="00000010"/>
    <w:lvl w:ilvl="0" w:tentative="0">
      <w:start w:val="3"/>
      <w:numFmt w:val="chineseCounting"/>
      <w:suff w:val="nothing"/>
      <w:lvlText w:val="（%1）"/>
      <w:lvlJc w:val="left"/>
    </w:lvl>
  </w:abstractNum>
  <w:abstractNum w:abstractNumId="11">
    <w:nsid w:val="1649122C"/>
    <w:multiLevelType w:val="singleLevel"/>
    <w:tmpl w:val="1649122C"/>
    <w:lvl w:ilvl="0" w:tentative="0">
      <w:start w:val="2"/>
      <w:numFmt w:val="chineseCounting"/>
      <w:suff w:val="nothing"/>
      <w:lvlText w:val="%1、"/>
      <w:lvlJc w:val="left"/>
      <w:rPr>
        <w:rFonts w:hint="eastAsia"/>
      </w:rPr>
    </w:lvl>
  </w:abstractNum>
  <w:abstractNum w:abstractNumId="12">
    <w:nsid w:val="322D85CA"/>
    <w:multiLevelType w:val="multilevel"/>
    <w:tmpl w:val="322D85CA"/>
    <w:lvl w:ilvl="0" w:tentative="0">
      <w:start w:val="1"/>
      <w:numFmt w:val="decimal"/>
      <w:lvlText w:val="（%1）"/>
      <w:lvlJc w:val="left"/>
      <w:pPr>
        <w:ind w:left="219" w:hanging="527"/>
      </w:pPr>
      <w:rPr>
        <w:rFonts w:hint="default" w:ascii="宋体" w:hAnsi="宋体" w:eastAsia="宋体" w:cs="宋体"/>
        <w:spacing w:val="-10"/>
        <w:w w:val="99"/>
        <w:sz w:val="24"/>
        <w:szCs w:val="24"/>
        <w:lang w:val="zh-CN" w:eastAsia="zh-CN" w:bidi="zh-CN"/>
      </w:rPr>
    </w:lvl>
    <w:lvl w:ilvl="1" w:tentative="0">
      <w:start w:val="0"/>
      <w:numFmt w:val="bullet"/>
      <w:lvlText w:val="•"/>
      <w:lvlJc w:val="left"/>
      <w:pPr>
        <w:ind w:left="1220" w:hanging="527"/>
      </w:pPr>
      <w:rPr>
        <w:rFonts w:hint="default"/>
        <w:lang w:val="zh-CN" w:eastAsia="zh-CN" w:bidi="zh-CN"/>
      </w:rPr>
    </w:lvl>
    <w:lvl w:ilvl="2" w:tentative="0">
      <w:start w:val="0"/>
      <w:numFmt w:val="bullet"/>
      <w:lvlText w:val="•"/>
      <w:lvlJc w:val="left"/>
      <w:pPr>
        <w:ind w:left="2220" w:hanging="527"/>
      </w:pPr>
      <w:rPr>
        <w:rFonts w:hint="default"/>
        <w:lang w:val="zh-CN" w:eastAsia="zh-CN" w:bidi="zh-CN"/>
      </w:rPr>
    </w:lvl>
    <w:lvl w:ilvl="3" w:tentative="0">
      <w:start w:val="0"/>
      <w:numFmt w:val="bullet"/>
      <w:lvlText w:val="•"/>
      <w:lvlJc w:val="left"/>
      <w:pPr>
        <w:ind w:left="3220" w:hanging="527"/>
      </w:pPr>
      <w:rPr>
        <w:rFonts w:hint="default"/>
        <w:lang w:val="zh-CN" w:eastAsia="zh-CN" w:bidi="zh-CN"/>
      </w:rPr>
    </w:lvl>
    <w:lvl w:ilvl="4" w:tentative="0">
      <w:start w:val="0"/>
      <w:numFmt w:val="bullet"/>
      <w:lvlText w:val="•"/>
      <w:lvlJc w:val="left"/>
      <w:pPr>
        <w:ind w:left="4220" w:hanging="527"/>
      </w:pPr>
      <w:rPr>
        <w:rFonts w:hint="default"/>
        <w:lang w:val="zh-CN" w:eastAsia="zh-CN" w:bidi="zh-CN"/>
      </w:rPr>
    </w:lvl>
    <w:lvl w:ilvl="5" w:tentative="0">
      <w:start w:val="0"/>
      <w:numFmt w:val="bullet"/>
      <w:lvlText w:val="•"/>
      <w:lvlJc w:val="left"/>
      <w:pPr>
        <w:ind w:left="5220" w:hanging="527"/>
      </w:pPr>
      <w:rPr>
        <w:rFonts w:hint="default"/>
        <w:lang w:val="zh-CN" w:eastAsia="zh-CN" w:bidi="zh-CN"/>
      </w:rPr>
    </w:lvl>
    <w:lvl w:ilvl="6" w:tentative="0">
      <w:start w:val="0"/>
      <w:numFmt w:val="bullet"/>
      <w:lvlText w:val="•"/>
      <w:lvlJc w:val="left"/>
      <w:pPr>
        <w:ind w:left="6220" w:hanging="527"/>
      </w:pPr>
      <w:rPr>
        <w:rFonts w:hint="default"/>
        <w:lang w:val="zh-CN" w:eastAsia="zh-CN" w:bidi="zh-CN"/>
      </w:rPr>
    </w:lvl>
    <w:lvl w:ilvl="7" w:tentative="0">
      <w:start w:val="0"/>
      <w:numFmt w:val="bullet"/>
      <w:lvlText w:val="•"/>
      <w:lvlJc w:val="left"/>
      <w:pPr>
        <w:ind w:left="7220" w:hanging="527"/>
      </w:pPr>
      <w:rPr>
        <w:rFonts w:hint="default"/>
        <w:lang w:val="zh-CN" w:eastAsia="zh-CN" w:bidi="zh-CN"/>
      </w:rPr>
    </w:lvl>
    <w:lvl w:ilvl="8" w:tentative="0">
      <w:start w:val="0"/>
      <w:numFmt w:val="bullet"/>
      <w:lvlText w:val="•"/>
      <w:lvlJc w:val="left"/>
      <w:pPr>
        <w:ind w:left="8220" w:hanging="527"/>
      </w:pPr>
      <w:rPr>
        <w:rFonts w:hint="default"/>
        <w:lang w:val="zh-CN" w:eastAsia="zh-CN" w:bidi="zh-CN"/>
      </w:rPr>
    </w:lvl>
  </w:abstractNum>
  <w:abstractNum w:abstractNumId="13">
    <w:nsid w:val="58765686"/>
    <w:multiLevelType w:val="multilevel"/>
    <w:tmpl w:val="58765686"/>
    <w:lvl w:ilvl="0" w:tentative="0">
      <w:start w:val="1"/>
      <w:numFmt w:val="decimal"/>
      <w:lvlText w:val="（%1）"/>
      <w:lvlJc w:val="left"/>
      <w:pPr>
        <w:ind w:left="1845" w:hanging="525"/>
        <w:jc w:val="left"/>
      </w:pPr>
      <w:rPr>
        <w:rFonts w:hint="default" w:ascii="宋体" w:hAnsi="宋体" w:eastAsia="宋体" w:cs="宋体"/>
        <w:spacing w:val="-1"/>
        <w:w w:val="99"/>
        <w:sz w:val="24"/>
        <w:szCs w:val="24"/>
        <w:lang w:val="zh-CN" w:eastAsia="zh-CN" w:bidi="zh-CN"/>
      </w:rPr>
    </w:lvl>
    <w:lvl w:ilvl="1" w:tentative="0">
      <w:start w:val="0"/>
      <w:numFmt w:val="bullet"/>
      <w:lvlText w:val="•"/>
      <w:lvlJc w:val="left"/>
      <w:pPr>
        <w:ind w:left="2754" w:hanging="525"/>
      </w:pPr>
      <w:rPr>
        <w:rFonts w:hint="default"/>
        <w:lang w:val="zh-CN" w:eastAsia="zh-CN" w:bidi="zh-CN"/>
      </w:rPr>
    </w:lvl>
    <w:lvl w:ilvl="2" w:tentative="0">
      <w:start w:val="0"/>
      <w:numFmt w:val="bullet"/>
      <w:lvlText w:val="•"/>
      <w:lvlJc w:val="left"/>
      <w:pPr>
        <w:ind w:left="3666" w:hanging="525"/>
      </w:pPr>
      <w:rPr>
        <w:rFonts w:hint="default"/>
        <w:lang w:val="zh-CN" w:eastAsia="zh-CN" w:bidi="zh-CN"/>
      </w:rPr>
    </w:lvl>
    <w:lvl w:ilvl="3" w:tentative="0">
      <w:start w:val="0"/>
      <w:numFmt w:val="bullet"/>
      <w:lvlText w:val="•"/>
      <w:lvlJc w:val="left"/>
      <w:pPr>
        <w:ind w:left="4578" w:hanging="525"/>
      </w:pPr>
      <w:rPr>
        <w:rFonts w:hint="default"/>
        <w:lang w:val="zh-CN" w:eastAsia="zh-CN" w:bidi="zh-CN"/>
      </w:rPr>
    </w:lvl>
    <w:lvl w:ilvl="4" w:tentative="0">
      <w:start w:val="0"/>
      <w:numFmt w:val="bullet"/>
      <w:lvlText w:val="•"/>
      <w:lvlJc w:val="left"/>
      <w:pPr>
        <w:ind w:left="5490" w:hanging="525"/>
      </w:pPr>
      <w:rPr>
        <w:rFonts w:hint="default"/>
        <w:lang w:val="zh-CN" w:eastAsia="zh-CN" w:bidi="zh-CN"/>
      </w:rPr>
    </w:lvl>
    <w:lvl w:ilvl="5" w:tentative="0">
      <w:start w:val="0"/>
      <w:numFmt w:val="bullet"/>
      <w:lvlText w:val="•"/>
      <w:lvlJc w:val="left"/>
      <w:pPr>
        <w:ind w:left="6402" w:hanging="525"/>
      </w:pPr>
      <w:rPr>
        <w:rFonts w:hint="default"/>
        <w:lang w:val="zh-CN" w:eastAsia="zh-CN" w:bidi="zh-CN"/>
      </w:rPr>
    </w:lvl>
    <w:lvl w:ilvl="6" w:tentative="0">
      <w:start w:val="0"/>
      <w:numFmt w:val="bullet"/>
      <w:lvlText w:val="•"/>
      <w:lvlJc w:val="left"/>
      <w:pPr>
        <w:ind w:left="7314" w:hanging="525"/>
      </w:pPr>
      <w:rPr>
        <w:rFonts w:hint="default"/>
        <w:lang w:val="zh-CN" w:eastAsia="zh-CN" w:bidi="zh-CN"/>
      </w:rPr>
    </w:lvl>
    <w:lvl w:ilvl="7" w:tentative="0">
      <w:start w:val="0"/>
      <w:numFmt w:val="bullet"/>
      <w:lvlText w:val="•"/>
      <w:lvlJc w:val="left"/>
      <w:pPr>
        <w:ind w:left="8226" w:hanging="525"/>
      </w:pPr>
      <w:rPr>
        <w:rFonts w:hint="default"/>
        <w:lang w:val="zh-CN" w:eastAsia="zh-CN" w:bidi="zh-CN"/>
      </w:rPr>
    </w:lvl>
    <w:lvl w:ilvl="8" w:tentative="0">
      <w:start w:val="0"/>
      <w:numFmt w:val="bullet"/>
      <w:lvlText w:val="•"/>
      <w:lvlJc w:val="left"/>
      <w:pPr>
        <w:ind w:left="9138" w:hanging="525"/>
      </w:pPr>
      <w:rPr>
        <w:rFonts w:hint="default"/>
        <w:lang w:val="zh-CN" w:eastAsia="zh-CN" w:bidi="zh-CN"/>
      </w:rPr>
    </w:lvl>
  </w:abstractNum>
  <w:abstractNum w:abstractNumId="14">
    <w:nsid w:val="747DC205"/>
    <w:multiLevelType w:val="singleLevel"/>
    <w:tmpl w:val="747DC205"/>
    <w:lvl w:ilvl="0" w:tentative="0">
      <w:start w:val="1"/>
      <w:numFmt w:val="decimal"/>
      <w:suff w:val="nothing"/>
      <w:lvlText w:val="（%1）"/>
      <w:lvlJc w:val="left"/>
    </w:lvl>
  </w:abstractNum>
  <w:abstractNum w:abstractNumId="15">
    <w:nsid w:val="79AA4FA4"/>
    <w:multiLevelType w:val="multilevel"/>
    <w:tmpl w:val="79AA4FA4"/>
    <w:lvl w:ilvl="0" w:tentative="0">
      <w:start w:val="1"/>
      <w:numFmt w:val="decimal"/>
      <w:lvlText w:val="（%1）"/>
      <w:lvlJc w:val="left"/>
      <w:pPr>
        <w:ind w:left="274" w:hanging="527"/>
        <w:jc w:val="left"/>
      </w:pPr>
      <w:rPr>
        <w:rFonts w:hint="default" w:ascii="宋体" w:hAnsi="宋体" w:eastAsia="宋体" w:cs="宋体"/>
        <w:spacing w:val="-5"/>
        <w:w w:val="99"/>
        <w:sz w:val="24"/>
        <w:szCs w:val="24"/>
        <w:lang w:val="zh-CN" w:eastAsia="zh-CN" w:bidi="zh-CN"/>
      </w:rPr>
    </w:lvl>
    <w:lvl w:ilvl="1" w:tentative="0">
      <w:start w:val="0"/>
      <w:numFmt w:val="bullet"/>
      <w:lvlText w:val="•"/>
      <w:lvlJc w:val="left"/>
      <w:pPr>
        <w:ind w:left="1275" w:hanging="527"/>
      </w:pPr>
      <w:rPr>
        <w:rFonts w:hint="default"/>
        <w:lang w:val="zh-CN" w:eastAsia="zh-CN" w:bidi="zh-CN"/>
      </w:rPr>
    </w:lvl>
    <w:lvl w:ilvl="2" w:tentative="0">
      <w:start w:val="0"/>
      <w:numFmt w:val="bullet"/>
      <w:lvlText w:val="•"/>
      <w:lvlJc w:val="left"/>
      <w:pPr>
        <w:ind w:left="2275" w:hanging="527"/>
      </w:pPr>
      <w:rPr>
        <w:rFonts w:hint="default"/>
        <w:lang w:val="zh-CN" w:eastAsia="zh-CN" w:bidi="zh-CN"/>
      </w:rPr>
    </w:lvl>
    <w:lvl w:ilvl="3" w:tentative="0">
      <w:start w:val="0"/>
      <w:numFmt w:val="bullet"/>
      <w:lvlText w:val="•"/>
      <w:lvlJc w:val="left"/>
      <w:pPr>
        <w:ind w:left="3275" w:hanging="527"/>
      </w:pPr>
      <w:rPr>
        <w:rFonts w:hint="default"/>
        <w:lang w:val="zh-CN" w:eastAsia="zh-CN" w:bidi="zh-CN"/>
      </w:rPr>
    </w:lvl>
    <w:lvl w:ilvl="4" w:tentative="0">
      <w:start w:val="0"/>
      <w:numFmt w:val="bullet"/>
      <w:lvlText w:val="•"/>
      <w:lvlJc w:val="left"/>
      <w:pPr>
        <w:ind w:left="4275" w:hanging="527"/>
      </w:pPr>
      <w:rPr>
        <w:rFonts w:hint="default"/>
        <w:lang w:val="zh-CN" w:eastAsia="zh-CN" w:bidi="zh-CN"/>
      </w:rPr>
    </w:lvl>
    <w:lvl w:ilvl="5" w:tentative="0">
      <w:start w:val="0"/>
      <w:numFmt w:val="bullet"/>
      <w:lvlText w:val="•"/>
      <w:lvlJc w:val="left"/>
      <w:pPr>
        <w:ind w:left="5275" w:hanging="527"/>
      </w:pPr>
      <w:rPr>
        <w:rFonts w:hint="default"/>
        <w:lang w:val="zh-CN" w:eastAsia="zh-CN" w:bidi="zh-CN"/>
      </w:rPr>
    </w:lvl>
    <w:lvl w:ilvl="6" w:tentative="0">
      <w:start w:val="0"/>
      <w:numFmt w:val="bullet"/>
      <w:lvlText w:val="•"/>
      <w:lvlJc w:val="left"/>
      <w:pPr>
        <w:ind w:left="6275" w:hanging="527"/>
      </w:pPr>
      <w:rPr>
        <w:rFonts w:hint="default"/>
        <w:lang w:val="zh-CN" w:eastAsia="zh-CN" w:bidi="zh-CN"/>
      </w:rPr>
    </w:lvl>
    <w:lvl w:ilvl="7" w:tentative="0">
      <w:start w:val="0"/>
      <w:numFmt w:val="bullet"/>
      <w:lvlText w:val="•"/>
      <w:lvlJc w:val="left"/>
      <w:pPr>
        <w:ind w:left="7275" w:hanging="527"/>
      </w:pPr>
      <w:rPr>
        <w:rFonts w:hint="default"/>
        <w:lang w:val="zh-CN" w:eastAsia="zh-CN" w:bidi="zh-CN"/>
      </w:rPr>
    </w:lvl>
    <w:lvl w:ilvl="8" w:tentative="0">
      <w:start w:val="0"/>
      <w:numFmt w:val="bullet"/>
      <w:lvlText w:val="•"/>
      <w:lvlJc w:val="left"/>
      <w:pPr>
        <w:ind w:left="8275" w:hanging="527"/>
      </w:pPr>
      <w:rPr>
        <w:rFonts w:hint="default"/>
        <w:lang w:val="zh-CN" w:eastAsia="zh-CN" w:bidi="zh-CN"/>
      </w:rPr>
    </w:lvl>
  </w:abstractNum>
  <w:abstractNum w:abstractNumId="16">
    <w:nsid w:val="7DEC2089"/>
    <w:multiLevelType w:val="multilevel"/>
    <w:tmpl w:val="7DEC2089"/>
    <w:lvl w:ilvl="0" w:tentative="0">
      <w:start w:val="1"/>
      <w:numFmt w:val="decimal"/>
      <w:lvlText w:val="（%1）"/>
      <w:lvlJc w:val="left"/>
      <w:pPr>
        <w:ind w:left="1124" w:hanging="525"/>
        <w:jc w:val="left"/>
      </w:pPr>
      <w:rPr>
        <w:rFonts w:hint="default" w:ascii="宋体" w:hAnsi="宋体" w:eastAsia="宋体" w:cs="宋体"/>
        <w:spacing w:val="-1"/>
        <w:w w:val="99"/>
        <w:sz w:val="24"/>
        <w:szCs w:val="24"/>
        <w:lang w:val="zh-CN" w:eastAsia="zh-CN" w:bidi="zh-CN"/>
      </w:rPr>
    </w:lvl>
    <w:lvl w:ilvl="1" w:tentative="0">
      <w:start w:val="0"/>
      <w:numFmt w:val="bullet"/>
      <w:lvlText w:val="•"/>
      <w:lvlJc w:val="left"/>
      <w:pPr>
        <w:ind w:left="2534" w:hanging="525"/>
      </w:pPr>
      <w:rPr>
        <w:rFonts w:hint="default"/>
        <w:lang w:val="zh-CN" w:eastAsia="zh-CN" w:bidi="zh-CN"/>
      </w:rPr>
    </w:lvl>
    <w:lvl w:ilvl="2" w:tentative="0">
      <w:start w:val="0"/>
      <w:numFmt w:val="bullet"/>
      <w:lvlText w:val="•"/>
      <w:lvlJc w:val="left"/>
      <w:pPr>
        <w:ind w:left="3446" w:hanging="525"/>
      </w:pPr>
      <w:rPr>
        <w:rFonts w:hint="default"/>
        <w:lang w:val="zh-CN" w:eastAsia="zh-CN" w:bidi="zh-CN"/>
      </w:rPr>
    </w:lvl>
    <w:lvl w:ilvl="3" w:tentative="0">
      <w:start w:val="0"/>
      <w:numFmt w:val="bullet"/>
      <w:lvlText w:val="•"/>
      <w:lvlJc w:val="left"/>
      <w:pPr>
        <w:ind w:left="4358" w:hanging="525"/>
      </w:pPr>
      <w:rPr>
        <w:rFonts w:hint="default"/>
        <w:lang w:val="zh-CN" w:eastAsia="zh-CN" w:bidi="zh-CN"/>
      </w:rPr>
    </w:lvl>
    <w:lvl w:ilvl="4" w:tentative="0">
      <w:start w:val="0"/>
      <w:numFmt w:val="bullet"/>
      <w:lvlText w:val="•"/>
      <w:lvlJc w:val="left"/>
      <w:pPr>
        <w:ind w:left="5270" w:hanging="525"/>
      </w:pPr>
      <w:rPr>
        <w:rFonts w:hint="default"/>
        <w:lang w:val="zh-CN" w:eastAsia="zh-CN" w:bidi="zh-CN"/>
      </w:rPr>
    </w:lvl>
    <w:lvl w:ilvl="5" w:tentative="0">
      <w:start w:val="0"/>
      <w:numFmt w:val="bullet"/>
      <w:lvlText w:val="•"/>
      <w:lvlJc w:val="left"/>
      <w:pPr>
        <w:ind w:left="6182" w:hanging="525"/>
      </w:pPr>
      <w:rPr>
        <w:rFonts w:hint="default"/>
        <w:lang w:val="zh-CN" w:eastAsia="zh-CN" w:bidi="zh-CN"/>
      </w:rPr>
    </w:lvl>
    <w:lvl w:ilvl="6" w:tentative="0">
      <w:start w:val="0"/>
      <w:numFmt w:val="bullet"/>
      <w:lvlText w:val="•"/>
      <w:lvlJc w:val="left"/>
      <w:pPr>
        <w:ind w:left="7094" w:hanging="525"/>
      </w:pPr>
      <w:rPr>
        <w:rFonts w:hint="default"/>
        <w:lang w:val="zh-CN" w:eastAsia="zh-CN" w:bidi="zh-CN"/>
      </w:rPr>
    </w:lvl>
    <w:lvl w:ilvl="7" w:tentative="0">
      <w:start w:val="0"/>
      <w:numFmt w:val="bullet"/>
      <w:lvlText w:val="•"/>
      <w:lvlJc w:val="left"/>
      <w:pPr>
        <w:ind w:left="8006" w:hanging="525"/>
      </w:pPr>
      <w:rPr>
        <w:rFonts w:hint="default"/>
        <w:lang w:val="zh-CN" w:eastAsia="zh-CN" w:bidi="zh-CN"/>
      </w:rPr>
    </w:lvl>
    <w:lvl w:ilvl="8" w:tentative="0">
      <w:start w:val="0"/>
      <w:numFmt w:val="bullet"/>
      <w:lvlText w:val="•"/>
      <w:lvlJc w:val="left"/>
      <w:pPr>
        <w:ind w:left="8918" w:hanging="525"/>
      </w:pPr>
      <w:rPr>
        <w:rFonts w:hint="default"/>
        <w:lang w:val="zh-CN" w:eastAsia="zh-CN" w:bidi="zh-CN"/>
      </w:rPr>
    </w:lvl>
  </w:abstractNum>
  <w:num w:numId="1">
    <w:abstractNumId w:val="5"/>
  </w:num>
  <w:num w:numId="2">
    <w:abstractNumId w:val="6"/>
  </w:num>
  <w:num w:numId="3">
    <w:abstractNumId w:val="8"/>
  </w:num>
  <w:num w:numId="4">
    <w:abstractNumId w:val="14"/>
  </w:num>
  <w:num w:numId="5">
    <w:abstractNumId w:val="4"/>
  </w:num>
  <w:num w:numId="6">
    <w:abstractNumId w:val="2"/>
  </w:num>
  <w:num w:numId="7">
    <w:abstractNumId w:val="13"/>
  </w:num>
  <w:num w:numId="8">
    <w:abstractNumId w:val="16"/>
  </w:num>
  <w:num w:numId="9">
    <w:abstractNumId w:val="0"/>
  </w:num>
  <w:num w:numId="10">
    <w:abstractNumId w:val="9"/>
  </w:num>
  <w:num w:numId="11">
    <w:abstractNumId w:val="15"/>
  </w:num>
  <w:num w:numId="12">
    <w:abstractNumId w:val="1"/>
  </w:num>
  <w:num w:numId="13">
    <w:abstractNumId w:val="12"/>
  </w:num>
  <w:num w:numId="14">
    <w:abstractNumId w:val="10"/>
  </w:num>
  <w:num w:numId="15">
    <w:abstractNumId w:val="11"/>
  </w:num>
  <w:num w:numId="16">
    <w:abstractNumId w:val="7"/>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documentProtection w:enforcement="0"/>
  <w:defaultTabStop w:val="720"/>
  <w:drawingGridHorizontalSpacing w:val="110"/>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wN2U4ZmI0YmE0NzRjOGJkZTFhOGM2MTZmYjg4MWYifQ=="/>
  </w:docVars>
  <w:rsids>
    <w:rsidRoot w:val="00711485"/>
    <w:rsid w:val="00003CB7"/>
    <w:rsid w:val="00274B3B"/>
    <w:rsid w:val="00434D3B"/>
    <w:rsid w:val="00473031"/>
    <w:rsid w:val="006A1773"/>
    <w:rsid w:val="006D5972"/>
    <w:rsid w:val="00711485"/>
    <w:rsid w:val="0071724B"/>
    <w:rsid w:val="008112D0"/>
    <w:rsid w:val="00863824"/>
    <w:rsid w:val="009A7DFD"/>
    <w:rsid w:val="00A27D30"/>
    <w:rsid w:val="00AF076B"/>
    <w:rsid w:val="00BC00B3"/>
    <w:rsid w:val="00C42574"/>
    <w:rsid w:val="00E32D5A"/>
    <w:rsid w:val="00ED6989"/>
    <w:rsid w:val="00F3306A"/>
    <w:rsid w:val="01B91D0C"/>
    <w:rsid w:val="02446B4F"/>
    <w:rsid w:val="029C3B08"/>
    <w:rsid w:val="031C1901"/>
    <w:rsid w:val="03351867"/>
    <w:rsid w:val="034F2928"/>
    <w:rsid w:val="05765333"/>
    <w:rsid w:val="05864161"/>
    <w:rsid w:val="05946581"/>
    <w:rsid w:val="05F07BB6"/>
    <w:rsid w:val="06622973"/>
    <w:rsid w:val="06682BC4"/>
    <w:rsid w:val="06F3181D"/>
    <w:rsid w:val="079923C4"/>
    <w:rsid w:val="07C4382C"/>
    <w:rsid w:val="07E2175B"/>
    <w:rsid w:val="081A3449"/>
    <w:rsid w:val="08CC0577"/>
    <w:rsid w:val="08F17FDE"/>
    <w:rsid w:val="09BD275E"/>
    <w:rsid w:val="09CF031F"/>
    <w:rsid w:val="09D678FF"/>
    <w:rsid w:val="09D92F4C"/>
    <w:rsid w:val="0A700892"/>
    <w:rsid w:val="0A8748ED"/>
    <w:rsid w:val="0AEE0C79"/>
    <w:rsid w:val="0C765E1F"/>
    <w:rsid w:val="0CF462EF"/>
    <w:rsid w:val="0D9773A6"/>
    <w:rsid w:val="0DC8613E"/>
    <w:rsid w:val="0DFD7E28"/>
    <w:rsid w:val="0E0574F2"/>
    <w:rsid w:val="0E4D1DD6"/>
    <w:rsid w:val="0F3D7CC4"/>
    <w:rsid w:val="0FC33AEB"/>
    <w:rsid w:val="11C73FD2"/>
    <w:rsid w:val="12702C8F"/>
    <w:rsid w:val="1289300D"/>
    <w:rsid w:val="12E4138C"/>
    <w:rsid w:val="137361BF"/>
    <w:rsid w:val="149A7327"/>
    <w:rsid w:val="14F8000D"/>
    <w:rsid w:val="155A1974"/>
    <w:rsid w:val="156A6224"/>
    <w:rsid w:val="15FD4466"/>
    <w:rsid w:val="16F76AB1"/>
    <w:rsid w:val="1798069F"/>
    <w:rsid w:val="18925B57"/>
    <w:rsid w:val="18D061AB"/>
    <w:rsid w:val="1921046B"/>
    <w:rsid w:val="19D133CD"/>
    <w:rsid w:val="19F6488A"/>
    <w:rsid w:val="1A740FEF"/>
    <w:rsid w:val="1AAC0209"/>
    <w:rsid w:val="1B446532"/>
    <w:rsid w:val="1B4E1B62"/>
    <w:rsid w:val="1B902F7D"/>
    <w:rsid w:val="1BC531E2"/>
    <w:rsid w:val="1BE5033A"/>
    <w:rsid w:val="1BE85270"/>
    <w:rsid w:val="1CD22A5A"/>
    <w:rsid w:val="1CEE533E"/>
    <w:rsid w:val="1D5A7534"/>
    <w:rsid w:val="1D800192"/>
    <w:rsid w:val="1E2E740F"/>
    <w:rsid w:val="1E650DFA"/>
    <w:rsid w:val="20216FA3"/>
    <w:rsid w:val="202D10CE"/>
    <w:rsid w:val="2064395A"/>
    <w:rsid w:val="20895274"/>
    <w:rsid w:val="20A0436C"/>
    <w:rsid w:val="21425423"/>
    <w:rsid w:val="21717AB6"/>
    <w:rsid w:val="21E87D78"/>
    <w:rsid w:val="220F538C"/>
    <w:rsid w:val="22123047"/>
    <w:rsid w:val="221E19EC"/>
    <w:rsid w:val="2229528E"/>
    <w:rsid w:val="226C6BFB"/>
    <w:rsid w:val="23587718"/>
    <w:rsid w:val="237405E8"/>
    <w:rsid w:val="237A0EA4"/>
    <w:rsid w:val="23994679"/>
    <w:rsid w:val="23FA352F"/>
    <w:rsid w:val="242D1DEF"/>
    <w:rsid w:val="243C705F"/>
    <w:rsid w:val="2500796A"/>
    <w:rsid w:val="2582075C"/>
    <w:rsid w:val="25840838"/>
    <w:rsid w:val="25D94DA2"/>
    <w:rsid w:val="26134B0D"/>
    <w:rsid w:val="263A6F5C"/>
    <w:rsid w:val="26D33837"/>
    <w:rsid w:val="26DD2F4E"/>
    <w:rsid w:val="280D5B85"/>
    <w:rsid w:val="28445C72"/>
    <w:rsid w:val="28B333CA"/>
    <w:rsid w:val="28E547C1"/>
    <w:rsid w:val="29103D62"/>
    <w:rsid w:val="291E4D63"/>
    <w:rsid w:val="29201A1C"/>
    <w:rsid w:val="2A592626"/>
    <w:rsid w:val="2AC55C87"/>
    <w:rsid w:val="2B4B34B6"/>
    <w:rsid w:val="2B837E48"/>
    <w:rsid w:val="2B9712B9"/>
    <w:rsid w:val="2BBE7D9C"/>
    <w:rsid w:val="2BF67536"/>
    <w:rsid w:val="2C7B765B"/>
    <w:rsid w:val="2C902A1A"/>
    <w:rsid w:val="2C92725E"/>
    <w:rsid w:val="2C944A6B"/>
    <w:rsid w:val="2D623938"/>
    <w:rsid w:val="2DB46D1D"/>
    <w:rsid w:val="2E415A34"/>
    <w:rsid w:val="2EA060A9"/>
    <w:rsid w:val="2F570B1E"/>
    <w:rsid w:val="30427D96"/>
    <w:rsid w:val="305D7B83"/>
    <w:rsid w:val="31062DDD"/>
    <w:rsid w:val="3142091E"/>
    <w:rsid w:val="31D2069D"/>
    <w:rsid w:val="31FE64BD"/>
    <w:rsid w:val="32D61E6F"/>
    <w:rsid w:val="33266952"/>
    <w:rsid w:val="334D190E"/>
    <w:rsid w:val="33A37FA3"/>
    <w:rsid w:val="342A3A92"/>
    <w:rsid w:val="344D59F1"/>
    <w:rsid w:val="34657699"/>
    <w:rsid w:val="34CB4162"/>
    <w:rsid w:val="34CC41D1"/>
    <w:rsid w:val="35301ADD"/>
    <w:rsid w:val="355C665B"/>
    <w:rsid w:val="35B46497"/>
    <w:rsid w:val="360266DC"/>
    <w:rsid w:val="36513CE6"/>
    <w:rsid w:val="366C57FD"/>
    <w:rsid w:val="36970BD7"/>
    <w:rsid w:val="36D80E72"/>
    <w:rsid w:val="37645C9B"/>
    <w:rsid w:val="37FF72E0"/>
    <w:rsid w:val="38143DD3"/>
    <w:rsid w:val="383F48D6"/>
    <w:rsid w:val="388B68B6"/>
    <w:rsid w:val="389D0A22"/>
    <w:rsid w:val="39A54996"/>
    <w:rsid w:val="3A0948D8"/>
    <w:rsid w:val="3A3345C6"/>
    <w:rsid w:val="3A4F49E1"/>
    <w:rsid w:val="3BA75277"/>
    <w:rsid w:val="3BB528FD"/>
    <w:rsid w:val="3CF51313"/>
    <w:rsid w:val="3D231008"/>
    <w:rsid w:val="3D824820"/>
    <w:rsid w:val="3D826E7B"/>
    <w:rsid w:val="3D9166D0"/>
    <w:rsid w:val="3DB50851"/>
    <w:rsid w:val="3E3C09E8"/>
    <w:rsid w:val="3EB63280"/>
    <w:rsid w:val="3F3E271E"/>
    <w:rsid w:val="3F740A45"/>
    <w:rsid w:val="3FC02909"/>
    <w:rsid w:val="4021297B"/>
    <w:rsid w:val="4163190A"/>
    <w:rsid w:val="41B61A89"/>
    <w:rsid w:val="41E37BC2"/>
    <w:rsid w:val="42680583"/>
    <w:rsid w:val="42E01F7A"/>
    <w:rsid w:val="42EF67BE"/>
    <w:rsid w:val="43040332"/>
    <w:rsid w:val="43505326"/>
    <w:rsid w:val="444A0DB5"/>
    <w:rsid w:val="44557E1F"/>
    <w:rsid w:val="44B05CE9"/>
    <w:rsid w:val="44C47D79"/>
    <w:rsid w:val="44E15C1D"/>
    <w:rsid w:val="450845DE"/>
    <w:rsid w:val="45091C30"/>
    <w:rsid w:val="453C24C5"/>
    <w:rsid w:val="45723C79"/>
    <w:rsid w:val="46156331"/>
    <w:rsid w:val="46965745"/>
    <w:rsid w:val="470D7402"/>
    <w:rsid w:val="472965B9"/>
    <w:rsid w:val="47554670"/>
    <w:rsid w:val="47C97500"/>
    <w:rsid w:val="47E744AA"/>
    <w:rsid w:val="4871419F"/>
    <w:rsid w:val="487B20A6"/>
    <w:rsid w:val="48C75AB7"/>
    <w:rsid w:val="494F375B"/>
    <w:rsid w:val="49A719F1"/>
    <w:rsid w:val="4A7C451D"/>
    <w:rsid w:val="4B916B84"/>
    <w:rsid w:val="4BA6642B"/>
    <w:rsid w:val="4BCB1A25"/>
    <w:rsid w:val="4C2B5043"/>
    <w:rsid w:val="4C321B07"/>
    <w:rsid w:val="4C3624D5"/>
    <w:rsid w:val="4CD40D75"/>
    <w:rsid w:val="4D063625"/>
    <w:rsid w:val="4D2515D1"/>
    <w:rsid w:val="4D577C77"/>
    <w:rsid w:val="4E594D85"/>
    <w:rsid w:val="4EDF19C9"/>
    <w:rsid w:val="4F0B6194"/>
    <w:rsid w:val="4F38383D"/>
    <w:rsid w:val="4F5F4CFC"/>
    <w:rsid w:val="4F8A2548"/>
    <w:rsid w:val="4FCA308B"/>
    <w:rsid w:val="4FD31970"/>
    <w:rsid w:val="4FEC63D6"/>
    <w:rsid w:val="5066253B"/>
    <w:rsid w:val="50CC06E1"/>
    <w:rsid w:val="50EF43D0"/>
    <w:rsid w:val="515A0D0C"/>
    <w:rsid w:val="51FF0643"/>
    <w:rsid w:val="522034DC"/>
    <w:rsid w:val="528F3B98"/>
    <w:rsid w:val="53DC1F58"/>
    <w:rsid w:val="54786246"/>
    <w:rsid w:val="54A17B4F"/>
    <w:rsid w:val="554031BF"/>
    <w:rsid w:val="56C76368"/>
    <w:rsid w:val="58474AF1"/>
    <w:rsid w:val="588366A1"/>
    <w:rsid w:val="596A2D97"/>
    <w:rsid w:val="596D1E66"/>
    <w:rsid w:val="59AC19A4"/>
    <w:rsid w:val="5B014618"/>
    <w:rsid w:val="5BF64CBB"/>
    <w:rsid w:val="5C0A6562"/>
    <w:rsid w:val="5C3D1088"/>
    <w:rsid w:val="5C415380"/>
    <w:rsid w:val="5CA267AC"/>
    <w:rsid w:val="5CF13B42"/>
    <w:rsid w:val="5D0B298B"/>
    <w:rsid w:val="5D4201B1"/>
    <w:rsid w:val="5D804D2D"/>
    <w:rsid w:val="5EA92062"/>
    <w:rsid w:val="5EDA7361"/>
    <w:rsid w:val="5EEC710F"/>
    <w:rsid w:val="5F0E6369"/>
    <w:rsid w:val="5F6A61AD"/>
    <w:rsid w:val="5F9C1BC7"/>
    <w:rsid w:val="608E3CC0"/>
    <w:rsid w:val="609645F8"/>
    <w:rsid w:val="612C6C53"/>
    <w:rsid w:val="613A1697"/>
    <w:rsid w:val="61B330AA"/>
    <w:rsid w:val="625B7C4B"/>
    <w:rsid w:val="62CA07F9"/>
    <w:rsid w:val="62EE32F0"/>
    <w:rsid w:val="635F1776"/>
    <w:rsid w:val="63846331"/>
    <w:rsid w:val="6397470A"/>
    <w:rsid w:val="63F1294C"/>
    <w:rsid w:val="64A1048F"/>
    <w:rsid w:val="65BB2C58"/>
    <w:rsid w:val="662D3578"/>
    <w:rsid w:val="66311282"/>
    <w:rsid w:val="665F497C"/>
    <w:rsid w:val="66DB1E02"/>
    <w:rsid w:val="67541BB8"/>
    <w:rsid w:val="67CA3270"/>
    <w:rsid w:val="684527B0"/>
    <w:rsid w:val="68841DEB"/>
    <w:rsid w:val="68CD51D3"/>
    <w:rsid w:val="68F11A54"/>
    <w:rsid w:val="690D28B9"/>
    <w:rsid w:val="69600184"/>
    <w:rsid w:val="696044FE"/>
    <w:rsid w:val="69D967F9"/>
    <w:rsid w:val="6A185E6A"/>
    <w:rsid w:val="6A2777AE"/>
    <w:rsid w:val="6AA01DB5"/>
    <w:rsid w:val="6ADC556D"/>
    <w:rsid w:val="6B5D66A0"/>
    <w:rsid w:val="6BAD315B"/>
    <w:rsid w:val="6D6D723D"/>
    <w:rsid w:val="6DBB76BC"/>
    <w:rsid w:val="6FF417BC"/>
    <w:rsid w:val="705965F7"/>
    <w:rsid w:val="706F1966"/>
    <w:rsid w:val="711F61B4"/>
    <w:rsid w:val="712E56AB"/>
    <w:rsid w:val="713A54D6"/>
    <w:rsid w:val="7173790E"/>
    <w:rsid w:val="71906008"/>
    <w:rsid w:val="71F35D3D"/>
    <w:rsid w:val="72434B96"/>
    <w:rsid w:val="72444124"/>
    <w:rsid w:val="72E2393D"/>
    <w:rsid w:val="733406FA"/>
    <w:rsid w:val="73C13552"/>
    <w:rsid w:val="73F77B03"/>
    <w:rsid w:val="74323026"/>
    <w:rsid w:val="743C7D89"/>
    <w:rsid w:val="74934EEE"/>
    <w:rsid w:val="74B1439D"/>
    <w:rsid w:val="74F3072D"/>
    <w:rsid w:val="75AF3FAA"/>
    <w:rsid w:val="76157761"/>
    <w:rsid w:val="76726D86"/>
    <w:rsid w:val="76764AC8"/>
    <w:rsid w:val="76856AB9"/>
    <w:rsid w:val="76E559F5"/>
    <w:rsid w:val="772B58B2"/>
    <w:rsid w:val="774F169D"/>
    <w:rsid w:val="77903967"/>
    <w:rsid w:val="779B598A"/>
    <w:rsid w:val="785901FD"/>
    <w:rsid w:val="78867C57"/>
    <w:rsid w:val="78DE2E72"/>
    <w:rsid w:val="79742B2A"/>
    <w:rsid w:val="7A205186"/>
    <w:rsid w:val="7B253216"/>
    <w:rsid w:val="7B2F5BB2"/>
    <w:rsid w:val="7B60534F"/>
    <w:rsid w:val="7C1D14A8"/>
    <w:rsid w:val="7CC04CEF"/>
    <w:rsid w:val="7CED53B8"/>
    <w:rsid w:val="7DEB5836"/>
    <w:rsid w:val="7EC1476A"/>
    <w:rsid w:val="7EE91484"/>
    <w:rsid w:val="7F0A5767"/>
    <w:rsid w:val="7F380413"/>
    <w:rsid w:val="7F7678E7"/>
    <w:rsid w:val="7F7D2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5">
    <w:name w:val="heading 1"/>
    <w:basedOn w:val="1"/>
    <w:next w:val="1"/>
    <w:qFormat/>
    <w:uiPriority w:val="1"/>
    <w:pPr>
      <w:spacing w:before="37"/>
      <w:ind w:right="20"/>
      <w:jc w:val="center"/>
      <w:outlineLvl w:val="0"/>
    </w:pPr>
    <w:rPr>
      <w:b/>
      <w:bCs/>
      <w:sz w:val="44"/>
      <w:szCs w:val="44"/>
    </w:rPr>
  </w:style>
  <w:style w:type="paragraph" w:styleId="6">
    <w:name w:val="heading 2"/>
    <w:basedOn w:val="1"/>
    <w:next w:val="7"/>
    <w:qFormat/>
    <w:uiPriority w:val="1"/>
    <w:pPr>
      <w:ind w:left="917" w:hanging="563"/>
      <w:outlineLvl w:val="1"/>
    </w:pPr>
    <w:rPr>
      <w:b/>
      <w:bCs/>
      <w:sz w:val="32"/>
      <w:szCs w:val="32"/>
    </w:rPr>
  </w:style>
  <w:style w:type="paragraph" w:styleId="8">
    <w:name w:val="heading 3"/>
    <w:basedOn w:val="1"/>
    <w:next w:val="1"/>
    <w:qFormat/>
    <w:uiPriority w:val="1"/>
    <w:pPr>
      <w:ind w:left="569"/>
      <w:outlineLvl w:val="2"/>
    </w:pPr>
    <w:rPr>
      <w:sz w:val="28"/>
      <w:szCs w:val="28"/>
    </w:rPr>
  </w:style>
  <w:style w:type="paragraph" w:styleId="9">
    <w:name w:val="heading 4"/>
    <w:basedOn w:val="1"/>
    <w:next w:val="1"/>
    <w:qFormat/>
    <w:uiPriority w:val="1"/>
    <w:pPr>
      <w:ind w:left="639" w:hanging="421"/>
      <w:outlineLvl w:val="3"/>
    </w:pPr>
    <w:rPr>
      <w:sz w:val="24"/>
      <w:szCs w:val="24"/>
    </w:rPr>
  </w:style>
  <w:style w:type="paragraph" w:styleId="10">
    <w:name w:val="heading 5"/>
    <w:basedOn w:val="1"/>
    <w:next w:val="1"/>
    <w:qFormat/>
    <w:uiPriority w:val="1"/>
    <w:pPr>
      <w:ind w:left="219" w:firstLine="420"/>
      <w:outlineLvl w:val="4"/>
    </w:pPr>
    <w:rPr>
      <w:b/>
      <w:bCs/>
      <w:sz w:val="21"/>
      <w:szCs w:val="21"/>
    </w:rPr>
  </w:style>
  <w:style w:type="character" w:default="1" w:styleId="24">
    <w:name w:val="Default Paragraph Font"/>
    <w:semiHidden/>
    <w:unhideWhenUsed/>
    <w:uiPriority w:val="1"/>
  </w:style>
  <w:style w:type="table" w:default="1" w:styleId="23">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4"/>
    <w:qFormat/>
    <w:uiPriority w:val="0"/>
    <w:pPr>
      <w:spacing w:after="120"/>
      <w:ind w:left="420" w:leftChars="200"/>
    </w:pPr>
  </w:style>
  <w:style w:type="paragraph" w:customStyle="1" w:styleId="4">
    <w:name w:val="正文_4"/>
    <w:next w:val="2"/>
    <w:qFormat/>
    <w:uiPriority w:val="0"/>
    <w:pPr>
      <w:widowControl w:val="0"/>
      <w:jc w:val="both"/>
    </w:pPr>
    <w:rPr>
      <w:rFonts w:ascii="Times New Roman" w:hAnsi="Times New Roman" w:eastAsia="宋体" w:cs="Times New Roman"/>
      <w:kern w:val="2"/>
      <w:sz w:val="21"/>
      <w:lang w:val="en-US" w:eastAsia="zh-CN" w:bidi="ar-SA"/>
    </w:rPr>
  </w:style>
  <w:style w:type="paragraph" w:styleId="7">
    <w:name w:val="Normal Indent"/>
    <w:basedOn w:val="1"/>
    <w:qFormat/>
    <w:uiPriority w:val="0"/>
    <w:pPr>
      <w:ind w:firstLine="420"/>
    </w:pPr>
    <w:rPr>
      <w:szCs w:val="20"/>
    </w:rPr>
  </w:style>
  <w:style w:type="paragraph" w:styleId="11">
    <w:name w:val="annotation text"/>
    <w:basedOn w:val="1"/>
    <w:link w:val="41"/>
    <w:qFormat/>
    <w:uiPriority w:val="0"/>
  </w:style>
  <w:style w:type="paragraph" w:styleId="12">
    <w:name w:val="Body Text"/>
    <w:basedOn w:val="1"/>
    <w:qFormat/>
    <w:uiPriority w:val="1"/>
    <w:rPr>
      <w:sz w:val="21"/>
      <w:szCs w:val="21"/>
    </w:rPr>
  </w:style>
  <w:style w:type="paragraph" w:styleId="13">
    <w:name w:val="toc 3"/>
    <w:basedOn w:val="1"/>
    <w:next w:val="1"/>
    <w:qFormat/>
    <w:uiPriority w:val="1"/>
    <w:pPr>
      <w:spacing w:before="43"/>
      <w:ind w:left="708"/>
    </w:pPr>
    <w:rPr>
      <w:sz w:val="21"/>
      <w:szCs w:val="21"/>
    </w:rPr>
  </w:style>
  <w:style w:type="paragraph" w:styleId="14">
    <w:name w:val="Plain Text"/>
    <w:basedOn w:val="1"/>
    <w:next w:val="1"/>
    <w:qFormat/>
    <w:uiPriority w:val="0"/>
    <w:rPr>
      <w:rFonts w:hAnsi="Courier New"/>
      <w:color w:val="000000"/>
      <w:szCs w:val="20"/>
    </w:rPr>
  </w:style>
  <w:style w:type="paragraph" w:styleId="15">
    <w:name w:val="Date"/>
    <w:basedOn w:val="1"/>
    <w:next w:val="1"/>
    <w:unhideWhenUsed/>
    <w:qFormat/>
    <w:uiPriority w:val="99"/>
    <w:pPr>
      <w:ind w:left="100" w:leftChars="2500"/>
    </w:pPr>
  </w:style>
  <w:style w:type="paragraph" w:styleId="16">
    <w:name w:val="Balloon Text"/>
    <w:basedOn w:val="1"/>
    <w:link w:val="40"/>
    <w:qFormat/>
    <w:uiPriority w:val="0"/>
    <w:rPr>
      <w:sz w:val="18"/>
      <w:szCs w:val="18"/>
    </w:rPr>
  </w:style>
  <w:style w:type="paragraph" w:styleId="17">
    <w:name w:val="footer"/>
    <w:basedOn w:val="1"/>
    <w:qFormat/>
    <w:uiPriority w:val="0"/>
    <w:pPr>
      <w:tabs>
        <w:tab w:val="center" w:pos="4153"/>
        <w:tab w:val="right" w:pos="8306"/>
      </w:tabs>
      <w:snapToGrid w:val="0"/>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toc 1"/>
    <w:basedOn w:val="1"/>
    <w:next w:val="1"/>
    <w:qFormat/>
    <w:uiPriority w:val="1"/>
    <w:pPr>
      <w:spacing w:before="163"/>
      <w:ind w:right="119"/>
      <w:jc w:val="center"/>
    </w:pPr>
    <w:rPr>
      <w:b/>
      <w:bCs/>
      <w:sz w:val="21"/>
      <w:szCs w:val="21"/>
    </w:rPr>
  </w:style>
  <w:style w:type="paragraph" w:styleId="20">
    <w:name w:val="toc 2"/>
    <w:basedOn w:val="1"/>
    <w:next w:val="1"/>
    <w:qFormat/>
    <w:uiPriority w:val="1"/>
    <w:pPr>
      <w:spacing w:before="43"/>
      <w:ind w:left="1056" w:right="619" w:hanging="1057"/>
      <w:jc w:val="right"/>
    </w:pPr>
    <w:rPr>
      <w:sz w:val="21"/>
      <w:szCs w:val="21"/>
    </w:rPr>
  </w:style>
  <w:style w:type="paragraph" w:styleId="21">
    <w:name w:val="Normal (Web)"/>
    <w:basedOn w:val="1"/>
    <w:qFormat/>
    <w:uiPriority w:val="0"/>
    <w:pPr>
      <w:widowControl/>
      <w:spacing w:before="100" w:beforeAutospacing="1" w:after="100" w:afterAutospacing="1"/>
    </w:pPr>
    <w:rPr>
      <w:sz w:val="24"/>
      <w:szCs w:val="24"/>
    </w:rPr>
  </w:style>
  <w:style w:type="paragraph" w:styleId="22">
    <w:name w:val="annotation subject"/>
    <w:basedOn w:val="11"/>
    <w:next w:val="11"/>
    <w:link w:val="42"/>
    <w:qFormat/>
    <w:uiPriority w:val="0"/>
    <w:rPr>
      <w:b/>
      <w:bCs/>
    </w:rPr>
  </w:style>
  <w:style w:type="character" w:styleId="25">
    <w:name w:val="Hyperlink"/>
    <w:unhideWhenUsed/>
    <w:qFormat/>
    <w:uiPriority w:val="99"/>
    <w:rPr>
      <w:color w:val="0000FF"/>
      <w:u w:val="single"/>
    </w:rPr>
  </w:style>
  <w:style w:type="character" w:styleId="26">
    <w:name w:val="annotation reference"/>
    <w:basedOn w:val="24"/>
    <w:qFormat/>
    <w:uiPriority w:val="0"/>
    <w:rPr>
      <w:sz w:val="21"/>
      <w:szCs w:val="21"/>
    </w:rPr>
  </w:style>
  <w:style w:type="table" w:customStyle="1" w:styleId="27">
    <w:name w:val="Table Normal"/>
    <w:semiHidden/>
    <w:unhideWhenUsed/>
    <w:qFormat/>
    <w:uiPriority w:val="2"/>
    <w:tblPr>
      <w:tblLayout w:type="fixed"/>
      <w:tblCellMar>
        <w:top w:w="0" w:type="dxa"/>
        <w:left w:w="0" w:type="dxa"/>
        <w:bottom w:w="0" w:type="dxa"/>
        <w:right w:w="0" w:type="dxa"/>
      </w:tblCellMar>
    </w:tblPr>
  </w:style>
  <w:style w:type="paragraph" w:styleId="28">
    <w:name w:val="List Paragraph"/>
    <w:basedOn w:val="1"/>
    <w:qFormat/>
    <w:uiPriority w:val="1"/>
    <w:pPr>
      <w:ind w:left="219" w:firstLine="420"/>
    </w:pPr>
  </w:style>
  <w:style w:type="paragraph" w:customStyle="1" w:styleId="29">
    <w:name w:val="Table Paragraph"/>
    <w:basedOn w:val="1"/>
    <w:qFormat/>
    <w:uiPriority w:val="1"/>
  </w:style>
  <w:style w:type="paragraph" w:customStyle="1" w:styleId="30">
    <w:name w:val="节标题"/>
    <w:basedOn w:val="1"/>
    <w:qFormat/>
    <w:uiPriority w:val="0"/>
    <w:pPr>
      <w:widowControl/>
      <w:spacing w:line="289" w:lineRule="atLeast"/>
      <w:jc w:val="center"/>
      <w:textAlignment w:val="baseline"/>
    </w:pPr>
    <w:rPr>
      <w:color w:val="000000"/>
      <w:sz w:val="28"/>
      <w:u w:color="000000"/>
    </w:rPr>
  </w:style>
  <w:style w:type="character" w:customStyle="1" w:styleId="31">
    <w:name w:val="font11"/>
    <w:basedOn w:val="24"/>
    <w:qFormat/>
    <w:uiPriority w:val="0"/>
    <w:rPr>
      <w:rFonts w:ascii="Calibri" w:hAnsi="Calibri" w:cs="Calibri"/>
      <w:color w:val="000000"/>
      <w:sz w:val="18"/>
      <w:szCs w:val="18"/>
      <w:u w:val="none"/>
    </w:rPr>
  </w:style>
  <w:style w:type="character" w:customStyle="1" w:styleId="32">
    <w:name w:val="font41"/>
    <w:basedOn w:val="24"/>
    <w:qFormat/>
    <w:uiPriority w:val="0"/>
    <w:rPr>
      <w:rFonts w:hint="eastAsia" w:ascii="宋体" w:hAnsi="宋体" w:eastAsia="宋体" w:cs="宋体"/>
      <w:color w:val="000000"/>
      <w:sz w:val="18"/>
      <w:szCs w:val="18"/>
      <w:u w:val="none"/>
    </w:rPr>
  </w:style>
  <w:style w:type="paragraph" w:customStyle="1" w:styleId="33">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3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36">
    <w:name w:val="WPSOffice手动目录 1"/>
    <w:qFormat/>
    <w:uiPriority w:val="0"/>
    <w:rPr>
      <w:rFonts w:ascii="Times New Roman" w:hAnsi="Times New Roman" w:eastAsia="宋体" w:cs="Times New Roman"/>
      <w:lang w:val="en-US" w:eastAsia="zh-CN" w:bidi="ar-SA"/>
    </w:rPr>
  </w:style>
  <w:style w:type="character" w:customStyle="1" w:styleId="37">
    <w:name w:val="font112"/>
    <w:basedOn w:val="24"/>
    <w:qFormat/>
    <w:uiPriority w:val="0"/>
    <w:rPr>
      <w:rFonts w:hint="eastAsia" w:ascii="宋体" w:hAnsi="宋体" w:eastAsia="宋体" w:cs="宋体"/>
      <w:color w:val="000000"/>
      <w:sz w:val="20"/>
      <w:szCs w:val="20"/>
      <w:u w:val="none"/>
    </w:rPr>
  </w:style>
  <w:style w:type="paragraph" w:customStyle="1" w:styleId="38">
    <w:name w:val="Normal_0"/>
    <w:qFormat/>
    <w:uiPriority w:val="0"/>
    <w:pPr>
      <w:widowControl w:val="0"/>
      <w:jc w:val="both"/>
    </w:pPr>
    <w:rPr>
      <w:rFonts w:ascii="Calibri" w:hAnsi="Calibri" w:eastAsia="宋体" w:cs="Times New Roman"/>
      <w:lang w:val="en-US" w:eastAsia="zh-CN" w:bidi="ar-SA"/>
    </w:rPr>
  </w:style>
  <w:style w:type="paragraph" w:customStyle="1" w:styleId="39">
    <w:name w:val="Body text|2"/>
    <w:basedOn w:val="1"/>
    <w:qFormat/>
    <w:uiPriority w:val="0"/>
    <w:pPr>
      <w:shd w:val="clear" w:color="auto" w:fill="FFFFFF"/>
      <w:spacing w:before="300" w:after="300" w:line="260" w:lineRule="exact"/>
      <w:jc w:val="distribute"/>
    </w:pPr>
    <w:rPr>
      <w:rFonts w:ascii="PMingLiU" w:hAnsi="PMingLiU" w:eastAsia="PMingLiU" w:cs="PMingLiU"/>
      <w:spacing w:val="40"/>
      <w:sz w:val="26"/>
      <w:szCs w:val="26"/>
    </w:rPr>
  </w:style>
  <w:style w:type="character" w:customStyle="1" w:styleId="40">
    <w:name w:val="批注框文本 Char"/>
    <w:basedOn w:val="24"/>
    <w:link w:val="16"/>
    <w:qFormat/>
    <w:uiPriority w:val="0"/>
    <w:rPr>
      <w:rFonts w:ascii="宋体" w:hAnsi="宋体" w:cs="宋体"/>
      <w:sz w:val="18"/>
      <w:szCs w:val="18"/>
      <w:lang w:val="zh-CN" w:bidi="zh-CN"/>
    </w:rPr>
  </w:style>
  <w:style w:type="character" w:customStyle="1" w:styleId="41">
    <w:name w:val="批注文字 Char"/>
    <w:basedOn w:val="24"/>
    <w:link w:val="11"/>
    <w:qFormat/>
    <w:uiPriority w:val="0"/>
    <w:rPr>
      <w:rFonts w:ascii="宋体" w:hAnsi="宋体" w:cs="宋体"/>
      <w:sz w:val="22"/>
      <w:szCs w:val="22"/>
      <w:lang w:val="zh-CN" w:bidi="zh-CN"/>
    </w:rPr>
  </w:style>
  <w:style w:type="character" w:customStyle="1" w:styleId="42">
    <w:name w:val="批注主题 Char"/>
    <w:basedOn w:val="41"/>
    <w:link w:val="22"/>
    <w:qFormat/>
    <w:uiPriority w:val="0"/>
    <w:rPr>
      <w:rFonts w:ascii="宋体" w:hAnsi="宋体" w:cs="宋体"/>
      <w:b/>
      <w:bCs/>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53</Pages>
  <Words>3771</Words>
  <Characters>21501</Characters>
  <Lines>179</Lines>
  <Paragraphs>50</Paragraphs>
  <TotalTime>0</TotalTime>
  <ScaleCrop>false</ScaleCrop>
  <LinksUpToDate>false</LinksUpToDate>
  <CharactersWithSpaces>25222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2022-10-25T02:34:00Z</dcterms:created>
  <dc:creator>1</dc:creator>
  <cp:lastModifiedBy>qzuser</cp:lastModifiedBy>
  <cp:lastPrinted>2021-08-20T08:06:00Z</cp:lastPrinted>
  <dcterms:modified xsi:type="dcterms:W3CDTF">2024-12-09T08:06:03Z</dcterms:modified>
  <dc:title>中华人民共和国</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2020-08-31T00:00:00Z</vt:filetime>
  </property>
  <property fmtid="{D5CDD505-2E9C-101B-9397-08002B2CF9AE}" pid="3" name="Creator">
    <vt:lpwstr>WPS 文字</vt:lpwstr>
  </property>
  <property fmtid="{D5CDD505-2E9C-101B-9397-08002B2CF9AE}" pid="4" name="LastSaved">
    <vt:filetime>2020-09-23T00:00:00Z</vt:filetime>
  </property>
  <property fmtid="{D5CDD505-2E9C-101B-9397-08002B2CF9AE}" pid="5" name="KSOProductBuildVer">
    <vt:lpwstr>2052-11.8.6.8722</vt:lpwstr>
  </property>
  <property fmtid="{D5CDD505-2E9C-101B-9397-08002B2CF9AE}" pid="6" name="KSOSaveFontToCloudKey">
    <vt:lpwstr>434261036_embed</vt:lpwstr>
  </property>
  <property fmtid="{D5CDD505-2E9C-101B-9397-08002B2CF9AE}" pid="7" name="ICV">
    <vt:lpwstr>B5D49EBF386A426D9B5F29937DA42DB7</vt:lpwstr>
  </property>
</Properties>
</file>