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pacing w:line="560" w:lineRule="exact"/>
        <w:rPr>
          <w:rFonts w:ascii="黑体" w:hAnsi="黑体" w:eastAsia="黑体" w:cs="黑体"/>
          <w:sz w:val="32"/>
          <w:szCs w:val="32"/>
        </w:rPr>
      </w:pPr>
      <w:r>
        <w:rPr>
          <w:rFonts w:hint="eastAsia" w:ascii="黑体" w:hAnsi="黑体" w:eastAsia="黑体" w:cs="黑体"/>
          <w:sz w:val="32"/>
          <w:szCs w:val="32"/>
        </w:rPr>
        <w:t>附件1</w:t>
      </w:r>
    </w:p>
    <w:p>
      <w:pPr>
        <w:pStyle w:val="2"/>
        <w:ind w:firstLine="640"/>
      </w:pPr>
    </w:p>
    <w:p>
      <w:pPr>
        <w:spacing w:line="540" w:lineRule="exact"/>
        <w:jc w:val="center"/>
        <w:rPr>
          <w:rFonts w:ascii="黑体" w:hAnsi="黑体" w:eastAsia="黑体" w:cs="黑体"/>
          <w:bCs/>
          <w:kern w:val="0"/>
          <w:sz w:val="44"/>
          <w:szCs w:val="44"/>
          <w:lang w:val="zh-CN"/>
        </w:rPr>
      </w:pPr>
      <w:r>
        <w:rPr>
          <w:rFonts w:hint="eastAsia" w:ascii="黑体" w:hAnsi="黑体" w:eastAsia="黑体" w:cs="黑体"/>
          <w:bCs/>
          <w:kern w:val="0"/>
          <w:sz w:val="44"/>
          <w:szCs w:val="44"/>
          <w:lang w:val="zh-CN"/>
        </w:rPr>
        <w:t>昆明市晋宁区202</w:t>
      </w:r>
      <w:r>
        <w:rPr>
          <w:rFonts w:hint="eastAsia" w:ascii="黑体" w:hAnsi="黑体" w:eastAsia="黑体" w:cs="黑体"/>
          <w:bCs/>
          <w:kern w:val="0"/>
          <w:sz w:val="44"/>
          <w:szCs w:val="44"/>
        </w:rPr>
        <w:t>4</w:t>
      </w:r>
      <w:r>
        <w:rPr>
          <w:rFonts w:hint="eastAsia" w:ascii="黑体" w:hAnsi="黑体" w:eastAsia="黑体" w:cs="黑体"/>
          <w:bCs/>
          <w:kern w:val="0"/>
          <w:sz w:val="44"/>
          <w:szCs w:val="44"/>
          <w:lang w:val="zh-CN"/>
        </w:rPr>
        <w:t>年度第二批省级财政</w:t>
      </w:r>
    </w:p>
    <w:p>
      <w:pPr>
        <w:spacing w:line="540" w:lineRule="exact"/>
        <w:jc w:val="center"/>
        <w:rPr>
          <w:rFonts w:ascii="黑体" w:hAnsi="黑体" w:eastAsia="黑体" w:cs="黑体"/>
          <w:bCs/>
          <w:kern w:val="0"/>
          <w:sz w:val="44"/>
          <w:szCs w:val="44"/>
          <w:lang w:val="zh-CN"/>
        </w:rPr>
      </w:pPr>
      <w:r>
        <w:rPr>
          <w:rFonts w:hint="eastAsia" w:ascii="黑体" w:hAnsi="黑体" w:eastAsia="黑体" w:cs="黑体"/>
          <w:bCs/>
          <w:kern w:val="0"/>
          <w:sz w:val="44"/>
          <w:szCs w:val="44"/>
          <w:lang w:val="zh-CN"/>
        </w:rPr>
        <w:t>衔接推进乡村振兴项目实施方案</w:t>
      </w:r>
    </w:p>
    <w:p>
      <w:pPr>
        <w:spacing w:line="540" w:lineRule="exact"/>
        <w:jc w:val="center"/>
        <w:rPr>
          <w:rFonts w:ascii="仿宋_GB2312" w:hAnsi="仿宋_GB2312" w:eastAsia="仿宋_GB2312" w:cs="仿宋_GB2312"/>
          <w:kern w:val="0"/>
          <w:sz w:val="32"/>
          <w:szCs w:val="32"/>
          <w:lang w:val="zh-CN"/>
        </w:rPr>
      </w:pPr>
    </w:p>
    <w:p>
      <w:pPr>
        <w:spacing w:line="540" w:lineRule="exact"/>
        <w:jc w:val="left"/>
        <w:rPr>
          <w:rFonts w:ascii="仿宋_GB2312" w:hAnsi="仿宋_GB2312" w:eastAsia="仿宋_GB2312" w:cs="仿宋_GB2312"/>
          <w:kern w:val="0"/>
          <w:sz w:val="32"/>
          <w:szCs w:val="32"/>
          <w:lang w:val="zh-CN"/>
        </w:rPr>
      </w:pPr>
      <w:r>
        <w:rPr>
          <w:rFonts w:hint="eastAsia" w:ascii="仿宋_GB2312" w:hAnsi="仿宋_GB2312" w:eastAsia="仿宋_GB2312" w:cs="仿宋_GB2312"/>
          <w:kern w:val="0"/>
          <w:sz w:val="32"/>
          <w:szCs w:val="32"/>
          <w:lang w:val="zh-CN"/>
        </w:rPr>
        <w:t xml:space="preserve">    为深入贯彻党的二十大精神</w:t>
      </w:r>
      <w:r>
        <w:rPr>
          <w:rFonts w:hint="eastAsia" w:ascii="仿宋_GB2312" w:hAnsi="仿宋_GB2312" w:eastAsia="仿宋_GB2312" w:cs="仿宋_GB2312"/>
          <w:kern w:val="0"/>
          <w:sz w:val="32"/>
          <w:szCs w:val="32"/>
        </w:rPr>
        <w:t>，全面推进</w:t>
      </w:r>
      <w:r>
        <w:rPr>
          <w:rFonts w:hint="eastAsia" w:ascii="仿宋_GB2312" w:hAnsi="仿宋_GB2312" w:eastAsia="仿宋_GB2312" w:cs="仿宋_GB2312"/>
          <w:sz w:val="32"/>
          <w:szCs w:val="32"/>
          <w:shd w:val="clear" w:color="auto" w:fill="FFFFFF"/>
        </w:rPr>
        <w:t>乡村振兴，切实维护和巩固脱贫攻坚战的伟大成就，</w:t>
      </w:r>
      <w:r>
        <w:rPr>
          <w:rFonts w:hint="eastAsia" w:ascii="仿宋_GB2312" w:hAnsi="仿宋_GB2312" w:eastAsia="仿宋_GB2312" w:cs="仿宋_GB2312"/>
          <w:kern w:val="0"/>
          <w:sz w:val="32"/>
          <w:szCs w:val="32"/>
        </w:rPr>
        <w:t>促进</w:t>
      </w:r>
      <w:r>
        <w:rPr>
          <w:rFonts w:hint="eastAsia" w:ascii="仿宋_GB2312" w:hAnsi="仿宋_GB2312" w:eastAsia="仿宋_GB2312" w:cs="仿宋_GB2312"/>
          <w:sz w:val="32"/>
          <w:szCs w:val="32"/>
          <w:shd w:val="clear" w:color="auto" w:fill="FFFFFF"/>
        </w:rPr>
        <w:t>晋宁区</w:t>
      </w:r>
      <w:r>
        <w:rPr>
          <w:rFonts w:hint="eastAsia" w:ascii="仿宋_GB2312" w:hAnsi="仿宋_GB2312" w:eastAsia="仿宋_GB2312" w:cs="仿宋_GB2312"/>
          <w:kern w:val="0"/>
          <w:sz w:val="32"/>
          <w:szCs w:val="32"/>
        </w:rPr>
        <w:t>农业高质高效、乡村宜居宜业目标。</w:t>
      </w:r>
      <w:r>
        <w:rPr>
          <w:rFonts w:hint="eastAsia" w:ascii="仿宋_GB2312" w:hAnsi="仿宋_GB2312" w:eastAsia="仿宋_GB2312" w:cs="仿宋_GB2312"/>
          <w:sz w:val="32"/>
          <w:szCs w:val="32"/>
        </w:rPr>
        <w:t>按照云南省财政</w:t>
      </w:r>
      <w:r>
        <w:rPr>
          <w:rFonts w:hint="eastAsia" w:ascii="仿宋_GB2312" w:hAnsi="仿宋_GB2312" w:eastAsia="仿宋_GB2312" w:cs="仿宋_GB2312"/>
          <w:sz w:val="32"/>
          <w:szCs w:val="32"/>
          <w:lang w:val="en-US" w:eastAsia="zh-CN"/>
        </w:rPr>
        <w:t>厅</w:t>
      </w:r>
      <w:bookmarkStart w:id="0" w:name="_GoBack"/>
      <w:bookmarkEnd w:id="0"/>
      <w:r>
        <w:rPr>
          <w:rFonts w:hint="eastAsia" w:ascii="仿宋_GB2312" w:hAnsi="仿宋_GB2312" w:eastAsia="仿宋_GB2312" w:cs="仿宋_GB2312"/>
          <w:sz w:val="32"/>
          <w:szCs w:val="32"/>
        </w:rPr>
        <w:t>《关于下达</w:t>
      </w:r>
      <w:r>
        <w:rPr>
          <w:rFonts w:eastAsia="仿宋_GB2312"/>
          <w:sz w:val="32"/>
          <w:szCs w:val="32"/>
        </w:rPr>
        <w:t>2024</w:t>
      </w:r>
      <w:r>
        <w:rPr>
          <w:rFonts w:hint="eastAsia" w:ascii="仿宋_GB2312" w:hAnsi="仿宋_GB2312" w:eastAsia="仿宋_GB2312" w:cs="仿宋_GB2312"/>
          <w:sz w:val="32"/>
          <w:szCs w:val="32"/>
        </w:rPr>
        <w:t>年省级财政衔接推进乡村振兴补助资金（第三批）的通知》（云财农</w:t>
      </w:r>
      <w:r>
        <w:rPr>
          <w:rFonts w:hAnsi="仿宋" w:eastAsia="仿宋"/>
          <w:sz w:val="32"/>
          <w:szCs w:val="32"/>
        </w:rPr>
        <w:t>〔</w:t>
      </w:r>
      <w:r>
        <w:rPr>
          <w:rFonts w:eastAsia="仿宋"/>
          <w:sz w:val="32"/>
          <w:szCs w:val="32"/>
        </w:rPr>
        <w:t>202</w:t>
      </w:r>
      <w:r>
        <w:rPr>
          <w:rFonts w:hint="eastAsia" w:eastAsia="仿宋"/>
          <w:sz w:val="32"/>
          <w:szCs w:val="32"/>
        </w:rPr>
        <w:t>4〕121</w:t>
      </w:r>
      <w:r>
        <w:rPr>
          <w:rFonts w:hint="eastAsia" w:ascii="仿宋" w:hAnsi="仿宋" w:eastAsia="仿宋" w:cs="仿宋"/>
          <w:sz w:val="32"/>
          <w:szCs w:val="32"/>
        </w:rPr>
        <w:t>号）</w:t>
      </w:r>
      <w:r>
        <w:rPr>
          <w:rFonts w:hint="eastAsia" w:ascii="仿宋_GB2312" w:hAnsi="仿宋_GB2312" w:eastAsia="仿宋_GB2312" w:cs="仿宋_GB2312"/>
          <w:sz w:val="32"/>
          <w:szCs w:val="32"/>
        </w:rPr>
        <w:t>，安排晋宁区</w:t>
      </w:r>
      <w:r>
        <w:rPr>
          <w:rFonts w:hint="eastAsia" w:ascii="仿宋_GB2312" w:hAnsi="仿宋_GB2312" w:eastAsia="仿宋_GB2312" w:cs="仿宋_GB2312"/>
          <w:sz w:val="32"/>
          <w:szCs w:val="32"/>
          <w:shd w:val="clear" w:color="auto" w:fill="FFFFFF"/>
        </w:rPr>
        <w:t>省级财政衔接推进乡村振兴补助</w:t>
      </w:r>
      <w:r>
        <w:rPr>
          <w:rFonts w:hint="eastAsia" w:ascii="仿宋_GB2312" w:hAnsi="仿宋_GB2312" w:eastAsia="仿宋_GB2312" w:cs="仿宋_GB2312"/>
          <w:sz w:val="32"/>
          <w:szCs w:val="32"/>
        </w:rPr>
        <w:t>资金</w:t>
      </w:r>
      <w:r>
        <w:rPr>
          <w:rFonts w:hint="eastAsia" w:eastAsia="仿宋_GB2312"/>
          <w:sz w:val="32"/>
          <w:szCs w:val="32"/>
        </w:rPr>
        <w:t>76</w:t>
      </w:r>
      <w:r>
        <w:rPr>
          <w:rFonts w:hint="eastAsia" w:ascii="仿宋_GB2312" w:hAnsi="仿宋_GB2312" w:eastAsia="仿宋_GB2312" w:cs="仿宋_GB2312"/>
          <w:sz w:val="32"/>
          <w:szCs w:val="32"/>
        </w:rPr>
        <w:t>万元；区农业农村局在区政府批复的《</w:t>
      </w:r>
      <w:r>
        <w:rPr>
          <w:rFonts w:hint="eastAsia" w:ascii="仿宋_GB2312" w:hAnsi="仿宋_GB2312" w:eastAsia="仿宋_GB2312" w:cs="仿宋_GB2312"/>
          <w:sz w:val="32"/>
          <w:szCs w:val="32"/>
          <w:lang w:val="zh-CN"/>
        </w:rPr>
        <w:t>昆明市晋宁区</w:t>
      </w:r>
      <w:r>
        <w:rPr>
          <w:rFonts w:eastAsia="仿宋_GB2312"/>
          <w:sz w:val="32"/>
          <w:szCs w:val="32"/>
          <w:lang w:val="zh-CN"/>
        </w:rPr>
        <w:t>202</w:t>
      </w:r>
      <w:r>
        <w:rPr>
          <w:rFonts w:eastAsia="仿宋_GB2312"/>
          <w:sz w:val="32"/>
          <w:szCs w:val="32"/>
        </w:rPr>
        <w:t>4</w:t>
      </w:r>
      <w:r>
        <w:rPr>
          <w:rFonts w:hint="eastAsia" w:ascii="仿宋_GB2312" w:hAnsi="仿宋_GB2312" w:eastAsia="仿宋_GB2312" w:cs="仿宋_GB2312"/>
          <w:sz w:val="32"/>
          <w:szCs w:val="32"/>
          <w:lang w:val="zh-CN"/>
        </w:rPr>
        <w:t>年度财政衔接推进乡村振兴项目实施计划》</w:t>
      </w:r>
      <w:r>
        <w:rPr>
          <w:rFonts w:hint="eastAsia" w:ascii="仿宋_GB2312" w:hAnsi="仿宋_GB2312" w:eastAsia="仿宋_GB2312" w:cs="仿宋_GB2312"/>
          <w:sz w:val="32"/>
          <w:szCs w:val="32"/>
        </w:rPr>
        <w:t>的基础上，结合晋宁实际，</w:t>
      </w:r>
      <w:r>
        <w:rPr>
          <w:rFonts w:hint="eastAsia" w:ascii="仿宋_GB2312" w:hAnsi="仿宋_GB2312" w:eastAsia="仿宋_GB2312" w:cs="仿宋_GB2312"/>
          <w:kern w:val="0"/>
          <w:sz w:val="32"/>
          <w:szCs w:val="32"/>
          <w:lang w:val="zh-CN"/>
        </w:rPr>
        <w:t>形成昆明市晋宁区</w:t>
      </w:r>
      <w:r>
        <w:rPr>
          <w:rFonts w:eastAsia="仿宋_GB2312"/>
          <w:kern w:val="0"/>
          <w:sz w:val="32"/>
          <w:szCs w:val="32"/>
          <w:lang w:val="zh-CN"/>
        </w:rPr>
        <w:t>202</w:t>
      </w:r>
      <w:r>
        <w:rPr>
          <w:rFonts w:eastAsia="仿宋_GB2312"/>
          <w:kern w:val="0"/>
          <w:sz w:val="32"/>
          <w:szCs w:val="32"/>
        </w:rPr>
        <w:t>4</w:t>
      </w:r>
      <w:r>
        <w:rPr>
          <w:rFonts w:hint="eastAsia" w:ascii="仿宋_GB2312" w:hAnsi="仿宋_GB2312" w:eastAsia="仿宋_GB2312" w:cs="仿宋_GB2312"/>
          <w:kern w:val="0"/>
          <w:sz w:val="32"/>
          <w:szCs w:val="32"/>
          <w:lang w:val="zh-CN"/>
        </w:rPr>
        <w:t>年度第二批省级财政衔接推进乡村振兴项目实施方案。</w:t>
      </w:r>
    </w:p>
    <w:p>
      <w:pPr>
        <w:spacing w:line="560" w:lineRule="exact"/>
        <w:ind w:firstLine="640" w:firstLineChars="200"/>
        <w:rPr>
          <w:rFonts w:hint="eastAsia" w:ascii="黑体" w:hAnsi="黑体" w:eastAsia="黑体" w:cs="黑体"/>
          <w:b w:val="0"/>
          <w:bCs w:val="0"/>
          <w:sz w:val="32"/>
          <w:szCs w:val="32"/>
        </w:rPr>
      </w:pPr>
      <w:r>
        <w:rPr>
          <w:rFonts w:hint="eastAsia" w:ascii="黑体" w:hAnsi="黑体" w:eastAsia="黑体" w:cs="黑体"/>
          <w:b w:val="0"/>
          <w:bCs w:val="0"/>
          <w:sz w:val="32"/>
          <w:szCs w:val="32"/>
        </w:rPr>
        <w:t>一、指导思想</w:t>
      </w:r>
    </w:p>
    <w:p>
      <w:pPr>
        <w:spacing w:line="560" w:lineRule="exact"/>
        <w:ind w:firstLine="640" w:firstLineChars="200"/>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为深入落实党的二十大</w:t>
      </w:r>
      <w:r>
        <w:rPr>
          <w:rFonts w:hint="eastAsia" w:ascii="仿宋_GB2312" w:hAnsi="仿宋_GB2312" w:eastAsia="仿宋_GB2312" w:cs="仿宋_GB2312"/>
          <w:sz w:val="32"/>
          <w:szCs w:val="32"/>
          <w:shd w:val="clear" w:color="auto" w:fill="FFFFFF"/>
          <w:lang w:val="en-US" w:eastAsia="zh-CN"/>
        </w:rPr>
        <w:t>精神</w:t>
      </w:r>
      <w:r>
        <w:rPr>
          <w:rFonts w:hint="eastAsia" w:ascii="仿宋_GB2312" w:hAnsi="仿宋_GB2312" w:eastAsia="仿宋_GB2312" w:cs="仿宋_GB2312"/>
          <w:sz w:val="32"/>
          <w:szCs w:val="32"/>
          <w:shd w:val="clear" w:color="auto" w:fill="FFFFFF"/>
        </w:rPr>
        <w:t>，高举中国特色社会主义伟大旗帜，全面贯彻新时代中国特色社会主义思想，弘扬伟大建党精神，为全面建设社会主义现代化国家、全面推进中华民族伟大复兴而团结奋斗。坚持以人民为中心的发展思想，坚持共同富裕发展方向，将全面推进乡村振兴放在突出位置，建立农村低收入人口和欠发达农村帮扶机制，健全乡村振兴领导体制和工作体系，加快推进乡村产业、人才、文化、生态、组织等全面振兴。</w:t>
      </w:r>
    </w:p>
    <w:p>
      <w:pPr>
        <w:spacing w:line="560" w:lineRule="exact"/>
        <w:ind w:firstLine="640" w:firstLineChars="200"/>
        <w:rPr>
          <w:rFonts w:hint="eastAsia" w:ascii="黑体" w:hAnsi="黑体" w:eastAsia="黑体" w:cs="黑体"/>
          <w:b w:val="0"/>
          <w:bCs w:val="0"/>
          <w:sz w:val="32"/>
          <w:szCs w:val="32"/>
        </w:rPr>
      </w:pPr>
      <w:r>
        <w:rPr>
          <w:rFonts w:hint="eastAsia" w:ascii="黑体" w:hAnsi="黑体" w:eastAsia="黑体" w:cs="黑体"/>
          <w:b w:val="0"/>
          <w:bCs w:val="0"/>
          <w:sz w:val="32"/>
          <w:szCs w:val="32"/>
        </w:rPr>
        <w:t>二、目标任务</w:t>
      </w:r>
    </w:p>
    <w:p>
      <w:pPr>
        <w:spacing w:line="560" w:lineRule="exact"/>
        <w:ind w:firstLine="640" w:firstLineChars="200"/>
        <w:rPr>
          <w:rFonts w:ascii="仿宋_GB2312" w:hAnsi="仿宋_GB2312" w:eastAsia="仿宋_GB2312" w:cs="仿宋_GB2312"/>
          <w:sz w:val="32"/>
          <w:szCs w:val="32"/>
        </w:rPr>
      </w:pPr>
      <w:r>
        <w:rPr>
          <w:rFonts w:eastAsia="仿宋_GB2312"/>
          <w:sz w:val="32"/>
          <w:szCs w:val="32"/>
          <w:shd w:val="clear" w:color="auto" w:fill="FFFFFF"/>
        </w:rPr>
        <w:t>2024</w:t>
      </w:r>
      <w:r>
        <w:rPr>
          <w:rFonts w:hint="eastAsia" w:ascii="仿宋_GB2312" w:hAnsi="仿宋_GB2312" w:eastAsia="仿宋_GB2312" w:cs="仿宋_GB2312"/>
          <w:sz w:val="32"/>
          <w:szCs w:val="32"/>
          <w:shd w:val="clear" w:color="auto" w:fill="FFFFFF"/>
        </w:rPr>
        <w:t>年是脱贫攻坚目标任务完成后</w:t>
      </w:r>
      <w:r>
        <w:rPr>
          <w:rFonts w:eastAsia="仿宋_GB2312"/>
          <w:sz w:val="32"/>
          <w:szCs w:val="32"/>
          <w:shd w:val="clear" w:color="auto" w:fill="FFFFFF"/>
        </w:rPr>
        <w:t>5</w:t>
      </w:r>
      <w:r>
        <w:rPr>
          <w:rFonts w:hint="eastAsia" w:ascii="仿宋_GB2312" w:hAnsi="仿宋_GB2312" w:eastAsia="仿宋_GB2312" w:cs="仿宋_GB2312"/>
          <w:sz w:val="32"/>
          <w:szCs w:val="32"/>
          <w:shd w:val="clear" w:color="auto" w:fill="FFFFFF"/>
        </w:rPr>
        <w:t>年过渡期的第四年。根据形势变化，理清工作思路，做好过渡期内领导体制、工作体系、发展规划、政策举措、考核机制等有效衔接，从解决建档立卡脱贫人口“两不愁三保障”为重点转向实现乡村产业兴旺、生态宜居、乡风文明、治理有效、生活富裕，从集中资源支持脱贫攻坚转向全面推进乡村振兴。</w:t>
      </w:r>
    </w:p>
    <w:p>
      <w:pPr>
        <w:spacing w:line="560" w:lineRule="exact"/>
        <w:ind w:firstLine="640" w:firstLineChars="200"/>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三、</w:t>
      </w:r>
      <w:r>
        <w:rPr>
          <w:rFonts w:hint="eastAsia" w:ascii="黑体" w:hAnsi="黑体" w:eastAsia="黑体" w:cs="黑体"/>
          <w:b w:val="0"/>
          <w:bCs w:val="0"/>
          <w:sz w:val="32"/>
          <w:szCs w:val="32"/>
        </w:rPr>
        <w:t>项目要求</w:t>
      </w:r>
    </w:p>
    <w:p>
      <w:pPr>
        <w:pStyle w:val="12"/>
        <w:tabs>
          <w:tab w:val="left" w:pos="4821"/>
        </w:tabs>
        <w:overflowPunct w:val="0"/>
        <w:autoSpaceDE w:val="0"/>
        <w:autoSpaceDN w:val="0"/>
        <w:adjustRightInd w:val="0"/>
        <w:spacing w:line="57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严格按</w:t>
      </w:r>
      <w:r>
        <w:rPr>
          <w:rFonts w:hint="eastAsia" w:ascii="仿宋_GB2312" w:hAnsi="仿宋_GB2312" w:eastAsia="仿宋_GB2312"/>
          <w:bCs/>
          <w:sz w:val="32"/>
          <w:szCs w:val="32"/>
        </w:rPr>
        <w:t>云南省财政厅等六部门关于修订《加强中央和省级财政衔接推进乡村振兴补助资金使用管理的实施意见》的通知（云财规</w:t>
      </w:r>
      <w:r>
        <w:rPr>
          <w:rFonts w:hint="eastAsia" w:ascii="仿宋_GB2312" w:hAnsi="仿宋_GB2312" w:eastAsia="仿宋_GB2312" w:cs="仿宋_GB2312"/>
          <w:sz w:val="32"/>
          <w:szCs w:val="32"/>
        </w:rPr>
        <w:t>〔</w:t>
      </w:r>
      <w:r>
        <w:rPr>
          <w:rFonts w:eastAsia="仿宋"/>
          <w:sz w:val="32"/>
          <w:szCs w:val="32"/>
        </w:rPr>
        <w:t>2</w:t>
      </w:r>
      <w:r>
        <w:rPr>
          <w:rFonts w:eastAsia="仿宋_GB2312"/>
          <w:sz w:val="32"/>
          <w:szCs w:val="32"/>
        </w:rPr>
        <w:t>02</w:t>
      </w:r>
      <w:r>
        <w:rPr>
          <w:rFonts w:hint="eastAsia" w:eastAsia="仿宋"/>
          <w:sz w:val="32"/>
          <w:szCs w:val="32"/>
        </w:rPr>
        <w:t>4</w:t>
      </w:r>
      <w:r>
        <w:rPr>
          <w:rFonts w:hint="eastAsia" w:ascii="仿宋_GB2312" w:hAnsi="仿宋_GB2312" w:eastAsia="仿宋_GB2312" w:cs="仿宋_GB2312"/>
          <w:sz w:val="32"/>
          <w:szCs w:val="32"/>
        </w:rPr>
        <w:t>〕</w:t>
      </w:r>
      <w:r>
        <w:rPr>
          <w:rFonts w:hint="eastAsia" w:ascii="仿宋_GB2312" w:hAnsi="仿宋_GB2312" w:eastAsia="仿宋_GB2312"/>
          <w:bCs/>
          <w:sz w:val="32"/>
          <w:szCs w:val="32"/>
        </w:rPr>
        <w:t>10号），</w:t>
      </w:r>
      <w:r>
        <w:rPr>
          <w:rFonts w:hint="eastAsia" w:ascii="仿宋_GB2312" w:hAnsi="仿宋_GB2312" w:eastAsia="仿宋_GB2312" w:cs="仿宋_GB2312"/>
          <w:sz w:val="32"/>
          <w:szCs w:val="32"/>
        </w:rPr>
        <w:t>项目的选择符合巩固拓展脱贫攻坚成果、符合支持推进乡村振兴重点。突出资金支持重点：</w:t>
      </w:r>
      <w:r>
        <w:rPr>
          <w:rFonts w:hint="eastAsia" w:ascii="仿宋_GB2312" w:hAnsi="仿宋_GB2312" w:eastAsia="仿宋_GB2312" w:cs="仿宋_GB2312"/>
          <w:b/>
          <w:bCs/>
          <w:sz w:val="32"/>
          <w:szCs w:val="32"/>
        </w:rPr>
        <w:t>一是</w:t>
      </w:r>
      <w:r>
        <w:rPr>
          <w:rFonts w:hint="eastAsia" w:ascii="仿宋_GB2312" w:hAnsi="仿宋_GB2312" w:eastAsia="仿宋_GB2312" w:cs="仿宋_GB2312"/>
          <w:sz w:val="32"/>
          <w:szCs w:val="32"/>
        </w:rPr>
        <w:t>优先支持联农带农富农产业发展；</w:t>
      </w:r>
      <w:r>
        <w:rPr>
          <w:rFonts w:hint="eastAsia" w:ascii="仿宋_GB2312" w:hAnsi="仿宋_GB2312" w:eastAsia="仿宋_GB2312" w:cs="仿宋_GB2312"/>
          <w:b/>
          <w:bCs/>
          <w:sz w:val="32"/>
          <w:szCs w:val="32"/>
        </w:rPr>
        <w:t>二是</w:t>
      </w:r>
      <w:r>
        <w:rPr>
          <w:rFonts w:hint="eastAsia" w:ascii="仿宋_GB2312" w:hAnsi="仿宋_GB2312" w:eastAsia="仿宋_GB2312" w:cs="仿宋_GB2312"/>
          <w:sz w:val="32"/>
          <w:szCs w:val="32"/>
        </w:rPr>
        <w:t>支持脱贫人口及监测对象省内务工增加收入；</w:t>
      </w:r>
      <w:r>
        <w:rPr>
          <w:rFonts w:hint="eastAsia" w:ascii="仿宋_GB2312" w:hAnsi="仿宋_GB2312" w:eastAsia="仿宋_GB2312" w:cs="仿宋_GB2312"/>
          <w:b/>
          <w:bCs/>
          <w:sz w:val="32"/>
          <w:szCs w:val="32"/>
        </w:rPr>
        <w:t>三是</w:t>
      </w:r>
      <w:r>
        <w:rPr>
          <w:rFonts w:hint="eastAsia" w:ascii="仿宋_GB2312" w:hAnsi="仿宋_GB2312" w:eastAsia="仿宋_GB2312" w:cs="仿宋_GB2312"/>
          <w:sz w:val="32"/>
          <w:szCs w:val="32"/>
        </w:rPr>
        <w:t>杜绝用于负面清单事项。项目要件</w:t>
      </w:r>
      <w:r>
        <w:rPr>
          <w:rFonts w:hint="eastAsia" w:ascii="仿宋_GB2312" w:hAnsi="仿宋_GB2312" w:eastAsia="仿宋_GB2312"/>
          <w:sz w:val="30"/>
          <w:szCs w:val="30"/>
        </w:rPr>
        <w:t>明</w:t>
      </w:r>
      <w:r>
        <w:rPr>
          <w:rFonts w:hint="eastAsia" w:ascii="仿宋_GB2312" w:hAnsi="仿宋_GB2312" w:eastAsia="仿宋_GB2312" w:cs="仿宋_GB2312"/>
          <w:sz w:val="32"/>
          <w:szCs w:val="32"/>
        </w:rPr>
        <w:t>确了建设内容、投资概算、预期绩效目标、利益联结机制、实施期限等。</w:t>
      </w:r>
    </w:p>
    <w:p>
      <w:pPr>
        <w:spacing w:line="560" w:lineRule="exact"/>
        <w:ind w:firstLine="640" w:firstLineChars="200"/>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四、项目实施要求及期限</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本方案所拟建项目按产业资金投入比例不低于</w:t>
      </w:r>
      <w:r>
        <w:rPr>
          <w:rFonts w:hint="eastAsia" w:eastAsia="仿宋_GB2312"/>
          <w:sz w:val="32"/>
          <w:szCs w:val="32"/>
        </w:rPr>
        <w:t>53</w:t>
      </w:r>
      <w:r>
        <w:rPr>
          <w:rFonts w:eastAsia="仿宋_GB2312"/>
          <w:sz w:val="32"/>
          <w:szCs w:val="32"/>
        </w:rPr>
        <w:t>%</w:t>
      </w:r>
      <w:r>
        <w:rPr>
          <w:rFonts w:hint="eastAsia" w:ascii="仿宋_GB2312" w:hAnsi="仿宋_GB2312" w:eastAsia="仿宋_GB2312" w:cs="仿宋_GB2312"/>
          <w:sz w:val="32"/>
          <w:szCs w:val="32"/>
        </w:rPr>
        <w:t>的要求；一次性规划，年度内实施，年度内完成；建设期限为</w:t>
      </w:r>
      <w:r>
        <w:rPr>
          <w:rFonts w:eastAsia="仿宋_GB2312"/>
          <w:sz w:val="32"/>
          <w:szCs w:val="32"/>
        </w:rPr>
        <w:t>2024</w:t>
      </w:r>
      <w:r>
        <w:rPr>
          <w:rFonts w:hAnsi="仿宋_GB2312" w:eastAsia="仿宋_GB2312"/>
          <w:sz w:val="32"/>
          <w:szCs w:val="32"/>
        </w:rPr>
        <w:t>年</w:t>
      </w:r>
      <w:r>
        <w:rPr>
          <w:rFonts w:hint="eastAsia" w:eastAsia="仿宋_GB2312"/>
          <w:sz w:val="32"/>
          <w:szCs w:val="32"/>
        </w:rPr>
        <w:t>10</w:t>
      </w:r>
      <w:r>
        <w:rPr>
          <w:rFonts w:hAnsi="仿宋_GB2312" w:eastAsia="仿宋_GB2312"/>
          <w:sz w:val="32"/>
          <w:szCs w:val="32"/>
        </w:rPr>
        <w:t>月至</w:t>
      </w:r>
      <w:r>
        <w:rPr>
          <w:rFonts w:eastAsia="仿宋_GB2312"/>
          <w:sz w:val="32"/>
          <w:szCs w:val="32"/>
        </w:rPr>
        <w:t>202</w:t>
      </w:r>
      <w:r>
        <w:rPr>
          <w:rFonts w:hint="eastAsia" w:eastAsia="仿宋_GB2312"/>
          <w:sz w:val="32"/>
          <w:szCs w:val="32"/>
        </w:rPr>
        <w:t>5</w:t>
      </w:r>
      <w:r>
        <w:rPr>
          <w:rFonts w:hAnsi="仿宋_GB2312" w:eastAsia="仿宋_GB2312"/>
          <w:sz w:val="32"/>
          <w:szCs w:val="32"/>
        </w:rPr>
        <w:t>年</w:t>
      </w:r>
      <w:r>
        <w:rPr>
          <w:rFonts w:hint="eastAsia" w:eastAsia="仿宋_GB2312"/>
          <w:sz w:val="32"/>
          <w:szCs w:val="32"/>
        </w:rPr>
        <w:t>5</w:t>
      </w:r>
      <w:r>
        <w:rPr>
          <w:rFonts w:hAnsi="仿宋_GB2312" w:eastAsia="仿宋_GB2312"/>
          <w:sz w:val="32"/>
          <w:szCs w:val="32"/>
        </w:rPr>
        <w:t>月</w:t>
      </w:r>
      <w:r>
        <w:rPr>
          <w:rFonts w:hint="eastAsia" w:ascii="仿宋_GB2312" w:hAnsi="仿宋_GB2312" w:eastAsia="仿宋_GB2312" w:cs="仿宋_GB2312"/>
          <w:sz w:val="32"/>
          <w:szCs w:val="32"/>
        </w:rPr>
        <w:t>,</w:t>
      </w:r>
      <w:r>
        <w:rPr>
          <w:rFonts w:eastAsia="仿宋_GB2312"/>
          <w:sz w:val="32"/>
          <w:szCs w:val="32"/>
        </w:rPr>
        <w:t>202</w:t>
      </w:r>
      <w:r>
        <w:rPr>
          <w:rFonts w:hint="eastAsia" w:eastAsia="仿宋_GB2312"/>
          <w:sz w:val="32"/>
          <w:szCs w:val="32"/>
        </w:rPr>
        <w:t>4</w:t>
      </w:r>
      <w:r>
        <w:rPr>
          <w:rFonts w:hAnsi="仿宋_GB2312" w:eastAsia="仿宋_GB2312"/>
          <w:sz w:val="32"/>
          <w:szCs w:val="32"/>
        </w:rPr>
        <w:t>年</w:t>
      </w:r>
      <w:r>
        <w:rPr>
          <w:rFonts w:hint="eastAsia" w:eastAsia="仿宋_GB2312"/>
          <w:sz w:val="32"/>
          <w:szCs w:val="32"/>
        </w:rPr>
        <w:t>10</w:t>
      </w:r>
      <w:r>
        <w:rPr>
          <w:rFonts w:hAnsi="仿宋_GB2312" w:eastAsia="仿宋_GB2312"/>
          <w:sz w:val="32"/>
          <w:szCs w:val="32"/>
        </w:rPr>
        <w:t>月</w:t>
      </w:r>
      <w:r>
        <w:rPr>
          <w:rFonts w:hint="eastAsia" w:ascii="仿宋_GB2312" w:hAnsi="仿宋_GB2312" w:eastAsia="仿宋_GB2312" w:cs="仿宋_GB2312"/>
          <w:sz w:val="32"/>
          <w:szCs w:val="32"/>
        </w:rPr>
        <w:t>逐步开工，</w:t>
      </w:r>
      <w:r>
        <w:rPr>
          <w:rFonts w:eastAsia="仿宋_GB2312"/>
          <w:sz w:val="32"/>
          <w:szCs w:val="32"/>
        </w:rPr>
        <w:t>202</w:t>
      </w:r>
      <w:r>
        <w:rPr>
          <w:rFonts w:hint="eastAsia" w:eastAsia="仿宋_GB2312"/>
          <w:sz w:val="32"/>
          <w:szCs w:val="32"/>
        </w:rPr>
        <w:t>5</w:t>
      </w:r>
      <w:r>
        <w:rPr>
          <w:rFonts w:hAnsi="仿宋_GB2312" w:eastAsia="仿宋_GB2312"/>
          <w:sz w:val="32"/>
          <w:szCs w:val="32"/>
        </w:rPr>
        <w:t>年</w:t>
      </w:r>
      <w:r>
        <w:rPr>
          <w:rFonts w:hint="eastAsia" w:eastAsia="仿宋_GB2312"/>
          <w:sz w:val="32"/>
          <w:szCs w:val="32"/>
        </w:rPr>
        <w:t>5</w:t>
      </w:r>
      <w:r>
        <w:rPr>
          <w:rFonts w:hint="eastAsia" w:ascii="仿宋_GB2312" w:hAnsi="仿宋_GB2312" w:eastAsia="仿宋_GB2312" w:cs="仿宋_GB2312"/>
          <w:sz w:val="32"/>
          <w:szCs w:val="32"/>
        </w:rPr>
        <w:t>月全面竣工。</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项目主责单位要及时启动项目建设工作，从</w:t>
      </w:r>
      <w:r>
        <w:rPr>
          <w:rFonts w:hint="eastAsia" w:eastAsia="仿宋_GB2312"/>
          <w:sz w:val="32"/>
          <w:szCs w:val="32"/>
        </w:rPr>
        <w:t>10</w:t>
      </w:r>
      <w:r>
        <w:rPr>
          <w:rFonts w:hint="eastAsia" w:ascii="仿宋_GB2312" w:hAnsi="仿宋_GB2312" w:eastAsia="仿宋_GB2312" w:cs="仿宋_GB2312"/>
          <w:sz w:val="32"/>
          <w:szCs w:val="32"/>
        </w:rPr>
        <w:t>月逐步拨付资金，到12月底衔接资金拨付比例达100%以上。同时按省级绩效要求做好单个项目和总体项目绩效评价工作。</w:t>
      </w:r>
    </w:p>
    <w:p>
      <w:pPr>
        <w:spacing w:line="560" w:lineRule="exact"/>
        <w:ind w:firstLine="640" w:firstLineChars="200"/>
        <w:rPr>
          <w:rFonts w:hint="eastAsia" w:ascii="黑体" w:hAnsi="黑体" w:eastAsia="黑体" w:cs="黑体"/>
          <w:b w:val="0"/>
          <w:bCs w:val="0"/>
          <w:sz w:val="32"/>
          <w:szCs w:val="32"/>
        </w:rPr>
      </w:pPr>
      <w:r>
        <w:rPr>
          <w:rFonts w:hint="eastAsia" w:ascii="黑体" w:hAnsi="黑体" w:eastAsia="黑体" w:cs="黑体"/>
          <w:b w:val="0"/>
          <w:bCs w:val="0"/>
          <w:sz w:val="32"/>
          <w:szCs w:val="32"/>
        </w:rPr>
        <w:t>五、组织保障与资源配置</w:t>
      </w:r>
    </w:p>
    <w:p>
      <w:pPr>
        <w:spacing w:line="560" w:lineRule="exact"/>
        <w:ind w:firstLine="640" w:firstLineChars="200"/>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（一）组织保障</w:t>
      </w:r>
    </w:p>
    <w:p>
      <w:pPr>
        <w:spacing w:line="560" w:lineRule="exact"/>
        <w:ind w:firstLine="640" w:firstLineChars="200"/>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健全中央统筹、省负总责、市区（县）乡抓落实的工作机制，构建责任清晰、各负其责、执行有力的乡村振兴领导体制，层层压实责任。充分发挥中央和地方各级巩固脱贫攻坚推进乡村振兴领导小组作用，建立统一高效的实现巩固拓展脱贫攻坚成果同乡村振兴有效衔接的决策议事协调工作机制。</w:t>
      </w:r>
    </w:p>
    <w:p>
      <w:pPr>
        <w:spacing w:line="560" w:lineRule="exact"/>
        <w:ind w:firstLine="640" w:firstLineChars="200"/>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（二）健全协调配合机制</w:t>
      </w:r>
    </w:p>
    <w:p>
      <w:pPr>
        <w:spacing w:line="56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一是</w:t>
      </w:r>
      <w:r>
        <w:rPr>
          <w:rFonts w:hint="eastAsia" w:ascii="仿宋_GB2312" w:hAnsi="仿宋_GB2312" w:eastAsia="仿宋_GB2312" w:cs="仿宋_GB2312"/>
          <w:sz w:val="32"/>
          <w:szCs w:val="32"/>
        </w:rPr>
        <w:t>晋宁区农业农村局负责项目规划和资金的分配、安排、下达等工作；</w:t>
      </w:r>
      <w:r>
        <w:rPr>
          <w:rFonts w:hint="eastAsia" w:ascii="仿宋_GB2312" w:hAnsi="仿宋_GB2312" w:eastAsia="仿宋_GB2312" w:cs="仿宋_GB2312"/>
          <w:b/>
          <w:bCs/>
          <w:sz w:val="32"/>
          <w:szCs w:val="32"/>
        </w:rPr>
        <w:t>二是</w:t>
      </w:r>
      <w:r>
        <w:rPr>
          <w:rFonts w:hint="eastAsia" w:ascii="仿宋_GB2312" w:hAnsi="仿宋_GB2312" w:eastAsia="仿宋_GB2312" w:cs="仿宋_GB2312"/>
          <w:sz w:val="32"/>
          <w:szCs w:val="32"/>
        </w:rPr>
        <w:t>宝峰街道、项目村委会要做好协调配合，及时启动项目，真抓实干，做到产业发展到村项目如期落地建设，并按衔接资金拨付时序进度要求及时拨付资金，按质按量完成项目建设任务；</w:t>
      </w:r>
      <w:r>
        <w:rPr>
          <w:rFonts w:hint="eastAsia" w:ascii="仿宋_GB2312" w:hAnsi="仿宋_GB2312" w:eastAsia="仿宋_GB2312" w:cs="仿宋_GB2312"/>
          <w:b/>
          <w:bCs/>
          <w:sz w:val="32"/>
          <w:szCs w:val="32"/>
        </w:rPr>
        <w:t>三是</w:t>
      </w:r>
      <w:r>
        <w:rPr>
          <w:rFonts w:hint="eastAsia" w:ascii="仿宋_GB2312" w:hAnsi="仿宋_GB2312" w:eastAsia="仿宋_GB2312" w:cs="仿宋_GB2312"/>
          <w:sz w:val="32"/>
          <w:szCs w:val="32"/>
        </w:rPr>
        <w:t>区人社局要按上级要求对脱贫人口及监测对象外出务工人员及时进行排查，并做好交通补助发放工作；</w:t>
      </w:r>
      <w:r>
        <w:rPr>
          <w:rFonts w:hint="eastAsia" w:ascii="仿宋_GB2312" w:hAnsi="仿宋_GB2312" w:eastAsia="仿宋_GB2312" w:cs="仿宋_GB2312"/>
          <w:b/>
          <w:sz w:val="32"/>
          <w:szCs w:val="32"/>
        </w:rPr>
        <w:t>四是</w:t>
      </w:r>
      <w:r>
        <w:rPr>
          <w:rFonts w:hint="eastAsia" w:ascii="仿宋_GB2312" w:hAnsi="仿宋_GB2312" w:eastAsia="仿宋_GB2312" w:cs="仿宋_GB2312"/>
          <w:sz w:val="32"/>
          <w:szCs w:val="32"/>
        </w:rPr>
        <w:t>建立健全督查机制，区纪委监委、区委、区政府目督办、区委组织部、区财政局、区民宗局、区农业农村局等部门做好项目检查、督查督办工作。</w:t>
      </w:r>
      <w:r>
        <w:rPr>
          <w:rFonts w:hint="eastAsia" w:ascii="仿宋_GB2312" w:hAnsi="仿宋_GB2312" w:eastAsia="仿宋_GB2312" w:cs="仿宋_GB2312"/>
          <w:b/>
          <w:bCs/>
          <w:sz w:val="32"/>
          <w:szCs w:val="32"/>
        </w:rPr>
        <w:t>五是</w:t>
      </w:r>
      <w:r>
        <w:rPr>
          <w:rFonts w:hint="eastAsia" w:ascii="仿宋_GB2312" w:hAnsi="仿宋_GB2312" w:eastAsia="仿宋_GB2312" w:cs="仿宋_GB2312"/>
          <w:sz w:val="32"/>
          <w:szCs w:val="32"/>
        </w:rPr>
        <w:t>实行月报制度，从</w:t>
      </w:r>
      <w:r>
        <w:rPr>
          <w:rFonts w:hint="eastAsia" w:eastAsia="仿宋_GB2312"/>
          <w:sz w:val="32"/>
          <w:szCs w:val="32"/>
        </w:rPr>
        <w:t>10</w:t>
      </w:r>
      <w:r>
        <w:rPr>
          <w:rFonts w:hint="eastAsia" w:ascii="仿宋_GB2312" w:hAnsi="仿宋_GB2312" w:eastAsia="仿宋_GB2312" w:cs="仿宋_GB2312"/>
          <w:sz w:val="32"/>
          <w:szCs w:val="32"/>
        </w:rPr>
        <w:t>月起乡镇（街道）每月</w:t>
      </w:r>
      <w:r>
        <w:rPr>
          <w:rFonts w:eastAsia="仿宋_GB2312"/>
          <w:sz w:val="32"/>
          <w:szCs w:val="32"/>
        </w:rPr>
        <w:t>30</w:t>
      </w:r>
      <w:r>
        <w:rPr>
          <w:rFonts w:hint="eastAsia" w:ascii="仿宋_GB2312" w:hAnsi="仿宋_GB2312" w:eastAsia="仿宋_GB2312" w:cs="仿宋_GB2312"/>
          <w:sz w:val="32"/>
          <w:szCs w:val="32"/>
        </w:rPr>
        <w:t>日前按时上报项目进度及资金拨付进度；</w:t>
      </w:r>
      <w:r>
        <w:rPr>
          <w:rFonts w:hint="eastAsia" w:ascii="仿宋_GB2312" w:hAnsi="仿宋_GB2312" w:eastAsia="仿宋_GB2312" w:cs="仿宋_GB2312"/>
          <w:b/>
          <w:bCs/>
          <w:sz w:val="32"/>
          <w:szCs w:val="32"/>
        </w:rPr>
        <w:t>六是</w:t>
      </w:r>
      <w:r>
        <w:rPr>
          <w:rFonts w:hint="eastAsia" w:ascii="仿宋_GB2312" w:hAnsi="仿宋_GB2312" w:eastAsia="仿宋_GB2312" w:cs="仿宋_GB2312"/>
          <w:sz w:val="32"/>
          <w:szCs w:val="32"/>
        </w:rPr>
        <w:t>建立项目绩效目标考核制度，严格按省绩效目标考核内容开展绩效自评工作。</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（三）精准计划项目</w:t>
      </w:r>
    </w:p>
    <w:p>
      <w:pPr>
        <w:spacing w:line="560" w:lineRule="exact"/>
        <w:ind w:firstLine="640" w:firstLineChars="200"/>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rPr>
        <w:t>本方案从《</w:t>
      </w:r>
      <w:r>
        <w:rPr>
          <w:rFonts w:hint="eastAsia" w:ascii="仿宋_GB2312" w:hAnsi="仿宋_GB2312" w:eastAsia="仿宋_GB2312" w:cs="仿宋_GB2312"/>
          <w:sz w:val="32"/>
          <w:szCs w:val="32"/>
          <w:lang w:val="zh-CN"/>
        </w:rPr>
        <w:t>昆明市晋宁区</w:t>
      </w:r>
      <w:r>
        <w:rPr>
          <w:rFonts w:eastAsia="仿宋_GB2312"/>
          <w:sz w:val="32"/>
          <w:szCs w:val="32"/>
          <w:lang w:val="zh-CN"/>
        </w:rPr>
        <w:t>202</w:t>
      </w:r>
      <w:r>
        <w:rPr>
          <w:rFonts w:eastAsia="仿宋_GB2312"/>
          <w:sz w:val="32"/>
          <w:szCs w:val="32"/>
        </w:rPr>
        <w:t>4</w:t>
      </w:r>
      <w:r>
        <w:rPr>
          <w:rFonts w:hint="eastAsia" w:ascii="仿宋_GB2312" w:hAnsi="仿宋_GB2312" w:eastAsia="仿宋_GB2312" w:cs="仿宋_GB2312"/>
          <w:sz w:val="32"/>
          <w:szCs w:val="32"/>
          <w:lang w:val="zh-CN"/>
        </w:rPr>
        <w:t>年度财政衔接推进乡村振兴项目实施计划》</w:t>
      </w:r>
      <w:r>
        <w:rPr>
          <w:rFonts w:hint="eastAsia" w:ascii="仿宋_GB2312" w:hAnsi="仿宋_GB2312" w:eastAsia="仿宋_GB2312" w:cs="仿宋_GB2312"/>
          <w:sz w:val="32"/>
          <w:szCs w:val="32"/>
        </w:rPr>
        <w:t>中，按产业资金投入占比不低于</w:t>
      </w:r>
      <w:r>
        <w:rPr>
          <w:rFonts w:hint="eastAsia" w:eastAsia="仿宋_GB2312"/>
          <w:sz w:val="32"/>
          <w:szCs w:val="32"/>
        </w:rPr>
        <w:t>53</w:t>
      </w:r>
      <w:r>
        <w:rPr>
          <w:rFonts w:hint="eastAsia" w:ascii="仿宋_GB2312" w:hAnsi="仿宋_GB2312" w:eastAsia="仿宋_GB2312" w:cs="仿宋_GB2312"/>
          <w:sz w:val="32"/>
          <w:szCs w:val="32"/>
        </w:rPr>
        <w:t>%的目标，围绕产业发展、</w:t>
      </w:r>
      <w:r>
        <w:rPr>
          <w:rFonts w:hint="eastAsia" w:ascii="仿宋_GB2312" w:hAnsi="仿宋_GB2312" w:eastAsia="仿宋_GB2312" w:cs="仿宋_GB2312"/>
          <w:bCs/>
          <w:sz w:val="32"/>
          <w:szCs w:val="32"/>
        </w:rPr>
        <w:t>就业行动</w:t>
      </w:r>
      <w:r>
        <w:rPr>
          <w:rFonts w:hint="eastAsia" w:ascii="仿宋_GB2312" w:hAnsi="仿宋_GB2312" w:eastAsia="仿宋_GB2312" w:cs="仿宋_GB2312"/>
          <w:sz w:val="32"/>
          <w:szCs w:val="32"/>
        </w:rPr>
        <w:t>选择了2个项目；</w:t>
      </w:r>
      <w:r>
        <w:rPr>
          <w:rFonts w:hint="eastAsia" w:ascii="仿宋_GB2312" w:hAnsi="仿宋_GB2312" w:eastAsia="仿宋_GB2312" w:cs="仿宋_GB2312"/>
          <w:b/>
          <w:bCs/>
          <w:sz w:val="32"/>
          <w:szCs w:val="32"/>
          <w:shd w:val="clear" w:color="auto" w:fill="FFFFFF"/>
        </w:rPr>
        <w:t>一是</w:t>
      </w:r>
      <w:r>
        <w:rPr>
          <w:rFonts w:hint="eastAsia" w:ascii="仿宋_GB2312" w:hAnsi="仿宋_GB2312" w:eastAsia="仿宋_GB2312" w:cs="仿宋_GB2312"/>
          <w:sz w:val="32"/>
          <w:szCs w:val="32"/>
          <w:shd w:val="clear" w:color="auto" w:fill="FFFFFF"/>
        </w:rPr>
        <w:t>支持乡村特色建设发展。</w:t>
      </w:r>
      <w:r>
        <w:rPr>
          <w:rFonts w:hint="eastAsia" w:ascii="仿宋_GB2312" w:hAnsi="仿宋_GB2312" w:eastAsia="仿宋_GB2312" w:cs="仿宋_GB2312"/>
          <w:b/>
          <w:bCs/>
          <w:sz w:val="32"/>
          <w:szCs w:val="32"/>
          <w:shd w:val="clear" w:color="auto" w:fill="FFFFFF"/>
        </w:rPr>
        <w:t>二是</w:t>
      </w:r>
      <w:r>
        <w:rPr>
          <w:rFonts w:hint="eastAsia" w:ascii="仿宋_GB2312" w:hAnsi="仿宋_GB2312" w:eastAsia="仿宋_GB2312" w:cs="仿宋_GB2312"/>
          <w:sz w:val="32"/>
          <w:szCs w:val="32"/>
          <w:shd w:val="clear" w:color="auto" w:fill="FFFFFF"/>
        </w:rPr>
        <w:t>支持脱贫人口、监测对象就业。</w:t>
      </w:r>
    </w:p>
    <w:p>
      <w:pPr>
        <w:spacing w:line="560" w:lineRule="exact"/>
        <w:ind w:firstLine="640" w:firstLineChars="200"/>
        <w:rPr>
          <w:rFonts w:hint="eastAsia" w:ascii="黑体" w:hAnsi="黑体" w:eastAsia="黑体" w:cs="黑体"/>
          <w:b w:val="0"/>
          <w:bCs w:val="0"/>
          <w:sz w:val="32"/>
          <w:szCs w:val="32"/>
        </w:rPr>
      </w:pPr>
      <w:r>
        <w:rPr>
          <w:rFonts w:hint="eastAsia" w:ascii="黑体" w:hAnsi="黑体" w:eastAsia="黑体" w:cs="黑体"/>
          <w:b w:val="0"/>
          <w:bCs w:val="0"/>
          <w:sz w:val="32"/>
          <w:szCs w:val="32"/>
        </w:rPr>
        <w:t>六、资金投入</w:t>
      </w:r>
    </w:p>
    <w:p>
      <w:pPr>
        <w:spacing w:line="56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本方案从产业发展、就业行动安排第二批省级财政衔接推进乡村振兴补助资金，概算总投资</w:t>
      </w:r>
      <w:r>
        <w:rPr>
          <w:rFonts w:hint="eastAsia" w:eastAsia="仿宋_GB2312"/>
          <w:bCs/>
          <w:sz w:val="32"/>
          <w:szCs w:val="32"/>
        </w:rPr>
        <w:t>3191</w:t>
      </w:r>
      <w:r>
        <w:rPr>
          <w:rFonts w:hint="eastAsia" w:ascii="仿宋_GB2312" w:hAnsi="仿宋_GB2312" w:eastAsia="仿宋_GB2312" w:cs="仿宋_GB2312"/>
          <w:bCs/>
          <w:sz w:val="32"/>
          <w:szCs w:val="32"/>
        </w:rPr>
        <w:t>万元，其中，省级衔接资金</w:t>
      </w:r>
      <w:r>
        <w:rPr>
          <w:rFonts w:hint="eastAsia" w:eastAsia="仿宋_GB2312"/>
          <w:bCs/>
          <w:sz w:val="32"/>
          <w:szCs w:val="32"/>
        </w:rPr>
        <w:t>76</w:t>
      </w:r>
      <w:r>
        <w:rPr>
          <w:rFonts w:hint="eastAsia" w:ascii="仿宋_GB2312" w:hAnsi="仿宋_GB2312" w:eastAsia="仿宋_GB2312" w:cs="仿宋_GB2312"/>
          <w:bCs/>
          <w:sz w:val="32"/>
          <w:szCs w:val="32"/>
        </w:rPr>
        <w:t>万元，整合资金</w:t>
      </w:r>
      <w:r>
        <w:rPr>
          <w:rFonts w:hint="eastAsia" w:eastAsia="仿宋_GB2312"/>
          <w:bCs/>
          <w:sz w:val="32"/>
          <w:szCs w:val="32"/>
        </w:rPr>
        <w:t>460</w:t>
      </w:r>
      <w:r>
        <w:rPr>
          <w:rFonts w:hint="eastAsia" w:ascii="仿宋_GB2312" w:hAnsi="仿宋_GB2312" w:eastAsia="仿宋_GB2312" w:cs="仿宋_GB2312"/>
          <w:bCs/>
          <w:sz w:val="32"/>
          <w:szCs w:val="32"/>
        </w:rPr>
        <w:t>万元，业主投入</w:t>
      </w:r>
      <w:r>
        <w:rPr>
          <w:rFonts w:hint="eastAsia" w:eastAsia="仿宋_GB2312"/>
          <w:bCs/>
          <w:sz w:val="32"/>
          <w:szCs w:val="32"/>
        </w:rPr>
        <w:t>2655</w:t>
      </w:r>
      <w:r>
        <w:rPr>
          <w:rFonts w:hint="eastAsia" w:ascii="仿宋_GB2312" w:hAnsi="仿宋_GB2312" w:eastAsia="仿宋_GB2312" w:cs="仿宋_GB2312"/>
          <w:bCs/>
          <w:sz w:val="32"/>
          <w:szCs w:val="32"/>
        </w:rPr>
        <w:t>万元。</w:t>
      </w:r>
      <w:r>
        <w:rPr>
          <w:rFonts w:hint="eastAsia" w:ascii="仿宋_GB2312" w:hAnsi="仿宋_GB2312" w:eastAsia="仿宋_GB2312" w:cs="仿宋_GB2312"/>
          <w:b/>
          <w:sz w:val="32"/>
          <w:szCs w:val="32"/>
        </w:rPr>
        <w:t>一是</w:t>
      </w:r>
      <w:r>
        <w:rPr>
          <w:rFonts w:hint="eastAsia" w:ascii="仿宋_GB2312" w:hAnsi="仿宋_GB2312" w:eastAsia="仿宋_GB2312" w:cs="仿宋_GB2312"/>
          <w:bCs/>
          <w:sz w:val="32"/>
          <w:szCs w:val="32"/>
        </w:rPr>
        <w:t>产业发展项目，计划总投资</w:t>
      </w:r>
      <w:r>
        <w:rPr>
          <w:rFonts w:hint="eastAsia" w:eastAsia="仿宋_GB2312"/>
          <w:bCs/>
          <w:color w:val="000000" w:themeColor="text1"/>
          <w:sz w:val="32"/>
          <w:szCs w:val="32"/>
        </w:rPr>
        <w:t>3190</w:t>
      </w:r>
      <w:r>
        <w:rPr>
          <w:rFonts w:hint="eastAsia" w:ascii="仿宋_GB2312" w:hAnsi="仿宋_GB2312" w:eastAsia="仿宋_GB2312" w:cs="仿宋_GB2312"/>
          <w:bCs/>
          <w:sz w:val="32"/>
          <w:szCs w:val="32"/>
        </w:rPr>
        <w:t>万元，其中，省级衔接资金</w:t>
      </w:r>
      <w:r>
        <w:rPr>
          <w:rFonts w:hint="eastAsia" w:eastAsia="仿宋_GB2312"/>
          <w:bCs/>
          <w:sz w:val="32"/>
          <w:szCs w:val="32"/>
        </w:rPr>
        <w:t>75</w:t>
      </w:r>
      <w:r>
        <w:rPr>
          <w:rFonts w:hint="eastAsia" w:ascii="仿宋_GB2312" w:hAnsi="仿宋_GB2312" w:eastAsia="仿宋_GB2312" w:cs="仿宋_GB2312"/>
          <w:bCs/>
          <w:sz w:val="32"/>
          <w:szCs w:val="32"/>
        </w:rPr>
        <w:t>万元；</w:t>
      </w:r>
      <w:r>
        <w:rPr>
          <w:rFonts w:hint="eastAsia" w:ascii="仿宋_GB2312" w:hAnsi="仿宋_GB2312" w:eastAsia="仿宋_GB2312" w:cs="仿宋_GB2312"/>
          <w:b/>
          <w:sz w:val="32"/>
          <w:szCs w:val="32"/>
        </w:rPr>
        <w:t>二是</w:t>
      </w:r>
      <w:r>
        <w:rPr>
          <w:rFonts w:hint="eastAsia" w:ascii="仿宋_GB2312" w:hAnsi="仿宋_GB2312" w:eastAsia="仿宋_GB2312" w:cs="仿宋_GB2312"/>
          <w:bCs/>
          <w:sz w:val="32"/>
          <w:szCs w:val="32"/>
        </w:rPr>
        <w:t>就业项目，计划投入资金</w:t>
      </w:r>
      <w:r>
        <w:rPr>
          <w:rFonts w:hint="eastAsia" w:eastAsia="仿宋_GB2312"/>
          <w:bCs/>
          <w:sz w:val="32"/>
          <w:szCs w:val="32"/>
        </w:rPr>
        <w:t>1</w:t>
      </w:r>
      <w:r>
        <w:rPr>
          <w:rFonts w:hint="eastAsia" w:ascii="仿宋_GB2312" w:hAnsi="仿宋_GB2312" w:eastAsia="仿宋_GB2312" w:cs="仿宋_GB2312"/>
          <w:bCs/>
          <w:sz w:val="32"/>
          <w:szCs w:val="32"/>
        </w:rPr>
        <w:t>万元（省级），补助脱贫人口及监测对象20人省内市外务工一次性交通补助500元/人。</w:t>
      </w:r>
    </w:p>
    <w:p>
      <w:pPr>
        <w:spacing w:line="560" w:lineRule="exact"/>
        <w:ind w:firstLine="640" w:firstLineChars="200"/>
        <w:rPr>
          <w:rFonts w:hint="eastAsia" w:ascii="黑体" w:hAnsi="黑体" w:eastAsia="黑体" w:cs="黑体"/>
          <w:b w:val="0"/>
          <w:bCs w:val="0"/>
          <w:sz w:val="32"/>
          <w:szCs w:val="32"/>
        </w:rPr>
      </w:pPr>
      <w:r>
        <w:rPr>
          <w:rFonts w:hint="eastAsia" w:ascii="黑体" w:hAnsi="黑体" w:eastAsia="黑体" w:cs="黑体"/>
          <w:b w:val="0"/>
          <w:bCs w:val="0"/>
          <w:sz w:val="32"/>
          <w:szCs w:val="32"/>
        </w:rPr>
        <w:t>七、项目建设内容</w:t>
      </w:r>
    </w:p>
    <w:p>
      <w:pPr>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（一）产业项目1件，计划资金3190万元，其中：省级衔接资金75万元。</w:t>
      </w:r>
    </w:p>
    <w:p>
      <w:pPr>
        <w:spacing w:line="56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1.宝峰街道国家农村产业融合发展示范园龙泉村花卉产业提升项目（一期）。计划投入资金</w:t>
      </w:r>
      <w:r>
        <w:rPr>
          <w:rFonts w:hint="eastAsia" w:eastAsia="仿宋_GB2312"/>
          <w:bCs/>
          <w:sz w:val="32"/>
          <w:szCs w:val="32"/>
        </w:rPr>
        <w:t>3190</w:t>
      </w:r>
      <w:r>
        <w:rPr>
          <w:rFonts w:hint="eastAsia" w:ascii="仿宋_GB2312" w:hAnsi="仿宋_GB2312" w:eastAsia="仿宋_GB2312" w:cs="仿宋_GB2312"/>
          <w:bCs/>
          <w:sz w:val="32"/>
          <w:szCs w:val="32"/>
        </w:rPr>
        <w:t>万元，其中补助省级衔接资金</w:t>
      </w:r>
      <w:r>
        <w:rPr>
          <w:rFonts w:hint="eastAsia" w:eastAsia="仿宋_GB2312"/>
          <w:bCs/>
          <w:sz w:val="32"/>
          <w:szCs w:val="32"/>
        </w:rPr>
        <w:t>75</w:t>
      </w:r>
      <w:r>
        <w:rPr>
          <w:rFonts w:hint="eastAsia" w:ascii="仿宋_GB2312" w:hAnsi="仿宋_GB2312" w:eastAsia="仿宋_GB2312" w:cs="仿宋_GB2312"/>
          <w:bCs/>
          <w:sz w:val="32"/>
          <w:szCs w:val="32"/>
        </w:rPr>
        <w:t>万元；建设内容：1.村集体经济合作社流转村民（股民）土地约445亩，流转期限20年，并由经济合作社与村办公司合作，对该土地进行经营管理；2.由村办公司利用其中约343亩土地，建设高标准水肥一体花卉种植大棚，从事鲜切花种植、销售；项目分四期进行建设，其中一期建设108亩。3.项目采取代建方式进行大棚、水肥站、冷库、棚间道路等建设，由职业经理人进行技术指导、管理及销售。</w:t>
      </w:r>
    </w:p>
    <w:p>
      <w:pPr>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（二）就业项目1件，计划资金1万元，其中衔接资金补助1万元。</w:t>
      </w:r>
    </w:p>
    <w:p>
      <w:pPr>
        <w:spacing w:line="56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晋宁区2024年脱贫人口和监测对象务工交通补助。计划投入资金1万元（省级）；建设内容：2024年脱贫人口和监测对象20人省内市外务工交通补助500元/年/人。</w:t>
      </w:r>
    </w:p>
    <w:p>
      <w:pPr>
        <w:spacing w:line="560" w:lineRule="exact"/>
        <w:ind w:firstLine="640" w:firstLineChars="200"/>
        <w:rPr>
          <w:rFonts w:ascii="仿宋_GB2312" w:hAnsi="仿宋_GB2312" w:eastAsia="仿宋_GB2312" w:cs="仿宋_GB2312"/>
          <w:bCs/>
          <w:sz w:val="32"/>
          <w:szCs w:val="32"/>
        </w:rPr>
      </w:pPr>
    </w:p>
    <w:p>
      <w:pPr>
        <w:spacing w:line="560" w:lineRule="exact"/>
        <w:ind w:firstLine="640" w:firstLineChars="200"/>
        <w:jc w:val="left"/>
        <w:rPr>
          <w:rFonts w:ascii="仿宋_GB2312" w:hAnsi="仿宋_GB2312" w:eastAsia="仿宋_GB2312" w:cs="仿宋_GB2312"/>
          <w:sz w:val="32"/>
          <w:szCs w:val="32"/>
        </w:rPr>
      </w:pPr>
    </w:p>
    <w:p>
      <w:pPr>
        <w:spacing w:line="560" w:lineRule="exact"/>
        <w:ind w:left="1598" w:leftChars="304" w:hanging="960" w:hangingChars="300"/>
        <w:rPr>
          <w:rFonts w:ascii="仿宋_GB2312" w:hAnsi="仿宋_GB2312" w:eastAsia="仿宋_GB2312" w:cs="仿宋_GB2312"/>
          <w:sz w:val="32"/>
          <w:szCs w:val="32"/>
        </w:rPr>
      </w:pPr>
      <w:r>
        <w:rPr>
          <w:rFonts w:hint="eastAsia" w:ascii="仿宋_GB2312" w:hAnsi="仿宋_GB2312" w:eastAsia="仿宋_GB2312" w:cs="仿宋_GB2312"/>
          <w:sz w:val="32"/>
          <w:szCs w:val="32"/>
        </w:rPr>
        <w:t>附件：昆明市晋宁区第二批省级财政衔接推进乡村振兴项目计划表（</w:t>
      </w:r>
      <w:r>
        <w:rPr>
          <w:rFonts w:eastAsia="仿宋_GB2312"/>
          <w:sz w:val="32"/>
          <w:szCs w:val="32"/>
        </w:rPr>
        <w:t>2024</w:t>
      </w:r>
      <w:r>
        <w:rPr>
          <w:rFonts w:hint="eastAsia" w:ascii="仿宋_GB2312" w:hAnsi="仿宋_GB2312" w:eastAsia="仿宋_GB2312" w:cs="仿宋_GB2312"/>
          <w:sz w:val="32"/>
          <w:szCs w:val="32"/>
        </w:rPr>
        <w:t>年）</w:t>
      </w:r>
    </w:p>
    <w:p>
      <w:pPr>
        <w:spacing w:line="560" w:lineRule="exact"/>
        <w:ind w:firstLine="4800" w:firstLineChars="1500"/>
        <w:rPr>
          <w:rFonts w:ascii="仿宋_GB2312" w:hAnsi="仿宋_GB2312" w:eastAsia="仿宋_GB2312" w:cs="仿宋_GB2312"/>
          <w:sz w:val="32"/>
          <w:szCs w:val="32"/>
        </w:rPr>
      </w:pPr>
    </w:p>
    <w:p>
      <w:pPr>
        <w:spacing w:line="560" w:lineRule="exact"/>
        <w:ind w:firstLine="4800" w:firstLineChars="1500"/>
        <w:rPr>
          <w:rFonts w:ascii="仿宋_GB2312" w:hAnsi="仿宋_GB2312" w:eastAsia="仿宋_GB2312" w:cs="仿宋_GB2312"/>
          <w:sz w:val="32"/>
          <w:szCs w:val="32"/>
        </w:rPr>
      </w:pPr>
      <w:r>
        <w:rPr>
          <w:rFonts w:hint="eastAsia" w:ascii="仿宋_GB2312" w:hAnsi="仿宋_GB2312" w:eastAsia="仿宋_GB2312" w:cs="仿宋_GB2312"/>
          <w:sz w:val="32"/>
          <w:szCs w:val="32"/>
        </w:rPr>
        <w:t>昆明市晋宁区农业农村局</w:t>
      </w:r>
    </w:p>
    <w:p>
      <w:pPr>
        <w:spacing w:line="560" w:lineRule="exact"/>
        <w:ind w:firstLine="5440" w:firstLineChars="1700"/>
        <w:rPr>
          <w:rFonts w:eastAsia="仿宋_GB2312"/>
          <w:sz w:val="32"/>
          <w:szCs w:val="32"/>
        </w:rPr>
      </w:pPr>
      <w:r>
        <w:rPr>
          <w:rFonts w:eastAsia="仿宋_GB2312"/>
          <w:sz w:val="32"/>
          <w:szCs w:val="32"/>
        </w:rPr>
        <w:t>2024</w:t>
      </w:r>
      <w:r>
        <w:rPr>
          <w:rFonts w:hAnsi="仿宋_GB2312" w:eastAsia="仿宋_GB2312"/>
          <w:sz w:val="32"/>
          <w:szCs w:val="32"/>
        </w:rPr>
        <w:t>年</w:t>
      </w:r>
      <w:r>
        <w:rPr>
          <w:rFonts w:hint="eastAsia" w:eastAsia="仿宋_GB2312"/>
          <w:sz w:val="32"/>
          <w:szCs w:val="32"/>
        </w:rPr>
        <w:t>9</w:t>
      </w:r>
      <w:r>
        <w:rPr>
          <w:rFonts w:hAnsi="仿宋_GB2312" w:eastAsia="仿宋_GB2312"/>
          <w:sz w:val="32"/>
          <w:szCs w:val="32"/>
        </w:rPr>
        <w:t>月</w:t>
      </w:r>
      <w:r>
        <w:rPr>
          <w:rFonts w:hint="eastAsia" w:eastAsia="仿宋_GB2312"/>
          <w:sz w:val="32"/>
          <w:szCs w:val="32"/>
        </w:rPr>
        <w:t>24</w:t>
      </w:r>
      <w:r>
        <w:rPr>
          <w:rFonts w:hAnsi="仿宋_GB2312" w:eastAsia="仿宋_GB2312"/>
          <w:sz w:val="32"/>
          <w:szCs w:val="32"/>
        </w:rPr>
        <w:t>日</w:t>
      </w:r>
    </w:p>
    <w:sectPr>
      <w:footerReference r:id="rId3" w:type="default"/>
      <w:footerReference r:id="rId4" w:type="even"/>
      <w:pgSz w:w="12240" w:h="15840"/>
      <w:pgMar w:top="1417" w:right="1418" w:bottom="1417" w:left="1587" w:header="720" w:footer="720" w:gutter="0"/>
      <w:cols w:space="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M6pebnPAAAABQEA&#10;AA8AAAAAAAAAAQAgAAAAIgAAAGRycy9kb3ducmV2LnhtbFBLAQIUABQAAAAIAIdO4kB0+F+ksQEA&#10;AE4DAAAOAAAAAAAAAAEAIAAAAB4BAABkcnMvZTJvRG9jLnhtbFBLBQYAAAAABgAGAFkBAABBBQAA&#10;AAA=&#10;">
          <v:path/>
          <v:fill on="f" focussize="0,0"/>
          <v:stroke on="f" joinstyle="miter"/>
          <v:imagedata o:title=""/>
          <o:lock v:ext="edit"/>
          <v:textbox inset="0mm,0mm,0mm,0mm" style="mso-fit-shape-to-text:t;">
            <w:txbxContent>
              <w:p>
                <w:pPr>
                  <w:pStyle w:val="4"/>
                </w:pPr>
                <w:r>
                  <w:t xml:space="preserve">— </w:t>
                </w:r>
                <w:r>
                  <w:fldChar w:fldCharType="begin"/>
                </w:r>
                <w:r>
                  <w:instrText xml:space="preserve"> PAGE  \* MERGEFORMAT </w:instrText>
                </w:r>
                <w:r>
                  <w:fldChar w:fldCharType="separate"/>
                </w:r>
                <w:r>
                  <w:t>5</w:t>
                </w:r>
                <w:r>
                  <w:fldChar w:fldCharType="end"/>
                </w:r>
                <w:r>
                  <w:t xml:space="preserve"> —</w:t>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9"/>
      </w:rPr>
    </w:pPr>
    <w:r>
      <w:rPr>
        <w:rStyle w:val="9"/>
      </w:rPr>
      <w:fldChar w:fldCharType="begin"/>
    </w:r>
    <w:r>
      <w:rPr>
        <w:rStyle w:val="9"/>
      </w:rPr>
      <w:instrText xml:space="preserve">PAGE  </w:instrText>
    </w:r>
    <w:r>
      <w:rPr>
        <w:rStyle w:val="9"/>
      </w:rPr>
      <w:fldChar w:fldCharType="separate"/>
    </w:r>
    <w:r>
      <w:rPr>
        <w:rStyle w:val="9"/>
      </w:rPr>
      <w:t>4</w:t>
    </w:r>
    <w:r>
      <w:rPr>
        <w:rStyle w:val="9"/>
      </w:rPr>
      <w:fldChar w:fldCharType="end"/>
    </w:r>
  </w:p>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OTljZjZmZGZiYjRkMzI3N2JhNTk0ZjUyN2ZmYzUxNGIifQ=="/>
  </w:docVars>
  <w:rsids>
    <w:rsidRoot w:val="000D4BAD"/>
    <w:rsid w:val="00025AEC"/>
    <w:rsid w:val="00031254"/>
    <w:rsid w:val="000535B9"/>
    <w:rsid w:val="00082EA2"/>
    <w:rsid w:val="000B4F7B"/>
    <w:rsid w:val="000D4BAD"/>
    <w:rsid w:val="0012378A"/>
    <w:rsid w:val="0012545C"/>
    <w:rsid w:val="00180389"/>
    <w:rsid w:val="0019549F"/>
    <w:rsid w:val="001B391F"/>
    <w:rsid w:val="00211152"/>
    <w:rsid w:val="00220A02"/>
    <w:rsid w:val="00224E29"/>
    <w:rsid w:val="00230D33"/>
    <w:rsid w:val="00272AF5"/>
    <w:rsid w:val="002A2401"/>
    <w:rsid w:val="002B3FA0"/>
    <w:rsid w:val="002B4188"/>
    <w:rsid w:val="002C5442"/>
    <w:rsid w:val="002D52A1"/>
    <w:rsid w:val="002E1BA1"/>
    <w:rsid w:val="002E617B"/>
    <w:rsid w:val="002E7D57"/>
    <w:rsid w:val="002F44E3"/>
    <w:rsid w:val="00364190"/>
    <w:rsid w:val="00376A9D"/>
    <w:rsid w:val="00396048"/>
    <w:rsid w:val="003A3A9A"/>
    <w:rsid w:val="003D511E"/>
    <w:rsid w:val="0040482F"/>
    <w:rsid w:val="00404C29"/>
    <w:rsid w:val="00412C53"/>
    <w:rsid w:val="00415D68"/>
    <w:rsid w:val="00421975"/>
    <w:rsid w:val="00437B75"/>
    <w:rsid w:val="0046534F"/>
    <w:rsid w:val="004764F2"/>
    <w:rsid w:val="00487EB8"/>
    <w:rsid w:val="004B1616"/>
    <w:rsid w:val="004E7E4F"/>
    <w:rsid w:val="00512C07"/>
    <w:rsid w:val="005143A7"/>
    <w:rsid w:val="00547CE7"/>
    <w:rsid w:val="00560609"/>
    <w:rsid w:val="005664E9"/>
    <w:rsid w:val="005877F7"/>
    <w:rsid w:val="0059437C"/>
    <w:rsid w:val="00597E5D"/>
    <w:rsid w:val="005E6FB8"/>
    <w:rsid w:val="005F1127"/>
    <w:rsid w:val="005F16C6"/>
    <w:rsid w:val="005F4E15"/>
    <w:rsid w:val="00616682"/>
    <w:rsid w:val="0063098E"/>
    <w:rsid w:val="00634DEB"/>
    <w:rsid w:val="0065138B"/>
    <w:rsid w:val="00675D0E"/>
    <w:rsid w:val="00691186"/>
    <w:rsid w:val="006B2C80"/>
    <w:rsid w:val="006B6DAE"/>
    <w:rsid w:val="006D1978"/>
    <w:rsid w:val="006F20A5"/>
    <w:rsid w:val="00700D89"/>
    <w:rsid w:val="00704C3D"/>
    <w:rsid w:val="00712AC0"/>
    <w:rsid w:val="00751496"/>
    <w:rsid w:val="00763B16"/>
    <w:rsid w:val="00785C40"/>
    <w:rsid w:val="0078662D"/>
    <w:rsid w:val="007B18BA"/>
    <w:rsid w:val="007B2714"/>
    <w:rsid w:val="007B36F0"/>
    <w:rsid w:val="007C6A6E"/>
    <w:rsid w:val="007C77D7"/>
    <w:rsid w:val="007F6964"/>
    <w:rsid w:val="00845632"/>
    <w:rsid w:val="00867191"/>
    <w:rsid w:val="008B76BB"/>
    <w:rsid w:val="008C1FEA"/>
    <w:rsid w:val="008C3511"/>
    <w:rsid w:val="008F3545"/>
    <w:rsid w:val="00904A3A"/>
    <w:rsid w:val="00927D54"/>
    <w:rsid w:val="0093194A"/>
    <w:rsid w:val="00943BE3"/>
    <w:rsid w:val="00947069"/>
    <w:rsid w:val="0096457D"/>
    <w:rsid w:val="009826D8"/>
    <w:rsid w:val="009834EF"/>
    <w:rsid w:val="009962ED"/>
    <w:rsid w:val="009B6171"/>
    <w:rsid w:val="00A04E2F"/>
    <w:rsid w:val="00A2473F"/>
    <w:rsid w:val="00A251E5"/>
    <w:rsid w:val="00A3360B"/>
    <w:rsid w:val="00A4693D"/>
    <w:rsid w:val="00A50B1B"/>
    <w:rsid w:val="00A534D1"/>
    <w:rsid w:val="00A61F77"/>
    <w:rsid w:val="00A62357"/>
    <w:rsid w:val="00A67265"/>
    <w:rsid w:val="00AA3FBB"/>
    <w:rsid w:val="00AC3AAC"/>
    <w:rsid w:val="00AE2A00"/>
    <w:rsid w:val="00AE7FAE"/>
    <w:rsid w:val="00AF3A18"/>
    <w:rsid w:val="00B01921"/>
    <w:rsid w:val="00B259E1"/>
    <w:rsid w:val="00B26127"/>
    <w:rsid w:val="00B56D0C"/>
    <w:rsid w:val="00B64D2B"/>
    <w:rsid w:val="00B67106"/>
    <w:rsid w:val="00B768DA"/>
    <w:rsid w:val="00BA174A"/>
    <w:rsid w:val="00BB4235"/>
    <w:rsid w:val="00BF013B"/>
    <w:rsid w:val="00BF5176"/>
    <w:rsid w:val="00BF6BE5"/>
    <w:rsid w:val="00C23A0D"/>
    <w:rsid w:val="00C80DF0"/>
    <w:rsid w:val="00C813DA"/>
    <w:rsid w:val="00C863CF"/>
    <w:rsid w:val="00C926EB"/>
    <w:rsid w:val="00CA01AE"/>
    <w:rsid w:val="00CA2FCB"/>
    <w:rsid w:val="00CA350D"/>
    <w:rsid w:val="00CA5834"/>
    <w:rsid w:val="00CB2722"/>
    <w:rsid w:val="00CC125A"/>
    <w:rsid w:val="00CE7483"/>
    <w:rsid w:val="00CE78FB"/>
    <w:rsid w:val="00D018CB"/>
    <w:rsid w:val="00D219FC"/>
    <w:rsid w:val="00D40809"/>
    <w:rsid w:val="00D454B7"/>
    <w:rsid w:val="00D6756B"/>
    <w:rsid w:val="00D678D9"/>
    <w:rsid w:val="00D75EDC"/>
    <w:rsid w:val="00D81CAF"/>
    <w:rsid w:val="00D83341"/>
    <w:rsid w:val="00D87F97"/>
    <w:rsid w:val="00D92700"/>
    <w:rsid w:val="00D932E6"/>
    <w:rsid w:val="00D96B20"/>
    <w:rsid w:val="00DA1A99"/>
    <w:rsid w:val="00DB4A0B"/>
    <w:rsid w:val="00E06861"/>
    <w:rsid w:val="00E11198"/>
    <w:rsid w:val="00E233F5"/>
    <w:rsid w:val="00E568D1"/>
    <w:rsid w:val="00E703C0"/>
    <w:rsid w:val="00EB0479"/>
    <w:rsid w:val="00EC0EDD"/>
    <w:rsid w:val="00EC2AF8"/>
    <w:rsid w:val="00ED3F99"/>
    <w:rsid w:val="00ED7B01"/>
    <w:rsid w:val="00ED7D8C"/>
    <w:rsid w:val="00EE488C"/>
    <w:rsid w:val="00EF0097"/>
    <w:rsid w:val="00EF3C1B"/>
    <w:rsid w:val="00F16F18"/>
    <w:rsid w:val="00F201DC"/>
    <w:rsid w:val="00F52C48"/>
    <w:rsid w:val="00F60A03"/>
    <w:rsid w:val="00F62DC3"/>
    <w:rsid w:val="00F66E7D"/>
    <w:rsid w:val="00F705F6"/>
    <w:rsid w:val="00F71797"/>
    <w:rsid w:val="00F964F7"/>
    <w:rsid w:val="00FA6625"/>
    <w:rsid w:val="02843E24"/>
    <w:rsid w:val="08127D03"/>
    <w:rsid w:val="0A0831A8"/>
    <w:rsid w:val="0A0E7782"/>
    <w:rsid w:val="0A9C3ABB"/>
    <w:rsid w:val="0C5F10F1"/>
    <w:rsid w:val="14B23B56"/>
    <w:rsid w:val="16856799"/>
    <w:rsid w:val="16B2774C"/>
    <w:rsid w:val="16ED01AA"/>
    <w:rsid w:val="1C770F1A"/>
    <w:rsid w:val="1E971E3F"/>
    <w:rsid w:val="20376A5F"/>
    <w:rsid w:val="20A067B4"/>
    <w:rsid w:val="22AE10CA"/>
    <w:rsid w:val="26AC6BD8"/>
    <w:rsid w:val="27BC5F2F"/>
    <w:rsid w:val="29CE6C0F"/>
    <w:rsid w:val="2B5D75C5"/>
    <w:rsid w:val="2E875FEB"/>
    <w:rsid w:val="30AE16DE"/>
    <w:rsid w:val="331A4BF7"/>
    <w:rsid w:val="333940A7"/>
    <w:rsid w:val="34E46515"/>
    <w:rsid w:val="37E35E2D"/>
    <w:rsid w:val="3BFE1AF0"/>
    <w:rsid w:val="3C593B99"/>
    <w:rsid w:val="3CE5395B"/>
    <w:rsid w:val="3F366A86"/>
    <w:rsid w:val="405865D4"/>
    <w:rsid w:val="42284E58"/>
    <w:rsid w:val="45A5478B"/>
    <w:rsid w:val="482F69E6"/>
    <w:rsid w:val="4D441458"/>
    <w:rsid w:val="4F85419F"/>
    <w:rsid w:val="51C11454"/>
    <w:rsid w:val="526B2C2E"/>
    <w:rsid w:val="56B36625"/>
    <w:rsid w:val="58FB3B7E"/>
    <w:rsid w:val="5A580DCF"/>
    <w:rsid w:val="5A6317AD"/>
    <w:rsid w:val="5B610DF6"/>
    <w:rsid w:val="5C834CE1"/>
    <w:rsid w:val="5FA35EE7"/>
    <w:rsid w:val="60AF4563"/>
    <w:rsid w:val="61D742DA"/>
    <w:rsid w:val="678A41D2"/>
    <w:rsid w:val="6A744AEE"/>
    <w:rsid w:val="6AF44E7E"/>
    <w:rsid w:val="71AA044A"/>
    <w:rsid w:val="729315A7"/>
    <w:rsid w:val="72B64E6F"/>
    <w:rsid w:val="72C83A7E"/>
    <w:rsid w:val="78BF5D97"/>
    <w:rsid w:val="791A3284"/>
    <w:rsid w:val="7B313111"/>
    <w:rsid w:val="7BB375A7"/>
    <w:rsid w:val="7BEE3352"/>
    <w:rsid w:val="7C9B7CC0"/>
    <w:rsid w:val="7F6F5AE7"/>
    <w:rsid w:val="7FDE699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99"/>
    <w:pPr>
      <w:ind w:firstLine="420" w:firstLineChars="200"/>
    </w:pPr>
  </w:style>
  <w:style w:type="paragraph" w:styleId="3">
    <w:name w:val="Body Text Indent"/>
    <w:basedOn w:val="1"/>
    <w:qFormat/>
    <w:uiPriority w:val="0"/>
    <w:pPr>
      <w:spacing w:line="600" w:lineRule="exact"/>
      <w:ind w:firstLine="630"/>
    </w:pPr>
    <w:rPr>
      <w:rFonts w:eastAsia="仿宋_GB2312" w:cs="仿宋_GB2312"/>
      <w:sz w:val="32"/>
      <w:szCs w:val="30"/>
    </w:rPr>
  </w:style>
  <w:style w:type="paragraph" w:styleId="4">
    <w:name w:val="footer"/>
    <w:basedOn w:val="1"/>
    <w:link w:val="10"/>
    <w:qFormat/>
    <w:uiPriority w:val="0"/>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9">
    <w:name w:val="page number"/>
    <w:basedOn w:val="8"/>
    <w:qFormat/>
    <w:uiPriority w:val="0"/>
  </w:style>
  <w:style w:type="character" w:customStyle="1" w:styleId="10">
    <w:name w:val="页脚 Char"/>
    <w:basedOn w:val="8"/>
    <w:link w:val="4"/>
    <w:qFormat/>
    <w:uiPriority w:val="0"/>
    <w:rPr>
      <w:rFonts w:ascii="Times New Roman" w:hAnsi="Times New Roman" w:eastAsia="宋体" w:cs="Times New Roman"/>
      <w:sz w:val="18"/>
      <w:szCs w:val="18"/>
    </w:rPr>
  </w:style>
  <w:style w:type="character" w:customStyle="1" w:styleId="11">
    <w:name w:val="页眉 Char"/>
    <w:basedOn w:val="8"/>
    <w:link w:val="5"/>
    <w:semiHidden/>
    <w:qFormat/>
    <w:uiPriority w:val="99"/>
    <w:rPr>
      <w:rFonts w:ascii="Times New Roman" w:hAnsi="Times New Roman" w:eastAsia="宋体" w:cs="Times New Roman"/>
      <w:sz w:val="18"/>
      <w:szCs w:val="18"/>
    </w:rPr>
  </w:style>
  <w:style w:type="paragraph" w:styleId="12">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Pages>
  <Words>2113</Words>
  <Characters>2218</Characters>
  <Lines>1</Lines>
  <Paragraphs>4</Paragraphs>
  <TotalTime>166</TotalTime>
  <ScaleCrop>false</ScaleCrop>
  <LinksUpToDate>false</LinksUpToDate>
  <CharactersWithSpaces>2222</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2024-01-10T08:54:00Z</dcterms:created>
  <dc:creator>xsd</dc:creator>
  <cp:lastModifiedBy>陈素芬</cp:lastModifiedBy>
  <cp:lastPrinted>2022-01-05T02:47:00Z</cp:lastPrinted>
  <dcterms:modified xsi:type="dcterms:W3CDTF">2024-11-04T08:14:41Z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KSOSaveFontToCloudKey">
    <vt:lpwstr>556714777_btnclosed</vt:lpwstr>
  </property>
  <property fmtid="{D5CDD505-2E9C-101B-9397-08002B2CF9AE}" pid="4" name="ICV">
    <vt:lpwstr>27A650C654C342CB840B29C7D1F54CC5</vt:lpwstr>
  </property>
</Properties>
</file>