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0" w:rsidRDefault="007216D0" w:rsidP="00E95109">
      <w:pPr>
        <w:widowControl/>
        <w:shd w:val="clear" w:color="auto" w:fill="FFFFFF"/>
        <w:jc w:val="center"/>
        <w:rPr>
          <w:rFonts w:ascii="方正小标宋_GBK" w:eastAsia="方正小标宋_GBK" w:hAnsi="仿宋" w:cs="Calibri"/>
          <w:color w:val="535353"/>
          <w:kern w:val="0"/>
          <w:sz w:val="44"/>
          <w:szCs w:val="44"/>
          <w:bdr w:val="none" w:sz="0" w:space="0" w:color="auto" w:frame="1"/>
        </w:rPr>
      </w:pPr>
      <w:r w:rsidRPr="00E95109">
        <w:rPr>
          <w:rFonts w:ascii="方正小标宋_GBK" w:eastAsia="方正小标宋_GBK" w:hAnsi="仿宋" w:cs="Calibri" w:hint="eastAsia"/>
          <w:color w:val="535353"/>
          <w:kern w:val="0"/>
          <w:sz w:val="44"/>
          <w:szCs w:val="44"/>
          <w:bdr w:val="none" w:sz="0" w:space="0" w:color="auto" w:frame="1"/>
        </w:rPr>
        <w:t>容缺受理补正材料通知书</w:t>
      </w:r>
    </w:p>
    <w:p w:rsidR="00E95109" w:rsidRPr="00E95109" w:rsidRDefault="00E95109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center"/>
        <w:rPr>
          <w:rFonts w:ascii="仿宋_GB2312" w:eastAsia="仿宋_GB2312" w:hAnsi="仿宋" w:cs="Calibri"/>
          <w:color w:val="535353"/>
          <w:kern w:val="0"/>
          <w:sz w:val="32"/>
          <w:szCs w:val="32"/>
          <w:bdr w:val="none" w:sz="0" w:space="0" w:color="auto" w:frame="1"/>
        </w:rPr>
      </w:pP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申请人：</w:t>
      </w: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您提出的办理</w:t>
      </w:r>
      <w:r w:rsidRPr="00E95109">
        <w:rPr>
          <w:rFonts w:ascii="仿宋_GB2312" w:eastAsia="仿宋_GB2312" w:hAnsi="华文仿宋" w:cs="Calibri" w:hint="eastAsia"/>
          <w:kern w:val="0"/>
          <w:sz w:val="32"/>
          <w:szCs w:val="32"/>
          <w:u w:val="single"/>
        </w:rPr>
        <w:t xml:space="preserve">                       </w:t>
      </w: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事项的申请，尚有以下材料缺少:</w:t>
      </w:r>
    </w:p>
    <w:p w:rsidR="007216D0" w:rsidRPr="004D6981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698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</w:p>
    <w:p w:rsidR="007216D0" w:rsidRPr="004D6981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698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</w:p>
    <w:p w:rsidR="007216D0" w:rsidRPr="004D6981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698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</w:p>
    <w:p w:rsidR="007216D0" w:rsidRPr="004D6981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6981"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……</w:t>
      </w: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根据《</w:t>
      </w:r>
      <w:r w:rsidRPr="00E95109">
        <w:rPr>
          <w:rFonts w:ascii="仿宋_GB2312" w:eastAsia="仿宋_GB2312" w:hAnsi="华文仿宋" w:cs="Calibri" w:hint="eastAsia"/>
          <w:bCs/>
          <w:kern w:val="0"/>
          <w:sz w:val="32"/>
          <w:szCs w:val="32"/>
          <w:bdr w:val="none" w:sz="0" w:space="0" w:color="auto" w:frame="1"/>
        </w:rPr>
        <w:t>晋宁区政务服务事项容缺受理制度》规定，在您出具</w:t>
      </w:r>
      <w:r w:rsidRPr="00E95109">
        <w:rPr>
          <w:rFonts w:ascii="仿宋_GB2312" w:eastAsia="仿宋_GB2312" w:hAnsi="华文仿宋" w:cs="Calibri" w:hint="eastAsia"/>
          <w:kern w:val="0"/>
          <w:sz w:val="32"/>
          <w:szCs w:val="32"/>
          <w:bdr w:val="none" w:sz="0" w:space="0" w:color="auto" w:frame="1"/>
        </w:rPr>
        <w:t>《申请容缺受理承诺书》后，区政务服务中心可先予受理，并由区级行政审批服务部门进入审核程序。在您的容缺补正材料送达后，按承诺时限完成办理工作。如到承诺期限仍未送达容缺补正材料的，将终止审批程序，做出的行政决定给予撤销。</w:t>
      </w: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</w:p>
    <w:p w:rsidR="007216D0" w:rsidRPr="00E95109" w:rsidRDefault="007216D0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</w:p>
    <w:p w:rsidR="007216D0" w:rsidRPr="00E95109" w:rsidRDefault="00D37884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                  审批</w:t>
      </w:r>
      <w:r w:rsidR="007216D0"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单位（盖章）</w:t>
      </w:r>
    </w:p>
    <w:p w:rsidR="005C7F1B" w:rsidRPr="00E95109" w:rsidRDefault="00D37884" w:rsidP="00E95109">
      <w:pPr>
        <w:widowControl/>
        <w:shd w:val="clear" w:color="auto" w:fill="FFFFFF"/>
        <w:autoSpaceDE w:val="0"/>
        <w:autoSpaceDN w:val="0"/>
        <w:spacing w:line="560" w:lineRule="exact"/>
        <w:ind w:firstLineChars="200" w:firstLine="640"/>
        <w:jc w:val="left"/>
        <w:rPr>
          <w:rFonts w:ascii="仿宋_GB2312" w:eastAsia="仿宋_GB2312" w:hAnsi="华文仿宋" w:cs="Calibri"/>
          <w:kern w:val="0"/>
          <w:sz w:val="32"/>
          <w:szCs w:val="32"/>
        </w:rPr>
      </w:pPr>
      <w:r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 xml:space="preserve">                         </w:t>
      </w:r>
      <w:r w:rsidR="007216D0" w:rsidRPr="00E95109">
        <w:rPr>
          <w:rFonts w:ascii="仿宋_GB2312" w:eastAsia="仿宋_GB2312" w:hAnsi="华文仿宋" w:cs="Calibri" w:hint="eastAsia"/>
          <w:kern w:val="0"/>
          <w:sz w:val="32"/>
          <w:szCs w:val="32"/>
        </w:rPr>
        <w:t>年    月    日</w:t>
      </w:r>
    </w:p>
    <w:sectPr w:rsidR="005C7F1B" w:rsidRPr="00E95109" w:rsidSect="003E7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5D" w:rsidRDefault="00AC7D5D" w:rsidP="00E14D7A">
      <w:r>
        <w:separator/>
      </w:r>
    </w:p>
  </w:endnote>
  <w:endnote w:type="continuationSeparator" w:id="1">
    <w:p w:rsidR="00AC7D5D" w:rsidRDefault="00AC7D5D" w:rsidP="00E1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Default="00E14D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Default="00E14D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Default="00E14D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5D" w:rsidRDefault="00AC7D5D" w:rsidP="00E14D7A">
      <w:r>
        <w:separator/>
      </w:r>
    </w:p>
  </w:footnote>
  <w:footnote w:type="continuationSeparator" w:id="1">
    <w:p w:rsidR="00AC7D5D" w:rsidRDefault="00AC7D5D" w:rsidP="00E1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Default="00E14D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Pr="00C9640C" w:rsidRDefault="00E95109" w:rsidP="00E14D7A">
    <w:pPr>
      <w:rPr>
        <w:rFonts w:ascii="黑体" w:eastAsia="黑体" w:hAnsi="黑体"/>
        <w:sz w:val="32"/>
        <w:szCs w:val="32"/>
      </w:rPr>
    </w:pPr>
    <w:r w:rsidRPr="00C9640C">
      <w:rPr>
        <w:rFonts w:ascii="黑体" w:eastAsia="黑体" w:hAnsi="黑体"/>
        <w:sz w:val="32"/>
        <w:szCs w:val="32"/>
      </w:rPr>
      <w:t>附件</w:t>
    </w:r>
    <w:r w:rsidR="00052515" w:rsidRPr="00C9640C">
      <w:rPr>
        <w:rFonts w:ascii="黑体" w:eastAsia="黑体" w:hAnsi="黑体" w:hint="eastAsia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7A" w:rsidRDefault="00E14D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6D0"/>
    <w:rsid w:val="00021B78"/>
    <w:rsid w:val="00022645"/>
    <w:rsid w:val="00052515"/>
    <w:rsid w:val="00072272"/>
    <w:rsid w:val="00096880"/>
    <w:rsid w:val="00121196"/>
    <w:rsid w:val="00147271"/>
    <w:rsid w:val="004045E2"/>
    <w:rsid w:val="004D6981"/>
    <w:rsid w:val="00516E78"/>
    <w:rsid w:val="005A1F0B"/>
    <w:rsid w:val="005C7F1B"/>
    <w:rsid w:val="005D56BF"/>
    <w:rsid w:val="005F408C"/>
    <w:rsid w:val="007216D0"/>
    <w:rsid w:val="00790FA1"/>
    <w:rsid w:val="00873215"/>
    <w:rsid w:val="008B0D12"/>
    <w:rsid w:val="008C6B05"/>
    <w:rsid w:val="008F1727"/>
    <w:rsid w:val="00972926"/>
    <w:rsid w:val="009D0CAC"/>
    <w:rsid w:val="00A36AF0"/>
    <w:rsid w:val="00AC392B"/>
    <w:rsid w:val="00AC7D5D"/>
    <w:rsid w:val="00B84B67"/>
    <w:rsid w:val="00B95244"/>
    <w:rsid w:val="00C9640C"/>
    <w:rsid w:val="00D37884"/>
    <w:rsid w:val="00DF7EB8"/>
    <w:rsid w:val="00E0697C"/>
    <w:rsid w:val="00E14D7A"/>
    <w:rsid w:val="00E93A48"/>
    <w:rsid w:val="00E95109"/>
    <w:rsid w:val="00F2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D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Administrator</cp:lastModifiedBy>
  <cp:revision>13</cp:revision>
  <dcterms:created xsi:type="dcterms:W3CDTF">2022-03-22T04:42:00Z</dcterms:created>
  <dcterms:modified xsi:type="dcterms:W3CDTF">2024-06-04T03:35:00Z</dcterms:modified>
</cp:coreProperties>
</file>