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昆明市晋宁区城镇污水排入排水管网许可（县级权限）首次申请</w:t>
      </w:r>
    </w:p>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【00011712300301】</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城镇污水排入排水管网许可【00011712300Y】</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城镇污水排入排水管网许可（县级权限）【000117123003】</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城镇污水排入排水管网许可（县级权限）首次申请(00011712300301)</w:t>
      </w:r>
    </w:p>
    <w:p>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hint="eastAsia" w:ascii="方正仿宋_GBK" w:hAnsi="方正仿宋_GBK" w:eastAsia="方正仿宋_GBK" w:cs="方正仿宋_GBK"/>
          <w:sz w:val="28"/>
          <w:szCs w:val="28"/>
        </w:rPr>
        <w:t>条例》（中华人民共和国国务院令第641号）第二十一条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条例》（中华人民共和国国务院令第641号）第二十二条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（2）《城镇污水排入排水管网许可管理办法》（2015年1月22日住房和城乡建设部令第21号发布，根据2022年12月1日住房和城乡建设部令第56号修正）第二条</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（3）《云南省人民政府关于调整 112 项涉及州级及以下行政权力事项的决定》（云政发〔2020〕21 号）</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条例》（中华人民共和国国务院令第641号）第二十一条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条例》（中华人民共和国国务院令第641号）第五十条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（3）《城镇污水排入排水管网许可管理办法》（2015年1月22日住房和城乡建设部令第21号发布，根据2022年12月1日住房和城乡建设部令第56号修正）第四条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（4）《城镇污水排入排水管网许可管理办法》（2015年1月22日住房和城乡建设部令第21号发布，根据2022年12月1日住房和城乡建设部令第56号修正）第二十七条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（5）《城镇污水排入排水管网许可管理办法》（2015年1月22日住房和城乡建设部令第21号发布，根据2022年12月1日住房和城乡建设部令第56号修正）第二十八条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（6）《城镇污水排入排水管网许可管理办法》（2015年1月22日住房和城乡建设部令第21号发布，根据2022年12月1日住房和城乡建设部令第56号修正）第十八条　</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县级城镇排水部门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城镇污水排入排水管网许可</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污水排放口的设置符合城镇排水与污水处理规划的要求；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排放污水的水质符合国家或者地方规定的有关排放标准；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按照国家有关规定建设相应的预处理设施；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按照国家有关规定在排放口设置便于采样和水量计量的专用检测井和计量设备；列入重点排污单位名录的排水户已安装主要水污染物排放自动监测设备；</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条例》（中华人民共和国国务院令第641号）第二十二条排水户申请领取污水排入排水管网许可证应当具备下列条件：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（一）排放口的设置符合城镇排水与污水处理规划的要求；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（二）按照国家有关规定建设相应的预处理设施和水质、水量检测设施；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（三）排放的污水符合国家或者地方规定的有关排放标准；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（四）法律、法规规定的其他条件。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符合前款规定条件的，由城镇排水主管部门核发污水排入排水管网许可证；具体办法由国务院住房城乡建设主管部门制定。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城镇污水排入排水管网许可管理办法》（中华人民共和国住房和城乡建设部令第21号2015年1月22日住房和城乡建设部令第21号发布，根据2022年12月1日住房和城乡建设部令第56号修正）第九条符合以下条件的，由城镇排水主管部门核发排水许可证：</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（一）污水排放口的设置符合城镇排水与污水处理规划的要求；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（二）排放污水的水质符合国家或者地方规定的有关排放标准；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（三）按照国家有关规定建设相应的预处理设施；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（四）按照国家有关规定在排放口设置便于采样和水量计量的专用检测井和计量设备；列入重点排污单位名录的排水户已安装主要水污染物排放自动监测设备；</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（五）法律、法规规定的其他条件。</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实施排水户分级分类管理，简化许可程序，推行告知承诺制办理，压缩审批时限</w:t>
      </w:r>
      <w:r>
        <w:rPr>
          <w:rFonts w:hint="eastAsia" w:ascii="方正仿宋_GBK" w:hAnsi="方正仿宋_GBK" w:eastAsia="方正仿宋_GBK" w:cs="方正仿宋_GBK"/>
          <w:sz w:val="28"/>
          <w:szCs w:val="28"/>
        </w:rPr>
        <w:t>，将承诺审批时限由15个工作日压减至3个工作日。</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推行“双随机、一公开”方式，对排水户排放污水的情况实施监管检查；按照排水户分级分类管理要求，在作出许可决定前，对重点排水户进行现场核查，对其他排水户采取抽查方式进行现场核查，事后提高对重点排水户的检查比例和频次；加强信息公开，向社会公示排水户的排水许可内容、行政处罚、不良信用记录等信息。</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排水许可申请表；</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排水户内部排水管网、专用检测井、雨污水排放口位置和口径的图纸及说明等材料；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按照国家有关规定建设污水预处理设施的有关材料；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排水隐蔽工程竣工报告，或者排水户承诺排水隐蔽工程合格且不存在雨水污水管网混接错接、雨水污水混排的书面承诺书；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排水水质符合相关标准的检测报告或者排水水质符合相关标准的书面承诺书；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列入重点排污单位名录的排水户应当提供已安装的主要水污染物排放自动监测设备有关材料；</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（1）《城镇污水排入排水管网许可管理办法》（2015年1月22日住房和城乡建设部令第21号发布，根据2022年12月1日住房和城乡建设部令第56号修正）第七条申请领取排水许可证，应当如实提交下列材料：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（一）排水许可申请表；</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（二）排水户内部排水管网、专用检测井、雨污水排放口位置和口径的图纸及说明等材料；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（三）按照国家有关规定建设污水预处理设施的有关材料；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（四）排水隐蔽工程竣工报告，或者排水户承诺排水隐蔽工程合格且不存在雨水污水管网混接错接、雨水污水混排的书面承诺书；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（五）排水水质符合相关标准的检测报告或者排水水质符合相关标准的书面承诺书；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（六）列入重点排污单位名录的排水户应当提供已安装的主要水污染物排放自动监测设备有关材料。</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审查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现场勘验（部分情况下开展）</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委托服务机构开展技术性服务（部分情况下开展）</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决定</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《中华人民共和国行政许可法》第二十九条、第三十一条、第三十二条、第三十四条、第三十七条、第三十九条第二十九条　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    申请人可以委托代理人提出行政许可申请。但是，依法应当由申请人到行政机关办公场所提出行政许可申请的除外。</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    行政许可申请可以通过信函、电报、电传、传真、电子数据交换和电子邮件等方式提出。</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    行政机关及其工作人员不得以转让技术作为取得行政许可的条件；不得在实施行政许可的过程中，直接或者间接地要求转让技术。</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第三十二条　行政机关对申请人提出的行政许可申请，应当根据下列情况分别作出处理：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    （一）申请事项依法不需要取得行政许可的，应当即时告知申请人不受理；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    （二）申请事项依法不属于本行政机关职权范围的，应当即时作出不予受理的决定，并告知申请人向有关行政机关申请；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    （三）申请材料存在可以当场更正的错误的，应当允许申请人当场更正；</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    （四）申请材料不齐全或者不符合法定形式的，应当当场或者在五日内一次告知申请人需要补正的全部内容，逾期不告知的，自收到申请材料之日起即为受理；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    （五）申请事项属于本行政机关职权范围，申请材料齐全、符合法定形式，或者申请人按照本行政机关的要求提交全部补正申请材料的，应当受理行政许可申请。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    行政机关受理或者不予受理行政许可申请，应当出具加盖本行政机关专用印章和注明日期的书面凭证。</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第三十四条　行政机关应当对申请人提交的申请材料进行审查。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    申请人提交的申请材料齐全、符合法定形式，行政机关能够当场作出决定的，应当当场作出书面的行政许可决定。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    根据法定条件和程序，需要对申请材料的实质内容进行核实的，行政机关应当指派两名以上工作人员进行核查。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第三十七条　行政机关对行政许可申请进行审查后，除当场作出行政许可决定的外，应当在法定期限内按照规定程序作出行政许可决定。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第三十八条　申请人的申请符合法定条件、标准的，行政机关应当依法作出准予行政许可的书面决定。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    行政机关依法作出不予行政许可的书面决定的，应当说明理由，并告知申请人享有依法申请行政复议或者提起行政诉讼的权利。</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第三十九条　行政机关作出准予行政许可的决定，需要颁发行政许可证件的，应当向申请人颁发加盖本行政机关印章的下列行政许可证件：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    （一）许可证、执照或者其他许可证书；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    （二）资格证、资质证或者其他合格证书；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    （三）行政机关的批准文件或者证明文件；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    （四）法律、法规规定的其他行政许可证件。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    行政机关实施检验、检测、检疫的，可以在检验、检测、检疫合格的设备、设施、产品、物品上加贴标签或者加盖检验、检测、检疫印章。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部分情况下开展</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ascii="方正仿宋_GBK" w:hAnsi="方正仿宋_GBK" w:eastAsia="方正仿宋_GBK" w:cs="方正仿宋_GBK"/>
          <w:sz w:val="28"/>
          <w:szCs w:val="28"/>
        </w:rPr>
        <w:t>15</w:t>
      </w:r>
      <w:r>
        <w:rPr>
          <w:rFonts w:hint="eastAsia" w:ascii="方正仿宋_GBK" w:hAnsi="方正仿宋_GBK" w:eastAsia="方正仿宋_GBK" w:cs="方正仿宋_GBK"/>
          <w:sz w:val="28"/>
          <w:szCs w:val="28"/>
        </w:rPr>
        <w:t>个工作日</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城镇污水排入排水管网许可管理办法》（2015年1月22日住房和城乡建设部令第21号发布，根据2022年12月1日住房和城乡建设部令第56号修正）第六条排水户向排水行为发生地的城镇排水主管部门申请领取排水许可证。城镇排水主管部门应当自受理申请之日起15日内作出决定。</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3</w:t>
      </w:r>
      <w:r>
        <w:rPr>
          <w:rFonts w:ascii="方正仿宋_GBK" w:hAnsi="方正仿宋_GBK" w:eastAsia="方正仿宋_GBK" w:cs="方正仿宋_GBK"/>
          <w:sz w:val="28"/>
          <w:szCs w:val="28"/>
        </w:rPr>
        <w:t>个工作日</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城镇污水排入排水管网许可证</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5年</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（1）《城镇污水排入排水管网许可管理办法》（2015年1月22日住房和城乡建设部令第21号发布，根据2022年12月1日住房和城乡建设部令第56号修正）第十条排水许可证的有效期为5年。</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因施工作业需要向城镇排水设施排水的，排水许可证的有效期，由城镇排水主管部门根据排水状况确定，但不得超过施工期限。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是</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在排水许可证的有效期内，排水口数量和位置、排水量、主要污染物项目或者浓度等排水许可内容变更的，应当重新申请领取排水许可证。排水户名称、法定代表人等其他事项变更的，应当在变更之日起30日内向城镇排水主管部门申请办理变更。</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是</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排水许可证有效期满需要继续排放污水的，排水户应当在有效期届满30日前，向城镇排水主管部门提出申请。城镇排水主管部门应当在有效期届满前作出是否准予延续的决定。准予延续的，有效期延续5年。</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排水户在排水许可证有效期内，严格按照许可内容排放污水，且未发生违反本办法规定行为的，有效期届满30日前，排水户可提出延期申请，经原许可机关同意，不再进行审查，排水许可证有效期延期5年。</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许可排水接入的范围</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（1）《城镇污水排入排水管网许可管理办法》（2015年1月22日住房和城乡建设部令第21号发布，根据2022年12月1日住房和城乡建设部令第56号修正）第九条符合以下条件的，由城镇排水主管部门核发排水许可证：</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（一）污水排放口的设置符合城镇排水与污水处理规划的要求；</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（二）排放污水的水质符合国家或者地方规定的有关排放标准；</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（三）按照国家有关规定建设相应的预处理设施；</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（四）按照国家有关规定在排放口设置便于采样和水量计量的专用检测井和计量设备；列入重点排污单位名录的排水户已安装主要水污染物排放自动监测设备；</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　　（五）法律、法规规定的其他条件。</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360" w:lineRule="auto"/>
        <w:ind w:firstLine="560" w:firstLineChars="200"/>
        <w:rPr>
          <w:rFonts w:hint="eastAsia" w:ascii="方正仿宋_GBK" w:hAnsi="方正仿宋_GBK" w:eastAsia="方正仿宋_GBK" w:cs="方正仿宋_GBK"/>
          <w:sz w:val="28"/>
          <w:szCs w:val="28"/>
        </w:rPr>
      </w:pPr>
      <w:bookmarkStart w:id="0" w:name="_GoBack"/>
      <w:r>
        <w:rPr>
          <w:rFonts w:hint="eastAsia" w:ascii="方正仿宋_GBK" w:hAnsi="方正仿宋_GBK" w:eastAsia="方正仿宋_GBK" w:cs="方正仿宋_GBK"/>
          <w:sz w:val="28"/>
          <w:szCs w:val="28"/>
        </w:rPr>
        <w:t>昆明市晋宁区住房和城乡建设局</w:t>
      </w:r>
    </w:p>
    <w:bookmarkEnd w:id="0"/>
    <w:p>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pPr>
        <w:spacing w:line="600" w:lineRule="exact"/>
        <w:ind w:firstLine="560" w:firstLineChars="200"/>
        <w:rPr>
          <w:rFonts w:hint="eastAsia" w:ascii="方正仿宋_GBK" w:hAnsi="方正仿宋_GBK" w:eastAsia="方正仿宋_GBK" w:cs="方正仿宋_GBK"/>
          <w:sz w:val="28"/>
          <w:szCs w:val="28"/>
        </w:rPr>
      </w:pPr>
    </w:p>
    <w:p>
      <w:pPr>
        <w:spacing w:line="540" w:lineRule="exact"/>
        <w:outlineLvl w:val="1"/>
        <w:rPr>
          <w:rFonts w:ascii="Times New Roman" w:hAnsi="Times New Roman" w:eastAsia="黑体"/>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GB2312">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0C574C"/>
    <w:rsid w:val="020C574C"/>
    <w:rsid w:val="474D5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昆明市晋宁区党政机关单位</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2024-03-25T02:48:00Z</dcterms:created>
  <dc:creator>XSD</dc:creator>
  <cp:lastModifiedBy>XSD</cp:lastModifiedBy>
  <dcterms:modified xsi:type="dcterms:W3CDTF">2024-03-25T02:52:37Z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42E12586EAF64DD3B3E421553D5DA9A8</vt:lpwstr>
  </property>
</Properties>
</file>