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 w:val="left" w:pos="7350"/>
        </w:tabs>
        <w:rPr>
          <w:rFonts w:cs="仿宋_GB2312"/>
          <w:color w:val="000000" w:themeColor="text1"/>
          <w:sz w:val="36"/>
          <w:szCs w:val="36"/>
          <w14:textFill>
            <w14:solidFill>
              <w14:schemeClr w14:val="tx1"/>
            </w14:solidFill>
          </w14:textFill>
        </w:rPr>
      </w:pPr>
    </w:p>
    <w:p>
      <w:pPr>
        <w:rPr>
          <w:rFonts w:cs="仿宋_GB2312"/>
          <w:color w:val="000000" w:themeColor="text1"/>
          <w:sz w:val="36"/>
          <w:szCs w:val="36"/>
          <w14:textFill>
            <w14:solidFill>
              <w14:schemeClr w14:val="tx1"/>
            </w14:solidFill>
          </w14:textFill>
        </w:rPr>
      </w:pPr>
    </w:p>
    <w:p>
      <w:pPr>
        <w:adjustRightInd w:val="0"/>
        <w:snapToGrid w:val="0"/>
        <w:jc w:val="center"/>
        <w:rPr>
          <w:bCs/>
          <w:color w:val="000000" w:themeColor="text1"/>
          <w:sz w:val="72"/>
          <w:szCs w:val="72"/>
          <w14:textFill>
            <w14:solidFill>
              <w14:schemeClr w14:val="tx1"/>
            </w14:solidFill>
          </w14:textFill>
        </w:rPr>
      </w:pPr>
      <w:r>
        <w:rPr>
          <w:rFonts w:hint="eastAsia"/>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（污染影响类）</w:t>
      </w:r>
    </w:p>
    <w:p>
      <w:pPr>
        <w:adjustRightInd w:val="0"/>
        <w:snapToGrid w:val="0"/>
        <w:spacing w:line="288" w:lineRule="auto"/>
        <w:jc w:val="center"/>
        <w:rPr>
          <w:rFonts w:cs="华文仿宋"/>
          <w:b/>
          <w:color w:val="000000" w:themeColor="text1"/>
          <w:kern w:val="44"/>
          <w:sz w:val="44"/>
          <w:szCs w:val="44"/>
          <w14:textFill>
            <w14:solidFill>
              <w14:schemeClr w14:val="tx1"/>
            </w14:solidFill>
          </w14:textFill>
        </w:rPr>
      </w:pPr>
    </w:p>
    <w:p>
      <w:pPr>
        <w:jc w:val="center"/>
        <w:rPr>
          <w:b/>
          <w:color w:val="000000" w:themeColor="text1"/>
          <w:sz w:val="52"/>
          <w:szCs w:val="52"/>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pStyle w:val="7"/>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480" w:lineRule="auto"/>
        <w:ind w:left="2166" w:leftChars="171" w:hanging="1807" w:hangingChars="5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项目名称：</w:t>
      </w:r>
      <w:r>
        <w:rPr>
          <w:rFonts w:hint="eastAsia" w:cs="宋体"/>
          <w:b/>
          <w:color w:val="000000" w:themeColor="text1"/>
          <w:sz w:val="36"/>
          <w:szCs w:val="36"/>
          <w:u w:val="single"/>
          <w14:textFill>
            <w14:solidFill>
              <w14:schemeClr w14:val="tx1"/>
            </w14:solidFill>
          </w14:textFill>
        </w:rPr>
        <w:t xml:space="preserve">年产72000吨涂塑钢管智能化生产线建设项目        </w:t>
      </w:r>
    </w:p>
    <w:p>
      <w:pPr>
        <w:adjustRightInd w:val="0"/>
        <w:snapToGrid w:val="0"/>
        <w:spacing w:line="480" w:lineRule="auto"/>
        <w:ind w:left="3612" w:leftChars="171" w:hanging="3253" w:hangingChars="9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建设单位（盖章）：</w:t>
      </w:r>
      <w:r>
        <w:rPr>
          <w:rFonts w:hint="eastAsia" w:cs="宋体"/>
          <w:b/>
          <w:color w:val="000000" w:themeColor="text1"/>
          <w:sz w:val="36"/>
          <w:szCs w:val="36"/>
          <w:u w:val="single"/>
          <w14:textFill>
            <w14:solidFill>
              <w14:schemeClr w14:val="tx1"/>
            </w14:solidFill>
          </w14:textFill>
        </w:rPr>
        <w:t xml:space="preserve">云南通柏金属制造有限公司    </w:t>
      </w:r>
    </w:p>
    <w:p>
      <w:pPr>
        <w:adjustRightInd w:val="0"/>
        <w:snapToGrid w:val="0"/>
        <w:spacing w:line="288" w:lineRule="auto"/>
        <w:ind w:firstLine="361" w:firstLineChars="100"/>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编制日期</w:t>
      </w:r>
      <w:r>
        <w:rPr>
          <w:rFonts w:hint="eastAsia" w:cs="宋体"/>
          <w:b/>
          <w:color w:val="000000" w:themeColor="text1"/>
          <w:sz w:val="36"/>
          <w:szCs w:val="36"/>
          <w:lang w:eastAsia="zh-CN"/>
          <w14:textFill>
            <w14:solidFill>
              <w14:schemeClr w14:val="tx1"/>
            </w14:solidFill>
          </w14:textFill>
        </w:rPr>
        <w:t>：</w:t>
      </w:r>
      <w:r>
        <w:rPr>
          <w:rFonts w:hint="eastAsia" w:cs="宋体"/>
          <w:b/>
          <w:color w:val="000000" w:themeColor="text1"/>
          <w:sz w:val="36"/>
          <w:szCs w:val="36"/>
          <w:u w:val="single"/>
          <w:lang w:val="en-US" w:eastAsia="zh-CN"/>
          <w14:textFill>
            <w14:solidFill>
              <w14:schemeClr w14:val="tx1"/>
            </w14:solidFill>
          </w14:textFill>
        </w:rPr>
        <w:t xml:space="preserve">         2024年01月                </w:t>
      </w: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288" w:lineRule="auto"/>
        <w:jc w:val="center"/>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中华人民共和国生态环境部</w:t>
      </w:r>
    </w:p>
    <w:p>
      <w:pPr>
        <w:adjustRightInd w:val="0"/>
        <w:snapToGrid w:val="0"/>
        <w:spacing w:line="288" w:lineRule="auto"/>
        <w:rPr>
          <w:rFonts w:cs="宋体"/>
          <w:b/>
          <w:color w:val="000000" w:themeColor="text1"/>
          <w:sz w:val="36"/>
          <w:szCs w:val="36"/>
          <w14:textFill>
            <w14:solidFill>
              <w14:schemeClr w14:val="tx1"/>
            </w14:solidFill>
          </w14:textFill>
        </w:rPr>
      </w:pPr>
    </w:p>
    <w:p>
      <w:pPr>
        <w:pStyle w:val="2"/>
        <w:rPr>
          <w:rFonts w:cs="宋体"/>
          <w:b/>
          <w:color w:val="000000" w:themeColor="text1"/>
          <w:sz w:val="36"/>
          <w:szCs w:val="36"/>
          <w14:textFill>
            <w14:solidFill>
              <w14:schemeClr w14:val="tx1"/>
            </w14:solidFill>
          </w14:textFill>
        </w:rPr>
        <w:sectPr>
          <w:headerReference r:id="rId4" w:type="first"/>
          <w:footerReference r:id="rId5" w:type="first"/>
          <w:headerReference r:id="rId3" w:type="default"/>
          <w:pgSz w:w="11905" w:h="16838"/>
          <w:pgMar w:top="1440" w:right="1440" w:bottom="1440" w:left="1440" w:header="624" w:footer="567" w:gutter="0"/>
          <w:pgNumType w:fmt="upperRoman" w:start="1"/>
          <w:cols w:space="720" w:num="1"/>
          <w:titlePg/>
          <w:docGrid w:linePitch="312" w:charSpace="0"/>
        </w:sectPr>
      </w:pPr>
    </w:p>
    <w:p>
      <w:pPr>
        <w:sectPr>
          <w:pgSz w:w="11905" w:h="16838"/>
          <w:pgMar w:top="1440" w:right="1440" w:bottom="1440" w:left="1440" w:header="624" w:footer="567" w:gutter="0"/>
          <w:pgNumType w:fmt="upperRoman" w:start="1"/>
          <w:cols w:space="720" w:num="1"/>
          <w:titlePg/>
          <w:docGrid w:linePitch="312" w:charSpace="0"/>
        </w:sectPr>
      </w:pPr>
    </w:p>
    <w:p>
      <w:pPr>
        <w:pStyle w:val="18"/>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现场照片</w:t>
      </w:r>
    </w:p>
    <w:p>
      <w:pPr>
        <w:pStyle w:val="2"/>
      </w:pPr>
    </w:p>
    <w:tbl>
      <w:tblPr>
        <w:tblStyle w:val="1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4644" w:type="dxa"/>
            <w:vAlign w:val="center"/>
          </w:tcPr>
          <w:p>
            <w:pP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811780" cy="2108835"/>
                  <wp:effectExtent l="0" t="0" r="7620" b="5715"/>
                  <wp:docPr id="210" name="图片 210" descr="43f4fc0087fb594406f906671c0c2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43f4fc0087fb594406f906671c0c2f15"/>
                          <pic:cNvPicPr>
                            <a:picLocks noChangeAspect="1"/>
                          </pic:cNvPicPr>
                        </pic:nvPicPr>
                        <pic:blipFill>
                          <a:blip r:embed="rId12"/>
                          <a:stretch>
                            <a:fillRect/>
                          </a:stretch>
                        </pic:blipFill>
                        <pic:spPr>
                          <a:xfrm>
                            <a:off x="0" y="0"/>
                            <a:ext cx="2811780" cy="2108835"/>
                          </a:xfrm>
                          <a:prstGeom prst="rect">
                            <a:avLst/>
                          </a:prstGeom>
                        </pic:spPr>
                      </pic:pic>
                    </a:graphicData>
                  </a:graphic>
                </wp:inline>
              </w:drawing>
            </w:r>
          </w:p>
        </w:tc>
        <w:tc>
          <w:tcPr>
            <w:tcW w:w="3996" w:type="dxa"/>
            <w:vAlign w:val="center"/>
          </w:tcPr>
          <w:p>
            <w:pP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522855" cy="2085340"/>
                  <wp:effectExtent l="0" t="0" r="10795" b="10160"/>
                  <wp:docPr id="211" name="图片 211" descr="b5910bd0cb9a0331ad39db591497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b5910bd0cb9a0331ad39db5914979466"/>
                          <pic:cNvPicPr>
                            <a:picLocks noChangeAspect="1"/>
                          </pic:cNvPicPr>
                        </pic:nvPicPr>
                        <pic:blipFill>
                          <a:blip r:embed="rId13"/>
                          <a:stretch>
                            <a:fillRect/>
                          </a:stretch>
                        </pic:blipFill>
                        <pic:spPr>
                          <a:xfrm>
                            <a:off x="0" y="0"/>
                            <a:ext cx="2522855" cy="2085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生产车内部间</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生产车间内部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4" w:type="dxa"/>
            <w:vAlign w:val="center"/>
          </w:tcPr>
          <w:p>
            <w:pPr>
              <w:jc w:val="cente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811780" cy="2174240"/>
                  <wp:effectExtent l="0" t="0" r="7620" b="16510"/>
                  <wp:docPr id="193" name="图片 193" descr="f5eb57f50f98cff6d23933c28933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f5eb57f50f98cff6d23933c289331735"/>
                          <pic:cNvPicPr>
                            <a:picLocks noChangeAspect="1"/>
                          </pic:cNvPicPr>
                        </pic:nvPicPr>
                        <pic:blipFill>
                          <a:blip r:embed="rId14"/>
                          <a:stretch>
                            <a:fillRect/>
                          </a:stretch>
                        </pic:blipFill>
                        <pic:spPr>
                          <a:xfrm>
                            <a:off x="0" y="0"/>
                            <a:ext cx="2811780" cy="2174240"/>
                          </a:xfrm>
                          <a:prstGeom prst="rect">
                            <a:avLst/>
                          </a:prstGeom>
                        </pic:spPr>
                      </pic:pic>
                    </a:graphicData>
                  </a:graphic>
                </wp:inline>
              </w:drawing>
            </w:r>
          </w:p>
        </w:tc>
        <w:tc>
          <w:tcPr>
            <w:tcW w:w="3996" w:type="dxa"/>
            <w:vAlign w:val="center"/>
          </w:tcPr>
          <w:p>
            <w:pPr>
              <w:jc w:val="cente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400300" cy="2049145"/>
                  <wp:effectExtent l="0" t="0" r="0" b="8255"/>
                  <wp:docPr id="209" name="图片 209" descr="a2a0c405d45bcab09b5f8ba9e33de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a2a0c405d45bcab09b5f8ba9e33deba1"/>
                          <pic:cNvPicPr>
                            <a:picLocks noChangeAspect="1"/>
                          </pic:cNvPicPr>
                        </pic:nvPicPr>
                        <pic:blipFill>
                          <a:blip r:embed="rId15"/>
                          <a:stretch>
                            <a:fillRect/>
                          </a:stretch>
                        </pic:blipFill>
                        <pic:spPr>
                          <a:xfrm>
                            <a:off x="0" y="0"/>
                            <a:ext cx="2400300" cy="20491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ascii="Calibri" w:hAnsi="Calibri"/>
                <w:b/>
                <w:bCs/>
                <w:color w:val="000000" w:themeColor="text1"/>
                <w:kern w:val="24"/>
                <w:lang w:val="en-US" w:eastAsia="zh-CN"/>
                <w14:textFill>
                  <w14:solidFill>
                    <w14:schemeClr w14:val="tx1"/>
                  </w14:solidFill>
                </w14:textFill>
              </w:rPr>
              <w:t>生产车间大门</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trPr>
        <w:tc>
          <w:tcPr>
            <w:tcW w:w="4644" w:type="dxa"/>
            <w:vAlign w:val="center"/>
          </w:tcPr>
          <w:p>
            <w:pPr>
              <w:spacing w:line="240" w:lineRule="auto"/>
              <w:jc w:val="center"/>
              <w:rPr>
                <w:rFonts w:hint="eastAsia" w:ascii="Calibri" w:hAnsi="Calibri" w:eastAsia="宋体"/>
                <w:b/>
                <w:bCs/>
                <w:color w:val="000000" w:themeColor="text1"/>
                <w:kern w:val="24"/>
                <w:lang w:eastAsia="zh-CN"/>
                <w14:textFill>
                  <w14:solidFill>
                    <w14:schemeClr w14:val="tx1"/>
                  </w14:solidFill>
                </w14:textFill>
              </w:rPr>
            </w:pPr>
            <w:r>
              <w:rPr>
                <w:rFonts w:hint="eastAsia" w:ascii="Calibri" w:hAnsi="Calibri" w:eastAsia="宋体"/>
                <w:b/>
                <w:bCs/>
                <w:color w:val="000000" w:themeColor="text1"/>
                <w:kern w:val="24"/>
                <w:lang w:eastAsia="zh-CN"/>
                <w14:textFill>
                  <w14:solidFill>
                    <w14:schemeClr w14:val="tx1"/>
                  </w14:solidFill>
                </w14:textFill>
              </w:rPr>
              <w:drawing>
                <wp:inline distT="0" distB="0" distL="114300" distR="114300">
                  <wp:extent cx="2607945" cy="2434590"/>
                  <wp:effectExtent l="0" t="0" r="1905" b="3810"/>
                  <wp:docPr id="208" name="图片 208" descr="企业微信截图_1690177906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企业微信截图_16901779069091"/>
                          <pic:cNvPicPr>
                            <a:picLocks noChangeAspect="1"/>
                          </pic:cNvPicPr>
                        </pic:nvPicPr>
                        <pic:blipFill>
                          <a:blip r:embed="rId16"/>
                          <a:stretch>
                            <a:fillRect/>
                          </a:stretch>
                        </pic:blipFill>
                        <pic:spPr>
                          <a:xfrm>
                            <a:off x="0" y="0"/>
                            <a:ext cx="2607945" cy="2434590"/>
                          </a:xfrm>
                          <a:prstGeom prst="rect">
                            <a:avLst/>
                          </a:prstGeom>
                        </pic:spPr>
                      </pic:pic>
                    </a:graphicData>
                  </a:graphic>
                </wp:inline>
              </w:drawing>
            </w:r>
          </w:p>
        </w:tc>
        <w:tc>
          <w:tcPr>
            <w:tcW w:w="3996" w:type="dxa"/>
            <w:vAlign w:val="center"/>
          </w:tcPr>
          <w:p>
            <w:pPr>
              <w:spacing w:line="240" w:lineRule="auto"/>
              <w:jc w:val="both"/>
              <w:rPr>
                <w:rFonts w:hint="eastAsia" w:ascii="Calibri" w:hAnsi="Calibri" w:eastAsia="宋体"/>
                <w:b/>
                <w:bCs/>
                <w:color w:val="000000" w:themeColor="text1"/>
                <w:kern w:val="24"/>
                <w:lang w:eastAsia="zh-CN"/>
                <w14:textFill>
                  <w14:solidFill>
                    <w14:schemeClr w14:val="tx1"/>
                  </w14:solidFill>
                </w14:textFill>
              </w:rPr>
            </w:pPr>
            <w:r>
              <w:rPr>
                <w:rFonts w:hint="eastAsia" w:ascii="Calibri" w:hAnsi="Calibri" w:eastAsia="宋体"/>
                <w:b/>
                <w:bCs/>
                <w:color w:val="000000" w:themeColor="text1"/>
                <w:kern w:val="24"/>
                <w:lang w:eastAsia="zh-CN"/>
                <w14:textFill>
                  <w14:solidFill>
                    <w14:schemeClr w14:val="tx1"/>
                  </w14:solidFill>
                </w14:textFill>
              </w:rPr>
              <w:drawing>
                <wp:inline distT="0" distB="0" distL="114300" distR="114300">
                  <wp:extent cx="2632710" cy="2658110"/>
                  <wp:effectExtent l="0" t="0" r="15240" b="8890"/>
                  <wp:docPr id="189" name="图片 189" descr="27ec909c695c09809b97c4fb86e5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27ec909c695c09809b97c4fb86e5b6e"/>
                          <pic:cNvPicPr>
                            <a:picLocks noChangeAspect="1"/>
                          </pic:cNvPicPr>
                        </pic:nvPicPr>
                        <pic:blipFill>
                          <a:blip r:embed="rId17"/>
                          <a:stretch>
                            <a:fillRect/>
                          </a:stretch>
                        </pic:blipFill>
                        <pic:spPr>
                          <a:xfrm>
                            <a:off x="0" y="0"/>
                            <a:ext cx="2632710" cy="2658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ascii="Calibri" w:hAnsi="Calibri"/>
                <w:b/>
                <w:bCs/>
                <w:color w:val="000000" w:themeColor="text1"/>
                <w:kern w:val="24"/>
                <w:lang w:val="en-US" w:eastAsia="zh-CN"/>
                <w14:textFill>
                  <w14:solidFill>
                    <w14:schemeClr w14:val="tx1"/>
                  </w14:solidFill>
                </w14:textFill>
              </w:rPr>
              <w:t>宿舍楼</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办公楼</w:t>
            </w:r>
          </w:p>
        </w:tc>
      </w:tr>
    </w:tbl>
    <w:p>
      <w:pPr>
        <w:sectPr>
          <w:pgSz w:w="11905" w:h="16838"/>
          <w:pgMar w:top="1440" w:right="1440" w:bottom="1440" w:left="1440" w:header="624" w:footer="567" w:gutter="0"/>
          <w:pgNumType w:fmt="upperRoman" w:start="1"/>
          <w:cols w:space="720" w:num="1"/>
          <w:titlePg/>
          <w:docGrid w:linePitch="312" w:charSpace="0"/>
        </w:sectPr>
      </w:pPr>
    </w:p>
    <w:p>
      <w:pPr>
        <w:tabs>
          <w:tab w:val="right" w:leader="dot" w:pos="9185"/>
        </w:tabs>
        <w:spacing w:line="360" w:lineRule="auto"/>
        <w:ind w:firstLine="3855" w:firstLineChars="1200"/>
        <w:rPr>
          <w:rFonts w:cs="宋体"/>
          <w:bCs/>
          <w:color w:val="000000" w:themeColor="text1"/>
          <w:sz w:val="28"/>
          <w:szCs w:val="28"/>
          <w:lang w:val="zh-CN"/>
          <w14:textFill>
            <w14:solidFill>
              <w14:schemeClr w14:val="tx1"/>
            </w14:solidFill>
          </w14:textFill>
        </w:rPr>
      </w:pPr>
      <w:r>
        <w:rPr>
          <w:rFonts w:hint="eastAsia" w:cs="宋体"/>
          <w:b/>
          <w:color w:val="000000" w:themeColor="text1"/>
          <w:sz w:val="32"/>
          <w:szCs w:val="32"/>
          <w:lang w:val="zh-CN"/>
          <w14:textFill>
            <w14:solidFill>
              <w14:schemeClr w14:val="tx1"/>
            </w14:solidFill>
          </w14:textFill>
        </w:rPr>
        <w:t>目</w:t>
      </w:r>
      <w:r>
        <w:rPr>
          <w:rFonts w:hint="eastAsia" w:cs="宋体"/>
          <w:b/>
          <w:color w:val="000000" w:themeColor="text1"/>
          <w:sz w:val="32"/>
          <w:szCs w:val="32"/>
          <w14:textFill>
            <w14:solidFill>
              <w14:schemeClr w14:val="tx1"/>
            </w14:solidFill>
          </w14:textFill>
        </w:rPr>
        <w:t xml:space="preserve">  </w:t>
      </w:r>
      <w:r>
        <w:rPr>
          <w:rFonts w:hint="eastAsia" w:cs="宋体"/>
          <w:b/>
          <w:color w:val="000000" w:themeColor="text1"/>
          <w:sz w:val="32"/>
          <w:szCs w:val="32"/>
          <w:lang w:val="zh-CN"/>
          <w14:textFill>
            <w14:solidFill>
              <w14:schemeClr w14:val="tx1"/>
            </w14:solidFill>
          </w14:textFill>
        </w:rPr>
        <w:t>录</w:t>
      </w:r>
      <w:r>
        <w:rPr>
          <w:rFonts w:hint="eastAsia" w:cs="宋体"/>
          <w:bCs/>
          <w:color w:val="000000" w:themeColor="text1"/>
          <w:sz w:val="28"/>
          <w:szCs w:val="28"/>
          <w14:textFill>
            <w14:solidFill>
              <w14:schemeClr w14:val="tx1"/>
            </w14:solidFill>
          </w14:textFill>
        </w:rPr>
        <w:fldChar w:fldCharType="begin"/>
      </w:r>
      <w:r>
        <w:rPr>
          <w:rFonts w:hint="eastAsia" w:cs="宋体"/>
          <w:bCs/>
          <w:color w:val="000000" w:themeColor="text1"/>
          <w:sz w:val="28"/>
          <w:szCs w:val="28"/>
          <w14:textFill>
            <w14:solidFill>
              <w14:schemeClr w14:val="tx1"/>
            </w14:solidFill>
          </w14:textFill>
        </w:rPr>
        <w:instrText xml:space="preserve"> TOC \o "1-3" \h \z \u </w:instrText>
      </w:r>
      <w:r>
        <w:rPr>
          <w:rFonts w:hint="eastAsia" w:cs="宋体"/>
          <w:bCs/>
          <w:color w:val="000000" w:themeColor="text1"/>
          <w:sz w:val="28"/>
          <w:szCs w:val="28"/>
          <w14:textFill>
            <w14:solidFill>
              <w14:schemeClr w14:val="tx1"/>
            </w14:solidFill>
          </w14:textFill>
        </w:rPr>
        <w:fldChar w:fldCharType="separate"/>
      </w:r>
    </w:p>
    <w:p>
      <w:pPr>
        <w:pStyle w:val="10"/>
        <w:tabs>
          <w:tab w:val="right" w:leader="dot" w:pos="9025"/>
        </w:tabs>
        <w:ind w:firstLine="480"/>
      </w:pPr>
      <w:r>
        <w:fldChar w:fldCharType="begin"/>
      </w:r>
      <w:r>
        <w:instrText xml:space="preserve"> HYPERLINK \l "_Toc20116" </w:instrText>
      </w:r>
      <w:r>
        <w:fldChar w:fldCharType="separate"/>
      </w:r>
      <w:r>
        <w:rPr>
          <w:rFonts w:hint="eastAsia"/>
          <w:bCs/>
          <w:caps w:val="0"/>
          <w:snapToGrid w:val="0"/>
          <w:szCs w:val="30"/>
        </w:rPr>
        <w:t>一、建设项目基本情况</w:t>
      </w:r>
      <w:r>
        <w:tab/>
      </w:r>
      <w:r>
        <w:fldChar w:fldCharType="begin"/>
      </w:r>
      <w:r>
        <w:instrText xml:space="preserve"> PAGEREF _Toc20116 \h </w:instrText>
      </w:r>
      <w:r>
        <w:fldChar w:fldCharType="separate"/>
      </w:r>
      <w:r>
        <w:t>1</w:t>
      </w:r>
      <w:r>
        <w:fldChar w:fldCharType="end"/>
      </w:r>
      <w:r>
        <w:fldChar w:fldCharType="end"/>
      </w:r>
    </w:p>
    <w:p>
      <w:pPr>
        <w:pStyle w:val="10"/>
        <w:tabs>
          <w:tab w:val="right" w:leader="dot" w:pos="9025"/>
        </w:tabs>
        <w:ind w:firstLine="480"/>
      </w:pPr>
      <w:r>
        <w:fldChar w:fldCharType="begin"/>
      </w:r>
      <w:r>
        <w:instrText xml:space="preserve"> HYPERLINK \l "_Toc23034" </w:instrText>
      </w:r>
      <w:r>
        <w:fldChar w:fldCharType="separate"/>
      </w:r>
      <w:r>
        <w:rPr>
          <w:rFonts w:hint="eastAsia"/>
          <w:bCs/>
          <w:caps w:val="0"/>
          <w:snapToGrid w:val="0"/>
          <w:szCs w:val="30"/>
        </w:rPr>
        <w:t>二、 建设项目工程分析</w:t>
      </w:r>
      <w:r>
        <w:tab/>
      </w:r>
      <w:r>
        <w:fldChar w:fldCharType="begin"/>
      </w:r>
      <w:r>
        <w:instrText xml:space="preserve"> PAGEREF _Toc23034 \h </w:instrText>
      </w:r>
      <w:r>
        <w:fldChar w:fldCharType="separate"/>
      </w:r>
      <w:r>
        <w:t>31</w:t>
      </w:r>
      <w:r>
        <w:fldChar w:fldCharType="end"/>
      </w:r>
      <w:r>
        <w:fldChar w:fldCharType="end"/>
      </w:r>
    </w:p>
    <w:p>
      <w:pPr>
        <w:pStyle w:val="10"/>
        <w:tabs>
          <w:tab w:val="right" w:leader="dot" w:pos="9025"/>
        </w:tabs>
        <w:ind w:firstLine="480"/>
      </w:pPr>
      <w:r>
        <w:fldChar w:fldCharType="begin"/>
      </w:r>
      <w:r>
        <w:instrText xml:space="preserve"> HYPERLINK \l "_Toc32764" </w:instrText>
      </w:r>
      <w:r>
        <w:fldChar w:fldCharType="separate"/>
      </w:r>
      <w:r>
        <w:rPr>
          <w:rFonts w:hint="eastAsia"/>
          <w:bCs/>
          <w:caps w:val="0"/>
          <w:snapToGrid w:val="0"/>
          <w:szCs w:val="30"/>
        </w:rPr>
        <w:t>三、区域环境质量现状、环境保护目标及评价标准</w:t>
      </w:r>
      <w:r>
        <w:tab/>
      </w:r>
      <w:r>
        <w:fldChar w:fldCharType="begin"/>
      </w:r>
      <w:r>
        <w:instrText xml:space="preserve"> PAGEREF _Toc32764 \h </w:instrText>
      </w:r>
      <w:r>
        <w:fldChar w:fldCharType="separate"/>
      </w:r>
      <w:r>
        <w:t>46</w:t>
      </w:r>
      <w:r>
        <w:fldChar w:fldCharType="end"/>
      </w:r>
      <w:r>
        <w:fldChar w:fldCharType="end"/>
      </w:r>
    </w:p>
    <w:p>
      <w:pPr>
        <w:pStyle w:val="10"/>
        <w:tabs>
          <w:tab w:val="right" w:leader="dot" w:pos="9025"/>
        </w:tabs>
        <w:ind w:firstLine="480"/>
      </w:pPr>
      <w:r>
        <w:fldChar w:fldCharType="begin"/>
      </w:r>
      <w:r>
        <w:instrText xml:space="preserve"> HYPERLINK \l "_Toc8070" </w:instrText>
      </w:r>
      <w:r>
        <w:fldChar w:fldCharType="separate"/>
      </w:r>
      <w:r>
        <w:rPr>
          <w:rFonts w:hint="eastAsia"/>
          <w:bCs/>
          <w:caps w:val="0"/>
          <w:snapToGrid w:val="0"/>
          <w:szCs w:val="30"/>
        </w:rPr>
        <w:t>四、主要环境影响和保护措施</w:t>
      </w:r>
      <w:r>
        <w:tab/>
      </w:r>
      <w:r>
        <w:fldChar w:fldCharType="begin"/>
      </w:r>
      <w:r>
        <w:instrText xml:space="preserve"> PAGEREF _Toc8070 \h </w:instrText>
      </w:r>
      <w:r>
        <w:fldChar w:fldCharType="separate"/>
      </w:r>
      <w:r>
        <w:t>54</w:t>
      </w:r>
      <w:r>
        <w:fldChar w:fldCharType="end"/>
      </w:r>
      <w:r>
        <w:fldChar w:fldCharType="end"/>
      </w:r>
    </w:p>
    <w:p>
      <w:pPr>
        <w:pStyle w:val="10"/>
        <w:tabs>
          <w:tab w:val="right" w:leader="dot" w:pos="9025"/>
        </w:tabs>
        <w:ind w:firstLine="480"/>
      </w:pPr>
      <w:r>
        <w:fldChar w:fldCharType="begin"/>
      </w:r>
      <w:r>
        <w:instrText xml:space="preserve"> HYPERLINK \l "_Toc3492" </w:instrText>
      </w:r>
      <w:r>
        <w:fldChar w:fldCharType="separate"/>
      </w:r>
      <w:r>
        <w:rPr>
          <w:rFonts w:hint="eastAsia"/>
          <w:bCs/>
          <w:caps w:val="0"/>
          <w:snapToGrid w:val="0"/>
          <w:szCs w:val="30"/>
        </w:rPr>
        <w:t>五、环境保护措施监督检查清单</w:t>
      </w:r>
      <w:r>
        <w:tab/>
      </w:r>
      <w:r>
        <w:fldChar w:fldCharType="begin"/>
      </w:r>
      <w:r>
        <w:instrText xml:space="preserve"> PAGEREF _Toc3492 \h </w:instrText>
      </w:r>
      <w:r>
        <w:fldChar w:fldCharType="separate"/>
      </w:r>
      <w:r>
        <w:t>85</w:t>
      </w:r>
      <w:r>
        <w:fldChar w:fldCharType="end"/>
      </w:r>
      <w:r>
        <w:fldChar w:fldCharType="end"/>
      </w:r>
    </w:p>
    <w:p>
      <w:pPr>
        <w:pStyle w:val="10"/>
        <w:tabs>
          <w:tab w:val="right" w:leader="dot" w:pos="9025"/>
        </w:tabs>
        <w:ind w:firstLine="480"/>
      </w:pPr>
      <w:r>
        <w:fldChar w:fldCharType="begin"/>
      </w:r>
      <w:r>
        <w:instrText xml:space="preserve"> HYPERLINK \l "_Toc6345" </w:instrText>
      </w:r>
      <w:r>
        <w:fldChar w:fldCharType="separate"/>
      </w:r>
      <w:r>
        <w:rPr>
          <w:rFonts w:hint="eastAsia"/>
          <w:bCs/>
          <w:caps w:val="0"/>
          <w:snapToGrid w:val="0"/>
          <w:szCs w:val="30"/>
        </w:rPr>
        <w:t>六、结论</w:t>
      </w:r>
      <w:r>
        <w:tab/>
      </w:r>
      <w:r>
        <w:fldChar w:fldCharType="begin"/>
      </w:r>
      <w:r>
        <w:instrText xml:space="preserve"> PAGEREF _Toc6345 \h </w:instrText>
      </w:r>
      <w:r>
        <w:fldChar w:fldCharType="separate"/>
      </w:r>
      <w:r>
        <w:t>89</w:t>
      </w:r>
      <w:r>
        <w:fldChar w:fldCharType="end"/>
      </w:r>
      <w:r>
        <w:fldChar w:fldCharType="end"/>
      </w:r>
    </w:p>
    <w:p>
      <w:pPr>
        <w:pStyle w:val="10"/>
        <w:tabs>
          <w:tab w:val="right" w:leader="dot" w:pos="9025"/>
        </w:tabs>
        <w:ind w:firstLine="480"/>
      </w:pPr>
      <w:r>
        <w:fldChar w:fldCharType="begin"/>
      </w:r>
      <w:r>
        <w:instrText xml:space="preserve"> HYPERLINK \l "_Toc975" </w:instrText>
      </w:r>
      <w:r>
        <w:fldChar w:fldCharType="separate"/>
      </w:r>
      <w:r>
        <w:rPr>
          <w:rFonts w:hint="eastAsia"/>
          <w:caps w:val="0"/>
          <w:snapToGrid w:val="0"/>
          <w:szCs w:val="32"/>
        </w:rPr>
        <w:t>附表</w:t>
      </w:r>
      <w:r>
        <w:tab/>
      </w:r>
      <w:r>
        <w:fldChar w:fldCharType="begin"/>
      </w:r>
      <w:r>
        <w:instrText xml:space="preserve"> PAGEREF _Toc975 \h </w:instrText>
      </w:r>
      <w:r>
        <w:fldChar w:fldCharType="separate"/>
      </w:r>
      <w:r>
        <w:t>90</w:t>
      </w:r>
      <w:r>
        <w:fldChar w:fldCharType="end"/>
      </w:r>
      <w:r>
        <w:fldChar w:fldCharType="end"/>
      </w:r>
    </w:p>
    <w:p>
      <w:pPr>
        <w:pStyle w:val="10"/>
        <w:tabs>
          <w:tab w:val="right" w:leader="dot" w:pos="9025"/>
        </w:tabs>
        <w:ind w:firstLine="480"/>
      </w:pPr>
      <w:r>
        <w:fldChar w:fldCharType="begin"/>
      </w:r>
      <w:r>
        <w:instrText xml:space="preserve"> HYPERLINK \l "_Toc13966" </w:instrText>
      </w:r>
      <w:r>
        <w:fldChar w:fldCharType="separate"/>
      </w:r>
      <w:r>
        <w:rPr>
          <w:rFonts w:hint="eastAsia"/>
          <w:caps w:val="0"/>
          <w:snapToGrid w:val="0"/>
          <w:szCs w:val="38"/>
        </w:rPr>
        <w:t>建设项目污染物排放量汇总表</w:t>
      </w:r>
      <w:r>
        <w:tab/>
      </w:r>
      <w:r>
        <w:fldChar w:fldCharType="begin"/>
      </w:r>
      <w:r>
        <w:instrText xml:space="preserve"> PAGEREF _Toc13966 \h </w:instrText>
      </w:r>
      <w:r>
        <w:fldChar w:fldCharType="separate"/>
      </w:r>
      <w:r>
        <w:t>90</w:t>
      </w:r>
      <w:r>
        <w:fldChar w:fldCharType="end"/>
      </w:r>
      <w:r>
        <w:fldChar w:fldCharType="end"/>
      </w:r>
    </w:p>
    <w:p>
      <w:pPr>
        <w:pStyle w:val="10"/>
        <w:tabs>
          <w:tab w:val="right" w:leader="dot" w:pos="9185"/>
        </w:tabs>
        <w:spacing w:before="0" w:after="0"/>
        <w:ind w:firstLine="0" w:firstLineChars="0"/>
        <w:jc w:val="center"/>
        <w:rPr>
          <w:bCs/>
          <w:caps w:val="0"/>
          <w:color w:val="000000" w:themeColor="text1"/>
          <w:sz w:val="28"/>
          <w:szCs w:val="28"/>
          <w14:textFill>
            <w14:solidFill>
              <w14:schemeClr w14:val="tx1"/>
            </w14:solidFill>
          </w14:textFill>
        </w:rPr>
        <w:sectPr>
          <w:footerReference r:id="rId6" w:type="default"/>
          <w:pgSz w:w="11905" w:h="16838"/>
          <w:pgMar w:top="1440" w:right="1440" w:bottom="1440" w:left="1440" w:header="624" w:footer="567" w:gutter="0"/>
          <w:pgNumType w:fmt="upperRoman" w:start="1"/>
          <w:cols w:space="720" w:num="1"/>
          <w:docGrid w:linePitch="312" w:charSpace="0"/>
        </w:sectPr>
      </w:pPr>
      <w:r>
        <w:rPr>
          <w:rFonts w:hint="eastAsia"/>
          <w:bCs/>
          <w:caps w:val="0"/>
          <w:color w:val="000000" w:themeColor="text1"/>
          <w:sz w:val="28"/>
          <w:szCs w:val="28"/>
          <w:lang w:val="zh-CN"/>
          <w14:textFill>
            <w14:solidFill>
              <w14:schemeClr w14:val="tx1"/>
            </w14:solidFill>
          </w14:textFill>
        </w:rPr>
        <w:fldChar w:fldCharType="end"/>
      </w:r>
      <w:r>
        <w:rPr>
          <w:rFonts w:hint="eastAsia"/>
          <w:bCs/>
          <w:caps w:val="0"/>
          <w:color w:val="000000" w:themeColor="text1"/>
          <w:sz w:val="28"/>
          <w:szCs w:val="28"/>
          <w14:textFill>
            <w14:solidFill>
              <w14:schemeClr w14:val="tx1"/>
            </w14:solidFill>
          </w14:textFill>
        </w:rPr>
        <w:t xml:space="preserve">    </w:t>
      </w:r>
    </w:p>
    <w:p>
      <w:pPr>
        <w:pStyle w:val="10"/>
        <w:tabs>
          <w:tab w:val="right" w:leader="dot" w:pos="9185"/>
        </w:tabs>
        <w:spacing w:before="0" w:after="0"/>
        <w:ind w:firstLine="482"/>
        <w:jc w:val="both"/>
        <w:rPr>
          <w:b/>
          <w:bCs/>
          <w:caps w:val="0"/>
          <w:color w:val="000000" w:themeColor="text1"/>
          <w14:textFill>
            <w14:solidFill>
              <w14:schemeClr w14:val="tx1"/>
            </w14:solidFill>
          </w14:textFill>
        </w:rPr>
      </w:pPr>
      <w:r>
        <w:rPr>
          <w:rFonts w:hint="eastAsia"/>
          <w:b/>
          <w:bCs/>
          <w:caps w:val="0"/>
          <w:color w:val="000000" w:themeColor="text1"/>
          <w14:textFill>
            <w14:solidFill>
              <w14:schemeClr w14:val="tx1"/>
            </w14:solidFill>
          </w14:textFill>
        </w:rPr>
        <w:t>附件：</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附件1  委托书</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附件2  备案证</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附件3  营业执照</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 xml:space="preserve">  项目用地</w:t>
      </w:r>
      <w:r>
        <w:rPr>
          <w:rFonts w:hint="eastAsia" w:cs="宋体"/>
          <w:color w:val="000000" w:themeColor="text1"/>
          <w:sz w:val="24"/>
          <w:lang w:val="en-US" w:eastAsia="zh-CN"/>
          <w14:textFill>
            <w14:solidFill>
              <w14:schemeClr w14:val="tx1"/>
            </w14:solidFill>
          </w14:textFill>
        </w:rPr>
        <w:t>租赁合同；</w:t>
      </w:r>
    </w:p>
    <w:p>
      <w:pPr>
        <w:spacing w:line="360" w:lineRule="auto"/>
        <w:ind w:firstLine="480" w:firstLineChars="200"/>
        <w:rPr>
          <w:rFonts w:hint="default"/>
          <w:lang w:val="en-US" w:eastAsia="zh-CN"/>
        </w:rPr>
      </w:pPr>
      <w:r>
        <w:rPr>
          <w:rFonts w:hint="eastAsia" w:cs="宋体"/>
          <w:color w:val="000000" w:themeColor="text1"/>
          <w:sz w:val="24"/>
          <w:lang w:val="en-US" w:eastAsia="zh-CN"/>
          <w14:textFill>
            <w14:solidFill>
              <w14:schemeClr w14:val="tx1"/>
            </w14:solidFill>
          </w14:textFill>
        </w:rPr>
        <w:t>附件5  入园四方协议；</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附件6  入园批复；</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7</w:t>
      </w:r>
      <w:r>
        <w:rPr>
          <w:rFonts w:hint="eastAsia" w:cs="宋体"/>
          <w:color w:val="000000" w:themeColor="text1"/>
          <w:sz w:val="24"/>
          <w14:textFill>
            <w14:solidFill>
              <w14:schemeClr w14:val="tx1"/>
            </w14:solidFill>
          </w14:textFill>
        </w:rPr>
        <w:t xml:space="preserve">  现状环境质量监测</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 xml:space="preserve">  《云南省晋宁工业园区总体规划修编（2012-2030）环境影响报告书》审查会审查小组意见</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9</w:t>
      </w:r>
      <w:r>
        <w:rPr>
          <w:rFonts w:hint="eastAsia" w:cs="宋体"/>
          <w:color w:val="000000" w:themeColor="text1"/>
          <w:sz w:val="24"/>
          <w14:textFill>
            <w14:solidFill>
              <w14:schemeClr w14:val="tx1"/>
            </w14:solidFill>
          </w14:textFill>
        </w:rPr>
        <w:t xml:space="preserve">  云南省环境保护厅关于《云南省晋宁工业园区总体规划修（2012-2030）环境影响报告书》审查意见的函</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default"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附件10  天然气成分分析表</w:t>
      </w:r>
    </w:p>
    <w:p>
      <w:pPr>
        <w:spacing w:line="360" w:lineRule="auto"/>
        <w:ind w:firstLine="480" w:firstLineChars="200"/>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附件11  审核表</w:t>
      </w:r>
      <w:r>
        <w:rPr>
          <w:rFonts w:hint="eastAsia" w:cs="宋体"/>
          <w:color w:val="000000" w:themeColor="text1"/>
          <w:sz w:val="24"/>
          <w:lang w:eastAsia="zh-CN"/>
          <w14:textFill>
            <w14:solidFill>
              <w14:schemeClr w14:val="tx1"/>
            </w14:solidFill>
          </w14:textFill>
        </w:rPr>
        <w:t>。</w:t>
      </w:r>
    </w:p>
    <w:p>
      <w:pPr>
        <w:spacing w:line="360" w:lineRule="auto"/>
        <w:ind w:firstLine="480" w:firstLineChars="200"/>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附件12  技术评审意见</w:t>
      </w:r>
    </w:p>
    <w:p>
      <w:pPr>
        <w:spacing w:line="360" w:lineRule="auto"/>
        <w:ind w:firstLine="480" w:firstLineChars="200"/>
        <w:rPr>
          <w:rFonts w:hint="default" w:eastAsia="宋体"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附件13  签字表</w:t>
      </w:r>
    </w:p>
    <w:p>
      <w:pPr>
        <w:spacing w:line="360" w:lineRule="auto"/>
        <w:ind w:firstLine="480" w:firstLineChars="200"/>
        <w:rPr>
          <w:rFonts w:hint="default" w:cs="宋体"/>
          <w:b w:val="0"/>
          <w:bCs w:val="0"/>
          <w:color w:val="000000" w:themeColor="text1"/>
          <w:sz w:val="24"/>
          <w:lang w:val="en-US"/>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附件14  修改清单</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附图：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附图1  项目地理位置图；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项目总平面图；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项目区水系图；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附图4  项目周边环境关系图；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附图5  项目监测布点图；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附图6  项目与晋宁区声环境功能区划关系图;</w:t>
      </w:r>
    </w:p>
    <w:p>
      <w:pPr>
        <w:spacing w:line="360" w:lineRule="auto"/>
        <w:ind w:firstLine="480" w:firstLineChars="200"/>
        <w:rPr>
          <w:rFonts w:cs="宋体"/>
          <w:color w:val="000000" w:themeColor="text1"/>
          <w:sz w:val="24"/>
          <w14:textFill>
            <w14:solidFill>
              <w14:schemeClr w14:val="tx1"/>
            </w14:solidFill>
          </w14:textFill>
        </w:rPr>
        <w:sectPr>
          <w:pgSz w:w="11905" w:h="16838"/>
          <w:pgMar w:top="1440" w:right="1440" w:bottom="1440" w:left="1440" w:header="624" w:footer="567" w:gutter="0"/>
          <w:pgNumType w:fmt="upperRoman" w:start="1"/>
          <w:cols w:space="720" w:num="1"/>
          <w:docGrid w:linePitch="312" w:charSpace="0"/>
        </w:sectPr>
      </w:pPr>
      <w:r>
        <w:rPr>
          <w:rFonts w:hint="eastAsia" w:cs="宋体"/>
          <w:color w:val="000000" w:themeColor="text1"/>
          <w:sz w:val="24"/>
          <w14:textFill>
            <w14:solidFill>
              <w14:schemeClr w14:val="tx1"/>
            </w14:solidFill>
          </w14:textFill>
        </w:rPr>
        <w:t>附图7  项目与云南晋宁工业园区总体规划二街工业基地土地使用规划图中位置关系。</w:t>
      </w:r>
    </w:p>
    <w:p>
      <w:pPr>
        <w:pStyle w:val="11"/>
        <w:jc w:val="center"/>
        <w:outlineLvl w:val="0"/>
        <w:rPr>
          <w:rFonts w:ascii="Times New Roman" w:hAnsi="Times New Roman"/>
          <w:b/>
          <w:bCs/>
          <w:snapToGrid w:val="0"/>
          <w:color w:val="000000" w:themeColor="text1"/>
          <w:sz w:val="30"/>
          <w:szCs w:val="30"/>
          <w14:textFill>
            <w14:solidFill>
              <w14:schemeClr w14:val="tx1"/>
            </w14:solidFill>
          </w14:textFill>
        </w:rPr>
      </w:pPr>
      <w:bookmarkStart w:id="0" w:name="_Toc3202"/>
      <w:bookmarkStart w:id="1" w:name="_Toc20116"/>
      <w:r>
        <w:rPr>
          <w:rFonts w:hint="eastAsia" w:ascii="Times New Roman" w:hAnsi="Times New Roman"/>
          <w:b/>
          <w:bCs/>
          <w:snapToGrid w:val="0"/>
          <w:color w:val="000000" w:themeColor="text1"/>
          <w:sz w:val="30"/>
          <w:szCs w:val="30"/>
          <w14:textFill>
            <w14:solidFill>
              <w14:schemeClr w14:val="tx1"/>
            </w14:solidFill>
          </w14:textFill>
        </w:rPr>
        <w:t>一、建设项目基本情况</w:t>
      </w:r>
      <w:bookmarkEnd w:id="0"/>
      <w:bookmarkEnd w:id="1"/>
    </w:p>
    <w:tbl>
      <w:tblPr>
        <w:tblStyle w:val="14"/>
        <w:tblW w:w="902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92"/>
        <w:gridCol w:w="1584"/>
        <w:gridCol w:w="2213"/>
        <w:gridCol w:w="4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建设项目名称</w:t>
            </w:r>
          </w:p>
        </w:tc>
        <w:tc>
          <w:tcPr>
            <w:tcW w:w="8031"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sz w:val="24"/>
              </w:rPr>
              <w:t>年产72000吨涂塑钢管智能化生产线建设项目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项目代码</w:t>
            </w:r>
          </w:p>
        </w:tc>
        <w:tc>
          <w:tcPr>
            <w:tcW w:w="8031"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3"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建设单位联系人</w:t>
            </w:r>
          </w:p>
        </w:tc>
        <w:tc>
          <w:tcPr>
            <w:tcW w:w="158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c>
          <w:tcPr>
            <w:tcW w:w="221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联系方式</w:t>
            </w:r>
          </w:p>
        </w:tc>
        <w:tc>
          <w:tcPr>
            <w:tcW w:w="423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建设地点</w:t>
            </w:r>
          </w:p>
        </w:tc>
        <w:tc>
          <w:tcPr>
            <w:tcW w:w="8031" w:type="dxa"/>
            <w:gridSpan w:val="3"/>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u w:val="single"/>
                <w14:textFill>
                  <w14:solidFill>
                    <w14:schemeClr w14:val="tx1"/>
                  </w14:solidFill>
                </w14:textFill>
              </w:rPr>
              <w:t>云南省昆明市晋宁区晋宁二街工业园区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地理坐标</w:t>
            </w:r>
          </w:p>
        </w:tc>
        <w:tc>
          <w:tcPr>
            <w:tcW w:w="8031" w:type="dxa"/>
            <w:gridSpan w:val="3"/>
            <w:vAlign w:val="center"/>
          </w:tcPr>
          <w:p>
            <w:pPr>
              <w:jc w:val="center"/>
              <w:rPr>
                <w:rFonts w:ascii="Times New Roman" w:hAnsi="Times New Roman" w:eastAsia="宋体" w:cs="宋体"/>
                <w:color w:val="FF0000"/>
                <w:sz w:val="24"/>
              </w:rPr>
            </w:pPr>
            <w:r>
              <w:rPr>
                <w:rFonts w:hint="eastAsia" w:ascii="Times New Roman" w:hAnsi="Times New Roman" w:eastAsia="宋体" w:cs="宋体"/>
                <w:sz w:val="24"/>
              </w:rPr>
              <w:t>（E</w:t>
            </w:r>
            <w:r>
              <w:rPr>
                <w:rFonts w:hint="eastAsia" w:ascii="Times New Roman" w:hAnsi="Times New Roman" w:eastAsia="宋体" w:cs="宋体"/>
                <w:sz w:val="24"/>
                <w:u w:val="single"/>
              </w:rPr>
              <w:t xml:space="preserve">  102  </w:t>
            </w:r>
            <w:r>
              <w:rPr>
                <w:rFonts w:hint="eastAsia" w:ascii="Times New Roman" w:hAnsi="Times New Roman" w:eastAsia="宋体" w:cs="宋体"/>
                <w:sz w:val="24"/>
              </w:rPr>
              <w:t>度</w:t>
            </w:r>
            <w:r>
              <w:rPr>
                <w:rFonts w:hint="eastAsia" w:ascii="Times New Roman" w:hAnsi="Times New Roman" w:eastAsia="宋体" w:cs="宋体"/>
                <w:sz w:val="24"/>
                <w:u w:val="single"/>
              </w:rPr>
              <w:t xml:space="preserve"> 31 </w:t>
            </w:r>
            <w:r>
              <w:rPr>
                <w:rFonts w:hint="eastAsia" w:ascii="Times New Roman" w:hAnsi="Times New Roman" w:eastAsia="宋体" w:cs="宋体"/>
                <w:sz w:val="24"/>
              </w:rPr>
              <w:t>分</w:t>
            </w:r>
            <w:r>
              <w:rPr>
                <w:rFonts w:hint="eastAsia" w:ascii="Times New Roman" w:hAnsi="Times New Roman" w:eastAsia="宋体" w:cs="宋体"/>
                <w:sz w:val="24"/>
                <w:u w:val="single"/>
              </w:rPr>
              <w:t xml:space="preserve"> 44.255  </w:t>
            </w:r>
            <w:r>
              <w:rPr>
                <w:rFonts w:hint="eastAsia" w:ascii="Times New Roman" w:hAnsi="Times New Roman" w:eastAsia="宋体" w:cs="宋体"/>
                <w:sz w:val="24"/>
              </w:rPr>
              <w:t>秒，N</w:t>
            </w:r>
            <w:r>
              <w:rPr>
                <w:rFonts w:hint="eastAsia" w:ascii="Times New Roman" w:hAnsi="Times New Roman" w:eastAsia="宋体" w:cs="宋体"/>
                <w:sz w:val="24"/>
                <w:u w:val="single"/>
              </w:rPr>
              <w:t xml:space="preserve"> 24 </w:t>
            </w:r>
            <w:r>
              <w:rPr>
                <w:rFonts w:hint="eastAsia" w:ascii="Times New Roman" w:hAnsi="Times New Roman" w:eastAsia="宋体" w:cs="宋体"/>
                <w:sz w:val="24"/>
              </w:rPr>
              <w:t>度</w:t>
            </w:r>
            <w:r>
              <w:rPr>
                <w:rFonts w:hint="eastAsia" w:ascii="Times New Roman" w:hAnsi="Times New Roman" w:eastAsia="宋体" w:cs="宋体"/>
                <w:sz w:val="24"/>
                <w:u w:val="single"/>
              </w:rPr>
              <w:t xml:space="preserve">  42 </w:t>
            </w:r>
            <w:r>
              <w:rPr>
                <w:rFonts w:hint="eastAsia" w:ascii="Times New Roman" w:hAnsi="Times New Roman" w:eastAsia="宋体" w:cs="宋体"/>
                <w:sz w:val="24"/>
              </w:rPr>
              <w:t>分</w:t>
            </w:r>
            <w:r>
              <w:rPr>
                <w:rFonts w:hint="eastAsia" w:ascii="Times New Roman" w:hAnsi="Times New Roman" w:eastAsia="宋体" w:cs="宋体"/>
                <w:sz w:val="24"/>
                <w:u w:val="single"/>
              </w:rPr>
              <w:t xml:space="preserve">  1.290  </w:t>
            </w:r>
            <w:r>
              <w:rPr>
                <w:rFonts w:hint="eastAsia" w:ascii="Times New Roman" w:hAnsi="Times New Roman" w:eastAsia="宋体" w:cs="宋体"/>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国民经济</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行业类别</w:t>
            </w:r>
          </w:p>
        </w:tc>
        <w:tc>
          <w:tcPr>
            <w:tcW w:w="158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C3360金属表面处理及热处</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理加工</w:t>
            </w:r>
          </w:p>
        </w:tc>
        <w:tc>
          <w:tcPr>
            <w:tcW w:w="221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bookmarkStart w:id="2" w:name="_Hlk49843745"/>
            <w:r>
              <w:rPr>
                <w:rFonts w:hint="eastAsia" w:ascii="Times New Roman" w:hAnsi="Times New Roman" w:eastAsia="宋体" w:cs="宋体"/>
                <w:color w:val="000000" w:themeColor="text1"/>
                <w:sz w:val="24"/>
                <w14:textFill>
                  <w14:solidFill>
                    <w14:schemeClr w14:val="tx1"/>
                  </w14:solidFill>
                </w14:textFill>
              </w:rPr>
              <w:t>建设项目</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行业类别</w:t>
            </w:r>
            <w:bookmarkEnd w:id="2"/>
          </w:p>
        </w:tc>
        <w:tc>
          <w:tcPr>
            <w:tcW w:w="4234" w:type="dxa"/>
            <w:vAlign w:val="center"/>
          </w:tcPr>
          <w:p>
            <w:pPr>
              <w:widowControl/>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三十、金属制品业33，</w:t>
            </w:r>
            <w:r>
              <w:rPr>
                <w:rFonts w:ascii="Times New Roman" w:hAnsi="Times New Roman" w:eastAsia="宋体"/>
                <w:color w:val="000000"/>
                <w:kern w:val="0"/>
                <w:sz w:val="24"/>
                <w:lang w:bidi="ar"/>
              </w:rPr>
              <w:t>67</w:t>
            </w:r>
            <w:r>
              <w:rPr>
                <w:rFonts w:hint="eastAsia" w:ascii="Times New Roman" w:hAnsi="Times New Roman" w:eastAsia="宋体" w:cs="宋体"/>
                <w:color w:val="000000"/>
                <w:kern w:val="0"/>
                <w:sz w:val="24"/>
                <w:lang w:bidi="ar"/>
              </w:rPr>
              <w:t>金属表面处理及热处理加工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建设性质</w:t>
            </w:r>
          </w:p>
        </w:tc>
        <w:tc>
          <w:tcPr>
            <w:tcW w:w="1584" w:type="dxa"/>
            <w:vAlign w:val="center"/>
          </w:tcPr>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新建（迁建）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改建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扩建</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技术改造</w:t>
            </w:r>
          </w:p>
        </w:tc>
        <w:tc>
          <w:tcPr>
            <w:tcW w:w="221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建设项目</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申报情形</w:t>
            </w:r>
          </w:p>
        </w:tc>
        <w:tc>
          <w:tcPr>
            <w:tcW w:w="4234" w:type="dxa"/>
            <w:vAlign w:val="center"/>
          </w:tcPr>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首次申报项目</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□不予批准后再次申报项目</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超五年重新审核项目</w:t>
            </w:r>
          </w:p>
          <w:p>
            <w:pPr>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项目审批（核准/</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备案）部门（选填）</w:t>
            </w:r>
          </w:p>
        </w:tc>
        <w:tc>
          <w:tcPr>
            <w:tcW w:w="158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晋宁区发展和改革局</w:t>
            </w:r>
          </w:p>
        </w:tc>
        <w:tc>
          <w:tcPr>
            <w:tcW w:w="2213"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项目审批（核准/</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备案）文号（选填）</w:t>
            </w:r>
          </w:p>
        </w:tc>
        <w:tc>
          <w:tcPr>
            <w:tcW w:w="4234" w:type="dxa"/>
            <w:vAlign w:val="center"/>
          </w:tcPr>
          <w:p>
            <w:pPr>
              <w:adjustRightInd w:val="0"/>
              <w:snapToGrid w:val="0"/>
              <w:ind w:left="240" w:hanging="240" w:hangingChars="100"/>
              <w:jc w:val="center"/>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2307-530115-04-01-228936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总投资（万元）</w:t>
            </w:r>
          </w:p>
        </w:tc>
        <w:tc>
          <w:tcPr>
            <w:tcW w:w="158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3000</w:t>
            </w:r>
          </w:p>
        </w:tc>
        <w:tc>
          <w:tcPr>
            <w:tcW w:w="2213"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环保投资（万元）</w:t>
            </w:r>
          </w:p>
        </w:tc>
        <w:tc>
          <w:tcPr>
            <w:tcW w:w="4234" w:type="dxa"/>
            <w:vAlign w:val="center"/>
          </w:tcPr>
          <w:p>
            <w:pPr>
              <w:adjustRightInd w:val="0"/>
              <w:snapToGrid w:val="0"/>
              <w:jc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75.55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环保投资占比（%）</w:t>
            </w:r>
          </w:p>
        </w:tc>
        <w:tc>
          <w:tcPr>
            <w:tcW w:w="1584" w:type="dxa"/>
            <w:vAlign w:val="center"/>
          </w:tcPr>
          <w:p>
            <w:pPr>
              <w:adjustRightInd w:val="0"/>
              <w:snapToGrid w:val="0"/>
              <w:jc w:val="center"/>
              <w:rPr>
                <w:rFonts w:hint="default"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2.52</w:t>
            </w:r>
          </w:p>
        </w:tc>
        <w:tc>
          <w:tcPr>
            <w:tcW w:w="2213"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施工工期</w:t>
            </w:r>
          </w:p>
        </w:tc>
        <w:tc>
          <w:tcPr>
            <w:tcW w:w="4234" w:type="dxa"/>
            <w:vAlign w:val="center"/>
          </w:tcPr>
          <w:p>
            <w:pPr>
              <w:adjustRightInd w:val="0"/>
              <w:snapToGrid w:val="0"/>
              <w:jc w:val="center"/>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施工期：2023年8月~2023年9月</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lang w:val="en-US" w:eastAsia="zh-CN"/>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992"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是否开工建设</w:t>
            </w:r>
          </w:p>
        </w:tc>
        <w:tc>
          <w:tcPr>
            <w:tcW w:w="1584" w:type="dxa"/>
            <w:vAlign w:val="center"/>
          </w:tcPr>
          <w:p>
            <w:pPr>
              <w:adjustRightInd w:val="0"/>
              <w:snapToGrid w:val="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52"/>
            </w:r>
            <w:r>
              <w:rPr>
                <w:rFonts w:hint="eastAsia" w:ascii="Times New Roman" w:hAnsi="Times New Roman" w:eastAsia="宋体" w:cs="宋体"/>
                <w:color w:val="000000" w:themeColor="text1"/>
                <w:sz w:val="24"/>
                <w14:textFill>
                  <w14:solidFill>
                    <w14:schemeClr w14:val="tx1"/>
                  </w14:solidFill>
                </w14:textFill>
              </w:rPr>
              <w:t>否</w:t>
            </w:r>
          </w:p>
          <w:p>
            <w:pPr>
              <w:adjustRightInd w:val="0"/>
              <w:snapToGrid w:val="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sym w:font="Wingdings 2" w:char="00A3"/>
            </w:r>
            <w:r>
              <w:rPr>
                <w:rFonts w:hint="eastAsia" w:ascii="Times New Roman" w:hAnsi="Times New Roman" w:eastAsia="宋体" w:cs="宋体"/>
                <w:color w:val="000000" w:themeColor="text1"/>
                <w:sz w:val="24"/>
                <w14:textFill>
                  <w14:solidFill>
                    <w14:schemeClr w14:val="tx1"/>
                  </w14:solidFill>
                </w14:textFill>
              </w:rPr>
              <w:t>是</w:t>
            </w:r>
            <w:r>
              <w:rPr>
                <w:rFonts w:hint="eastAsia" w:ascii="Times New Roman" w:hAnsi="Times New Roman" w:eastAsia="宋体" w:cs="宋体"/>
                <w:color w:val="000000" w:themeColor="text1"/>
                <w:sz w:val="24"/>
                <w:u w:val="single"/>
                <w14:textFill>
                  <w14:solidFill>
                    <w14:schemeClr w14:val="tx1"/>
                  </w14:solidFill>
                </w14:textFill>
              </w:rPr>
              <w:t xml:space="preserve">            </w:t>
            </w:r>
          </w:p>
        </w:tc>
        <w:tc>
          <w:tcPr>
            <w:tcW w:w="2213" w:type="dxa"/>
            <w:tcMar>
              <w:top w:w="16" w:type="dxa"/>
              <w:left w:w="16" w:type="dxa"/>
              <w:right w:w="16" w:type="dxa"/>
            </w:tcMar>
            <w:vAlign w:val="center"/>
          </w:tcPr>
          <w:p>
            <w:pPr>
              <w:adjustRightInd w:val="0"/>
              <w:snapToGrid w:val="0"/>
              <w:jc w:val="center"/>
              <w:rPr>
                <w:rFonts w:ascii="Times New Roman" w:hAnsi="Times New Roman" w:eastAsia="宋体" w:cs="宋体"/>
                <w:color w:val="000000" w:themeColor="text1"/>
                <w:spacing w:val="-6"/>
                <w:sz w:val="24"/>
                <w14:textFill>
                  <w14:solidFill>
                    <w14:schemeClr w14:val="tx1"/>
                  </w14:solidFill>
                </w14:textFill>
              </w:rPr>
            </w:pPr>
            <w:r>
              <w:rPr>
                <w:rFonts w:hint="eastAsia" w:ascii="Times New Roman" w:hAnsi="Times New Roman" w:eastAsia="宋体" w:cs="宋体"/>
                <w:color w:val="000000" w:themeColor="text1"/>
                <w:spacing w:val="-6"/>
                <w:sz w:val="24"/>
                <w14:textFill>
                  <w14:solidFill>
                    <w14:schemeClr w14:val="tx1"/>
                  </w14:solidFill>
                </w14:textFill>
              </w:rPr>
              <w:t>用地（用海）</w:t>
            </w:r>
          </w:p>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pacing w:val="-6"/>
                <w:sz w:val="24"/>
                <w14:textFill>
                  <w14:solidFill>
                    <w14:schemeClr w14:val="tx1"/>
                  </w14:solidFill>
                </w14:textFill>
              </w:rPr>
              <w:t>面积（</w:t>
            </w:r>
            <w:r>
              <w:rPr>
                <w:rFonts w:ascii="Times New Roman" w:hAnsi="Times New Roman" w:eastAsia="宋体"/>
                <w:color w:val="000000" w:themeColor="text1"/>
                <w:spacing w:val="-6"/>
                <w:sz w:val="24"/>
                <w14:textFill>
                  <w14:solidFill>
                    <w14:schemeClr w14:val="tx1"/>
                  </w14:solidFill>
                </w14:textFill>
              </w:rPr>
              <w:t>m</w:t>
            </w:r>
            <w:r>
              <w:rPr>
                <w:rFonts w:ascii="Times New Roman" w:hAnsi="Times New Roman" w:eastAsia="宋体"/>
                <w:color w:val="000000" w:themeColor="text1"/>
                <w:spacing w:val="-6"/>
                <w:sz w:val="24"/>
                <w:vertAlign w:val="superscript"/>
                <w14:textFill>
                  <w14:solidFill>
                    <w14:schemeClr w14:val="tx1"/>
                  </w14:solidFill>
                </w14:textFill>
              </w:rPr>
              <w:t>2</w:t>
            </w:r>
            <w:r>
              <w:rPr>
                <w:rFonts w:hint="eastAsia" w:ascii="Times New Roman" w:hAnsi="Times New Roman" w:eastAsia="宋体" w:cs="宋体"/>
                <w:color w:val="000000" w:themeColor="text1"/>
                <w:spacing w:val="-6"/>
                <w:sz w:val="24"/>
                <w14:textFill>
                  <w14:solidFill>
                    <w14:schemeClr w14:val="tx1"/>
                  </w14:solidFill>
                </w14:textFill>
              </w:rPr>
              <w:t>）</w:t>
            </w:r>
          </w:p>
        </w:tc>
        <w:tc>
          <w:tcPr>
            <w:tcW w:w="4234"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7470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2"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专项评价设置情况</w:t>
            </w:r>
          </w:p>
        </w:tc>
        <w:tc>
          <w:tcPr>
            <w:tcW w:w="8031" w:type="dxa"/>
            <w:gridSpan w:val="3"/>
            <w:vAlign w:val="center"/>
          </w:tcPr>
          <w:p>
            <w:pPr>
              <w:autoSpaceDE w:val="0"/>
              <w:autoSpaceDN w:val="0"/>
              <w:adjustRightInd w:val="0"/>
              <w:snapToGrid w:val="0"/>
              <w:spacing w:line="360" w:lineRule="auto"/>
              <w:ind w:firstLine="480" w:firstLineChars="200"/>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根据《建设项目环境影响报告表编制技术指南（污染影响类）》（试行）项目周边不涉及集中式饮用水水源和热水、矿泉水、温泉等特殊地下水资源保护区，因此本项目不设地下水专项评价工作。同时结合《建设项目环境影响报告表编制技术指南（污染影响类）》（试行）中表1确定是否设置项目专项评价。</w:t>
            </w:r>
          </w:p>
          <w:p>
            <w:pPr>
              <w:spacing w:line="360" w:lineRule="auto"/>
              <w:ind w:firstLine="2319" w:firstLineChars="1100"/>
              <w:rPr>
                <w:rFonts w:ascii="Times New Roman" w:hAnsi="Times New Roman" w:eastAsia="宋体" w:cs="宋体"/>
                <w:b/>
                <w:bCs/>
                <w:color w:val="000000" w:themeColor="text1"/>
                <w14:textFill>
                  <w14:solidFill>
                    <w14:schemeClr w14:val="tx1"/>
                  </w14:solidFill>
                </w14:textFill>
              </w:rPr>
            </w:pPr>
            <w:r>
              <w:rPr>
                <w:rFonts w:hint="eastAsia" w:ascii="Times New Roman" w:hAnsi="Times New Roman" w:eastAsia="宋体" w:cs="宋体"/>
                <w:b/>
                <w:bCs/>
                <w:color w:val="000000" w:themeColor="text1"/>
                <w14:textFill>
                  <w14:solidFill>
                    <w14:schemeClr w14:val="tx1"/>
                  </w14:solidFill>
                </w14:textFill>
              </w:rPr>
              <w:t>表1-1  专项评价设置原则表</w:t>
            </w:r>
          </w:p>
          <w:tbl>
            <w:tblPr>
              <w:tblStyle w:val="15"/>
              <w:tblW w:w="7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12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000" w:type="dxa"/>
                  <w:vAlign w:val="center"/>
                </w:tcPr>
                <w:p>
                  <w:pPr>
                    <w:pStyle w:val="7"/>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专项评价类别</w:t>
                  </w:r>
                </w:p>
              </w:tc>
              <w:tc>
                <w:tcPr>
                  <w:tcW w:w="4124" w:type="dxa"/>
                  <w:vAlign w:val="center"/>
                </w:tcPr>
                <w:p>
                  <w:pPr>
                    <w:pStyle w:val="7"/>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设置原则</w:t>
                  </w:r>
                </w:p>
              </w:tc>
              <w:tc>
                <w:tcPr>
                  <w:tcW w:w="2675" w:type="dxa"/>
                  <w:vAlign w:val="center"/>
                </w:tcPr>
                <w:p>
                  <w:pPr>
                    <w:pStyle w:val="7"/>
                    <w:spacing w:before="0" w:after="0" w:line="360" w:lineRule="exact"/>
                    <w:ind w:right="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大气</w:t>
                  </w:r>
                </w:p>
              </w:tc>
              <w:tc>
                <w:tcPr>
                  <w:tcW w:w="4124"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排放废气含有毒有害污染物</w:t>
                  </w:r>
                  <w:r>
                    <w:rPr>
                      <w:rFonts w:hint="eastAsia" w:ascii="Times New Roman" w:hAnsi="Times New Roman" w:eastAsia="宋体" w:cs="宋体"/>
                      <w:color w:val="000000" w:themeColor="text1"/>
                      <w:sz w:val="21"/>
                      <w:szCs w:val="21"/>
                      <w:vertAlign w:val="superscript"/>
                      <w14:textFill>
                        <w14:solidFill>
                          <w14:schemeClr w14:val="tx1"/>
                        </w14:solidFill>
                      </w14:textFill>
                    </w:rPr>
                    <w:t>1</w:t>
                  </w:r>
                  <w:r>
                    <w:rPr>
                      <w:rFonts w:hint="eastAsia" w:ascii="Times New Roman" w:hAnsi="Times New Roman" w:eastAsia="宋体" w:cs="宋体"/>
                      <w:color w:val="000000" w:themeColor="text1"/>
                      <w:sz w:val="21"/>
                      <w:szCs w:val="21"/>
                      <w14:textFill>
                        <w14:solidFill>
                          <w14:schemeClr w14:val="tx1"/>
                        </w14:solidFill>
                      </w14:textFill>
                    </w:rPr>
                    <w:t>、二噁英、苯并[a]芘、氰化物、氯气且厂界外500米范围内有环境空气保护目标</w:t>
                  </w:r>
                  <w:r>
                    <w:rPr>
                      <w:rFonts w:hint="eastAsia" w:ascii="Times New Roman" w:hAnsi="Times New Roman" w:eastAsia="宋体" w:cs="宋体"/>
                      <w:color w:val="000000" w:themeColor="text1"/>
                      <w:sz w:val="21"/>
                      <w:szCs w:val="21"/>
                      <w:vertAlign w:val="superscript"/>
                      <w14:textFill>
                        <w14:solidFill>
                          <w14:schemeClr w14:val="tx1"/>
                        </w14:solidFill>
                      </w14:textFill>
                    </w:rPr>
                    <w:t>2</w:t>
                  </w:r>
                  <w:r>
                    <w:rPr>
                      <w:rFonts w:hint="eastAsia" w:ascii="Times New Roman" w:hAnsi="Times New Roman" w:eastAsia="宋体" w:cs="宋体"/>
                      <w:color w:val="000000" w:themeColor="text1"/>
                      <w:sz w:val="21"/>
                      <w:szCs w:val="21"/>
                      <w14:textFill>
                        <w14:solidFill>
                          <w14:schemeClr w14:val="tx1"/>
                        </w14:solidFill>
                      </w14:textFill>
                    </w:rPr>
                    <w:t>的建设项目。</w:t>
                  </w:r>
                </w:p>
              </w:tc>
              <w:tc>
                <w:tcPr>
                  <w:tcW w:w="2675"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本项目排放的大气污染物主要为</w:t>
                  </w:r>
                  <w:r>
                    <w:rPr>
                      <w:rFonts w:hint="eastAsia" w:cs="宋体"/>
                      <w:color w:val="000000" w:themeColor="text1"/>
                      <w:sz w:val="21"/>
                      <w:szCs w:val="21"/>
                      <w:lang w:val="en-US" w:eastAsia="zh-CN"/>
                      <w14:textFill>
                        <w14:solidFill>
                          <w14:schemeClr w14:val="tx1"/>
                        </w14:solidFill>
                      </w14:textFill>
                    </w:rPr>
                    <w:t>非甲烷总烃、颗粒物、二氧化硫和氮氧化物</w:t>
                  </w:r>
                  <w:r>
                    <w:rPr>
                      <w:rFonts w:hint="eastAsia" w:cs="宋体"/>
                      <w:color w:val="000000" w:themeColor="text1"/>
                      <w:sz w:val="21"/>
                      <w:szCs w:val="21"/>
                      <w:lang w:eastAsia="zh-CN"/>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不含上述需设置大气专项评价的排放因子，因此项目不设置大气专项评价。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地表水</w:t>
                  </w:r>
                </w:p>
              </w:tc>
              <w:tc>
                <w:tcPr>
                  <w:tcW w:w="4124" w:type="dxa"/>
                </w:tcPr>
                <w:p>
                  <w:pPr>
                    <w:pStyle w:val="7"/>
                    <w:spacing w:before="0" w:after="0" w:line="360" w:lineRule="exact"/>
                    <w:ind w:right="0"/>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新增工业废水直排建设项目（槽罐车外送污水处理厂的除外）；新增废水直排的污水集中处理厂</w:t>
                  </w:r>
                  <w:r>
                    <w:rPr>
                      <w:rFonts w:hint="eastAsia" w:cs="宋体"/>
                      <w:color w:val="000000" w:themeColor="text1"/>
                      <w:sz w:val="21"/>
                      <w:szCs w:val="21"/>
                      <w:lang w:eastAsia="zh-CN"/>
                      <w14:textFill>
                        <w14:solidFill>
                          <w14:schemeClr w14:val="tx1"/>
                        </w14:solidFill>
                      </w14:textFill>
                    </w:rPr>
                    <w:t>。</w:t>
                  </w:r>
                </w:p>
              </w:tc>
              <w:tc>
                <w:tcPr>
                  <w:tcW w:w="2675"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本项目无工业废水产生，不属于新增废水直排的污水集中处理厂，故本评价不设置地表水专项评价。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环境风险</w:t>
                  </w:r>
                </w:p>
              </w:tc>
              <w:tc>
                <w:tcPr>
                  <w:tcW w:w="4124"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有毒有害和易燃易爆危险物质存储量超过临界量</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1"/>
                      <w:szCs w:val="21"/>
                      <w14:textFill>
                        <w14:solidFill>
                          <w14:schemeClr w14:val="tx1"/>
                        </w14:solidFill>
                      </w14:textFill>
                    </w:rPr>
                    <w:t>的建设项目</w:t>
                  </w:r>
                </w:p>
              </w:tc>
              <w:tc>
                <w:tcPr>
                  <w:tcW w:w="2675"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项目涉及的有毒有害和易燃易爆物质存储量均未超过临界值，因此项目不设置环境风险专项评价。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生态</w:t>
                  </w:r>
                </w:p>
              </w:tc>
              <w:tc>
                <w:tcPr>
                  <w:tcW w:w="4124"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p>
              </w:tc>
              <w:tc>
                <w:tcPr>
                  <w:tcW w:w="2675"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本项目给水由市政供水管网统一供给，不涉及取水口，因此项目不设生态环境专项评价。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海洋</w:t>
                  </w:r>
                </w:p>
              </w:tc>
              <w:tc>
                <w:tcPr>
                  <w:tcW w:w="4124" w:type="dxa"/>
                  <w:vAlign w:val="center"/>
                </w:tcPr>
                <w:p>
                  <w:pPr>
                    <w:pStyle w:val="7"/>
                    <w:spacing w:before="0" w:after="0" w:line="360" w:lineRule="exact"/>
                    <w:ind w:right="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直接向海排放污染物的海洋工程建设项目</w:t>
                  </w:r>
                </w:p>
              </w:tc>
              <w:tc>
                <w:tcPr>
                  <w:tcW w:w="2675" w:type="dxa"/>
                </w:tcPr>
                <w:p>
                  <w:pPr>
                    <w:pStyle w:val="7"/>
                    <w:spacing w:before="0" w:after="0" w:line="360" w:lineRule="exact"/>
                    <w:ind w:right="0"/>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项目不为海洋工程建设项目，因此，项目不做海洋专项评价。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9" w:type="dxa"/>
                  <w:gridSpan w:val="3"/>
                  <w:vAlign w:val="center"/>
                </w:tcPr>
                <w:p>
                  <w:pPr>
                    <w:pStyle w:val="7"/>
                    <w:spacing w:before="0" w:after="0" w:line="360" w:lineRule="exact"/>
                    <w:ind w:right="0"/>
                    <w:jc w:val="both"/>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注：1、废气中有毒有害污染物指纳入《有毒有害大气污染物名录》的污染物（不包括无排放标准的污染物）；</w:t>
                  </w:r>
                </w:p>
                <w:p>
                  <w:pPr>
                    <w:pStyle w:val="7"/>
                    <w:spacing w:before="0" w:after="0" w:line="360" w:lineRule="exact"/>
                    <w:ind w:right="0"/>
                    <w:jc w:val="both"/>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2、环境空气保护目标指自然保护区、风景名胜区、居住区、文化区和农村地区中人群较集中的区域；</w:t>
                  </w:r>
                </w:p>
                <w:p>
                  <w:pPr>
                    <w:pStyle w:val="7"/>
                    <w:spacing w:before="0" w:after="0" w:line="360" w:lineRule="exact"/>
                    <w:ind w:right="0"/>
                    <w:jc w:val="both"/>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3、临界量及其计算方法可《建设项目环境风险评价技术原则》（HJ169）附录B、附录C。</w:t>
                  </w:r>
                </w:p>
              </w:tc>
            </w:tr>
          </w:tbl>
          <w:p>
            <w:pPr>
              <w:autoSpaceDE w:val="0"/>
              <w:autoSpaceDN w:val="0"/>
              <w:adjustRightInd w:val="0"/>
              <w:snapToGrid w:val="0"/>
              <w:spacing w:line="360" w:lineRule="auto"/>
              <w:ind w:firstLine="480" w:firstLineChars="200"/>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综上所述，项目无需进行专项评价。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jc w:val="center"/>
        </w:trPr>
        <w:tc>
          <w:tcPr>
            <w:tcW w:w="992"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规划情况</w:t>
            </w:r>
          </w:p>
        </w:tc>
        <w:tc>
          <w:tcPr>
            <w:tcW w:w="8031" w:type="dxa"/>
            <w:gridSpan w:val="3"/>
            <w:vAlign w:val="center"/>
          </w:tcPr>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（1）规划名称：《晋宁工业园区总体规划修编（2012-2030）》；</w:t>
            </w:r>
          </w:p>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（2）审批机关：云南省工业和信息化委员会；</w:t>
            </w:r>
          </w:p>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（3）审批文件名称及文号：“云南省工业和信息化委员关于云南晋宁工业园区总体规划修编给予以备案的意见”（园区</w:t>
            </w:r>
            <w:r>
              <w:rPr>
                <w:rFonts w:hint="eastAsia" w:cs="宋体"/>
                <w:color w:val="000000" w:themeColor="text1"/>
                <w:kern w:val="0"/>
                <w:sz w:val="24"/>
                <w:lang w:val="en-US" w:eastAsia="zh-CN"/>
                <w14:textFill>
                  <w14:solidFill>
                    <w14:schemeClr w14:val="tx1"/>
                  </w14:solidFill>
                </w14:textFill>
              </w:rPr>
              <w:t>[</w:t>
            </w:r>
            <w:r>
              <w:rPr>
                <w:rFonts w:hint="eastAsia" w:ascii="Times New Roman" w:hAnsi="Times New Roman" w:eastAsia="宋体" w:cs="宋体"/>
                <w:color w:val="000000" w:themeColor="text1"/>
                <w:kern w:val="0"/>
                <w:sz w:val="24"/>
                <w14:textFill>
                  <w14:solidFill>
                    <w14:schemeClr w14:val="tx1"/>
                  </w14:solidFill>
                </w14:textFill>
              </w:rPr>
              <w:t>2012</w:t>
            </w:r>
            <w:r>
              <w:rPr>
                <w:rFonts w:hint="eastAsia" w:cs="宋体"/>
                <w:color w:val="000000" w:themeColor="text1"/>
                <w:kern w:val="0"/>
                <w:sz w:val="24"/>
                <w:lang w:val="en-US" w:eastAsia="zh-CN"/>
                <w14:textFill>
                  <w14:solidFill>
                    <w14:schemeClr w14:val="tx1"/>
                  </w14:solidFill>
                </w14:textFill>
              </w:rPr>
              <w:t>]</w:t>
            </w:r>
            <w:r>
              <w:rPr>
                <w:rFonts w:hint="eastAsia" w:ascii="Times New Roman" w:hAnsi="Times New Roman" w:eastAsia="宋体" w:cs="宋体"/>
                <w:color w:val="000000" w:themeColor="text1"/>
                <w:kern w:val="0"/>
                <w:sz w:val="24"/>
                <w14:textFill>
                  <w14:solidFill>
                    <w14:schemeClr w14:val="tx1"/>
                  </w14:solidFill>
                </w14:textFill>
              </w:rPr>
              <w:t>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92" w:type="dxa"/>
            <w:vAlign w:val="center"/>
          </w:tcPr>
          <w:p>
            <w:pPr>
              <w:adjustRightInd w:val="0"/>
              <w:snapToGrid w:val="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规划环境影响</w:t>
            </w:r>
          </w:p>
          <w:p>
            <w:pPr>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评价情况</w:t>
            </w:r>
          </w:p>
        </w:tc>
        <w:tc>
          <w:tcPr>
            <w:tcW w:w="8031" w:type="dxa"/>
            <w:gridSpan w:val="3"/>
            <w:vAlign w:val="center"/>
          </w:tcPr>
          <w:p>
            <w:pPr>
              <w:autoSpaceDE w:val="0"/>
              <w:autoSpaceDN w:val="0"/>
              <w:adjustRightInd w:val="0"/>
              <w:snapToGrid w:val="0"/>
              <w:spacing w:line="360" w:lineRule="auto"/>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（1）规划环境影响评价文件名称：《云南晋宁工业园区总体规划修编（2012-2030）环境影响报告书》；</w:t>
            </w:r>
          </w:p>
          <w:p>
            <w:pPr>
              <w:autoSpaceDE w:val="0"/>
              <w:autoSpaceDN w:val="0"/>
              <w:adjustRightInd w:val="0"/>
              <w:snapToGrid w:val="0"/>
              <w:spacing w:line="360" w:lineRule="auto"/>
              <w:rPr>
                <w:rFonts w:hint="eastAsia" w:ascii="Times New Roman" w:hAnsi="Times New Roman" w:eastAsia="宋体" w:cs="宋体"/>
                <w:color w:val="000000" w:themeColor="text1"/>
                <w:kern w:val="0"/>
                <w:sz w:val="24"/>
                <w:lang w:eastAsia="zh-CN"/>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（2）审查机关：云南省环境保护厅</w:t>
            </w:r>
            <w:r>
              <w:rPr>
                <w:rFonts w:hint="eastAsia" w:cs="宋体"/>
                <w:color w:val="000000" w:themeColor="text1"/>
                <w:kern w:val="0"/>
                <w:sz w:val="24"/>
                <w:lang w:eastAsia="zh-CN"/>
                <w14:textFill>
                  <w14:solidFill>
                    <w14:schemeClr w14:val="tx1"/>
                  </w14:solidFill>
                </w14:textFill>
              </w:rPr>
              <w:t>；</w:t>
            </w:r>
          </w:p>
          <w:p>
            <w:pPr>
              <w:autoSpaceDE w:val="0"/>
              <w:autoSpaceDN w:val="0"/>
              <w:adjustRightInd w:val="0"/>
              <w:snapToGrid w:val="0"/>
              <w:spacing w:line="360" w:lineRule="auto"/>
              <w:rPr>
                <w:rFonts w:hint="eastAsia" w:ascii="Times New Roman" w:hAnsi="Times New Roman" w:eastAsia="宋体" w:cs="宋体"/>
                <w:color w:val="000000" w:themeColor="text1"/>
                <w:kern w:val="0"/>
                <w:sz w:val="24"/>
                <w:lang w:eastAsia="zh-CN"/>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（3）审查文件名称及文号：“云南省环境保护厅关于《晋宁工业园区总体规划修编（2012-2030）环境影响报告书》审查意见的函”审批文号：云环函[2014]131号</w:t>
            </w:r>
            <w:r>
              <w:rPr>
                <w:rFonts w:hint="eastAsia" w:cs="宋体"/>
                <w:color w:val="000000" w:themeColor="text1"/>
                <w:kern w:val="0"/>
                <w:sz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92"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规划及规划环境影响评价符合性分析</w:t>
            </w:r>
          </w:p>
        </w:tc>
        <w:tc>
          <w:tcPr>
            <w:tcW w:w="8031" w:type="dxa"/>
            <w:gridSpan w:val="3"/>
            <w:vAlign w:val="center"/>
          </w:tcPr>
          <w:p>
            <w:pPr>
              <w:adjustRightInd w:val="0"/>
              <w:snapToGrid w:val="0"/>
              <w:spacing w:line="360" w:lineRule="auto"/>
              <w:ind w:firstLine="482" w:firstLineChars="200"/>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1.项目与《晋宁区工业园区总体规划修编（2012-2030）》符合性分析</w:t>
            </w:r>
          </w:p>
          <w:p>
            <w:pPr>
              <w:adjustRightInd w:val="0"/>
              <w:snapToGrid w:val="0"/>
              <w:spacing w:line="360" w:lineRule="auto"/>
              <w:ind w:firstLine="482"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规划范围:</w:t>
            </w:r>
            <w:r>
              <w:rPr>
                <w:rFonts w:hint="eastAsia" w:ascii="Times New Roman" w:hAnsi="Times New Roman" w:eastAsia="宋体" w:cs="宋体"/>
                <w:color w:val="000000" w:themeColor="text1"/>
                <w:sz w:val="24"/>
                <w14:textFill>
                  <w14:solidFill>
                    <w14:schemeClr w14:val="tx1"/>
                  </w14:solidFill>
                </w14:textFill>
              </w:rPr>
              <w:t>晋宁工业园区二街工业基地北片南至老高村、东至香条冲、北接安宁、西至朱家营、锁溪渡一线。南片北至二街集镇及半山腰一线，南至山脚，东接青山工业基地，西至东大沟西侧山脚。呈谷状走向。规划用地面积21.56k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按照二街工业基地功能要求和产业发展需求，规划确定二街工业基地的功能结构为“一心两轴五组团”的空间布局结构。</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“一心”——即园区级公共服务中心。二街集镇处在二街工业基地中部，规划依托其商业服务及居住功能，形成片区级的服务中心。</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“两轴”——即发展主轴。是指穿过整个工业基地的沿南北向主干道和沿东西向连接县城的主干道形成的发展主轴。它们都位于规划区的中部，连接各级公共服务中心一起推动基地的发展。</w:t>
            </w:r>
          </w:p>
          <w:p>
            <w:pPr>
              <w:keepNext/>
              <w:keepLines/>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“五组团”——即五个工业组团。分别是布置在北片的冶金及磷化工组团、冶金组团，布置在南片的磷化工组团、钢铁及磷化工组团、高新产业组团。</w:t>
            </w:r>
          </w:p>
          <w:p>
            <w:pPr>
              <w:keepNext/>
              <w:keepLines/>
              <w:snapToGrid w:val="0"/>
              <w:spacing w:line="360" w:lineRule="auto"/>
              <w:ind w:firstLine="480" w:firstLineChars="200"/>
              <w:rPr>
                <w:rFonts w:ascii="Times New Roman" w:hAnsi="Times New Roman" w:eastAsia="宋体"/>
                <w:color w:val="FF0000"/>
                <w:sz w:val="24"/>
              </w:rPr>
            </w:pPr>
            <w:r>
              <w:rPr>
                <w:rFonts w:ascii="Times New Roman" w:hAnsi="Times New Roman" w:eastAsia="宋体"/>
                <w:color w:val="auto"/>
                <w:sz w:val="24"/>
              </w:rPr>
              <w:t>项目所在的二街工业基地发展重点为：云南乃至中国西南的国家重点磷化工产业园、有色金属产业园</w:t>
            </w:r>
            <w:r>
              <w:rPr>
                <w:rFonts w:hint="eastAsia" w:ascii="Times New Roman" w:hAnsi="Times New Roman" w:eastAsia="宋体"/>
                <w:color w:val="auto"/>
                <w:sz w:val="24"/>
              </w:rPr>
              <w:t>，规划用地为21.56m</w:t>
            </w:r>
            <w:r>
              <w:rPr>
                <w:rFonts w:hint="eastAsia" w:ascii="Times New Roman" w:hAnsi="Times New Roman" w:eastAsia="宋体"/>
                <w:color w:val="auto"/>
                <w:sz w:val="24"/>
                <w:vertAlign w:val="superscript"/>
              </w:rPr>
              <w:t>2</w:t>
            </w:r>
            <w:r>
              <w:rPr>
                <w:rFonts w:ascii="Times New Roman" w:hAnsi="Times New Roman" w:eastAsia="宋体"/>
                <w:color w:val="auto"/>
                <w:sz w:val="24"/>
              </w:rPr>
              <w:t>。</w:t>
            </w:r>
          </w:p>
          <w:p>
            <w:pPr>
              <w:keepNext/>
              <w:keepLines/>
              <w:snapToGrid w:val="0"/>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color w:val="000000"/>
                <w:sz w:val="24"/>
                <w:lang w:val="en-US" w:eastAsia="zh-CN"/>
              </w:rPr>
              <w:t>本</w:t>
            </w:r>
            <w:r>
              <w:rPr>
                <w:rFonts w:ascii="Times New Roman" w:hAnsi="Times New Roman" w:eastAsia="宋体"/>
                <w:color w:val="000000"/>
                <w:sz w:val="24"/>
              </w:rPr>
              <w:t>项目位于晋宁工业园区</w:t>
            </w:r>
            <w:r>
              <w:rPr>
                <w:rFonts w:hint="eastAsia" w:ascii="Times New Roman" w:hAnsi="Times New Roman" w:eastAsia="宋体"/>
                <w:color w:val="000000"/>
                <w:sz w:val="24"/>
              </w:rPr>
              <w:t>二街基地</w:t>
            </w:r>
            <w:r>
              <w:rPr>
                <w:rFonts w:ascii="Times New Roman" w:hAnsi="Times New Roman" w:eastAsia="宋体"/>
                <w:color w:val="000000"/>
                <w:sz w:val="24"/>
              </w:rPr>
              <w:t>，</w:t>
            </w:r>
            <w:r>
              <w:rPr>
                <w:rFonts w:hint="eastAsia"/>
                <w:color w:val="000000"/>
                <w:sz w:val="24"/>
                <w:lang w:val="en-US" w:eastAsia="zh-CN"/>
              </w:rPr>
              <w:t>项目生产涂塑钢管，属于金属制造业，本项目用地性质为工业用地，符合晋宁工业园区的产业结构规划，</w:t>
            </w:r>
            <w:r>
              <w:rPr>
                <w:rFonts w:hint="eastAsia" w:ascii="Times New Roman" w:hAnsi="Times New Roman" w:eastAsia="宋体"/>
                <w:color w:val="000000"/>
                <w:sz w:val="24"/>
              </w:rPr>
              <w:t>通过与</w:t>
            </w:r>
            <w:r>
              <w:rPr>
                <w:rFonts w:ascii="Times New Roman" w:hAnsi="Times New Roman" w:eastAsia="宋体"/>
                <w:color w:val="000000"/>
                <w:sz w:val="24"/>
              </w:rPr>
              <w:t>《云南晋宁工业园区总体规划修编（2012-2030》中</w:t>
            </w:r>
            <w:r>
              <w:rPr>
                <w:rFonts w:hint="eastAsia" w:ascii="Times New Roman" w:hAnsi="Times New Roman" w:eastAsia="宋体"/>
                <w:color w:val="000000"/>
                <w:sz w:val="24"/>
              </w:rPr>
              <w:t>二街基地土</w:t>
            </w:r>
            <w:r>
              <w:rPr>
                <w:rFonts w:ascii="Times New Roman" w:hAnsi="Times New Roman" w:eastAsia="宋体"/>
                <w:color w:val="000000"/>
                <w:sz w:val="24"/>
              </w:rPr>
              <w:t>地</w:t>
            </w:r>
            <w:r>
              <w:rPr>
                <w:rFonts w:hint="eastAsia" w:ascii="Times New Roman" w:hAnsi="Times New Roman" w:eastAsia="宋体"/>
                <w:color w:val="000000"/>
                <w:sz w:val="24"/>
              </w:rPr>
              <w:t>使用</w:t>
            </w:r>
            <w:r>
              <w:rPr>
                <w:rFonts w:ascii="Times New Roman" w:hAnsi="Times New Roman" w:eastAsia="宋体"/>
                <w:color w:val="000000"/>
                <w:sz w:val="24"/>
              </w:rPr>
              <w:t>规划图</w:t>
            </w:r>
            <w:r>
              <w:rPr>
                <w:rFonts w:hint="eastAsia" w:ascii="Times New Roman" w:hAnsi="Times New Roman" w:eastAsia="宋体"/>
                <w:color w:val="000000"/>
                <w:sz w:val="24"/>
              </w:rPr>
              <w:t>对比，</w:t>
            </w:r>
            <w:r>
              <w:rPr>
                <w:rFonts w:ascii="Times New Roman" w:hAnsi="Times New Roman" w:eastAsia="宋体"/>
                <w:color w:val="000000" w:themeColor="text1"/>
                <w:sz w:val="24"/>
                <w14:textFill>
                  <w14:solidFill>
                    <w14:schemeClr w14:val="tx1"/>
                  </w14:solidFill>
                </w14:textFill>
              </w:rPr>
              <w:t>本项目用地为</w:t>
            </w:r>
            <w:r>
              <w:rPr>
                <w:rFonts w:hint="eastAsia" w:ascii="Times New Roman" w:hAnsi="Times New Roman" w:eastAsia="宋体"/>
                <w:color w:val="000000" w:themeColor="text1"/>
                <w:sz w:val="24"/>
                <w14:textFill>
                  <w14:solidFill>
                    <w14:schemeClr w14:val="tx1"/>
                  </w14:solidFill>
                </w14:textFill>
              </w:rPr>
              <w:t>三</w:t>
            </w:r>
            <w:r>
              <w:rPr>
                <w:rFonts w:ascii="Times New Roman" w:hAnsi="Times New Roman" w:eastAsia="宋体"/>
                <w:color w:val="000000" w:themeColor="text1"/>
                <w:sz w:val="24"/>
                <w14:textFill>
                  <w14:solidFill>
                    <w14:schemeClr w14:val="tx1"/>
                  </w14:solidFill>
                </w14:textFill>
              </w:rPr>
              <w:t>类工业用地，</w:t>
            </w:r>
            <w:r>
              <w:rPr>
                <w:rFonts w:hint="eastAsia"/>
                <w:color w:val="000000" w:themeColor="text1"/>
                <w:sz w:val="24"/>
                <w:lang w:val="en-US" w:eastAsia="zh-CN"/>
                <w14:textFill>
                  <w14:solidFill>
                    <w14:schemeClr w14:val="tx1"/>
                  </w14:solidFill>
                </w14:textFill>
              </w:rPr>
              <w:t>符合</w:t>
            </w:r>
            <w:r>
              <w:rPr>
                <w:rFonts w:hint="eastAsia" w:ascii="Times New Roman" w:hAnsi="Times New Roman" w:eastAsia="宋体"/>
                <w:color w:val="000000" w:themeColor="text1"/>
                <w:sz w:val="24"/>
                <w14:textFill>
                  <w14:solidFill>
                    <w14:schemeClr w14:val="tx1"/>
                  </w14:solidFill>
                </w14:textFill>
              </w:rPr>
              <w:t>二街基地</w:t>
            </w:r>
            <w:r>
              <w:rPr>
                <w:rFonts w:hint="eastAsia"/>
                <w:color w:val="000000" w:themeColor="text1"/>
                <w:sz w:val="24"/>
                <w:lang w:val="en-US" w:eastAsia="zh-CN"/>
                <w14:textFill>
                  <w14:solidFill>
                    <w14:schemeClr w14:val="tx1"/>
                  </w14:solidFill>
                </w14:textFill>
              </w:rPr>
              <w:t>用地的规划</w:t>
            </w:r>
            <w:r>
              <w:rPr>
                <w:rFonts w:ascii="Times New Roman" w:hAnsi="Times New Roman" w:eastAsia="宋体"/>
                <w:color w:val="000000" w:themeColor="text1"/>
                <w:sz w:val="24"/>
                <w14:textFill>
                  <w14:solidFill>
                    <w14:schemeClr w14:val="tx1"/>
                  </w14:solidFill>
                </w14:textFill>
              </w:rPr>
              <w:t>。因此，本项目符合《云南晋宁工业园区总体规划修编（2012-2030）》</w:t>
            </w:r>
            <w:r>
              <w:rPr>
                <w:rFonts w:hint="eastAsia"/>
                <w:color w:val="000000" w:themeColor="text1"/>
                <w:sz w:val="24"/>
                <w:lang w:val="en-US" w:eastAsia="zh-CN"/>
                <w14:textFill>
                  <w14:solidFill>
                    <w14:schemeClr w14:val="tx1"/>
                  </w14:solidFill>
                </w14:textFill>
              </w:rPr>
              <w:t>的有关要求</w:t>
            </w:r>
            <w:r>
              <w:rPr>
                <w:rFonts w:ascii="Times New Roman" w:hAnsi="Times New Roman" w:eastAsia="宋体"/>
                <w:color w:val="000000" w:themeColor="text1"/>
                <w:sz w:val="24"/>
                <w14:textFill>
                  <w14:solidFill>
                    <w14:schemeClr w14:val="tx1"/>
                  </w14:solidFill>
                </w14:textFill>
              </w:rPr>
              <w:t>。</w:t>
            </w:r>
          </w:p>
          <w:p>
            <w:pPr>
              <w:keepNext/>
              <w:keepLines/>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w:t>
            </w:r>
            <w:r>
              <w:rPr>
                <w:rFonts w:hint="eastAsia" w:ascii="Times New Roman" w:hAnsi="Times New Roman" w:eastAsia="宋体"/>
                <w:color w:val="000000" w:themeColor="text1"/>
                <w:sz w:val="24"/>
                <w14:textFill>
                  <w14:solidFill>
                    <w14:schemeClr w14:val="tx1"/>
                  </w14:solidFill>
                </w14:textFill>
              </w:rPr>
              <w:t>生产涂塑钢管产品，</w:t>
            </w:r>
            <w:r>
              <w:rPr>
                <w:rFonts w:ascii="Times New Roman" w:hAnsi="Times New Roman" w:eastAsia="宋体"/>
                <w:color w:val="000000" w:themeColor="text1"/>
                <w:sz w:val="24"/>
                <w14:textFill>
                  <w14:solidFill>
                    <w14:schemeClr w14:val="tx1"/>
                  </w14:solidFill>
                </w14:textFill>
              </w:rPr>
              <w:t>项目的性质及用地性质均符合园区发展规划，</w:t>
            </w:r>
            <w:r>
              <w:rPr>
                <w:rFonts w:hint="eastAsia" w:ascii="Times New Roman" w:hAnsi="Times New Roman" w:eastAsia="宋体"/>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于</w:t>
            </w:r>
            <w:r>
              <w:rPr>
                <w:rFonts w:hint="eastAsia" w:ascii="Times New Roman" w:hAnsi="Times New Roman" w:eastAsia="宋体"/>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29</w:t>
            </w:r>
            <w:r>
              <w:rPr>
                <w:rFonts w:hint="eastAsia" w:ascii="Times New Roman" w:hAnsi="Times New Roman" w:eastAsia="宋体"/>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取得</w:t>
            </w:r>
            <w:r>
              <w:rPr>
                <w:rFonts w:hint="eastAsia" w:ascii="Times New Roman" w:hAnsi="Times New Roman" w:eastAsia="宋体"/>
                <w:color w:val="000000" w:themeColor="text1"/>
                <w:sz w:val="24"/>
                <w14:textFill>
                  <w14:solidFill>
                    <w14:schemeClr w14:val="tx1"/>
                  </w14:solidFill>
                </w14:textFill>
              </w:rPr>
              <w:t>《云南晋宁产业园区管理委员会关于同意云南通柏金属制造有限公司年产72000吨塑涂钢管智能化生产线建设项目入园的批复》，批复文号：园区管委会复〔2023〕</w:t>
            </w:r>
            <w:r>
              <w:rPr>
                <w:rFonts w:hint="eastAsia"/>
                <w:color w:val="000000" w:themeColor="text1"/>
                <w:sz w:val="24"/>
                <w:lang w:val="en-US" w:eastAsia="zh-CN"/>
                <w14:textFill>
                  <w14:solidFill>
                    <w14:schemeClr w14:val="tx1"/>
                  </w14:solidFill>
                </w14:textFill>
              </w:rPr>
              <w:t>43</w:t>
            </w:r>
            <w:r>
              <w:rPr>
                <w:rFonts w:hint="eastAsia" w:ascii="Times New Roman" w:hAnsi="Times New Roman" w:eastAsia="宋体"/>
                <w:color w:val="000000" w:themeColor="text1"/>
                <w:sz w:val="24"/>
                <w14:textFill>
                  <w14:solidFill>
                    <w14:schemeClr w14:val="tx1"/>
                  </w14:solidFill>
                </w14:textFill>
              </w:rPr>
              <w:t>号（详见附件</w:t>
            </w:r>
            <w:r>
              <w:rPr>
                <w:rFonts w:hint="eastAsia"/>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与《云南省环境保护厅关于&lt;晋宁工业园区总体规划修编（2012-2030）环境影响报告书&gt;审查意见的函》（云环函〔2014〕131号）相符性分析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项目与《云南晋宁工业园区总体规划修编（2012-2030）环境影响报告书》审查意见相符性分析详见表1-</w:t>
            </w:r>
            <w:r>
              <w:rPr>
                <w:rFonts w:hint="eastAsia"/>
                <w:sz w:val="24"/>
                <w:szCs w:val="24"/>
                <w:lang w:val="en-US" w:eastAsia="zh-CN"/>
              </w:rPr>
              <w:t>2</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b/>
                <w:bCs/>
                <w:lang w:eastAsia="zh-CN"/>
              </w:rPr>
              <w:t>表1-</w:t>
            </w:r>
            <w:r>
              <w:rPr>
                <w:rFonts w:hint="eastAsia"/>
                <w:b/>
                <w:bCs/>
                <w:lang w:val="en-US" w:eastAsia="zh-CN"/>
              </w:rPr>
              <w:t>2</w:t>
            </w:r>
            <w:r>
              <w:rPr>
                <w:rFonts w:hint="eastAsia"/>
                <w:b/>
                <w:bCs/>
                <w:lang w:eastAsia="zh-CN"/>
              </w:rPr>
              <w:t>与《云南晋宁工业园区总体规划修编（2012-2030）环境影响报告书》及审查意见</w:t>
            </w:r>
          </w:p>
          <w:tbl>
            <w:tblPr>
              <w:tblStyle w:val="14"/>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
              <w:gridCol w:w="3003"/>
              <w:gridCol w:w="294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1" w:type="dxa"/>
                  <w:gridSpan w:val="2"/>
                  <w:shd w:val="clear" w:color="auto" w:fill="auto"/>
                  <w:vAlign w:val="center"/>
                </w:tcPr>
                <w:p>
                  <w:pPr>
                    <w:adjustRightInd w:val="0"/>
                    <w:snapToGrid w:val="0"/>
                    <w:jc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序号</w:t>
                  </w:r>
                </w:p>
              </w:tc>
              <w:tc>
                <w:tcPr>
                  <w:tcW w:w="3003" w:type="dxa"/>
                  <w:shd w:val="clear" w:color="auto" w:fill="auto"/>
                  <w:vAlign w:val="center"/>
                </w:tcPr>
                <w:p>
                  <w:pPr>
                    <w:adjustRightInd w:val="0"/>
                    <w:snapToGrid w:val="0"/>
                    <w:jc w:val="center"/>
                    <w:rPr>
                      <w:rFonts w:hint="eastAsia" w:ascii="宋体" w:hAnsi="宋体" w:cs="宋体"/>
                      <w:b/>
                      <w:bCs/>
                      <w:color w:val="000000"/>
                      <w:szCs w:val="21"/>
                      <w:lang w:val="zh-CN"/>
                    </w:rPr>
                  </w:pPr>
                  <w:r>
                    <w:rPr>
                      <w:rFonts w:hint="eastAsia" w:ascii="宋体" w:hAnsi="宋体" w:cs="宋体"/>
                      <w:b/>
                      <w:bCs/>
                      <w:color w:val="000000"/>
                      <w:szCs w:val="21"/>
                      <w:lang w:val="zh-CN"/>
                    </w:rPr>
                    <w:t>审查意见的函</w:t>
                  </w:r>
                </w:p>
              </w:tc>
              <w:tc>
                <w:tcPr>
                  <w:tcW w:w="2948" w:type="dxa"/>
                  <w:shd w:val="clear" w:color="auto" w:fill="auto"/>
                  <w:vAlign w:val="center"/>
                </w:tcPr>
                <w:p>
                  <w:pPr>
                    <w:adjustRightInd w:val="0"/>
                    <w:snapToGrid w:val="0"/>
                    <w:jc w:val="center"/>
                    <w:rPr>
                      <w:rFonts w:hint="eastAsia" w:ascii="宋体" w:hAnsi="宋体" w:eastAsia="宋体" w:cs="宋体"/>
                      <w:b/>
                      <w:bCs/>
                      <w:color w:val="000000"/>
                      <w:kern w:val="2"/>
                      <w:sz w:val="21"/>
                      <w:szCs w:val="21"/>
                      <w:lang w:val="zh-CN" w:eastAsia="zh-CN" w:bidi="ar-SA"/>
                    </w:rPr>
                  </w:pPr>
                  <w:r>
                    <w:rPr>
                      <w:rFonts w:hint="eastAsia" w:ascii="宋体" w:hAnsi="宋体" w:cs="宋体"/>
                      <w:b/>
                      <w:bCs/>
                      <w:color w:val="000000"/>
                      <w:szCs w:val="21"/>
                      <w:lang w:val="zh-CN"/>
                    </w:rPr>
                    <w:t>项目情况</w:t>
                  </w:r>
                </w:p>
              </w:tc>
              <w:tc>
                <w:tcPr>
                  <w:tcW w:w="710" w:type="dxa"/>
                  <w:shd w:val="clear" w:color="auto" w:fill="auto"/>
                  <w:vAlign w:val="center"/>
                </w:tcPr>
                <w:p>
                  <w:pPr>
                    <w:adjustRightInd w:val="0"/>
                    <w:snapToGrid w:val="0"/>
                    <w:jc w:val="center"/>
                    <w:rPr>
                      <w:rFonts w:hint="eastAsia" w:ascii="宋体" w:hAnsi="宋体" w:eastAsia="宋体" w:cs="宋体"/>
                      <w:b/>
                      <w:bCs/>
                      <w:color w:val="000000"/>
                      <w:kern w:val="2"/>
                      <w:sz w:val="21"/>
                      <w:szCs w:val="21"/>
                      <w:lang w:val="zh-CN" w:eastAsia="zh-CN" w:bidi="ar-SA"/>
                    </w:rPr>
                  </w:pPr>
                  <w:r>
                    <w:rPr>
                      <w:rFonts w:hint="eastAsia" w:ascii="宋体" w:hAnsi="宋体" w:cs="宋体"/>
                      <w:b/>
                      <w:bCs/>
                      <w:color w:val="000000"/>
                      <w:szCs w:val="21"/>
                      <w:lang w:val="zh-CN"/>
                    </w:rPr>
                    <w:t>符合</w:t>
                  </w:r>
                  <w:r>
                    <w:rPr>
                      <w:rFonts w:hint="eastAsia" w:ascii="宋体" w:hAnsi="宋体" w:cs="宋体"/>
                      <w:b/>
                      <w:bCs/>
                      <w:color w:val="000000"/>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1</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关于园区布局和产业规划问题：二街基地位于昆明市和安宁市的上风向，同时距离二街集镇较近，布局的有色金属、磷化产业对上述区域有一定的影响，应调整产业结构，布局污染较小的有色金属制品加工及精细磷化工产业。</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本项目位于二街基地，属于污染较小的金属制品加工，不属于大气重污染项目，项目于2023年6月29日取得《云南晋宁产业园区管理委员会关于同意云南通柏金属制造有限公司年产72000吨塑涂钢管智能化生产线建设项目入园的批复》，批复文号：园区管委会复〔2023〕43号，同意项目进入二街基地建设。</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2</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关于园区固体废弃物处置问题：（二）园区应加强管理，要求企业自身提高固废回收利用率，同时合理引入下游产业将固体废弃物充分综合利用，尽量将园区固体废物资源化和减量化。</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zh-CN"/>
                    </w:rPr>
                  </w:pPr>
                  <w:r>
                    <w:rPr>
                      <w:rFonts w:hint="eastAsia" w:ascii="Times New Roman" w:hAnsi="Times New Roman" w:eastAsia="宋体"/>
                      <w:b w:val="0"/>
                      <w:bCs w:val="0"/>
                      <w:color w:val="000000"/>
                      <w:szCs w:val="21"/>
                      <w:lang w:val="zh-CN"/>
                    </w:rPr>
                    <w:t>项目产生的</w:t>
                  </w:r>
                  <w:r>
                    <w:rPr>
                      <w:rFonts w:hint="eastAsia"/>
                      <w:b w:val="0"/>
                      <w:bCs w:val="0"/>
                      <w:color w:val="000000"/>
                      <w:szCs w:val="21"/>
                      <w:lang w:val="en-US" w:eastAsia="zh-CN"/>
                    </w:rPr>
                    <w:t>抛丸粉尘</w:t>
                  </w:r>
                  <w:r>
                    <w:rPr>
                      <w:rFonts w:hint="eastAsia" w:ascii="Times New Roman" w:hAnsi="Times New Roman" w:eastAsia="宋体"/>
                      <w:b w:val="0"/>
                      <w:bCs w:val="0"/>
                      <w:color w:val="000000"/>
                      <w:szCs w:val="21"/>
                      <w:lang w:val="zh-CN"/>
                    </w:rPr>
                    <w:t>及废包装物外售回收利用，收集的</w:t>
                  </w:r>
                  <w:r>
                    <w:rPr>
                      <w:rFonts w:hint="eastAsia"/>
                      <w:b w:val="0"/>
                      <w:bCs w:val="0"/>
                      <w:color w:val="000000"/>
                      <w:szCs w:val="21"/>
                      <w:lang w:val="en-US" w:eastAsia="zh-CN"/>
                    </w:rPr>
                    <w:t>喷</w:t>
                  </w:r>
                  <w:r>
                    <w:rPr>
                      <w:rFonts w:hint="eastAsia" w:ascii="Times New Roman" w:hAnsi="Times New Roman" w:eastAsia="宋体"/>
                      <w:b w:val="0"/>
                      <w:bCs w:val="0"/>
                      <w:color w:val="000000"/>
                      <w:szCs w:val="21"/>
                      <w:lang w:val="zh-CN"/>
                    </w:rPr>
                    <w:t>塑粉尘回用于喷塑过程，其余废活性炭、废</w:t>
                  </w:r>
                  <w:r>
                    <w:rPr>
                      <w:rFonts w:hint="eastAsia"/>
                      <w:b w:val="0"/>
                      <w:bCs w:val="0"/>
                      <w:color w:val="000000"/>
                      <w:szCs w:val="21"/>
                      <w:lang w:val="en-US" w:eastAsia="zh-CN"/>
                    </w:rPr>
                    <w:t>机油</w:t>
                  </w:r>
                  <w:r>
                    <w:rPr>
                      <w:rFonts w:hint="eastAsia" w:ascii="Times New Roman" w:hAnsi="Times New Roman" w:eastAsia="宋体"/>
                      <w:b w:val="0"/>
                      <w:bCs w:val="0"/>
                      <w:color w:val="000000"/>
                      <w:szCs w:val="21"/>
                      <w:lang w:val="zh-CN"/>
                    </w:rPr>
                    <w:t>等危险废物经分类收集暂存于危废暂存间后委托有危废处置资质的单位定期清运处置，生活垃圾委托环卫部门定期清运，固废处置率100%。</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val="0"/>
                      <w:bCs w:val="0"/>
                      <w:color w:val="000000"/>
                      <w:szCs w:val="21"/>
                      <w:lang w:val="en-US" w:eastAsia="zh-CN"/>
                    </w:rPr>
                  </w:pPr>
                  <w:r>
                    <w:rPr>
                      <w:rFonts w:hint="eastAsia"/>
                      <w:b w:val="0"/>
                      <w:bCs w:val="0"/>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b/>
                      <w:bCs/>
                      <w:color w:val="000000"/>
                      <w:szCs w:val="21"/>
                      <w:lang w:val="en-US" w:eastAsia="zh-CN"/>
                    </w:rPr>
                  </w:pPr>
                  <w:r>
                    <w:rPr>
                      <w:rFonts w:hint="eastAsia"/>
                      <w:b/>
                      <w:bCs/>
                      <w:color w:val="000000"/>
                      <w:szCs w:val="21"/>
                      <w:lang w:val="en-US" w:eastAsia="zh-CN"/>
                    </w:rPr>
                    <w:t>类别</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b/>
                      <w:bCs/>
                      <w:color w:val="000000"/>
                      <w:szCs w:val="21"/>
                      <w:lang w:val="en-US" w:eastAsia="zh-CN"/>
                    </w:rPr>
                  </w:pPr>
                  <w:r>
                    <w:rPr>
                      <w:rFonts w:hint="eastAsia"/>
                      <w:b/>
                      <w:bCs/>
                      <w:color w:val="000000"/>
                      <w:szCs w:val="21"/>
                      <w:lang w:val="en-US" w:eastAsia="zh-CN"/>
                    </w:rPr>
                    <w:t>审查意见</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b/>
                      <w:bCs/>
                      <w:color w:val="000000"/>
                      <w:szCs w:val="21"/>
                      <w:lang w:val="en-US" w:eastAsia="zh-CN"/>
                    </w:rPr>
                  </w:pPr>
                  <w:r>
                    <w:rPr>
                      <w:rFonts w:hint="eastAsia"/>
                      <w:b/>
                      <w:bCs/>
                      <w:color w:val="000000"/>
                      <w:szCs w:val="21"/>
                      <w:lang w:val="en-US" w:eastAsia="zh-CN"/>
                    </w:rPr>
                    <w:t>本项目情况</w:t>
                  </w:r>
                </w:p>
              </w:tc>
              <w:tc>
                <w:tcPr>
                  <w:tcW w:w="710" w:type="dxa"/>
                  <w:shd w:val="clear" w:color="auto" w:fill="auto"/>
                  <w:vAlign w:val="center"/>
                </w:tcPr>
                <w:p>
                  <w:pPr>
                    <w:adjustRightInd w:val="0"/>
                    <w:snapToGrid w:val="0"/>
                    <w:jc w:val="center"/>
                    <w:rPr>
                      <w:rFonts w:hint="eastAsia" w:ascii="Times New Roman" w:hAnsi="Times New Roman" w:eastAsia="宋体"/>
                      <w:b w:val="0"/>
                      <w:bCs w:val="0"/>
                      <w:color w:val="000000"/>
                      <w:szCs w:val="21"/>
                      <w:lang w:val="zh-CN"/>
                    </w:rPr>
                  </w:pPr>
                  <w:r>
                    <w:rPr>
                      <w:rFonts w:hint="eastAsia" w:ascii="宋体" w:hAnsi="宋体" w:cs="宋体"/>
                      <w:b/>
                      <w:bCs/>
                      <w:color w:val="000000"/>
                      <w:szCs w:val="21"/>
                      <w:lang w:val="zh-CN"/>
                    </w:rPr>
                    <w:t>符合</w:t>
                  </w:r>
                  <w:r>
                    <w:rPr>
                      <w:rFonts w:hint="eastAsia" w:ascii="宋体" w:hAnsi="宋体" w:cs="宋体"/>
                      <w:b/>
                      <w:bCs/>
                      <w:color w:val="000000"/>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1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（1）大气污染防治</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①合理调整产业、行业、企业布局；</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本项目已取得晋宁工业园区管理委员会关于同意本项目入园的批复，</w:t>
                  </w:r>
                  <w:r>
                    <w:rPr>
                      <w:rFonts w:hint="eastAsia" w:ascii="Times New Roman" w:hAnsi="Times New Roman" w:eastAsia="宋体"/>
                      <w:color w:val="auto"/>
                      <w:szCs w:val="21"/>
                      <w:lang w:val="zh-CN"/>
                    </w:rPr>
                    <w:t>本项目为</w:t>
                  </w:r>
                  <w:r>
                    <w:rPr>
                      <w:rFonts w:hint="eastAsia" w:ascii="Times New Roman" w:hAnsi="Times New Roman" w:eastAsia="宋体"/>
                      <w:color w:val="auto"/>
                      <w:szCs w:val="21"/>
                    </w:rPr>
                    <w:t>涂塑钢管加工</w:t>
                  </w:r>
                  <w:r>
                    <w:rPr>
                      <w:rFonts w:hint="eastAsia" w:ascii="Times New Roman" w:hAnsi="Times New Roman" w:eastAsia="宋体"/>
                      <w:color w:val="auto"/>
                      <w:szCs w:val="21"/>
                      <w:lang w:val="zh-CN"/>
                    </w:rPr>
                    <w:t>项目</w:t>
                  </w:r>
                  <w:r>
                    <w:rPr>
                      <w:rFonts w:hint="eastAsia" w:ascii="Times New Roman" w:hAnsi="Times New Roman" w:eastAsia="宋体"/>
                      <w:color w:val="000000"/>
                      <w:szCs w:val="21"/>
                      <w:lang w:val="zh-CN"/>
                    </w:rPr>
                    <w:t>，本项目所属的二街基地重点发展磷化工产业园、有色金属产业园，本项目二街基地规划的产业发展和布局不冲突。</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②严格筛选入园企业，鼓励能耗低、工艺设备先进、排放废气污染物少的企业入园。禁止不符合国家和地方产业政策的项目，以及列入《严重污染环境（大气）的淘汰工艺和设备名录》的项目进入园区；</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本项目生产工艺均不属于淘汰落后工艺，也不属于高污染行业。本项目位于</w:t>
                  </w:r>
                  <w:r>
                    <w:rPr>
                      <w:rFonts w:hint="eastAsia"/>
                      <w:color w:val="000000"/>
                      <w:szCs w:val="21"/>
                      <w:lang w:val="en-US" w:eastAsia="zh-CN"/>
                    </w:rPr>
                    <w:t>二街工业基地</w:t>
                  </w:r>
                  <w:r>
                    <w:rPr>
                      <w:rFonts w:hint="eastAsia" w:ascii="Times New Roman" w:hAnsi="Times New Roman" w:eastAsia="宋体"/>
                      <w:color w:val="000000"/>
                      <w:szCs w:val="21"/>
                      <w:lang w:val="zh-CN"/>
                    </w:rPr>
                    <w:t>，目前已经取得《云南晋宁产业园区管理委员会关于同意</w:t>
                  </w:r>
                  <w:r>
                    <w:rPr>
                      <w:rFonts w:hint="eastAsia"/>
                      <w:color w:val="000000"/>
                      <w:szCs w:val="21"/>
                      <w:lang w:val="en-US" w:eastAsia="zh-CN"/>
                    </w:rPr>
                    <w:t>云南通柏金属制造有限公司年产72000吨塑涂钢管智能化生产线建设项目</w:t>
                  </w:r>
                  <w:r>
                    <w:rPr>
                      <w:rFonts w:hint="eastAsia" w:ascii="Times New Roman" w:hAnsi="Times New Roman" w:eastAsia="宋体"/>
                      <w:color w:val="000000"/>
                      <w:szCs w:val="21"/>
                      <w:lang w:val="zh-CN"/>
                    </w:rPr>
                    <w:t>入园的批复》。</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③有卫生防护距离和安全防护距离要求的项目，应远离村庄及规划的居住、商业等配套服务区布局，并应满足卫生防护距离和安全防护距离的要求；</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本项目位于晋宁工业园区二街基地，</w:t>
                  </w:r>
                  <w:r>
                    <w:rPr>
                      <w:rFonts w:hint="eastAsia" w:ascii="Times New Roman" w:hAnsi="Times New Roman" w:eastAsia="宋体"/>
                      <w:color w:val="000000" w:themeColor="text1"/>
                      <w:szCs w:val="21"/>
                      <w:lang w:val="zh-CN"/>
                      <w14:textFill>
                        <w14:solidFill>
                          <w14:schemeClr w14:val="tx1"/>
                        </w14:solidFill>
                      </w14:textFill>
                    </w:rPr>
                    <w:t>项目周边</w:t>
                  </w:r>
                  <w:r>
                    <w:rPr>
                      <w:rFonts w:ascii="Times New Roman" w:hAnsi="Times New Roman" w:eastAsia="宋体"/>
                      <w:color w:val="000000" w:themeColor="text1"/>
                      <w:szCs w:val="21"/>
                      <w:lang w:val="zh-CN"/>
                      <w14:textFill>
                        <w14:solidFill>
                          <w14:schemeClr w14:val="tx1"/>
                        </w14:solidFill>
                      </w14:textFill>
                    </w:rPr>
                    <w:t>50</w:t>
                  </w:r>
                  <w:r>
                    <w:rPr>
                      <w:rFonts w:hint="eastAsia" w:ascii="Times New Roman" w:hAnsi="Times New Roman" w:eastAsia="宋体"/>
                      <w:color w:val="000000" w:themeColor="text1"/>
                      <w:szCs w:val="21"/>
                      <w:lang w:val="zh-CN"/>
                      <w14:textFill>
                        <w14:solidFill>
                          <w14:schemeClr w14:val="tx1"/>
                        </w14:solidFill>
                      </w14:textFill>
                    </w:rPr>
                    <w:t>m范围内均为生产企业，</w:t>
                  </w:r>
                  <w:r>
                    <w:rPr>
                      <w:rFonts w:hint="eastAsia" w:ascii="Times New Roman" w:hAnsi="Times New Roman" w:eastAsia="宋体"/>
                      <w:color w:val="000000"/>
                      <w:szCs w:val="21"/>
                      <w:lang w:val="zh-CN"/>
                    </w:rPr>
                    <w:t>周边无居住、商业等配套服务区，项目不设置卫生防护距离和安全防护距离。</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④园区应结合中缅输油管道的建设，大力推行清洁能源的使用，不断提高清洁能源的比例；建议考虑集中供热；</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本项目能源主要为电</w:t>
                  </w:r>
                  <w:r>
                    <w:rPr>
                      <w:rFonts w:hint="eastAsia"/>
                      <w:color w:val="000000"/>
                      <w:szCs w:val="21"/>
                      <w:lang w:val="en-US" w:eastAsia="zh-CN"/>
                    </w:rPr>
                    <w:t>和天然气</w:t>
                  </w:r>
                  <w:r>
                    <w:rPr>
                      <w:rFonts w:hint="eastAsia" w:ascii="Times New Roman" w:hAnsi="Times New Roman" w:eastAsia="宋体"/>
                      <w:color w:val="000000"/>
                      <w:szCs w:val="21"/>
                      <w:lang w:val="zh-CN"/>
                    </w:rPr>
                    <w:t>，属于清洁能源。</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⑤项目生产运营中的废气污染源控制，推行清洁生产，降低能耗、物耗；加强无组织粉尘、工艺废气的控制；产生的废气处理达标后才可以排放；</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本项目废气通过</w:t>
                  </w:r>
                  <w:r>
                    <w:rPr>
                      <w:rFonts w:hint="eastAsia" w:ascii="Times New Roman" w:hAnsi="Times New Roman" w:eastAsia="宋体"/>
                      <w:color w:val="auto"/>
                      <w:szCs w:val="21"/>
                      <w:lang w:val="zh-CN"/>
                    </w:rPr>
                    <w:t>脉冲反吹滤筒式除尘器</w:t>
                  </w:r>
                  <w:r>
                    <w:rPr>
                      <w:rFonts w:hint="eastAsia"/>
                      <w:color w:val="auto"/>
                      <w:szCs w:val="21"/>
                      <w:lang w:val="zh-CN"/>
                    </w:rPr>
                    <w:t>、</w:t>
                  </w:r>
                  <w:r>
                    <w:rPr>
                      <w:rFonts w:hint="eastAsia"/>
                      <w:color w:val="auto"/>
                      <w:szCs w:val="21"/>
                      <w:lang w:val="en-US" w:eastAsia="zh-CN"/>
                    </w:rPr>
                    <w:t>滤筒除尘器</w:t>
                  </w:r>
                  <w:r>
                    <w:rPr>
                      <w:rFonts w:hint="eastAsia" w:ascii="Times New Roman" w:hAnsi="Times New Roman" w:eastAsia="宋体"/>
                      <w:color w:val="auto"/>
                      <w:szCs w:val="21"/>
                      <w:lang w:val="en-US" w:eastAsia="zh-CN"/>
                    </w:rPr>
                    <w:t>和活性炭吸附装置处理后，</w:t>
                  </w:r>
                  <w:r>
                    <w:rPr>
                      <w:rFonts w:hint="eastAsia" w:ascii="Times New Roman" w:hAnsi="Times New Roman" w:eastAsia="宋体"/>
                      <w:color w:val="auto"/>
                      <w:szCs w:val="21"/>
                      <w:lang w:val="zh-CN"/>
                    </w:rPr>
                    <w:t>可</w:t>
                  </w:r>
                  <w:r>
                    <w:rPr>
                      <w:rFonts w:hint="eastAsia" w:ascii="Times New Roman" w:hAnsi="Times New Roman" w:eastAsia="宋体"/>
                      <w:color w:val="000000"/>
                      <w:szCs w:val="21"/>
                      <w:lang w:val="zh-CN"/>
                    </w:rPr>
                    <w:t>实现达标排放，对环境的影响不大。</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olor w:val="000000"/>
                      <w:szCs w:val="21"/>
                      <w:lang w:val="en-US" w:eastAsia="zh-CN"/>
                    </w:rPr>
                  </w:pPr>
                  <w:r>
                    <w:rPr>
                      <w:rFonts w:hint="eastAsia"/>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8" w:hRule="atLeast"/>
                <w:jc w:val="center"/>
              </w:trPr>
              <w:tc>
                <w:tcPr>
                  <w:tcW w:w="11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（2）地表水污染防治</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①园区采用雨污分流，雨水经园区雨水管道收集后，分别汇入二街河、大河、柴河、东大河及古城河等地表水体。项目不外排生产废水和生活污水。</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宋体"/>
                      <w:color w:val="000000"/>
                      <w:szCs w:val="21"/>
                      <w:lang w:val="zh-CN" w:eastAsia="zh-CN"/>
                    </w:rPr>
                  </w:pPr>
                  <w:r>
                    <w:rPr>
                      <w:rFonts w:hint="eastAsia" w:ascii="Times New Roman" w:hAnsi="Times New Roman" w:eastAsia="宋体"/>
                      <w:color w:val="000000"/>
                      <w:szCs w:val="21"/>
                      <w:lang w:val="zh-CN"/>
                    </w:rPr>
                    <w:t>项目位于二街基地，</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食堂污水经隔油池处理后与生活污水一起进入化粪池处理后，达到《污水排入城镇下水道水质标准》（GB/T31962-2015）中表1的A等级标准后排入园区污水管网，最终进入二街片区污水处理厂进行理。</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②乌龙、晋城、上蒜、青山基地生活污水通过各企业自建污水处理设施处理后，进入各区域环湖截污管网，最后进入各污水处理厂处理，生产废水做到企业内部或企业间循环利用，不外排；</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宋体"/>
                      <w:color w:val="000000"/>
                      <w:szCs w:val="21"/>
                      <w:lang w:val="zh-CN" w:eastAsia="zh-CN"/>
                    </w:rPr>
                  </w:pPr>
                  <w:r>
                    <w:rPr>
                      <w:rFonts w:hint="eastAsia" w:ascii="Times New Roman" w:hAnsi="Times New Roman" w:eastAsia="宋体"/>
                      <w:color w:val="000000"/>
                      <w:szCs w:val="21"/>
                      <w:lang w:val="zh-CN"/>
                    </w:rPr>
                    <w:t>项目位于二街基地</w:t>
                  </w:r>
                  <w:r>
                    <w:rPr>
                      <w:rFonts w:hint="eastAsia" w:ascii="Times New Roman" w:hAnsi="Times New Roman" w:eastAsia="宋体"/>
                      <w:color w:val="auto"/>
                      <w:szCs w:val="21"/>
                      <w:lang w:val="zh-CN"/>
                    </w:rPr>
                    <w:t>，</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食堂污水经隔油池处理后与生活污水一起进入化粪池处理后，达到《污水排入城镇下水道水质标准》（GB/T31962-2015）中表1的A等级标准后排入园区污水管网，最终进入入二街片区污水处理厂进行处理。</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7" w:hRule="atLeast"/>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③管理部门在招商引资的时候应禁止生产工艺及装备落后及耗水量大、水污染物产生和排放量多的企业进入园区，鼓励和优先发展无污染或轻污染、科技含量高、产品附加值较高的产业及企业；</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食堂污水经隔油池处理后与生活污水一起进入化粪池处理后，达到《污水排入城镇下水道水质标准》（GB/T31962-2015）中表1的A等级标准后排入园区污水管网，最终进入入二街片区污水处理厂进行处理，符合该项目环保要求。</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rPr>
                  </w:pPr>
                  <w:r>
                    <w:rPr>
                      <w:rFonts w:hint="eastAsia" w:ascii="Times New Roman" w:hAnsi="Times New Roman" w:eastAsia="宋体"/>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④未经当地水行政主管部门的同意，各企业不得将废水直接排向区域地表水体。</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val="zh-CN"/>
                      <w14:textFill>
                        <w14:solidFill>
                          <w14:schemeClr w14:val="tx1"/>
                        </w14:solidFill>
                      </w14:textFill>
                    </w:rPr>
                    <w:t>食堂污水经隔油池处理后与生活污水一起进入化粪池处理后，达到《污水排入城镇下水道水质标准》（GB/T31962-201 5）中表1的A等级标准后排入园区污水管网，最终进入二街片区污水处理厂进行处理。</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rPr>
                  </w:pPr>
                  <w:r>
                    <w:rPr>
                      <w:rFonts w:hint="eastAsia" w:ascii="Times New Roman" w:hAnsi="Times New Roman" w:eastAsia="宋体"/>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⑤做好各企业排污口设置及规范化建设与管理。各企业外排废水与基地污水收集管只能设置一个对接口，并在对接口前安装污水流量计、设置污水采样口，定期进行排水水质监测；</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项目不产生生产废水，食堂污水经隔油池处理后与生活污水一起进入化粪池处理后，达到《污水排入城镇下水道水质标准》（GB/T31962-2015）中表1的A等级标准后排入园区污水管网，最终进入二街片区污水处理厂进行处理</w:t>
                  </w:r>
                  <w:r>
                    <w:rPr>
                      <w:rFonts w:hint="eastAsia"/>
                      <w:color w:val="000000" w:themeColor="text1"/>
                      <w:szCs w:val="21"/>
                      <w:lang w:val="zh-CN"/>
                      <w14:textFill>
                        <w14:solidFill>
                          <w14:schemeClr w14:val="tx1"/>
                        </w14:solidFill>
                      </w14:textFill>
                    </w:rPr>
                    <w:t>。</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（3）声环境污染防治</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规划环评要求在村庄及居住区等噪声敏感目标与工业企业之间留出足够的退让距离，并在工业用地与居住区域之间设置绿化带。</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themeColor="text1"/>
                      <w:szCs w:val="21"/>
                      <w:lang w:val="zh-CN"/>
                      <w14:textFill>
                        <w14:solidFill>
                          <w14:schemeClr w14:val="tx1"/>
                        </w14:solidFill>
                      </w14:textFill>
                    </w:rPr>
                  </w:pPr>
                  <w:r>
                    <w:rPr>
                      <w:rFonts w:hint="eastAsia" w:ascii="Times New Roman" w:hAnsi="Times New Roman" w:eastAsia="宋体"/>
                      <w:color w:val="000000" w:themeColor="text1"/>
                      <w:szCs w:val="21"/>
                      <w:lang w:val="zh-CN"/>
                      <w14:textFill>
                        <w14:solidFill>
                          <w14:schemeClr w14:val="tx1"/>
                        </w14:solidFill>
                      </w14:textFill>
                    </w:rPr>
                    <w:t>本项目将主要噪声源远</w:t>
                  </w:r>
                  <w:r>
                    <w:rPr>
                      <w:rFonts w:hint="eastAsia" w:ascii="Times New Roman" w:hAnsi="Times New Roman" w:eastAsia="宋体"/>
                      <w:color w:val="000000" w:themeColor="text1"/>
                      <w:szCs w:val="21"/>
                      <w14:textFill>
                        <w14:solidFill>
                          <w14:schemeClr w14:val="tx1"/>
                        </w14:solidFill>
                      </w14:textFill>
                    </w:rPr>
                    <w:t>离村庄及居住区</w:t>
                  </w:r>
                  <w:r>
                    <w:rPr>
                      <w:rFonts w:hint="eastAsia" w:ascii="Times New Roman" w:hAnsi="Times New Roman" w:eastAsia="宋体"/>
                      <w:color w:val="000000" w:themeColor="text1"/>
                      <w:szCs w:val="21"/>
                      <w:lang w:val="zh-CN"/>
                      <w14:textFill>
                        <w14:solidFill>
                          <w14:schemeClr w14:val="tx1"/>
                        </w14:solidFill>
                      </w14:textFill>
                    </w:rPr>
                    <w:t>，</w:t>
                  </w:r>
                  <w:r>
                    <w:rPr>
                      <w:rFonts w:hint="eastAsia"/>
                      <w:color w:val="000000" w:themeColor="text1"/>
                      <w:szCs w:val="21"/>
                      <w:lang w:val="en-US" w:eastAsia="zh-CN"/>
                      <w14:textFill>
                        <w14:solidFill>
                          <w14:schemeClr w14:val="tx1"/>
                        </w14:solidFill>
                      </w14:textFill>
                    </w:rPr>
                    <w:t>距离栗庙村160m，距离栗园村315m，</w:t>
                  </w:r>
                  <w:r>
                    <w:rPr>
                      <w:rFonts w:hint="eastAsia" w:ascii="Times New Roman" w:hAnsi="Times New Roman" w:eastAsia="宋体"/>
                      <w:color w:val="000000" w:themeColor="text1"/>
                      <w:szCs w:val="21"/>
                      <w:lang w:val="zh-CN"/>
                      <w14:textFill>
                        <w14:solidFill>
                          <w14:schemeClr w14:val="tx1"/>
                        </w14:solidFill>
                      </w14:textFill>
                    </w:rPr>
                    <w:t>厂区内有绿化带，符合该条要求。</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（4）固体废物</w:t>
                  </w:r>
                </w:p>
              </w:tc>
              <w:tc>
                <w:tcPr>
                  <w:tcW w:w="30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对危险固废，需按照《危险废物贮存污染控制标准》（GB18597-20</w:t>
                  </w:r>
                  <w:r>
                    <w:rPr>
                      <w:rFonts w:hint="eastAsia" w:ascii="Times New Roman" w:hAnsi="Times New Roman" w:eastAsia="宋体"/>
                      <w:color w:val="000000"/>
                      <w:szCs w:val="21"/>
                      <w:lang w:val="en-US" w:eastAsia="zh-CN"/>
                    </w:rPr>
                    <w:t>23</w:t>
                  </w:r>
                  <w:r>
                    <w:rPr>
                      <w:rFonts w:hint="eastAsia" w:ascii="Times New Roman" w:hAnsi="Times New Roman" w:eastAsia="宋体"/>
                      <w:color w:val="000000"/>
                      <w:szCs w:val="21"/>
                      <w:lang w:val="zh-CN"/>
                    </w:rPr>
                    <w:t>）的要求进行贮存，委托昆明市危险废物中心处置；目前不能处置的废物，应在项目区妥善贮存。</w:t>
                  </w:r>
                </w:p>
              </w:tc>
              <w:tc>
                <w:tcPr>
                  <w:tcW w:w="2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本项目危险废物设置危废暂存间暂存后委托有资质单位清运处置。</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宋体"/>
                      <w:color w:val="000000"/>
                      <w:szCs w:val="21"/>
                      <w:lang w:val="zh-CN"/>
                    </w:rPr>
                  </w:pPr>
                  <w:r>
                    <w:rPr>
                      <w:rFonts w:hint="eastAsia" w:ascii="Times New Roman" w:hAnsi="Times New Roman" w:eastAsia="宋体"/>
                      <w:color w:val="000000"/>
                      <w:szCs w:val="21"/>
                      <w:lang w:val="zh-CN"/>
                    </w:rPr>
                    <w:t>符合</w:t>
                  </w:r>
                </w:p>
              </w:tc>
            </w:tr>
          </w:tbl>
          <w:p>
            <w:pPr>
              <w:adjustRightInd w:val="0"/>
              <w:snapToGrid w:val="0"/>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rPr>
              <w:t>通过上述对照可知，项目运营期间对各类污染物均采取了相应环保措施，符合规划环评</w:t>
            </w:r>
            <w:r>
              <w:rPr>
                <w:rFonts w:hint="eastAsia" w:ascii="Times New Roman" w:hAnsi="Times New Roman" w:eastAsia="宋体"/>
                <w:color w:val="000000"/>
                <w:sz w:val="24"/>
              </w:rPr>
              <w:t>审查意见</w:t>
            </w:r>
            <w:r>
              <w:rPr>
                <w:rFonts w:ascii="Times New Roman" w:hAnsi="Times New Roman" w:eastAsia="宋体"/>
                <w:color w:val="000000"/>
                <w:sz w:val="24"/>
              </w:rPr>
              <w:t>要求。</w:t>
            </w:r>
          </w:p>
          <w:p>
            <w:pPr>
              <w:adjustRightInd w:val="0"/>
              <w:snapToGrid w:val="0"/>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3</w:t>
            </w:r>
            <w:r>
              <w:rPr>
                <w:rFonts w:hint="eastAsia" w:ascii="Times New Roman" w:hAnsi="Times New Roman" w:eastAsia="宋体" w:cs="宋体"/>
                <w:b/>
                <w:bCs/>
                <w:color w:val="000000" w:themeColor="text1"/>
                <w:sz w:val="24"/>
                <w14:textFill>
                  <w14:solidFill>
                    <w14:schemeClr w14:val="tx1"/>
                  </w14:solidFill>
                </w14:textFill>
              </w:rPr>
              <w:t>.项目与《云南晋宁工业园区总体规划修编（2012-2030）环境影响报告书》中对项目入驻原则及入住项目环保要求等的符合性分析</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项目与《云南晋宁工业园区总体规划修编（2012-2030）环境影响报告书》的入驻原则以及项目环保要求符合性分析见下表1-</w:t>
            </w:r>
            <w:r>
              <w:rPr>
                <w:rFonts w:hint="eastAsia" w:cs="宋体"/>
                <w:color w:val="000000" w:themeColor="text1"/>
                <w:sz w:val="24"/>
                <w:lang w:val="en-US" w:eastAsia="zh-CN"/>
                <w14:textFill>
                  <w14:solidFill>
                    <w14:schemeClr w14:val="tx1"/>
                  </w14:solidFill>
                </w14:textFill>
              </w:rPr>
              <w:t>3</w:t>
            </w:r>
            <w:r>
              <w:rPr>
                <w:rFonts w:hint="eastAsia" w:ascii="Times New Roman" w:hAnsi="Times New Roman" w:eastAsia="宋体" w:cs="宋体"/>
                <w:color w:val="000000" w:themeColor="text1"/>
                <w:sz w:val="24"/>
                <w14:textFill>
                  <w14:solidFill>
                    <w14:schemeClr w14:val="tx1"/>
                  </w14:solidFill>
                </w14:textFill>
              </w:rPr>
              <w:t>。</w:t>
            </w:r>
          </w:p>
          <w:p>
            <w:pPr>
              <w:adjustRightInd w:val="0"/>
              <w:snapToGrid w:val="0"/>
              <w:spacing w:line="360" w:lineRule="auto"/>
              <w:ind w:firstLine="422" w:firstLineChars="2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表1-</w:t>
            </w:r>
            <w:r>
              <w:rPr>
                <w:rFonts w:hint="eastAsia" w:cs="宋体"/>
                <w:b/>
                <w:bCs/>
                <w:color w:val="000000" w:themeColor="text1"/>
                <w:szCs w:val="21"/>
                <w:lang w:val="en-US" w:eastAsia="zh-CN"/>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 xml:space="preserve"> 项目与《云南晋宁工业园区总体规划修编（2012-2030）环境影响报告书》中对项目入驻原则及入住项目环保要求等的符合性分析</w:t>
            </w:r>
          </w:p>
          <w:tbl>
            <w:tblPr>
              <w:tblStyle w:val="14"/>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92"/>
              <w:gridCol w:w="3260"/>
              <w:gridCol w:w="254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22"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592"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内容</w:t>
                  </w:r>
                </w:p>
              </w:tc>
              <w:tc>
                <w:tcPr>
                  <w:tcW w:w="3260" w:type="dxa"/>
                  <w:vAlign w:val="center"/>
                </w:tcPr>
                <w:p>
                  <w:pPr>
                    <w:adjustRightInd w:val="0"/>
                    <w:snapToGrid w:val="0"/>
                    <w:spacing w:line="360" w:lineRule="exact"/>
                    <w:jc w:val="righ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云南晋宁工业园区总体规划修编（2012-2030）环境影响报告书</w:t>
                  </w:r>
                </w:p>
              </w:tc>
              <w:tc>
                <w:tcPr>
                  <w:tcW w:w="2544" w:type="dxa"/>
                  <w:vAlign w:val="center"/>
                </w:tcPr>
                <w:p>
                  <w:pPr>
                    <w:adjustRightInd w:val="0"/>
                    <w:snapToGrid w:val="0"/>
                    <w:spacing w:line="360" w:lineRule="exact"/>
                    <w:ind w:firstLine="632" w:firstLineChars="300"/>
                    <w:jc w:val="both"/>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784" w:type="dxa"/>
                  <w:vAlign w:val="center"/>
                </w:tcPr>
                <w:p>
                  <w:pPr>
                    <w:adjustRightInd w:val="0"/>
                    <w:snapToGrid w:val="0"/>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592" w:type="dxa"/>
                  <w:vMerge w:val="restart"/>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入驻原则</w:t>
                  </w: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符合国家及云南省相关产业政策原则：规划区引进的项目，其工艺、规模及产品应符合国家及云南省相关产业政策要求；</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项目符合国家及云南省相关产业政策原则：规划区引进的项目；工艺、规模及产品符合国家及云南省相关产业政策要求</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有利于实现晋宁工业园区产业结构的原则：引进的项目，应有利于实现晋宁工业园区产业结构，有利于晋宁工业园区规划目标的达成；</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二街</w:t>
                  </w:r>
                  <w:r>
                    <w:rPr>
                      <w:rFonts w:hint="eastAsia" w:ascii="Times New Roman" w:hAnsi="Times New Roman" w:eastAsia="宋体" w:cs="宋体"/>
                      <w:color w:val="000000" w:themeColor="text1"/>
                      <w:szCs w:val="21"/>
                      <w14:textFill>
                        <w14:solidFill>
                          <w14:schemeClr w14:val="tx1"/>
                        </w14:solidFill>
                      </w14:textFill>
                    </w:rPr>
                    <w:t>基地定位为：云南乃至中国西南的国家重点磷化工产业园、有色金属产业园</w:t>
                  </w:r>
                  <w:r>
                    <w:rPr>
                      <w:rFonts w:hint="eastAsia" w:cs="宋体"/>
                      <w:color w:val="000000" w:themeColor="text1"/>
                      <w:szCs w:val="21"/>
                      <w:lang w:eastAsia="zh-CN"/>
                      <w14:textFill>
                        <w14:solidFill>
                          <w14:schemeClr w14:val="tx1"/>
                        </w14:solidFill>
                      </w14:textFill>
                    </w:rPr>
                    <w:t>。</w:t>
                  </w:r>
                </w:p>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本项目产品为：</w:t>
                  </w:r>
                  <w:r>
                    <w:rPr>
                      <w:rFonts w:hint="eastAsia" w:cs="宋体"/>
                      <w:color w:val="000000" w:themeColor="text1"/>
                      <w:szCs w:val="21"/>
                      <w:lang w:val="en-US" w:eastAsia="zh-CN"/>
                      <w14:textFill>
                        <w14:solidFill>
                          <w14:schemeClr w14:val="tx1"/>
                        </w14:solidFill>
                      </w14:textFill>
                    </w:rPr>
                    <w:t>涂塑钢管</w:t>
                  </w:r>
                  <w:r>
                    <w:rPr>
                      <w:rFonts w:hint="eastAsia" w:ascii="Times New Roman" w:hAnsi="Times New Roman" w:eastAsia="宋体" w:cs="宋体"/>
                      <w:color w:val="000000" w:themeColor="text1"/>
                      <w:szCs w:val="21"/>
                      <w14:textFill>
                        <w14:solidFill>
                          <w14:schemeClr w14:val="tx1"/>
                        </w14:solidFill>
                      </w14:textFill>
                    </w:rPr>
                    <w:t>，属于金属制品业，</w:t>
                  </w:r>
                  <w:r>
                    <w:rPr>
                      <w:rFonts w:hint="eastAsia" w:cs="宋体"/>
                      <w:color w:val="000000" w:themeColor="text1"/>
                      <w:szCs w:val="21"/>
                      <w:lang w:val="en-US" w:eastAsia="zh-CN"/>
                      <w14:textFill>
                        <w14:solidFill>
                          <w14:schemeClr w14:val="tx1"/>
                        </w14:solidFill>
                      </w14:textFill>
                    </w:rPr>
                    <w:t>与</w:t>
                  </w:r>
                  <w:r>
                    <w:rPr>
                      <w:rFonts w:hint="eastAsia" w:ascii="Times New Roman" w:hAnsi="Times New Roman" w:eastAsia="宋体" w:cs="宋体"/>
                      <w:color w:val="000000" w:themeColor="text1"/>
                      <w:szCs w:val="21"/>
                      <w14:textFill>
                        <w14:solidFill>
                          <w14:schemeClr w14:val="tx1"/>
                        </w14:solidFill>
                      </w14:textFill>
                    </w:rPr>
                    <w:t>晋城基地产业定位</w:t>
                  </w:r>
                  <w:r>
                    <w:rPr>
                      <w:rFonts w:hint="eastAsia" w:cs="宋体"/>
                      <w:color w:val="000000" w:themeColor="text1"/>
                      <w:szCs w:val="21"/>
                      <w:lang w:val="en-US" w:eastAsia="zh-CN"/>
                      <w14:textFill>
                        <w14:solidFill>
                          <w14:schemeClr w14:val="tx1"/>
                        </w14:solidFill>
                      </w14:textFill>
                    </w:rPr>
                    <w:t>不冲突</w:t>
                  </w:r>
                  <w:r>
                    <w:rPr>
                      <w:rFonts w:hint="eastAsia" w:ascii="Times New Roman" w:hAnsi="Times New Roman" w:eastAsia="宋体" w:cs="宋体"/>
                      <w:color w:val="000000" w:themeColor="text1"/>
                      <w:szCs w:val="21"/>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资源节约原则：引进的项目应能够满足资源节约的原则，清洁生产水平应达到国内先进水平以上；</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项目满足资源节约的原则，项目清洁生产水平可达到国内先进水平</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xml:space="preserve">环境友好原则：引进的项目应符合环境友好的原则，优先引进无污染或少污染企业； </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项目属于少污染项目</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协调发展原则：引进的项目应有利于统筹城乡协调发展，有利于改善区域环境质量</w:t>
                  </w:r>
                  <w:r>
                    <w:rPr>
                      <w:rFonts w:hint="eastAsia" w:cs="宋体"/>
                      <w:color w:val="000000" w:themeColor="text1"/>
                      <w:szCs w:val="21"/>
                      <w:lang w:eastAsia="zh-CN"/>
                      <w14:textFill>
                        <w14:solidFill>
                          <w14:schemeClr w14:val="tx1"/>
                        </w14:solidFill>
                      </w14:textFill>
                    </w:rPr>
                    <w:t>；</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项目有利于统筹城乡协调发展</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592" w:type="dxa"/>
                  <w:vMerge w:val="restart"/>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入住项目环保要求</w:t>
                  </w: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项目必须实现达标排放，同时满足规划区总量控制要求；</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项目可实现达标排放，满足规划区总量控制要求</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入驻项目应采取满足达标排放要求、运行稳定、技术先进、经济效益好的污染治理设施、措施；</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项目采取满足达标排放要求、项目运行稳定、技术先进、经济效益好的污染治理设施、措施</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入驻企业产生的各种工业固体废弃物，应满足“减量化、资源化、无害化”要求，实现废物的零排放；</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项目各种工业固体废弃物均采取有效措施处理</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9</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限制发展高耗水、高排水产业</w:t>
                  </w:r>
                  <w:r>
                    <w:rPr>
                      <w:rFonts w:hint="eastAsia" w:cs="宋体"/>
                      <w:color w:val="000000" w:themeColor="text1"/>
                      <w:szCs w:val="21"/>
                      <w:lang w:eastAsia="zh-CN"/>
                      <w14:textFill>
                        <w14:solidFill>
                          <w14:schemeClr w14:val="tx1"/>
                        </w14:solidFill>
                      </w14:textFill>
                    </w:rPr>
                    <w:t>；</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项目不属于高耗水、高排水产业</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应鼓励各入驻企业积极参与和本企业有关的环保技术的研发，并尽快形成生产力</w:t>
                  </w:r>
                  <w:r>
                    <w:rPr>
                      <w:rFonts w:hint="eastAsia" w:cs="宋体"/>
                      <w:color w:val="000000" w:themeColor="text1"/>
                      <w:szCs w:val="21"/>
                      <w:lang w:eastAsia="zh-CN"/>
                      <w14:textFill>
                        <w14:solidFill>
                          <w14:schemeClr w14:val="tx1"/>
                        </w14:solidFill>
                      </w14:textFill>
                    </w:rPr>
                    <w:t>；</w:t>
                  </w:r>
                </w:p>
              </w:tc>
              <w:tc>
                <w:tcPr>
                  <w:tcW w:w="2544"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11</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企业选址应符合《昆明市人民政府关于加强“一湖两江”流域水环境保护工作的若干规定》；</w:t>
                  </w:r>
                </w:p>
              </w:tc>
              <w:tc>
                <w:tcPr>
                  <w:tcW w:w="254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食堂污水经隔油池处理后与生活污水一起进入化粪池处理后，达到《污水排入城镇下水道水质标准》（GB/T31962-2015）中表1的A等级标准后排入园区污水管网，最终进入二街片区污水处理厂进行处理</w:t>
                  </w:r>
                  <w:r>
                    <w:rPr>
                      <w:rFonts w:hint="eastAsia" w:ascii="Times New Roman" w:hAnsi="Times New Roman" w:eastAsia="宋体" w:cs="宋体"/>
                      <w:color w:val="000000" w:themeColor="text1"/>
                      <w:szCs w:val="21"/>
                      <w14:textFill>
                        <w14:solidFill>
                          <w14:schemeClr w14:val="tx1"/>
                        </w14:solidFill>
                      </w14:textFill>
                    </w:rPr>
                    <w:t>，符合规定。</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12</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入驻企业清洁生产水平应达到国内先进水平以上</w:t>
                  </w:r>
                  <w:r>
                    <w:rPr>
                      <w:rFonts w:hint="eastAsia" w:cs="宋体"/>
                      <w:color w:val="000000" w:themeColor="text1"/>
                      <w:szCs w:val="21"/>
                      <w:lang w:eastAsia="zh-CN"/>
                      <w14:textFill>
                        <w14:solidFill>
                          <w14:schemeClr w14:val="tx1"/>
                        </w14:solidFill>
                      </w14:textFill>
                    </w:rPr>
                    <w:t>；</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项目清洁生产水平可达到国内先进水平</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adjustRightInd w:val="0"/>
                    <w:snapToGrid w:val="0"/>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13</w:t>
                  </w:r>
                </w:p>
              </w:tc>
              <w:tc>
                <w:tcPr>
                  <w:tcW w:w="592" w:type="dxa"/>
                  <w:vMerge w:val="continue"/>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p>
              </w:tc>
              <w:tc>
                <w:tcPr>
                  <w:tcW w:w="3260"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xml:space="preserve">滇池流域不得引进违反《云南省滇池保护条例》（2013 年1月1日执行）限制或禁止建设的项目，即：严禁在滇池盆地区（上蒜、晋城、青山、宝峰、乌龙基地）新建钢铁、有色冶金、基础化工、石油化工、化肥、农药、电镀、造纸制浆、制革、印染、石棉制品、土硫磺、土磷肥和染料等污染严重的企业和项目。 </w:t>
                  </w:r>
                </w:p>
              </w:tc>
              <w:tc>
                <w:tcPr>
                  <w:tcW w:w="2544" w:type="dxa"/>
                  <w:vAlign w:val="center"/>
                </w:tcPr>
                <w:p>
                  <w:pPr>
                    <w:adjustRightInd w:val="0"/>
                    <w:snapToGrid w:val="0"/>
                    <w:spacing w:line="360" w:lineRule="exact"/>
                    <w:rPr>
                      <w:rFonts w:hint="eastAsia" w:ascii="Times New Roman" w:hAnsi="Times New Roman" w:eastAsia="宋体" w:cs="宋体"/>
                      <w:color w:val="000000" w:themeColor="text1"/>
                      <w:szCs w:val="2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项目不属于《云南省滇池保护条例》（2018年11月29日执行）中限制或禁止建设的项目</w:t>
                  </w:r>
                  <w:r>
                    <w:rPr>
                      <w:rFonts w:hint="eastAsia" w:ascii="Times New Roman" w:hAnsi="Times New Roman" w:eastAsia="宋体" w:cs="宋体"/>
                      <w:color w:val="000000" w:themeColor="text1"/>
                      <w:szCs w:val="21"/>
                      <w:lang w:eastAsia="zh-CN"/>
                      <w14:textFill>
                        <w14:solidFill>
                          <w14:schemeClr w14:val="tx1"/>
                        </w14:solidFill>
                      </w14:textFill>
                    </w:rPr>
                    <w:t>。</w:t>
                  </w:r>
                </w:p>
              </w:tc>
              <w:tc>
                <w:tcPr>
                  <w:tcW w:w="784" w:type="dxa"/>
                  <w:vAlign w:val="center"/>
                </w:tcPr>
                <w:p>
                  <w:pPr>
                    <w:adjustRightInd w:val="0"/>
                    <w:snapToGrid w:val="0"/>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综上所述，项目建设符合《云南晋宁工业园区总体规划修编（2012-2030）环境影响报告书》的入驻原则以及项目环保要求。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2" w:type="dxa"/>
            <w:vAlign w:val="center"/>
          </w:tcPr>
          <w:p>
            <w:pPr>
              <w:autoSpaceDE w:val="0"/>
              <w:autoSpaceDN w:val="0"/>
              <w:adjustRightInd w:val="0"/>
              <w:snapToGrid w:val="0"/>
              <w:jc w:val="center"/>
              <w:rPr>
                <w:rFonts w:ascii="Times New Roman" w:hAnsi="Times New Roman" w:eastAsia="宋体" w:cs="宋体"/>
                <w:color w:val="000000" w:themeColor="text1"/>
                <w:kern w:val="0"/>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其他符合性分析</w:t>
            </w:r>
          </w:p>
        </w:tc>
        <w:tc>
          <w:tcPr>
            <w:tcW w:w="8031" w:type="dxa"/>
            <w:gridSpan w:val="3"/>
            <w:vAlign w:val="center"/>
          </w:tcPr>
          <w:p>
            <w:pPr>
              <w:spacing w:line="360" w:lineRule="auto"/>
              <w:ind w:firstLine="480"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14:textFill>
                  <w14:solidFill>
                    <w14:schemeClr w14:val="tx1"/>
                  </w14:solidFill>
                </w14:textFill>
              </w:rPr>
              <w:t>1.</w:t>
            </w:r>
            <w:r>
              <w:rPr>
                <w:rFonts w:hint="eastAsia" w:ascii="Times New Roman" w:hAnsi="Times New Roman" w:eastAsia="宋体" w:cs="宋体"/>
                <w:b/>
                <w:bCs/>
                <w:color w:val="000000" w:themeColor="text1"/>
                <w:sz w:val="24"/>
                <w14:textFill>
                  <w14:solidFill>
                    <w14:schemeClr w14:val="tx1"/>
                  </w14:solidFill>
                </w14:textFill>
              </w:rPr>
              <w:t>产业政策符合性分析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本项目</w:t>
            </w:r>
            <w:r>
              <w:rPr>
                <w:rFonts w:hint="eastAsia" w:ascii="Times New Roman" w:hAnsi="Times New Roman" w:eastAsia="宋体" w:cs="宋体"/>
                <w:color w:val="auto"/>
                <w:sz w:val="24"/>
              </w:rPr>
              <w:t>生产涂塑钢管</w:t>
            </w:r>
            <w:r>
              <w:rPr>
                <w:rFonts w:hint="eastAsia" w:ascii="Times New Roman" w:hAnsi="Times New Roman" w:eastAsia="宋体" w:cs="宋体"/>
                <w:color w:val="000000" w:themeColor="text1"/>
                <w:sz w:val="24"/>
                <w14:textFill>
                  <w14:solidFill>
                    <w14:schemeClr w14:val="tx1"/>
                  </w14:solidFill>
                </w14:textFill>
              </w:rPr>
              <w:t>，根据《产业结构调整指导目录》(2019年本)，项目产品不属于目录中的限制类、淘汰类项目，本项目所选设备、工艺均未列入《淘汰落后生产力、工艺和产品目录》中。据国务院《促进产业结构调整暂行规定》（国发[2005]40号）第十三条“不属于鼓励类、限制类和淘汰类，且符合国家有关法律、法规和政策规定的，为允许类”，项目属于一般允许类，同时项目已于2023年07月10日取得晋宁区发展和改革局下发的投资项目备案证。因此，项目符合相关国家及地方产业政策要求。因此，项目符合相关国家及地方产业政策要求。</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2.项目与昆明市“三线一单”生态环境分区管控的实施意见（昆政发〔2021〕21号）符合性分析</w:t>
            </w:r>
          </w:p>
          <w:p>
            <w:pPr>
              <w:spacing w:line="360" w:lineRule="auto"/>
              <w:ind w:firstLine="480" w:firstLineChars="200"/>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2021年11月25日昆明市市人民政府发布了《昆明市“三线一单”</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生态环境分区管控实施意见》（昆政发〔2021〕21号），根据该文件内容，</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全市共划分129个生态环境管控单元，分为优先保护、重点管控和一般管</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控3类，优先保护单元42个，重点管控单元76个，一般管控单元14个。</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项目位于云南晋宁工业园区二街基地，对照《昆明市人民政府关于昆明市</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“三线一单”生态环境分区管控的实施意见》（昆政发〔2021〕21号）中</w:t>
            </w:r>
          </w:p>
          <w:p>
            <w:pPr>
              <w:spacing w:line="360" w:lineRule="auto"/>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昆明市环境管控单元分类图，属于云南晋宁工业园区重点管控单元（ZH53011520005）。</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本项目与昆明市“三线一单”符合性分析详见下表：</w:t>
            </w:r>
          </w:p>
          <w:p>
            <w:pPr>
              <w:pStyle w:val="19"/>
              <w:spacing w:before="0" w:after="0"/>
              <w:ind w:firstLine="422"/>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表1-</w:t>
            </w:r>
            <w:r>
              <w:rPr>
                <w:rFonts w:hint="eastAsia" w:eastAsia="宋体" w:cs="宋体"/>
                <w:b/>
                <w:bCs/>
                <w:color w:val="000000" w:themeColor="text1"/>
                <w:sz w:val="21"/>
                <w:szCs w:val="21"/>
                <w:lang w:val="en-US" w:eastAsia="zh-CN"/>
                <w14:textFill>
                  <w14:solidFill>
                    <w14:schemeClr w14:val="tx1"/>
                  </w14:solidFill>
                </w14:textFill>
              </w:rPr>
              <w:t xml:space="preserve">4  </w:t>
            </w:r>
            <w:r>
              <w:rPr>
                <w:rFonts w:hint="eastAsia" w:ascii="Times New Roman" w:hAnsi="Times New Roman" w:eastAsia="宋体" w:cs="宋体"/>
                <w:b/>
                <w:bCs/>
                <w:color w:val="000000" w:themeColor="text1"/>
                <w:sz w:val="21"/>
                <w:szCs w:val="21"/>
                <w14:textFill>
                  <w14:solidFill>
                    <w14:schemeClr w14:val="tx1"/>
                  </w14:solidFill>
                </w14:textFill>
              </w:rPr>
              <w:t>与昆明市“三线一单”生态环境分区管控的实施意见符合性分析</w:t>
            </w:r>
          </w:p>
          <w:tbl>
            <w:tblPr>
              <w:tblStyle w:val="15"/>
              <w:tblW w:w="772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078"/>
              <w:gridCol w:w="2291"/>
              <w:gridCol w:w="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723" w:type="dxa"/>
                  <w:tcBorders>
                    <w:left w:val="single" w:color="auto" w:sz="0" w:space="0"/>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“三线一单”</w:t>
                  </w:r>
                </w:p>
              </w:tc>
              <w:tc>
                <w:tcPr>
                  <w:tcW w:w="4078" w:type="dxa"/>
                  <w:tcBorders>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昆明市人民政府关于昆明市“三线一单”生态环境分区管控的实施意见</w:t>
                  </w:r>
                </w:p>
              </w:tc>
              <w:tc>
                <w:tcPr>
                  <w:tcW w:w="2291" w:type="dxa"/>
                  <w:tcBorders>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项目情况</w:t>
                  </w:r>
                </w:p>
              </w:tc>
              <w:tc>
                <w:tcPr>
                  <w:tcW w:w="632"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生态保护红线和一般生态空间</w:t>
                  </w:r>
                </w:p>
              </w:tc>
              <w:tc>
                <w:tcPr>
                  <w:tcW w:w="4078" w:type="dxa"/>
                  <w:tcBorders>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291" w:type="dxa"/>
                  <w:tcBorders>
                    <w:tl2br w:val="nil"/>
                    <w:tr2bl w:val="nil"/>
                  </w:tcBorders>
                  <w:vAlign w:val="center"/>
                </w:tcPr>
                <w:p>
                  <w:pPr>
                    <w:widowControl/>
                    <w:snapToGrid w:val="0"/>
                    <w:spacing w:line="360" w:lineRule="exact"/>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项目选址区位于晋宁工业园区</w:t>
                  </w:r>
                  <w:r>
                    <w:rPr>
                      <w:rFonts w:hint="eastAsia" w:ascii="Times New Roman" w:hAnsi="Times New Roman" w:eastAsia="宋体"/>
                      <w:color w:val="000000" w:themeColor="text1"/>
                      <w:szCs w:val="21"/>
                      <w14:textFill>
                        <w14:solidFill>
                          <w14:schemeClr w14:val="tx1"/>
                        </w14:solidFill>
                      </w14:textFill>
                    </w:rPr>
                    <w:t>二街工业基地</w:t>
                  </w:r>
                  <w:r>
                    <w:rPr>
                      <w:rFonts w:ascii="Times New Roman" w:hAnsi="Times New Roman" w:eastAsia="宋体"/>
                      <w:color w:val="000000" w:themeColor="text1"/>
                      <w:szCs w:val="21"/>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用地性质为</w:t>
                  </w:r>
                  <w:r>
                    <w:rPr>
                      <w:rFonts w:hint="eastAsia"/>
                      <w:color w:val="000000" w:themeColor="text1"/>
                      <w:szCs w:val="21"/>
                      <w:lang w:val="en-US" w:eastAsia="zh-CN"/>
                      <w14:textFill>
                        <w14:solidFill>
                          <w14:schemeClr w14:val="tx1"/>
                        </w14:solidFill>
                      </w14:textFill>
                    </w:rPr>
                    <w:t>三类</w:t>
                  </w:r>
                  <w:r>
                    <w:rPr>
                      <w:rFonts w:hint="eastAsia" w:ascii="Times New Roman" w:hAnsi="Times New Roman" w:eastAsia="宋体"/>
                      <w:color w:val="000000" w:themeColor="text1"/>
                      <w:szCs w:val="21"/>
                      <w14:textFill>
                        <w14:solidFill>
                          <w14:schemeClr w14:val="tx1"/>
                        </w14:solidFill>
                      </w14:textFill>
                    </w:rPr>
                    <w:t>工业用地，未占用农田。不在主导的生态功能区范围内，不在生态保护红线范围内，且不在饮用水水源地、风景区、自然保护区等生态保护区内，评价区域无珍稀动植物分布，符合生态保护红线的要求。</w:t>
                  </w:r>
                </w:p>
              </w:tc>
              <w:tc>
                <w:tcPr>
                  <w:tcW w:w="632"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环境质量底线</w:t>
                  </w:r>
                </w:p>
              </w:tc>
              <w:tc>
                <w:tcPr>
                  <w:tcW w:w="4078" w:type="dxa"/>
                  <w:tcBorders>
                    <w:tl2br w:val="nil"/>
                    <w:tr2bl w:val="nil"/>
                  </w:tcBorders>
                  <w:vAlign w:val="center"/>
                </w:tcPr>
                <w:p>
                  <w:pPr>
                    <w:widowControl/>
                    <w:snapToGrid w:val="0"/>
                    <w:spacing w:line="360" w:lineRule="exact"/>
                    <w:jc w:val="left"/>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ascii="Times New Roman" w:hAnsi="Times New Roman" w:eastAsia="宋体"/>
                      <w:color w:val="000000" w:themeColor="text1"/>
                      <w:szCs w:val="21"/>
                      <w:vertAlign w:val="subscript"/>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）和氮氧化物（NO</w:t>
                  </w:r>
                  <w:r>
                    <w:rPr>
                      <w:rFonts w:hint="eastAsia" w:ascii="Times New Roman" w:hAnsi="Times New Roman" w:eastAsia="宋体"/>
                      <w:color w:val="000000" w:themeColor="text1"/>
                      <w:szCs w:val="21"/>
                      <w:vertAlign w:val="subscript"/>
                      <w14:textFill>
                        <w14:solidFill>
                          <w14:schemeClr w14:val="tx1"/>
                        </w14:solidFill>
                      </w14:textFill>
                    </w:rPr>
                    <w:t>X</w:t>
                  </w:r>
                  <w:r>
                    <w:rPr>
                      <w:rFonts w:hint="eastAsia" w:ascii="Times New Roman" w:hAnsi="Times New Roman" w:eastAsia="宋体"/>
                      <w:color w:val="000000" w:themeColor="text1"/>
                      <w:szCs w:val="21"/>
                      <w14:textFill>
                        <w14:solidFill>
                          <w14:schemeClr w14:val="tx1"/>
                        </w14:solidFill>
                      </w14:textFill>
                    </w:rPr>
                    <w:t>）排放总量控制在省下达的目标以内，主城区空气中颗粒物（PM</w:t>
                  </w:r>
                  <w:r>
                    <w:rPr>
                      <w:rFonts w:hint="eastAsia" w:ascii="Times New Roman" w:hAnsi="Times New Roman" w:eastAsia="宋体"/>
                      <w:color w:val="000000" w:themeColor="text1"/>
                      <w:szCs w:val="21"/>
                      <w:vertAlign w:val="subscript"/>
                      <w14:textFill>
                        <w14:solidFill>
                          <w14:schemeClr w14:val="tx1"/>
                        </w14:solidFill>
                      </w14:textFill>
                    </w:rPr>
                    <w:t>10</w:t>
                  </w:r>
                  <w:r>
                    <w:rPr>
                      <w:rFonts w:hint="eastAsia" w:ascii="Times New Roman" w:hAnsi="Times New Roman" w:eastAsia="宋体"/>
                      <w:color w:val="000000" w:themeColor="text1"/>
                      <w:szCs w:val="21"/>
                      <w14:textFill>
                        <w14:solidFill>
                          <w14:schemeClr w14:val="tx1"/>
                        </w14:solidFill>
                      </w14:textFill>
                    </w:rPr>
                    <w:t>、PM</w:t>
                  </w:r>
                  <w:r>
                    <w:rPr>
                      <w:rFonts w:hint="eastAsia" w:ascii="Times New Roman" w:hAnsi="Times New Roman" w:eastAsia="宋体"/>
                      <w:color w:val="000000" w:themeColor="text1"/>
                      <w:szCs w:val="21"/>
                      <w:vertAlign w:val="subscript"/>
                      <w14:textFill>
                        <w14:solidFill>
                          <w14:schemeClr w14:val="tx1"/>
                        </w14:solidFill>
                      </w14:textFill>
                    </w:rPr>
                    <w:t>2.5</w:t>
                  </w:r>
                  <w:r>
                    <w:rPr>
                      <w:rFonts w:hint="eastAsia" w:ascii="Times New Roman" w:hAnsi="Times New Roman" w:eastAsia="宋体"/>
                      <w:color w:val="000000" w:themeColor="text1"/>
                      <w:szCs w:val="21"/>
                      <w14:textFill>
                        <w14:solidFill>
                          <w14:schemeClr w14:val="tx1"/>
                        </w14:solidFill>
                      </w14:textFill>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291" w:type="dxa"/>
                  <w:tcBorders>
                    <w:tl2br w:val="nil"/>
                    <w:tr2bl w:val="nil"/>
                  </w:tcBorders>
                  <w:vAlign w:val="center"/>
                </w:tcPr>
                <w:p>
                  <w:pPr>
                    <w:widowControl/>
                    <w:snapToGrid w:val="0"/>
                    <w:spacing w:line="360" w:lineRule="exact"/>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项目在落实本环评提出的各项污染防治措施的情况下，建成运行后 产生的各污染物经处理后均能达标排放，不会改变当地的大气、声、地表水环境功能，不改变周围环境质量现状，符合环境质量底线要求。</w:t>
                  </w:r>
                </w:p>
              </w:tc>
              <w:tc>
                <w:tcPr>
                  <w:tcW w:w="632"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资源利用上线</w:t>
                  </w:r>
                </w:p>
              </w:tc>
              <w:tc>
                <w:tcPr>
                  <w:tcW w:w="4078" w:type="dxa"/>
                  <w:tcBorders>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291" w:type="dxa"/>
                  <w:tcBorders>
                    <w:tl2br w:val="nil"/>
                    <w:tr2bl w:val="nil"/>
                  </w:tcBorders>
                  <w:vAlign w:val="center"/>
                </w:tcPr>
                <w:p>
                  <w:pPr>
                    <w:widowControl/>
                    <w:snapToGrid w:val="0"/>
                    <w:spacing w:line="360" w:lineRule="exact"/>
                    <w:jc w:val="both"/>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本项目设施建成以后需投入管理、维护成本，</w:t>
                  </w:r>
                  <w:r>
                    <w:rPr>
                      <w:rFonts w:hint="eastAsia" w:ascii="Times New Roman" w:hAnsi="Times New Roman" w:eastAsia="宋体"/>
                      <w:color w:val="000000" w:themeColor="text1"/>
                      <w:szCs w:val="21"/>
                      <w14:textFill>
                        <w14:solidFill>
                          <w14:schemeClr w14:val="tx1"/>
                        </w14:solidFill>
                      </w14:textFill>
                    </w:rPr>
                    <w:t>本项目仅产生生活用水，</w:t>
                  </w:r>
                  <w:r>
                    <w:rPr>
                      <w:rFonts w:ascii="Times New Roman" w:hAnsi="Times New Roman" w:eastAsia="宋体"/>
                      <w:color w:val="000000" w:themeColor="text1"/>
                      <w:szCs w:val="21"/>
                      <w14:textFill>
                        <w14:solidFill>
                          <w14:schemeClr w14:val="tx1"/>
                        </w14:solidFill>
                      </w14:textFill>
                    </w:rPr>
                    <w:t>仅消耗少量的水资源、电能源</w:t>
                  </w:r>
                  <w:r>
                    <w:rPr>
                      <w:rFonts w:hint="eastAsia" w:ascii="Times New Roman" w:hAnsi="Times New Roman" w:eastAsia="宋体"/>
                      <w:color w:val="000000" w:themeColor="text1"/>
                      <w:szCs w:val="21"/>
                      <w14:textFill>
                        <w14:solidFill>
                          <w14:schemeClr w14:val="tx1"/>
                        </w14:solidFill>
                      </w14:textFill>
                    </w:rPr>
                    <w:t>和燃烧炉燃烧使用的天然气</w:t>
                  </w:r>
                  <w:r>
                    <w:rPr>
                      <w:rFonts w:ascii="Times New Roman" w:hAnsi="Times New Roman" w:eastAsia="宋体"/>
                      <w:color w:val="000000" w:themeColor="text1"/>
                      <w:szCs w:val="21"/>
                      <w14:textFill>
                        <w14:solidFill>
                          <w14:schemeClr w14:val="tx1"/>
                        </w14:solidFill>
                      </w14:textFill>
                    </w:rPr>
                    <w:t>，不会超过当地资源利用上线。</w:t>
                  </w:r>
                </w:p>
              </w:tc>
              <w:tc>
                <w:tcPr>
                  <w:tcW w:w="632"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pStyle w:val="21"/>
                    <w:widowControl/>
                    <w:tabs>
                      <w:tab w:val="left" w:pos="5530"/>
                    </w:tabs>
                    <w:adjustRightInd/>
                    <w:spacing w:beforeLines="0" w:afterLines="0" w:line="360" w:lineRule="exact"/>
                    <w:ind w:firstLine="0" w:firstLineChars="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生态环境准入清单</w:t>
                  </w:r>
                </w:p>
              </w:tc>
              <w:tc>
                <w:tcPr>
                  <w:tcW w:w="4078" w:type="dxa"/>
                  <w:tcBorders>
                    <w:tl2br w:val="nil"/>
                    <w:tr2bl w:val="nil"/>
                  </w:tcBorders>
                  <w:vAlign w:val="center"/>
                </w:tcPr>
                <w:p>
                  <w:pPr>
                    <w:pStyle w:val="21"/>
                    <w:widowControl/>
                    <w:tabs>
                      <w:tab w:val="left" w:pos="5530"/>
                    </w:tabs>
                    <w:adjustRightInd/>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2291" w:type="dxa"/>
                  <w:tcBorders>
                    <w:tl2br w:val="nil"/>
                    <w:tr2bl w:val="nil"/>
                  </w:tcBorders>
                  <w:vAlign w:val="center"/>
                </w:tcPr>
                <w:p>
                  <w:pPr>
                    <w:pStyle w:val="21"/>
                    <w:widowControl/>
                    <w:tabs>
                      <w:tab w:val="left" w:pos="5530"/>
                    </w:tabs>
                    <w:adjustRightInd/>
                    <w:spacing w:beforeLines="0" w:afterLines="0" w:line="360" w:lineRule="exact"/>
                    <w:ind w:firstLine="0" w:firstLineChars="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根据2019年11月06日国家发改委第29号令公布的《产业结构调整指导目录（2019年本）》和《云南省工业产业结构调整指导目录（2006年本）》，本项目不属于限制类和淘汰类，符合国家产业政策要求。同时符合《云南省人民政府关于实施“三线一单”生态环境分区管控的意见》（云政发〔2020〕29号）管控要求。综上，项目符合昆明市人民政府关于昆明市“三线一单” 生态环境分区管控的实施意见的要求</w:t>
                  </w:r>
                  <w:r>
                    <w:rPr>
                      <w:rFonts w:hint="eastAsia" w:ascii="Times New Roman" w:hAnsi="Times New Roman" w:eastAsia="宋体"/>
                      <w:color w:val="000000" w:themeColor="text1"/>
                      <w:sz w:val="21"/>
                      <w:szCs w:val="21"/>
                      <w:lang w:eastAsia="zh-CN"/>
                      <w14:textFill>
                        <w14:solidFill>
                          <w14:schemeClr w14:val="tx1"/>
                        </w14:solidFill>
                      </w14:textFill>
                    </w:rPr>
                    <w:t>。</w:t>
                  </w:r>
                </w:p>
              </w:tc>
              <w:tc>
                <w:tcPr>
                  <w:tcW w:w="632" w:type="dxa"/>
                  <w:tcBorders>
                    <w:right w:val="single" w:color="auto" w:sz="4" w:space="0"/>
                    <w:tl2br w:val="nil"/>
                    <w:tr2bl w:val="nil"/>
                  </w:tcBorders>
                  <w:vAlign w:val="center"/>
                </w:tcPr>
                <w:p>
                  <w:pPr>
                    <w:widowControl/>
                    <w:snapToGrid w:val="0"/>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4" w:type="dxa"/>
                  <w:gridSpan w:val="4"/>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云南晋宁工业园区重点管控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pPr>
                  <w:r>
                    <w:rPr>
                      <w:rFonts w:hint="eastAsia" w:ascii="宋体" w:hAnsi="宋体" w:eastAsia="宋体" w:cs="宋体"/>
                      <w:color w:val="000000"/>
                      <w:kern w:val="0"/>
                      <w:sz w:val="20"/>
                      <w:szCs w:val="20"/>
                      <w:lang w:val="en-US" w:eastAsia="zh-CN" w:bidi="ar"/>
                    </w:rPr>
                    <w:t>空间</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pPr>
                  <w:r>
                    <w:rPr>
                      <w:rFonts w:hint="eastAsia" w:ascii="宋体" w:hAnsi="宋体" w:eastAsia="宋体" w:cs="宋体"/>
                      <w:color w:val="000000"/>
                      <w:kern w:val="0"/>
                      <w:sz w:val="20"/>
                      <w:szCs w:val="20"/>
                      <w:lang w:val="en-US" w:eastAsia="zh-CN" w:bidi="ar"/>
                    </w:rPr>
                    <w:t>布局</w:t>
                  </w:r>
                </w:p>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0"/>
                      <w:szCs w:val="20"/>
                      <w:lang w:val="en-US" w:eastAsia="zh-CN" w:bidi="ar"/>
                    </w:rPr>
                    <w:t>约束</w:t>
                  </w:r>
                </w:p>
              </w:tc>
              <w:tc>
                <w:tcPr>
                  <w:tcW w:w="4078"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（1）重点发展精密机械制造、生物资源加工、精细磷化工以及建材业。</w:t>
                  </w:r>
                </w:p>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（2）二街片区和晋城片区调整产业布局，引进大气污染小、噪声污染小的产业，增设绿化隔离带。</w:t>
                  </w:r>
                </w:p>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（3）晋城片区禁止发展有色冶金行业。</w:t>
                  </w:r>
                </w:p>
              </w:tc>
              <w:tc>
                <w:tcPr>
                  <w:tcW w:w="2291"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本项目位于二街片区，属于大气污染小的产业，项目</w:t>
                  </w:r>
                  <w:r>
                    <w:rPr>
                      <w:rFonts w:hint="eastAsia" w:ascii="Times New Roman"/>
                      <w:color w:val="000000" w:themeColor="text1"/>
                      <w:sz w:val="21"/>
                      <w:szCs w:val="21"/>
                      <w:lang w:val="en-US" w:eastAsia="zh-CN"/>
                      <w14:textFill>
                        <w14:solidFill>
                          <w14:schemeClr w14:val="tx1"/>
                        </w14:solidFill>
                      </w14:textFill>
                    </w:rPr>
                    <w:t>大管径内外壁抛丸产生的粉尘经旋风+脉冲反吹滤筒除尘器处理</w:t>
                  </w:r>
                  <w:r>
                    <w:rPr>
                      <w:rFonts w:hint="eastAsia" w:ascii="Times New Roman" w:hAnsi="Times New Roman" w:eastAsia="宋体"/>
                      <w:color w:val="000000" w:themeColor="text1"/>
                      <w:sz w:val="21"/>
                      <w:szCs w:val="21"/>
                      <w14:textFill>
                        <w14:solidFill>
                          <w14:schemeClr w14:val="tx1"/>
                        </w14:solidFill>
                      </w14:textFill>
                    </w:rPr>
                    <w:t>达标后经一根15m高排气筒（DA001）排放</w:t>
                  </w:r>
                  <w:r>
                    <w:rPr>
                      <w:rFonts w:hint="eastAsia" w:ascii="Times New Roman"/>
                      <w:color w:val="000000" w:themeColor="text1"/>
                      <w:sz w:val="21"/>
                      <w:szCs w:val="21"/>
                      <w:lang w:eastAsia="zh-CN"/>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小管径内外壁抛丸产生的粉尘经旋风+脉冲反吹滤筒除尘器处理</w:t>
                  </w:r>
                  <w:r>
                    <w:rPr>
                      <w:rFonts w:hint="eastAsia" w:ascii="Times New Roman" w:hAnsi="Times New Roman" w:eastAsia="宋体"/>
                      <w:color w:val="000000" w:themeColor="text1"/>
                      <w:sz w:val="21"/>
                      <w:szCs w:val="21"/>
                      <w14:textFill>
                        <w14:solidFill>
                          <w14:schemeClr w14:val="tx1"/>
                        </w14:solidFill>
                      </w14:textFill>
                    </w:rPr>
                    <w:t>达标后经一根15m高排气筒（DA00</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）排放</w:t>
                  </w:r>
                  <w:r>
                    <w:rPr>
                      <w:rFonts w:hint="eastAsia" w:ascii="Times New Roman"/>
                      <w:color w:val="000000" w:themeColor="text1"/>
                      <w:sz w:val="21"/>
                      <w:szCs w:val="21"/>
                      <w:lang w:eastAsia="zh-CN"/>
                      <w14:textFill>
                        <w14:solidFill>
                          <w14:schemeClr w14:val="tx1"/>
                        </w14:solidFill>
                      </w14:textFill>
                    </w:rPr>
                    <w:t>；喷塑过程粉尘经</w:t>
                  </w:r>
                  <w:r>
                    <w:rPr>
                      <w:rFonts w:hint="eastAsia" w:ascii="Times New Roman"/>
                      <w:color w:val="000000" w:themeColor="text1"/>
                      <w:sz w:val="21"/>
                      <w:szCs w:val="21"/>
                      <w:lang w:val="en-US" w:eastAsia="zh-CN"/>
                      <w14:textFill>
                        <w14:solidFill>
                          <w14:schemeClr w14:val="tx1"/>
                        </w14:solidFill>
                      </w14:textFill>
                    </w:rPr>
                    <w:t>集气罩+</w:t>
                  </w:r>
                  <w:r>
                    <w:rPr>
                      <w:rFonts w:hint="eastAsia" w:ascii="Times New Roman"/>
                      <w:color w:val="000000" w:themeColor="text1"/>
                      <w:sz w:val="21"/>
                      <w:szCs w:val="21"/>
                      <w:lang w:eastAsia="zh-CN"/>
                      <w14:textFill>
                        <w14:solidFill>
                          <w14:schemeClr w14:val="tx1"/>
                        </w14:solidFill>
                      </w14:textFill>
                    </w:rPr>
                    <w:t>滤筒除尘器</w:t>
                  </w:r>
                  <w:r>
                    <w:rPr>
                      <w:rFonts w:hint="eastAsia" w:ascii="Times New Roman"/>
                      <w:color w:val="000000" w:themeColor="text1"/>
                      <w:sz w:val="21"/>
                      <w:szCs w:val="21"/>
                      <w:lang w:val="en-US" w:eastAsia="zh-CN"/>
                      <w14:textFill>
                        <w14:solidFill>
                          <w14:schemeClr w14:val="tx1"/>
                        </w14:solidFill>
                      </w14:textFill>
                    </w:rPr>
                    <w:t>+1#活性炭吸附装置</w:t>
                  </w:r>
                  <w:r>
                    <w:rPr>
                      <w:rFonts w:hint="eastAsia" w:ascii="Times New Roman"/>
                      <w:color w:val="000000" w:themeColor="text1"/>
                      <w:sz w:val="21"/>
                      <w:szCs w:val="21"/>
                      <w:lang w:eastAsia="zh-CN"/>
                      <w14:textFill>
                        <w14:solidFill>
                          <w14:schemeClr w14:val="tx1"/>
                        </w14:solidFill>
                      </w14:textFill>
                    </w:rPr>
                    <w:t>进行处理</w:t>
                  </w:r>
                  <w:r>
                    <w:rPr>
                      <w:rFonts w:hint="eastAsia" w:ascii="Times New Roman"/>
                      <w:color w:val="000000" w:themeColor="text1"/>
                      <w:sz w:val="21"/>
                      <w:szCs w:val="21"/>
                      <w:lang w:val="en-US" w:eastAsia="zh-CN"/>
                      <w14:textFill>
                        <w14:solidFill>
                          <w14:schemeClr w14:val="tx1"/>
                        </w14:solidFill>
                      </w14:textFill>
                    </w:rPr>
                    <w:t>，烘干固化和</w:t>
                  </w:r>
                  <w:r>
                    <w:rPr>
                      <w:rFonts w:hint="eastAsia" w:ascii="Times New Roman" w:hAnsi="Times New Roman" w:eastAsia="宋体"/>
                      <w:color w:val="000000" w:themeColor="text1"/>
                      <w:sz w:val="21"/>
                      <w:szCs w:val="21"/>
                      <w14:textFill>
                        <w14:solidFill>
                          <w14:schemeClr w14:val="tx1"/>
                        </w14:solidFill>
                      </w14:textFill>
                    </w:rPr>
                    <w:t>天然气燃烧废气经</w:t>
                  </w:r>
                  <w:r>
                    <w:rPr>
                      <w:rFonts w:hint="eastAsia" w:ascii="Times New Roman"/>
                      <w:color w:val="000000" w:themeColor="text1"/>
                      <w:sz w:val="21"/>
                      <w:szCs w:val="21"/>
                      <w:lang w:val="en-US" w:eastAsia="zh-CN"/>
                      <w14:textFill>
                        <w14:solidFill>
                          <w14:schemeClr w14:val="tx1"/>
                        </w14:solidFill>
                      </w14:textFill>
                    </w:rPr>
                    <w:t>集气罩+1#活性炭吸附装置处理后，共同通过</w:t>
                  </w:r>
                  <w:r>
                    <w:rPr>
                      <w:rFonts w:hint="eastAsia" w:ascii="Times New Roman" w:hAnsi="Times New Roman" w:eastAsia="宋体"/>
                      <w:color w:val="000000" w:themeColor="text1"/>
                      <w:sz w:val="21"/>
                      <w:szCs w:val="21"/>
                      <w14:textFill>
                        <w14:solidFill>
                          <w14:schemeClr w14:val="tx1"/>
                        </w14:solidFill>
                      </w14:textFill>
                    </w:rPr>
                    <w:t>一根15m高的排气筒（DA00</w:t>
                  </w:r>
                  <w:r>
                    <w:rPr>
                      <w:rFonts w:hint="eastAsia" w:ascii="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olor w:val="000000" w:themeColor="text1"/>
                      <w:sz w:val="21"/>
                      <w:szCs w:val="21"/>
                      <w14:textFill>
                        <w14:solidFill>
                          <w14:schemeClr w14:val="tx1"/>
                        </w14:solidFill>
                      </w14:textFill>
                    </w:rPr>
                    <w:t>）进行排放。项目废气均有相应处理措施，能够做到达标排放。</w:t>
                  </w:r>
                </w:p>
              </w:tc>
              <w:tc>
                <w:tcPr>
                  <w:tcW w:w="632"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污染物排放管控</w:t>
                  </w:r>
                </w:p>
              </w:tc>
              <w:tc>
                <w:tcPr>
                  <w:tcW w:w="4078"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执行二级空气质量标准，强化污染物排放总量控制，从行业的污染物排放情况分析，矿山将是未来影响区域环境空气质量的主要污染源。</w:t>
                  </w:r>
                </w:p>
              </w:tc>
              <w:tc>
                <w:tcPr>
                  <w:tcW w:w="2291"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项目区域环境空气质量现状属于达标区，项目运营期间废气能够实现达标排放，不会造成该管控区域环境空气质量降低。</w:t>
                  </w:r>
                </w:p>
              </w:tc>
              <w:tc>
                <w:tcPr>
                  <w:tcW w:w="632"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环境风险防控</w:t>
                  </w:r>
                </w:p>
              </w:tc>
              <w:tc>
                <w:tcPr>
                  <w:tcW w:w="4078" w:type="dxa"/>
                  <w:tcBorders>
                    <w:tl2br w:val="nil"/>
                    <w:tr2bl w:val="nil"/>
                  </w:tcBorders>
                  <w:vAlign w:val="center"/>
                </w:tcPr>
                <w:p>
                  <w:pPr>
                    <w:pStyle w:val="21"/>
                    <w:keepNext w:val="0"/>
                    <w:keepLines w:val="0"/>
                    <w:pageBreakBefore w:val="0"/>
                    <w:widowControl/>
                    <w:numPr>
                      <w:ilvl w:val="0"/>
                      <w:numId w:val="2"/>
                    </w:numPr>
                    <w:tabs>
                      <w:tab w:val="left" w:pos="5530"/>
                    </w:tabs>
                    <w:kinsoku/>
                    <w:wordWrap/>
                    <w:overflowPunct/>
                    <w:topLinePunct w:val="0"/>
                    <w:autoSpaceDE/>
                    <w:autoSpaceDN/>
                    <w:bidi w:val="0"/>
                    <w:adjustRightInd/>
                    <w:spacing w:beforeLines="0" w:afterLines="0" w:line="360" w:lineRule="exact"/>
                    <w:ind w:firstLine="0" w:firstLineChars="0"/>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危险废物必须进行集中处置。收集、贮存危险废物，必须按照危险废物标准进行分类，禁止混合收集、贮存、运输、处置性质不相同而未经安全性处置的危险废物，禁止将危险废物混入非危险废物中贮存。</w:t>
                  </w:r>
                </w:p>
                <w:p>
                  <w:pPr>
                    <w:pStyle w:val="21"/>
                    <w:keepNext w:val="0"/>
                    <w:keepLines w:val="0"/>
                    <w:pageBreakBefore w:val="0"/>
                    <w:widowControl/>
                    <w:numPr>
                      <w:ilvl w:val="0"/>
                      <w:numId w:val="0"/>
                    </w:numPr>
                    <w:tabs>
                      <w:tab w:val="left" w:pos="5530"/>
                    </w:tabs>
                    <w:kinsoku/>
                    <w:wordWrap/>
                    <w:overflowPunct/>
                    <w:topLinePunct w:val="0"/>
                    <w:autoSpaceDE/>
                    <w:autoSpaceDN/>
                    <w:bidi w:val="0"/>
                    <w:adjustRightInd/>
                    <w:spacing w:beforeLines="0" w:afterLines="0" w:line="360" w:lineRule="exact"/>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（2）运输危险废物，必须采取防止污染环境的措施，并遵守国家有关危险废物运输管理的规定。</w:t>
                  </w:r>
                </w:p>
              </w:tc>
              <w:tc>
                <w:tcPr>
                  <w:tcW w:w="2291"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本项目产生的废活性炭、废</w:t>
                  </w:r>
                  <w:r>
                    <w:rPr>
                      <w:rFonts w:hint="eastAsia" w:ascii="Times New Roman"/>
                      <w:color w:val="000000" w:themeColor="text1"/>
                      <w:sz w:val="21"/>
                      <w:szCs w:val="21"/>
                      <w:lang w:val="en-US" w:eastAsia="zh-CN"/>
                      <w14:textFill>
                        <w14:solidFill>
                          <w14:schemeClr w14:val="tx1"/>
                        </w14:solidFill>
                      </w14:textFill>
                    </w:rPr>
                    <w:t>机</w:t>
                  </w:r>
                  <w:r>
                    <w:rPr>
                      <w:rFonts w:hint="eastAsia" w:ascii="Times New Roman" w:hAnsi="Times New Roman" w:eastAsia="宋体"/>
                      <w:color w:val="000000" w:themeColor="text1"/>
                      <w:sz w:val="21"/>
                      <w:szCs w:val="21"/>
                      <w14:textFill>
                        <w14:solidFill>
                          <w14:schemeClr w14:val="tx1"/>
                        </w14:solidFill>
                      </w14:textFill>
                    </w:rPr>
                    <w:t>油等危险废物经项目内设置的危废暂存间进行暂存后委托有危废处置资质的单位定期清运处置。危险废物贮存及运输按照《危险废物贮存污染控制标准》（GB18597-2023）和《危险废物收集、贮存、运输技术规范》（HJ2025-2012）相关要求进行。</w:t>
                  </w:r>
                </w:p>
              </w:tc>
              <w:tc>
                <w:tcPr>
                  <w:tcW w:w="632"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资源开发效率要求</w:t>
                  </w:r>
                </w:p>
              </w:tc>
              <w:tc>
                <w:tcPr>
                  <w:tcW w:w="4078" w:type="dxa"/>
                  <w:tcBorders>
                    <w:tl2br w:val="nil"/>
                    <w:tr2bl w:val="nil"/>
                  </w:tcBorders>
                  <w:vAlign w:val="center"/>
                </w:tcPr>
                <w:p>
                  <w:pPr>
                    <w:pStyle w:val="21"/>
                    <w:keepNext w:val="0"/>
                    <w:keepLines w:val="0"/>
                    <w:pageBreakBefore w:val="0"/>
                    <w:widowControl/>
                    <w:numPr>
                      <w:ilvl w:val="0"/>
                      <w:numId w:val="0"/>
                    </w:numPr>
                    <w:tabs>
                      <w:tab w:val="left" w:pos="5530"/>
                    </w:tabs>
                    <w:kinsoku/>
                    <w:wordWrap/>
                    <w:overflowPunct/>
                    <w:topLinePunct w:val="0"/>
                    <w:autoSpaceDE/>
                    <w:autoSpaceDN/>
                    <w:bidi w:val="0"/>
                    <w:adjustRightInd/>
                    <w:spacing w:beforeLines="0" w:afterLines="0" w:line="360" w:lineRule="exact"/>
                    <w:jc w:val="both"/>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禁止新建、扩建采用非清洁燃料的项目和设施。</w:t>
                  </w:r>
                </w:p>
              </w:tc>
              <w:tc>
                <w:tcPr>
                  <w:tcW w:w="2291" w:type="dxa"/>
                  <w:tcBorders>
                    <w:tl2br w:val="nil"/>
                    <w:tr2bl w:val="nil"/>
                  </w:tcBorders>
                  <w:vAlign w:val="center"/>
                </w:tcPr>
                <w:p>
                  <w:pPr>
                    <w:pStyle w:val="21"/>
                    <w:keepNext w:val="0"/>
                    <w:keepLines w:val="0"/>
                    <w:pageBreakBefore w:val="0"/>
                    <w:widowControl/>
                    <w:tabs>
                      <w:tab w:val="left" w:pos="5530"/>
                    </w:tabs>
                    <w:kinsoku/>
                    <w:wordWrap/>
                    <w:overflowPunct/>
                    <w:topLinePunct w:val="0"/>
                    <w:autoSpaceDE/>
                    <w:autoSpaceDN/>
                    <w:bidi w:val="0"/>
                    <w:adjustRightInd/>
                    <w:spacing w:beforeLines="0" w:afterLines="0" w:line="360" w:lineRule="exact"/>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项目生产设备主要使用电为能源，</w:t>
                  </w:r>
                  <w:r>
                    <w:rPr>
                      <w:rFonts w:hint="eastAsia" w:ascii="Times New Roman"/>
                      <w:color w:val="000000" w:themeColor="text1"/>
                      <w:sz w:val="21"/>
                      <w:szCs w:val="21"/>
                      <w:lang w:val="en-US" w:eastAsia="zh-CN"/>
                      <w14:textFill>
                        <w14:solidFill>
                          <w14:schemeClr w14:val="tx1"/>
                        </w14:solidFill>
                      </w14:textFill>
                    </w:rPr>
                    <w:t>预热及</w:t>
                  </w:r>
                  <w:r>
                    <w:rPr>
                      <w:rFonts w:hint="eastAsia" w:ascii="Times New Roman" w:hAnsi="Times New Roman" w:eastAsia="宋体"/>
                      <w:color w:val="000000" w:themeColor="text1"/>
                      <w:sz w:val="21"/>
                      <w:szCs w:val="21"/>
                      <w14:textFill>
                        <w14:solidFill>
                          <w14:schemeClr w14:val="tx1"/>
                        </w14:solidFill>
                      </w14:textFill>
                    </w:rPr>
                    <w:t>烘干过程采用管道天然气为燃料，均属于清洁能源。</w:t>
                  </w:r>
                </w:p>
              </w:tc>
              <w:tc>
                <w:tcPr>
                  <w:tcW w:w="632"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bl>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cs="宋体"/>
                <w:bCs/>
                <w:color w:val="000000" w:themeColor="text1"/>
                <w:sz w:val="24"/>
                <w:lang w:val="en-US" w:eastAsia="zh-CN"/>
                <w14:textFill>
                  <w14:solidFill>
                    <w14:schemeClr w14:val="tx1"/>
                  </w14:solidFill>
                </w14:textFill>
              </w:rPr>
              <w:t>综上，</w:t>
            </w:r>
            <w:r>
              <w:rPr>
                <w:rFonts w:hint="eastAsia" w:ascii="Times New Roman" w:hAnsi="Times New Roman" w:eastAsia="宋体" w:cs="宋体"/>
                <w:bCs/>
                <w:color w:val="000000" w:themeColor="text1"/>
                <w:sz w:val="24"/>
                <w14:textFill>
                  <w14:solidFill>
                    <w14:schemeClr w14:val="tx1"/>
                  </w14:solidFill>
                </w14:textFill>
              </w:rPr>
              <w:t>项目符合《昆明市人民政府关于昆明市“三线一单”生态环境分区管控的实施意见》（昆政发〔2021〕21号）</w:t>
            </w:r>
            <w:r>
              <w:rPr>
                <w:rFonts w:hint="eastAsia" w:ascii="Times New Roman" w:hAnsi="Times New Roman" w:eastAsia="宋体" w:cs="宋体"/>
                <w:color w:val="000000" w:themeColor="text1"/>
                <w:sz w:val="24"/>
                <w14:textFill>
                  <w14:solidFill>
                    <w14:schemeClr w14:val="tx1"/>
                  </w14:solidFill>
                </w14:textFill>
              </w:rPr>
              <w:t>的相关要求。</w:t>
            </w:r>
          </w:p>
          <w:p>
            <w:pPr>
              <w:adjustRightInd w:val="0"/>
              <w:snapToGrid w:val="0"/>
              <w:spacing w:line="360" w:lineRule="auto"/>
              <w:ind w:firstLine="482" w:firstLineChars="200"/>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3.项目与《长江经济带发展负面清单指南（试行，2022年版）》符合性分析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2022年1月19日推动长江经济带发展领导小组办公室发布的关于印发《长江经济带发展负面清单指南（试行，2022年版）》的通知（长江办〔2022〕7号）可知，本项目与《长江经济带发展负面清单指南（试行，2022年版）》的符合性分析如表1-</w:t>
            </w:r>
            <w:r>
              <w:rPr>
                <w:rFonts w:hint="eastAsia" w:cs="宋体"/>
                <w:color w:val="000000" w:themeColor="text1"/>
                <w:sz w:val="24"/>
                <w:lang w:val="en-US" w:eastAsia="zh-CN"/>
                <w14:textFill>
                  <w14:solidFill>
                    <w14:schemeClr w14:val="tx1"/>
                  </w14:solidFill>
                </w14:textFill>
              </w:rPr>
              <w:t>5</w:t>
            </w:r>
            <w:r>
              <w:rPr>
                <w:rFonts w:hint="eastAsia" w:ascii="Times New Roman" w:hAnsi="Times New Roman" w:eastAsia="宋体" w:cs="宋体"/>
                <w:color w:val="000000" w:themeColor="text1"/>
                <w:sz w:val="24"/>
                <w14:textFill>
                  <w14:solidFill>
                    <w14:schemeClr w14:val="tx1"/>
                  </w14:solidFill>
                </w14:textFill>
              </w:rPr>
              <w:t>所示。</w:t>
            </w:r>
          </w:p>
          <w:p>
            <w:pPr>
              <w:spacing w:line="360" w:lineRule="auto"/>
              <w:jc w:val="center"/>
              <w:rPr>
                <w:rFonts w:ascii="Times New Roman" w:hAnsi="Times New Roman" w:eastAsia="宋体" w:cs="宋体"/>
                <w:b/>
                <w:bCs/>
                <w:color w:val="000000" w:themeColor="text1"/>
                <w14:textFill>
                  <w14:solidFill>
                    <w14:schemeClr w14:val="tx1"/>
                  </w14:solidFill>
                </w14:textFill>
              </w:rPr>
            </w:pPr>
            <w:r>
              <w:rPr>
                <w:rFonts w:hint="eastAsia" w:ascii="Times New Roman" w:hAnsi="Times New Roman" w:eastAsia="宋体" w:cs="宋体"/>
                <w:b/>
                <w:bCs/>
                <w:color w:val="000000" w:themeColor="text1"/>
                <w14:textFill>
                  <w14:solidFill>
                    <w14:schemeClr w14:val="tx1"/>
                  </w14:solidFill>
                </w14:textFill>
              </w:rPr>
              <w:t>表1-</w:t>
            </w:r>
            <w:r>
              <w:rPr>
                <w:rFonts w:hint="eastAsia" w:cs="宋体"/>
                <w:b/>
                <w:bCs/>
                <w:color w:val="000000" w:themeColor="text1"/>
                <w:lang w:val="en-US" w:eastAsia="zh-CN"/>
                <w14:textFill>
                  <w14:solidFill>
                    <w14:schemeClr w14:val="tx1"/>
                  </w14:solidFill>
                </w14:textFill>
              </w:rPr>
              <w:t>5</w:t>
            </w:r>
            <w:r>
              <w:rPr>
                <w:rFonts w:hint="eastAsia" w:ascii="Times New Roman" w:hAnsi="Times New Roman" w:eastAsia="宋体" w:cs="宋体"/>
                <w:b/>
                <w:bCs/>
                <w:color w:val="000000" w:themeColor="text1"/>
                <w14:textFill>
                  <w14:solidFill>
                    <w14:schemeClr w14:val="tx1"/>
                  </w14:solidFill>
                </w14:textFill>
              </w:rPr>
              <w:t xml:space="preserve">  项目与《长江经济带发展负面清单指南（试行，2022年版）》的符合性分析</w:t>
            </w:r>
          </w:p>
          <w:tbl>
            <w:tblPr>
              <w:tblStyle w:val="15"/>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829"/>
              <w:gridCol w:w="239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8"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3829"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长江办〔2022〕7号文件要求</w:t>
                  </w:r>
                </w:p>
              </w:tc>
              <w:tc>
                <w:tcPr>
                  <w:tcW w:w="2393"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892" w:type="dxa"/>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项目不涉及码头和长江通道项目。</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禁止在自然保护区核心区、缓冲区的岸线和河段范围内投资建设旅游和生产经营项目。禁止在风景名胜区核心景区的岸线和河段范围内投资建设风景名胜资源保护无关的项目。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项目不涉及自然保护区和风景名胜区。</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项目不涉及饮用水水源保护区。</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3829"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本项目不涉及水产种质资源保护区和国家湿地公园。</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393"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项目不涉及《长江岸线保护和开发利用总体规划》划定的岸线保护区和保留区，《全国重要江河湖泊水功能区划》划定的河段及湖泊保护区、保留区。</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禁止未经许可在长江干支流及湖泊新设、改设或扩大排污口。</w:t>
                  </w:r>
                </w:p>
              </w:tc>
              <w:tc>
                <w:tcPr>
                  <w:tcW w:w="2393"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项目不涉及在长江干支流及湖泊新设、改设或扩大排污口。</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禁止在“一江一口两湖七河”和332个水生生物保护区开展生产性捕捞。</w:t>
                  </w:r>
                </w:p>
              </w:tc>
              <w:tc>
                <w:tcPr>
                  <w:tcW w:w="2393"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项目不涉及在“一江一口两湖七河”和332个水生生物保护区开展生产性捕捞。</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项目不涉及在长江干支流、重要湖泊岸线一公里范围内新建、扩建化工园区和化工项目。不涉及在长江干流岸线三公里范围内和重要支流岸线一公里范围内新建、改建、扩建尾矿库、冶炼渣库和磷石膏库。</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9</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禁止在合规园区外新建、扩建钢铁、石化、化工、焦化、建材、有色、制浆造纸等高污染项目。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项目不属于钢铁、石化、化工、焦化、建材、有色、制浆造纸等高污染项目。</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禁止新建、扩建不符合国家石化、现代煤化工等产业布局规划的项目。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本项目不属于石化、现代煤化工等项目。</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11</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禁止新建、扩建法律法规和相关政策明令禁止的落后产能项目。禁止新建、扩建不符合国家产能置换要求的严重过剩产能行业的项目。禁止新建、扩建不符合要求的高能耗高排放项目。</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项目为</w:t>
                  </w:r>
                  <w:r>
                    <w:rPr>
                      <w:rFonts w:hint="eastAsia" w:ascii="Times New Roman" w:hAnsi="Times New Roman" w:eastAsia="宋体" w:cs="宋体"/>
                      <w:color w:val="000000" w:themeColor="text1"/>
                      <w:szCs w:val="21"/>
                      <w:lang w:val="en-US" w:eastAsia="zh-CN"/>
                      <w14:textFill>
                        <w14:solidFill>
                          <w14:schemeClr w14:val="tx1"/>
                        </w14:solidFill>
                      </w14:textFill>
                    </w:rPr>
                    <w:t>涂塑钢管</w:t>
                  </w:r>
                  <w:r>
                    <w:rPr>
                      <w:rFonts w:hint="eastAsia" w:ascii="Times New Roman" w:hAnsi="Times New Roman" w:eastAsia="宋体" w:cs="宋体"/>
                      <w:color w:val="000000" w:themeColor="text1"/>
                      <w:szCs w:val="21"/>
                      <w14:textFill>
                        <w14:solidFill>
                          <w14:schemeClr w14:val="tx1"/>
                        </w14:solidFill>
                      </w14:textFill>
                    </w:rPr>
                    <w:t>，项目不属于产业政策中的限制和淘汰类行业，本项目所选设备、工艺均未列入《淘汰落后生产力、工艺和产品目录》中，因此，项目的建设符合国家现行产业政策。</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688"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12</w:t>
                  </w:r>
                </w:p>
              </w:tc>
              <w:tc>
                <w:tcPr>
                  <w:tcW w:w="3829" w:type="dxa"/>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法律法规及相关政策文件有更加严格规定的从其规定。</w:t>
                  </w:r>
                </w:p>
              </w:tc>
              <w:tc>
                <w:tcPr>
                  <w:tcW w:w="2393"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针对本项目法律法规及相关政策文件有更加严格规定的从其规定。</w:t>
                  </w:r>
                </w:p>
              </w:tc>
              <w:tc>
                <w:tcPr>
                  <w:tcW w:w="89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5</w:t>
            </w:r>
            <w:r>
              <w:rPr>
                <w:rFonts w:hint="eastAsia" w:ascii="Times New Roman" w:hAnsi="Times New Roman" w:eastAsia="宋体" w:cs="宋体"/>
                <w:color w:val="000000" w:themeColor="text1"/>
                <w:sz w:val="24"/>
                <w14:textFill>
                  <w14:solidFill>
                    <w14:schemeClr w14:val="tx1"/>
                  </w14:solidFill>
                </w14:textFill>
              </w:rPr>
              <w:t>，项目的建设符合《长江经济带发展负面清单指南（试行，2022年版）》的有关要求。</w:t>
            </w:r>
          </w:p>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4.）与《云南省长江经济带发展负面清单指南实施细则（试行，2022</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b/>
                <w:bCs/>
                <w:sz w:val="24"/>
                <w:szCs w:val="24"/>
                <w:lang w:val="en-US" w:eastAsia="zh-CN"/>
              </w:rPr>
            </w:pPr>
            <w:r>
              <w:rPr>
                <w:rFonts w:hint="eastAsia"/>
                <w:b/>
                <w:bCs/>
                <w:sz w:val="24"/>
                <w:szCs w:val="24"/>
                <w:lang w:val="en-US" w:eastAsia="zh-CN"/>
              </w:rPr>
              <w:t>年版）》的符合性分析</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pacing w:val="6"/>
                <w:sz w:val="24"/>
                <w:szCs w:val="24"/>
              </w:rPr>
            </w:pPr>
            <w:r>
              <w:rPr>
                <w:rFonts w:hint="eastAsia" w:eastAsia="宋体"/>
                <w:spacing w:val="6"/>
                <w:sz w:val="24"/>
                <w:szCs w:val="24"/>
              </w:rPr>
              <w:t>本项目与《云南省长江经济带发展负面清单指南实施细则（试行，2022年版）》的符合性分析见下表：</w:t>
            </w:r>
          </w:p>
          <w:p>
            <w:pPr>
              <w:pStyle w:val="1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bCs/>
                <w:spacing w:val="6"/>
                <w:sz w:val="21"/>
                <w:szCs w:val="21"/>
              </w:rPr>
            </w:pPr>
            <w:r>
              <w:rPr>
                <w:rFonts w:hint="eastAsia" w:eastAsia="宋体"/>
                <w:b/>
                <w:bCs/>
                <w:spacing w:val="6"/>
                <w:sz w:val="21"/>
                <w:szCs w:val="21"/>
              </w:rPr>
              <w:t>表 1-</w:t>
            </w:r>
            <w:r>
              <w:rPr>
                <w:rFonts w:hint="eastAsia" w:eastAsia="宋体"/>
                <w:b/>
                <w:bCs/>
                <w:spacing w:val="6"/>
                <w:sz w:val="21"/>
                <w:szCs w:val="21"/>
                <w:lang w:val="en-US" w:eastAsia="zh-CN"/>
              </w:rPr>
              <w:t>6</w:t>
            </w:r>
            <w:r>
              <w:rPr>
                <w:rFonts w:hint="eastAsia" w:eastAsia="宋体"/>
                <w:b/>
                <w:bCs/>
                <w:spacing w:val="6"/>
                <w:sz w:val="21"/>
                <w:szCs w:val="21"/>
              </w:rPr>
              <w:t xml:space="preserve"> 与《云南省长江经济带发展负面清单指南实施细则（试行，2022年版）》的符合性分析</w:t>
            </w:r>
          </w:p>
          <w:tbl>
            <w:tblPr>
              <w:tblStyle w:val="15"/>
              <w:tblW w:w="7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310"/>
              <w:gridCol w:w="294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序号</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实施细则</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本项目</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b/>
                      <w:bCs/>
                      <w:spacing w:val="6"/>
                      <w:sz w:val="21"/>
                      <w:szCs w:val="21"/>
                      <w:vertAlign w:val="baseline"/>
                      <w:lang w:val="en-US" w:eastAsia="zh-CN"/>
                    </w:rPr>
                  </w:pPr>
                  <w:r>
                    <w:rPr>
                      <w:rFonts w:hint="eastAsia" w:eastAsia="宋体"/>
                      <w:b/>
                      <w:bCs/>
                      <w:spacing w:val="6"/>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pacing w:val="6"/>
                      <w:sz w:val="21"/>
                      <w:szCs w:val="21"/>
                      <w:vertAlign w:val="baseline"/>
                    </w:rPr>
                  </w:pPr>
                </w:p>
                <w:p>
                  <w:pPr>
                    <w:bidi w:val="0"/>
                    <w:jc w:val="center"/>
                    <w:rPr>
                      <w:rFonts w:hint="eastAsia" w:eastAsia="宋体"/>
                      <w:lang w:val="en-US" w:eastAsia="zh-CN"/>
                    </w:rPr>
                  </w:pPr>
                  <w:r>
                    <w:rPr>
                      <w:rFonts w:hint="eastAsia"/>
                      <w:lang w:val="en-US" w:eastAsia="zh-CN"/>
                    </w:rPr>
                    <w:t>1</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禁止新建、改建和扩建不符合《全国内河航道与港口布局规划》等全国港口规划和《昭通市港口码头岸线规划（金沙江段</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2019年—2035年）》、《景洪港总体规划（2019—2035年）》等州（市）级以上港口布局规划以及港口总体规划的码头项目。</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eastAsia="宋体"/>
                      <w:spacing w:val="6"/>
                      <w:sz w:val="21"/>
                      <w:szCs w:val="21"/>
                      <w:vertAlign w:val="baseline"/>
                      <w:lang w:val="en-US" w:eastAsia="zh-CN"/>
                    </w:rPr>
                  </w:pPr>
                  <w:r>
                    <w:rPr>
                      <w:rFonts w:hint="eastAsia" w:eastAsia="宋体"/>
                      <w:spacing w:val="6"/>
                      <w:sz w:val="21"/>
                      <w:szCs w:val="21"/>
                      <w:vertAlign w:val="baseline"/>
                      <w:lang w:val="en-US" w:eastAsia="zh-CN"/>
                    </w:rPr>
                    <w:t>项目不属于码头项目</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2</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项目位于云南晋宁工业园区二街基地，不在云南省生态红线范围内。</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bidi w:val="0"/>
                    <w:jc w:val="center"/>
                    <w:rPr>
                      <w:rFonts w:hint="eastAsia" w:eastAsia="宋体"/>
                      <w:lang w:val="en-US" w:eastAsia="zh-CN"/>
                    </w:rPr>
                  </w:pPr>
                  <w:r>
                    <w:rPr>
                      <w:rFonts w:hint="eastAsia"/>
                      <w:lang w:val="en-US" w:eastAsia="zh-CN"/>
                    </w:rPr>
                    <w:t>3</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spacing w:val="6"/>
                      <w:sz w:val="21"/>
                      <w:szCs w:val="21"/>
                      <w:vertAlign w:val="baseline"/>
                    </w:rPr>
                  </w:pPr>
                  <w:r>
                    <w:rPr>
                      <w:rFonts w:hint="eastAsia" w:eastAsia="宋体"/>
                      <w:spacing w:val="6"/>
                      <w:sz w:val="21"/>
                      <w:szCs w:val="21"/>
                      <w:vertAlign w:val="baseline"/>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944" w:type="dxa"/>
                  <w:vAlign w:val="center"/>
                </w:tcPr>
                <w:p>
                  <w:pPr>
                    <w:keepNext w:val="0"/>
                    <w:keepLines w:val="0"/>
                    <w:widowControl/>
                    <w:suppressLineNumbers w:val="0"/>
                    <w:jc w:val="center"/>
                    <w:rPr>
                      <w:rFonts w:hint="eastAsia" w:eastAsia="宋体"/>
                      <w:spacing w:val="6"/>
                      <w:sz w:val="21"/>
                      <w:szCs w:val="21"/>
                      <w:vertAlign w:val="baseline"/>
                    </w:rPr>
                  </w:pPr>
                  <w:r>
                    <w:rPr>
                      <w:rFonts w:hint="eastAsia" w:ascii="宋体" w:hAnsi="宋体" w:eastAsia="宋体" w:cs="宋体"/>
                      <w:color w:val="000000"/>
                      <w:kern w:val="0"/>
                      <w:sz w:val="21"/>
                      <w:szCs w:val="21"/>
                      <w:lang w:val="en-US" w:eastAsia="zh-CN" w:bidi="ar"/>
                    </w:rPr>
                    <w:t>项目不涉及风景名胜区</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4</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建、扩建排放污染物的投资建设项目。</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项目位于云南晋宁工业园区二街基地，不涉及饮用水水源保护区。</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lang w:val="en-US" w:eastAsia="zh-CN"/>
                    </w:rPr>
                    <w:t>5</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项目不涉及水产种质资源保护区、国家湿地公园。</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6</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禁止违法利用、占用长江流域河湖岸线。禁止在金沙江岸线保护区和保留区内投资建设除事关公共安全及公众利益的防洪护</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岸、河道治理、供水、生态环境保护、航道整治、国家重要基础设施以外的项目。禁止在金沙江干流、九大高原湖泊保护区、</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lang w:eastAsia="zh-CN"/>
                    </w:rPr>
                  </w:pPr>
                  <w:r>
                    <w:rPr>
                      <w:rFonts w:hint="eastAsia" w:eastAsia="宋体"/>
                      <w:spacing w:val="6"/>
                      <w:sz w:val="21"/>
                      <w:szCs w:val="21"/>
                      <w:vertAlign w:val="baseline"/>
                    </w:rPr>
                    <w:t>保留区内投资建设不利于水资源及自然生态保护的项目</w:t>
                  </w:r>
                  <w:r>
                    <w:rPr>
                      <w:rFonts w:hint="eastAsia" w:eastAsia="宋体"/>
                      <w:spacing w:val="6"/>
                      <w:sz w:val="21"/>
                      <w:szCs w:val="21"/>
                      <w:vertAlign w:val="baseline"/>
                      <w:lang w:eastAsia="zh-CN"/>
                    </w:rPr>
                    <w:t>。</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项目位于云南晋宁工业园区二街基地，不涉及金沙江岸线保护区、保留区。</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7</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lang w:val="en-US" w:eastAsia="zh-CN"/>
                    </w:rPr>
                  </w:pPr>
                  <w:r>
                    <w:rPr>
                      <w:rFonts w:hint="eastAsia" w:eastAsia="宋体"/>
                      <w:spacing w:val="6"/>
                      <w:sz w:val="21"/>
                      <w:szCs w:val="21"/>
                      <w:vertAlign w:val="baseline"/>
                    </w:rPr>
                    <w:t>禁止在金沙江干流、长江一级支流建设除党中央、国务院、国家投资主管部门、省级有关部门批复同意以外的过江基础设施项目；禁止未经许可在金沙江干流、长江一级支流、九大高原湖泊流域新设、改设或扩大排污口</w:t>
                  </w:r>
                  <w:r>
                    <w:rPr>
                      <w:rFonts w:hint="eastAsia" w:eastAsia="宋体"/>
                      <w:spacing w:val="6"/>
                      <w:sz w:val="21"/>
                      <w:szCs w:val="21"/>
                      <w:vertAlign w:val="baseline"/>
                      <w:lang w:eastAsia="zh-CN"/>
                    </w:rPr>
                    <w:t>。</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项目位于晋宁工业园区二街基地，不属于金沙江、长江一级支流岸线。</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eastAsia" w:eastAsia="宋体"/>
                      <w:lang w:val="en-US" w:eastAsia="zh-CN"/>
                    </w:rPr>
                  </w:pPr>
                  <w:r>
                    <w:rPr>
                      <w:rFonts w:hint="eastAsia"/>
                      <w:lang w:val="en-US" w:eastAsia="zh-CN"/>
                    </w:rPr>
                    <w:t>8</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禁止在金沙江干流、长江一级支流、水生生物保护区和长江流域禁捕水域开展天然渔业资源生产性捕捞。</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spacing w:val="6"/>
                      <w:sz w:val="21"/>
                      <w:szCs w:val="21"/>
                      <w:vertAlign w:val="baseline"/>
                    </w:rPr>
                  </w:pPr>
                  <w:r>
                    <w:rPr>
                      <w:rFonts w:hint="eastAsia" w:eastAsia="宋体"/>
                      <w:spacing w:val="6"/>
                      <w:sz w:val="21"/>
                      <w:szCs w:val="21"/>
                      <w:vertAlign w:val="baseline"/>
                    </w:rPr>
                    <w:t>本项目不涉及金沙江干流、长江一级支流、水生生物保护区和长江流域禁捕水域。</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center"/>
                    <w:rPr>
                      <w:rFonts w:hint="default"/>
                      <w:lang w:val="en-US" w:eastAsia="zh-CN"/>
                    </w:rPr>
                  </w:pPr>
                  <w:r>
                    <w:rPr>
                      <w:rFonts w:hint="eastAsia"/>
                      <w:lang w:val="en-US" w:eastAsia="zh-CN"/>
                    </w:rPr>
                    <w:t>9</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禁止在金沙江干流，长江一级支流和九大高原湖泊岸线一公里范围内新建、扩建化工园区和化工项目。禁止在金沙江干流岸</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线三公里范围内和长江一级支流岸线一公里范围内新建、改建、扩建尾矿库、冶炼渣库和磷石膏库，以提升安全、生态环境</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保护水平为目的的改建除外。</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本项目不属于相关法律法规明令禁止的落后产能项目，不属于高耗能、高排放项目。</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both"/>
                    <w:rPr>
                      <w:rFonts w:hint="default" w:eastAsia="宋体"/>
                      <w:lang w:val="en-US" w:eastAsia="zh-CN"/>
                    </w:rPr>
                  </w:pPr>
                  <w:r>
                    <w:rPr>
                      <w:rFonts w:hint="eastAsia"/>
                      <w:lang w:val="en-US" w:eastAsia="zh-CN"/>
                    </w:rPr>
                    <w:t>10</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禁止在合规园区外新建、扩建钢铁、石化、化工、焦化、建材、有色、制浆造纸行业中的高污染项目。</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本项目于合规园区中。</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bidi w:val="0"/>
                    <w:jc w:val="both"/>
                    <w:rPr>
                      <w:rFonts w:hint="default" w:eastAsia="宋体"/>
                      <w:lang w:val="en-US" w:eastAsia="zh-CN"/>
                    </w:rPr>
                  </w:pPr>
                  <w:r>
                    <w:rPr>
                      <w:rFonts w:hint="eastAsia"/>
                      <w:lang w:val="en-US" w:eastAsia="zh-CN"/>
                    </w:rPr>
                    <w:t>11</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禁止新建、扩建不符合国家石化、现代煤化工等产业布局规划的项目。禁止列入《云南省城镇人口密集区危险化学品生产企业搬迁改造名单》的搬迁改造企业在原址新建、扩建危险化学品生产项目。</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本项目为安全防盗门生产项目，不涉及不符合国家石化、现代煤化工等产业布局规划及危</w:t>
                  </w:r>
                  <w:r>
                    <w:rPr>
                      <w:rFonts w:hint="eastAsia" w:eastAsia="宋体"/>
                      <w:spacing w:val="6"/>
                      <w:sz w:val="21"/>
                      <w:szCs w:val="21"/>
                      <w:vertAlign w:val="baseline"/>
                      <w:lang w:val="en-US" w:eastAsia="zh-CN"/>
                    </w:rPr>
                    <w:t>险</w:t>
                  </w:r>
                  <w:r>
                    <w:rPr>
                      <w:rFonts w:hint="eastAsia" w:eastAsia="宋体"/>
                      <w:spacing w:val="6"/>
                      <w:sz w:val="21"/>
                      <w:szCs w:val="21"/>
                      <w:vertAlign w:val="baseline"/>
                    </w:rPr>
                    <w:t>化学品生产项目。</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bidi w:val="0"/>
                    <w:jc w:val="center"/>
                    <w:rPr>
                      <w:rFonts w:hint="default" w:eastAsia="宋体"/>
                      <w:lang w:val="en-US" w:eastAsia="zh-CN"/>
                    </w:rPr>
                  </w:pPr>
                  <w:r>
                    <w:rPr>
                      <w:rFonts w:hint="eastAsia"/>
                      <w:lang w:val="en-US" w:eastAsia="zh-CN"/>
                    </w:rPr>
                    <w:t>12</w:t>
                  </w:r>
                </w:p>
              </w:tc>
              <w:tc>
                <w:tcPr>
                  <w:tcW w:w="3310"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宋体"/>
                      <w:spacing w:val="6"/>
                      <w:sz w:val="21"/>
                      <w:szCs w:val="21"/>
                      <w:vertAlign w:val="baseline"/>
                    </w:rPr>
                  </w:pPr>
                  <w:r>
                    <w:rPr>
                      <w:rFonts w:hint="eastAsia" w:eastAsia="宋体"/>
                      <w:spacing w:val="6"/>
                      <w:sz w:val="21"/>
                      <w:szCs w:val="21"/>
                      <w:vertAlign w:val="baseline"/>
                    </w:rPr>
                    <w:t>磷铵、电石、焦炭、黄磷、烧碱、纯碱、聚氯乙烯等行业新增产能。</w:t>
                  </w:r>
                </w:p>
              </w:tc>
              <w:tc>
                <w:tcPr>
                  <w:tcW w:w="2944"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rPr>
                    <w:t>本项目不属于相关法律法规明令禁止的落后产能项目，不属于高耗能、高排放项目。</w:t>
                  </w:r>
                </w:p>
              </w:tc>
              <w:tc>
                <w:tcPr>
                  <w:tcW w:w="959" w:type="dxa"/>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spacing w:val="6"/>
                      <w:sz w:val="21"/>
                      <w:szCs w:val="21"/>
                      <w:vertAlign w:val="baseline"/>
                    </w:rPr>
                  </w:pPr>
                  <w:r>
                    <w:rPr>
                      <w:rFonts w:hint="eastAsia" w:eastAsia="宋体"/>
                      <w:spacing w:val="6"/>
                      <w:sz w:val="21"/>
                      <w:szCs w:val="21"/>
                      <w:vertAlign w:val="baseline"/>
                      <w:lang w:val="en-US" w:eastAsia="zh-CN"/>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b/>
                <w:bCs/>
                <w:color w:val="000000" w:themeColor="text1"/>
                <w:kern w:val="0"/>
                <w:sz w:val="24"/>
                <w:lang w:bidi="ar"/>
                <w14:textFill>
                  <w14:solidFill>
                    <w14:schemeClr w14:val="tx1"/>
                  </w14:solidFill>
                </w14:textFill>
              </w:rPr>
            </w:pPr>
            <w:r>
              <w:rPr>
                <w:rFonts w:hint="eastAsia" w:ascii="Times New Roman" w:hAnsi="Times New Roman" w:eastAsia="宋体" w:cs="宋体"/>
                <w:color w:val="000000"/>
                <w:kern w:val="0"/>
                <w:sz w:val="24"/>
                <w:szCs w:val="24"/>
                <w:lang w:val="en-US" w:eastAsia="zh-CN" w:bidi="ar"/>
              </w:rPr>
              <w:t>综上分析，项目建设符合《云南省长江经济带发展负面清单指南实施细则（试行，</w:t>
            </w:r>
            <w:r>
              <w:rPr>
                <w:rFonts w:hint="default" w:ascii="Times New Roman" w:hAnsi="Times New Roman" w:eastAsia="宋体" w:cs="Times New Roman"/>
                <w:color w:val="000000"/>
                <w:kern w:val="0"/>
                <w:sz w:val="24"/>
                <w:szCs w:val="24"/>
                <w:lang w:val="en-US" w:eastAsia="zh-CN" w:bidi="ar"/>
              </w:rPr>
              <w:t xml:space="preserve">2022 </w:t>
            </w:r>
            <w:r>
              <w:rPr>
                <w:rFonts w:hint="eastAsia" w:ascii="Times New Roman" w:hAnsi="Times New Roman" w:eastAsia="宋体" w:cs="宋体"/>
                <w:color w:val="000000"/>
                <w:kern w:val="0"/>
                <w:sz w:val="24"/>
                <w:szCs w:val="24"/>
                <w:lang w:val="en-US" w:eastAsia="zh-CN" w:bidi="ar"/>
              </w:rPr>
              <w:t>年版）》的相关要求。</w:t>
            </w:r>
          </w:p>
          <w:p>
            <w:pPr>
              <w:widowControl/>
              <w:spacing w:line="360" w:lineRule="auto"/>
              <w:ind w:firstLine="482" w:firstLineChars="200"/>
              <w:jc w:val="left"/>
              <w:rPr>
                <w:rFonts w:ascii="Times New Roman" w:hAnsi="Times New Roman" w:eastAsia="宋体" w:cs="宋体"/>
                <w:color w:val="000000" w:themeColor="text1"/>
                <w:sz w:val="24"/>
                <w14:textFill>
                  <w14:solidFill>
                    <w14:schemeClr w14:val="tx1"/>
                  </w14:solidFill>
                </w14:textFill>
              </w:rPr>
            </w:pPr>
            <w:r>
              <w:rPr>
                <w:rFonts w:hint="eastAsia" w:cs="宋体"/>
                <w:b/>
                <w:bCs/>
                <w:color w:val="000000" w:themeColor="text1"/>
                <w:kern w:val="0"/>
                <w:sz w:val="24"/>
                <w:lang w:val="en-US" w:eastAsia="zh-CN" w:bidi="ar"/>
                <w14:textFill>
                  <w14:solidFill>
                    <w14:schemeClr w14:val="tx1"/>
                  </w14:solidFill>
                </w14:textFill>
              </w:rPr>
              <w:t>5</w:t>
            </w:r>
            <w:r>
              <w:rPr>
                <w:rFonts w:hint="eastAsia" w:ascii="Times New Roman" w:hAnsi="Times New Roman" w:eastAsia="宋体" w:cs="宋体"/>
                <w:b/>
                <w:bCs/>
                <w:color w:val="000000" w:themeColor="text1"/>
                <w:kern w:val="0"/>
                <w:sz w:val="24"/>
                <w:lang w:bidi="ar"/>
                <w14:textFill>
                  <w14:solidFill>
                    <w14:schemeClr w14:val="tx1"/>
                  </w14:solidFill>
                </w14:textFill>
              </w:rPr>
              <w:t>.本项目与《云南省滇池保护条例》符合性分析</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根据《云南省滇池保护条例》及《滇池分级保护范围划定方案》，滇池保护范围分为一、二、三级保护区：</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（1）一级保护区：指电池水域及保护界桩向外水平延伸100m以内的区域，但保护界桩在环湖路（不含水体上的桥梁）以外的，以环湖路以内的路源线为界。一级保护区面积为323.97km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，占滇池流域的11%。</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（2）二级保护区：指一级保护区以外至滇池面山以内城乡规划确定的禁止建设区和限值建设区及主要入湖河道两侧沿地表向外水平延伸50m以内区域。二级保护区面积为606.94km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，占滇池流域的21%。</w:t>
            </w:r>
          </w:p>
          <w:p>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（3）三级保护区：指一、二级保护区以外，滇池流域分水岭以内的区域。三级保护区面积为1112.5589km</w:t>
            </w:r>
            <w:r>
              <w:rPr>
                <w:rFonts w:hint="eastAsia" w:ascii="Times New Roman" w:hAnsi="Times New Roman" w:eastAsia="宋体" w:cs="宋体"/>
                <w:color w:val="000000" w:themeColor="text1"/>
                <w:kern w:val="0"/>
                <w:sz w:val="24"/>
                <w:vertAlign w:val="superscript"/>
                <w:lang w:bidi="ar"/>
                <w14:textFill>
                  <w14:solidFill>
                    <w14:schemeClr w14:val="tx1"/>
                  </w14:solidFill>
                </w14:textFill>
              </w:rPr>
              <w:t>2</w:t>
            </w:r>
            <w:r>
              <w:rPr>
                <w:rFonts w:hint="eastAsia" w:ascii="Times New Roman" w:hAnsi="Times New Roman" w:eastAsia="宋体" w:cs="宋体"/>
                <w:color w:val="000000" w:themeColor="text1"/>
                <w:kern w:val="0"/>
                <w:sz w:val="24"/>
                <w:lang w:bidi="ar"/>
                <w14:textFill>
                  <w14:solidFill>
                    <w14:schemeClr w14:val="tx1"/>
                  </w14:solidFill>
                </w14:textFill>
              </w:rPr>
              <w:t>，占滇池流域的38%</w:t>
            </w:r>
          </w:p>
          <w:p>
            <w:pPr>
              <w:spacing w:line="360" w:lineRule="auto"/>
              <w:ind w:firstLine="480" w:firstLineChars="200"/>
              <w:rPr>
                <w:rFonts w:ascii="Times New Roman" w:hAnsi="Times New Roman" w:eastAsia="宋体" w:cs="宋体"/>
                <w:color w:val="000000" w:themeColor="text1"/>
                <w:kern w:val="0"/>
                <w:sz w:val="24"/>
                <w:lang w:bidi="ar"/>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项目位于昆明市晋宁工业园区二街工业基地，距项目</w:t>
            </w:r>
            <w:r>
              <w:rPr>
                <w:rFonts w:hint="eastAsia" w:cs="宋体"/>
                <w:color w:val="000000" w:themeColor="text1"/>
                <w:sz w:val="24"/>
                <w:lang w:val="en-US" w:eastAsia="zh-CN"/>
                <w14:textFill>
                  <w14:solidFill>
                    <w14:schemeClr w14:val="tx1"/>
                  </w14:solidFill>
                </w14:textFill>
              </w:rPr>
              <w:t>东北</w:t>
            </w:r>
            <w:r>
              <w:rPr>
                <w:rFonts w:hint="eastAsia" w:ascii="Times New Roman" w:hAnsi="Times New Roman" w:eastAsia="宋体" w:cs="宋体"/>
                <w:color w:val="000000" w:themeColor="text1"/>
                <w:sz w:val="24"/>
                <w14:textFill>
                  <w14:solidFill>
                    <w14:schemeClr w14:val="tx1"/>
                  </w14:solidFill>
                </w14:textFill>
              </w:rPr>
              <w:t>面滇池7km，项目</w:t>
            </w:r>
            <w:r>
              <w:rPr>
                <w:rFonts w:hint="eastAsia" w:cs="宋体"/>
                <w:color w:val="000000" w:themeColor="text1"/>
                <w:sz w:val="24"/>
                <w:lang w:val="en-US" w:eastAsia="zh-CN"/>
                <w14:textFill>
                  <w14:solidFill>
                    <w14:schemeClr w14:val="tx1"/>
                  </w14:solidFill>
                </w14:textFill>
              </w:rPr>
              <w:t>所在</w:t>
            </w:r>
            <w:r>
              <w:rPr>
                <w:rFonts w:hint="eastAsia" w:ascii="Times New Roman" w:hAnsi="Times New Roman" w:eastAsia="宋体" w:cs="宋体"/>
                <w:color w:val="000000" w:themeColor="text1"/>
                <w:sz w:val="24"/>
                <w14:textFill>
                  <w14:solidFill>
                    <w14:schemeClr w14:val="tx1"/>
                  </w14:solidFill>
                </w14:textFill>
              </w:rPr>
              <w:t>区</w:t>
            </w:r>
            <w:r>
              <w:rPr>
                <w:rFonts w:hint="eastAsia" w:cs="宋体"/>
                <w:color w:val="000000" w:themeColor="text1"/>
                <w:sz w:val="24"/>
                <w:lang w:val="en-US" w:eastAsia="zh-CN"/>
                <w14:textFill>
                  <w14:solidFill>
                    <w14:schemeClr w14:val="tx1"/>
                  </w14:solidFill>
                </w14:textFill>
              </w:rPr>
              <w:t>域不属于</w:t>
            </w:r>
            <w:r>
              <w:rPr>
                <w:rFonts w:hint="eastAsia" w:ascii="Times New Roman" w:hAnsi="Times New Roman" w:eastAsia="宋体" w:cs="宋体"/>
                <w:color w:val="000000" w:themeColor="text1"/>
                <w:sz w:val="24"/>
                <w14:textFill>
                  <w14:solidFill>
                    <w14:schemeClr w14:val="tx1"/>
                  </w14:solidFill>
                </w14:textFill>
              </w:rPr>
              <w:t>滇池保护范围内。</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6</w:t>
            </w:r>
            <w:r>
              <w:rPr>
                <w:rFonts w:hint="eastAsia" w:ascii="Times New Roman" w:hAnsi="Times New Roman" w:eastAsia="宋体" w:cs="宋体"/>
                <w:b/>
                <w:bCs/>
                <w:color w:val="000000" w:themeColor="text1"/>
                <w:sz w:val="24"/>
                <w14:textFill>
                  <w14:solidFill>
                    <w14:schemeClr w14:val="tx1"/>
                  </w14:solidFill>
                </w14:textFill>
              </w:rPr>
              <w:t>.生态环境部《关于印发〈重点行业挥发性有机物综合治理方案〉的通知》（环大气[2019]53号）的符合性</w:t>
            </w:r>
          </w:p>
          <w:p>
            <w:pPr>
              <w:spacing w:line="346"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auto"/>
                <w:sz w:val="24"/>
              </w:rPr>
              <w:t>本项目与《重点行业挥发性有机物综合治理方案》的符合性分析如下表1-</w:t>
            </w:r>
            <w:r>
              <w:rPr>
                <w:rFonts w:hint="eastAsia" w:cs="宋体"/>
                <w:color w:val="auto"/>
                <w:sz w:val="24"/>
                <w:lang w:val="en-US" w:eastAsia="zh-CN"/>
              </w:rPr>
              <w:t>7</w:t>
            </w:r>
            <w:r>
              <w:rPr>
                <w:rFonts w:hint="eastAsia" w:ascii="Times New Roman" w:hAnsi="Times New Roman" w:eastAsia="宋体" w:cs="宋体"/>
                <w:color w:val="auto"/>
                <w:sz w:val="24"/>
              </w:rPr>
              <w:t>所示。</w:t>
            </w:r>
          </w:p>
          <w:p>
            <w:pPr>
              <w:spacing w:line="346" w:lineRule="auto"/>
              <w:ind w:firstLine="422" w:firstLineChars="2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表1-</w:t>
            </w:r>
            <w:r>
              <w:rPr>
                <w:rFonts w:hint="eastAsia" w:cs="宋体"/>
                <w:b/>
                <w:bCs/>
                <w:color w:val="000000" w:themeColor="text1"/>
                <w:szCs w:val="21"/>
                <w:lang w:val="en-US" w:eastAsia="zh-CN"/>
                <w14:textFill>
                  <w14:solidFill>
                    <w14:schemeClr w14:val="tx1"/>
                  </w14:solidFill>
                </w14:textFill>
              </w:rPr>
              <w:t>7</w:t>
            </w:r>
            <w:r>
              <w:rPr>
                <w:rFonts w:hint="eastAsia" w:ascii="Times New Roman" w:hAnsi="Times New Roman" w:eastAsia="宋体" w:cs="宋体"/>
                <w:b/>
                <w:bCs/>
                <w:color w:val="000000" w:themeColor="text1"/>
                <w:szCs w:val="21"/>
                <w14:textFill>
                  <w14:solidFill>
                    <w14:schemeClr w14:val="tx1"/>
                  </w14:solidFill>
                </w14:textFill>
              </w:rPr>
              <w:t xml:space="preserve">  项目与《重点行业挥发性有机物综合治理方案》的符合性分析</w:t>
            </w:r>
          </w:p>
          <w:tbl>
            <w:tblPr>
              <w:tblStyle w:val="14"/>
              <w:tblW w:w="7805" w:type="dxa"/>
              <w:jc w:val="center"/>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533"/>
              <w:gridCol w:w="1818"/>
              <w:gridCol w:w="739"/>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715" w:type="dxa"/>
                  <w:tcBorders>
                    <w:left w:val="single" w:color="auto" w:sz="0" w:space="0"/>
                    <w:bottom w:val="single" w:color="auto" w:sz="4" w:space="0"/>
                    <w:right w:val="single" w:color="auto" w:sz="4" w:space="0"/>
                  </w:tcBorders>
                  <w:vAlign w:val="center"/>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4533" w:type="dxa"/>
                  <w:tcBorders>
                    <w:left w:val="single" w:color="auto" w:sz="4" w:space="0"/>
                    <w:bottom w:val="single" w:color="auto" w:sz="4" w:space="0"/>
                    <w:right w:val="single" w:color="auto" w:sz="4" w:space="0"/>
                  </w:tcBorders>
                  <w:vAlign w:val="center"/>
                </w:tcPr>
                <w:p>
                  <w:pPr>
                    <w:spacing w:line="360" w:lineRule="exact"/>
                    <w:ind w:firstLine="422" w:firstLineChars="20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《重点行业挥发性有机物综合治理方案》</w:t>
                  </w:r>
                </w:p>
              </w:tc>
              <w:tc>
                <w:tcPr>
                  <w:tcW w:w="1818" w:type="dxa"/>
                  <w:tcBorders>
                    <w:left w:val="single" w:color="auto" w:sz="4" w:space="0"/>
                    <w:bottom w:val="single" w:color="auto" w:sz="4" w:space="0"/>
                    <w:right w:val="single" w:color="auto" w:sz="4" w:space="0"/>
                  </w:tcBorders>
                  <w:vAlign w:val="center"/>
                </w:tcPr>
                <w:p>
                  <w:pPr>
                    <w:spacing w:line="360" w:lineRule="exact"/>
                    <w:ind w:firstLine="211" w:firstLineChars="10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本项目情况</w:t>
                  </w:r>
                </w:p>
              </w:tc>
              <w:tc>
                <w:tcPr>
                  <w:tcW w:w="739" w:type="dxa"/>
                  <w:tcBorders>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本项目使用的</w:t>
                  </w:r>
                  <w:r>
                    <w:rPr>
                      <w:rFonts w:hint="eastAsia" w:cs="宋体"/>
                      <w:color w:val="000000" w:themeColor="text1"/>
                      <w:szCs w:val="21"/>
                      <w:lang w:val="en-US" w:eastAsia="zh-CN"/>
                      <w14:textFill>
                        <w14:solidFill>
                          <w14:schemeClr w14:val="tx1"/>
                        </w14:solidFill>
                      </w14:textFill>
                    </w:rPr>
                    <w:t>涂塑</w:t>
                  </w:r>
                  <w:r>
                    <w:rPr>
                      <w:rFonts w:hint="eastAsia" w:ascii="Times New Roman" w:hAnsi="Times New Roman" w:eastAsia="宋体" w:cs="宋体"/>
                      <w:color w:val="000000" w:themeColor="text1"/>
                      <w:szCs w:val="21"/>
                      <w:lang w:val="en-US" w:eastAsia="zh-CN"/>
                      <w14:textFill>
                        <w14:solidFill>
                          <w14:schemeClr w14:val="tx1"/>
                        </w14:solidFill>
                      </w14:textFill>
                    </w:rPr>
                    <w:t>粉末属于低挥发性物料</w:t>
                  </w:r>
                  <w:r>
                    <w:rPr>
                      <w:rFonts w:hint="eastAsia" w:ascii="Times New Roman" w:hAnsi="Times New Roman" w:eastAsia="宋体" w:cs="宋体"/>
                      <w:color w:val="000000" w:themeColor="text1"/>
                      <w:szCs w:val="21"/>
                      <w14:textFill>
                        <w14:solidFill>
                          <w14:schemeClr w14:val="tx1"/>
                        </w14:solidFill>
                      </w14:textFill>
                    </w:rPr>
                    <w:t>。</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5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本项目物料均储存在包装袋内；项目在</w:t>
                  </w:r>
                  <w:r>
                    <w:rPr>
                      <w:rFonts w:hint="eastAsia" w:cs="宋体"/>
                      <w:color w:val="000000" w:themeColor="text1"/>
                      <w:szCs w:val="21"/>
                      <w:lang w:val="en-US" w:eastAsia="zh-CN"/>
                      <w14:textFill>
                        <w14:solidFill>
                          <w14:schemeClr w14:val="tx1"/>
                        </w14:solidFill>
                      </w14:textFill>
                    </w:rPr>
                    <w:t>喷涂及烘干固化工段产生的有机废气（以非甲烷总烃记）经</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处理后由15米高排气筒外排。</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项目采用</w:t>
                  </w:r>
                  <w:r>
                    <w:rPr>
                      <w:rFonts w:hint="eastAsia" w:ascii="Times New Roman" w:hAnsi="Times New Roman" w:eastAsia="宋体" w:cs="宋体"/>
                      <w:color w:val="000000" w:themeColor="text1"/>
                      <w:szCs w:val="21"/>
                      <w:lang w:val="en-US" w:eastAsia="zh-CN"/>
                      <w14:textFill>
                        <w14:solidFill>
                          <w14:schemeClr w14:val="tx1"/>
                        </w14:solidFill>
                      </w14:textFill>
                    </w:rPr>
                    <w:t>涂塑</w:t>
                  </w:r>
                  <w:r>
                    <w:rPr>
                      <w:rFonts w:hint="eastAsia" w:ascii="Times New Roman" w:hAnsi="Times New Roman" w:eastAsia="宋体" w:cs="宋体"/>
                      <w:color w:val="000000" w:themeColor="text1"/>
                      <w:szCs w:val="21"/>
                      <w14:textFill>
                        <w14:solidFill>
                          <w14:schemeClr w14:val="tx1"/>
                        </w14:solidFill>
                      </w14:textFill>
                    </w:rPr>
                    <w:t>属于</w:t>
                  </w:r>
                  <w:r>
                    <w:rPr>
                      <w:rFonts w:hint="eastAsia" w:ascii="Times New Roman" w:hAnsi="Times New Roman" w:eastAsia="宋体" w:cs="宋体"/>
                      <w:color w:val="000000" w:themeColor="text1"/>
                      <w:szCs w:val="21"/>
                      <w:lang w:val="en-US" w:eastAsia="zh-CN"/>
                      <w14:textFill>
                        <w14:solidFill>
                          <w14:schemeClr w14:val="tx1"/>
                        </w14:solidFill>
                      </w14:textFill>
                    </w:rPr>
                    <w:t>全密闭、连续化、</w:t>
                  </w:r>
                  <w:r>
                    <w:rPr>
                      <w:rFonts w:hint="eastAsia" w:ascii="Times New Roman" w:hAnsi="Times New Roman" w:eastAsia="宋体" w:cs="宋体"/>
                      <w:color w:val="000000" w:themeColor="text1"/>
                      <w:szCs w:val="21"/>
                      <w14:textFill>
                        <w14:solidFill>
                          <w14:schemeClr w14:val="tx1"/>
                        </w14:solidFill>
                      </w14:textFill>
                    </w:rPr>
                    <w:t>自动化生产技术，在密封车间内进行，无组织废气排放较少；</w:t>
                  </w:r>
                  <w:r>
                    <w:rPr>
                      <w:rFonts w:hint="eastAsia" w:ascii="Times New Roman" w:hAnsi="Times New Roman" w:eastAsia="宋体" w:cs="宋体"/>
                      <w:color w:val="000000" w:themeColor="text1"/>
                      <w:szCs w:val="21"/>
                      <w:lang w:val="en-US" w:eastAsia="zh-CN"/>
                      <w14:textFill>
                        <w14:solidFill>
                          <w14:schemeClr w14:val="tx1"/>
                        </w14:solidFill>
                      </w14:textFill>
                    </w:rPr>
                    <w:t>喷涂采用</w:t>
                  </w:r>
                  <w:r>
                    <w:rPr>
                      <w:rFonts w:hint="eastAsia" w:ascii="Times New Roman" w:hAnsi="Times New Roman" w:eastAsia="宋体" w:cs="宋体"/>
                      <w:color w:val="000000" w:themeColor="text1"/>
                      <w:szCs w:val="21"/>
                      <w14:textFill>
                        <w14:solidFill>
                          <w14:schemeClr w14:val="tx1"/>
                        </w14:solidFill>
                      </w14:textFill>
                    </w:rPr>
                    <w:t>空气辅助无气喷涂</w:t>
                  </w:r>
                  <w:r>
                    <w:rPr>
                      <w:rFonts w:hint="eastAsia" w:ascii="Times New Roman" w:hAnsi="Times New Roman" w:eastAsia="宋体" w:cs="宋体"/>
                      <w:color w:val="000000" w:themeColor="text1"/>
                      <w:szCs w:val="21"/>
                      <w:lang w:val="en-US" w:eastAsia="zh-CN"/>
                      <w14:textFill>
                        <w14:solidFill>
                          <w14:schemeClr w14:val="tx1"/>
                        </w14:solidFill>
                      </w14:textFill>
                    </w:rPr>
                    <w:t>等喷涂技术</w:t>
                  </w:r>
                  <w:r>
                    <w:rPr>
                      <w:rFonts w:hint="eastAsia" w:ascii="Times New Roman" w:hAnsi="Times New Roman" w:eastAsia="宋体" w:cs="宋体"/>
                      <w:color w:val="000000" w:themeColor="text1"/>
                      <w:szCs w:val="21"/>
                      <w14:textFill>
                        <w14:solidFill>
                          <w14:schemeClr w14:val="tx1"/>
                        </w14:solidFill>
                      </w14:textFill>
                    </w:rPr>
                    <w:t>。</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本</w:t>
                  </w:r>
                  <w:r>
                    <w:rPr>
                      <w:rFonts w:hint="eastAsia" w:ascii="Times New Roman" w:hAnsi="Times New Roman" w:eastAsia="宋体" w:cs="宋体"/>
                      <w:color w:val="000000" w:themeColor="text1"/>
                      <w:szCs w:val="21"/>
                      <w14:textFill>
                        <w14:solidFill>
                          <w14:schemeClr w14:val="tx1"/>
                        </w14:solidFill>
                      </w14:textFill>
                    </w:rPr>
                    <w:t>项目</w:t>
                  </w:r>
                  <w:r>
                    <w:rPr>
                      <w:rFonts w:hint="eastAsia" w:cs="宋体"/>
                      <w:color w:val="000000" w:themeColor="text1"/>
                      <w:szCs w:val="21"/>
                      <w:lang w:val="en-US" w:eastAsia="zh-CN"/>
                      <w14:textFill>
                        <w14:solidFill>
                          <w14:schemeClr w14:val="tx1"/>
                        </w14:solidFill>
                      </w14:textFill>
                    </w:rPr>
                    <w:t>喷塑及烘干固化</w:t>
                  </w:r>
                  <w:r>
                    <w:rPr>
                      <w:rFonts w:hint="eastAsia" w:ascii="Times New Roman" w:hAnsi="Times New Roman" w:eastAsia="宋体" w:cs="宋体"/>
                      <w:color w:val="000000" w:themeColor="text1"/>
                      <w:szCs w:val="21"/>
                      <w14:textFill>
                        <w14:solidFill>
                          <w14:schemeClr w14:val="tx1"/>
                        </w14:solidFill>
                      </w14:textFill>
                    </w:rPr>
                    <w:t>工段产生挥发</w:t>
                  </w:r>
                  <w:r>
                    <w:rPr>
                      <w:rFonts w:hint="eastAsia" w:cs="宋体"/>
                      <w:color w:val="000000" w:themeColor="text1"/>
                      <w:szCs w:val="21"/>
                      <w:lang w:val="en-US" w:eastAsia="zh-CN"/>
                      <w14:textFill>
                        <w14:solidFill>
                          <w14:schemeClr w14:val="tx1"/>
                        </w14:solidFill>
                      </w14:textFill>
                    </w:rPr>
                    <w:t>性有机</w:t>
                  </w:r>
                  <w:r>
                    <w:rPr>
                      <w:rFonts w:hint="eastAsia" w:ascii="Times New Roman" w:hAnsi="Times New Roman" w:eastAsia="宋体" w:cs="宋体"/>
                      <w:color w:val="000000" w:themeColor="text1"/>
                      <w:szCs w:val="21"/>
                      <w14:textFill>
                        <w14:solidFill>
                          <w14:schemeClr w14:val="tx1"/>
                        </w14:solidFill>
                      </w14:textFill>
                    </w:rPr>
                    <w:t>废气，项目采用</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处理后由15米高排气筒外排。</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453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tc>
              <w:tc>
                <w:tcPr>
                  <w:tcW w:w="18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项目使用</w:t>
                  </w:r>
                  <w:r>
                    <w:rPr>
                      <w:rFonts w:hint="eastAsia" w:ascii="Times New Roman" w:hAnsi="Times New Roman" w:eastAsia="宋体"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处理有机废气，满足《吸附法工业有机废气治理工程技术规范》要求。</w:t>
                  </w:r>
                </w:p>
              </w:tc>
              <w:tc>
                <w:tcPr>
                  <w:tcW w:w="7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973" w:hRule="atLeast"/>
                <w:jc w:val="center"/>
              </w:trPr>
              <w:tc>
                <w:tcPr>
                  <w:tcW w:w="71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4533"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818"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w:t>
                  </w:r>
                  <w:r>
                    <w:rPr>
                      <w:rFonts w:hint="default" w:ascii="Times New Roman" w:hAnsi="Times New Roman" w:eastAsia="宋体" w:cs="Times New Roman"/>
                      <w:color w:val="000000" w:themeColor="text1"/>
                      <w:szCs w:val="21"/>
                      <w14:textFill>
                        <w14:solidFill>
                          <w14:schemeClr w14:val="tx1"/>
                        </w14:solidFill>
                      </w14:textFill>
                    </w:rPr>
                    <w:t>VOCs</w:t>
                  </w:r>
                  <w:r>
                    <w:rPr>
                      <w:rFonts w:hint="eastAsia" w:ascii="Times New Roman" w:hAnsi="Times New Roman" w:eastAsia="宋体" w:cs="宋体"/>
                      <w:color w:val="000000" w:themeColor="text1"/>
                      <w:szCs w:val="21"/>
                      <w14:textFill>
                        <w14:solidFill>
                          <w14:schemeClr w14:val="tx1"/>
                        </w14:solidFill>
                      </w14:textFill>
                    </w:rPr>
                    <w:t>初始排放速率小于</w:t>
                  </w:r>
                  <w:r>
                    <w:rPr>
                      <w:rFonts w:hint="default" w:ascii="Times New Roman" w:hAnsi="Times New Roman" w:eastAsia="宋体" w:cs="Times New Roman"/>
                      <w:color w:val="000000" w:themeColor="text1"/>
                      <w:szCs w:val="21"/>
                      <w14:textFill>
                        <w14:solidFill>
                          <w14:schemeClr w14:val="tx1"/>
                        </w14:solidFill>
                      </w14:textFill>
                    </w:rPr>
                    <w:t>3kg/h</w:t>
                  </w:r>
                  <w:r>
                    <w:rPr>
                      <w:rFonts w:hint="eastAsia" w:ascii="Times New Roman" w:hAnsi="Times New Roman" w:eastAsia="宋体" w:cs="宋体"/>
                      <w:color w:val="000000" w:themeColor="text1"/>
                      <w:szCs w:val="21"/>
                      <w14:textFill>
                        <w14:solidFill>
                          <w14:schemeClr w14:val="tx1"/>
                        </w14:solidFill>
                      </w14:textFill>
                    </w:rPr>
                    <w:t>，项目废气采用滤筒式除尘器</w:t>
                  </w:r>
                  <w:r>
                    <w:rPr>
                      <w:rFonts w:hint="eastAsia" w:cs="宋体"/>
                      <w:color w:val="000000" w:themeColor="text1"/>
                      <w:szCs w:val="21"/>
                      <w:lang w:val="en-US" w:eastAsia="zh-CN"/>
                      <w14:textFill>
                        <w14:solidFill>
                          <w14:schemeClr w14:val="tx1"/>
                        </w14:solidFill>
                      </w14:textFill>
                    </w:rPr>
                    <w:t>和活性炭吸附装置</w:t>
                  </w:r>
                  <w:r>
                    <w:rPr>
                      <w:rFonts w:hint="eastAsia" w:ascii="Times New Roman" w:hAnsi="Times New Roman" w:eastAsia="宋体" w:cs="宋体"/>
                      <w:color w:val="000000" w:themeColor="text1"/>
                      <w:szCs w:val="21"/>
                      <w14:textFill>
                        <w14:solidFill>
                          <w14:schemeClr w14:val="tx1"/>
                        </w14:solidFill>
                      </w14:textFill>
                    </w:rPr>
                    <w:t>处理有机废气。</w:t>
                  </w:r>
                </w:p>
              </w:tc>
              <w:tc>
                <w:tcPr>
                  <w:tcW w:w="739" w:type="dxa"/>
                  <w:tcBorders>
                    <w:top w:val="single" w:color="auto" w:sz="4" w:space="0"/>
                    <w:left w:val="single" w:color="auto" w:sz="4" w:space="0"/>
                    <w:right w:val="single" w:color="auto" w:sz="4" w:space="0"/>
                  </w:tcBorders>
                  <w:vAlign w:val="center"/>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符合</w:t>
                  </w:r>
                </w:p>
              </w:tc>
            </w:tr>
          </w:tbl>
          <w:p>
            <w:pPr>
              <w:spacing w:line="346"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根据表1-</w:t>
            </w:r>
            <w:r>
              <w:rPr>
                <w:rFonts w:hint="eastAsia" w:cs="宋体"/>
                <w:color w:val="000000" w:themeColor="text1"/>
                <w:sz w:val="24"/>
                <w:lang w:val="en-US" w:eastAsia="zh-CN"/>
                <w14:textFill>
                  <w14:solidFill>
                    <w14:schemeClr w14:val="tx1"/>
                  </w14:solidFill>
                </w14:textFill>
              </w:rPr>
              <w:t>7</w:t>
            </w:r>
            <w:r>
              <w:rPr>
                <w:rFonts w:hint="eastAsia" w:ascii="Times New Roman" w:hAnsi="Times New Roman" w:eastAsia="宋体" w:cs="宋体"/>
                <w:color w:val="000000" w:themeColor="text1"/>
                <w:sz w:val="24"/>
                <w14:textFill>
                  <w14:solidFill>
                    <w14:schemeClr w14:val="tx1"/>
                  </w14:solidFill>
                </w14:textFill>
              </w:rPr>
              <w:t>，项目的建设符合生态环境部《关于印发〈重点行业挥发性有机物综合治理方案〉的通知》（环大气[2019]53号）的有机废气控制思路和要求。</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eastAsia" w:cs="宋体"/>
                <w:b w:val="0"/>
                <w:bCs w:val="0"/>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7.与《云南省重点行业挥发性有机物综合治理实施方案》的符合性分析</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根据《云南省重点行业挥发性有机物综合治理实施方案》（云环通〔2019〕125号）中相关要求。符合性分析如下</w:t>
            </w:r>
          </w:p>
          <w:p>
            <w:pPr>
              <w:pStyle w:val="12"/>
              <w:keepNext w:val="0"/>
              <w:keepLines w:val="0"/>
              <w:pageBreakBefore w:val="0"/>
              <w:kinsoku/>
              <w:wordWrap/>
              <w:overflowPunct/>
              <w:topLinePunct w:val="0"/>
              <w:autoSpaceDE/>
              <w:autoSpaceDN/>
              <w:bidi w:val="0"/>
              <w:adjustRightInd/>
              <w:spacing w:before="0" w:after="0" w:line="360" w:lineRule="auto"/>
              <w:ind w:left="0" w:leftChars="0" w:right="0" w:firstLine="0" w:firstLineChars="0"/>
              <w:jc w:val="center"/>
              <w:textAlignment w:val="auto"/>
              <w:rPr>
                <w:rFonts w:hint="eastAsia"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表1-8项目与《云南省重点行业挥发性有机物综合治理实施方案》的符合性分析</w:t>
            </w:r>
          </w:p>
          <w:tbl>
            <w:tblPr>
              <w:tblStyle w:val="14"/>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098"/>
              <w:gridCol w:w="243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b/>
                      <w:bCs/>
                      <w:color w:val="auto"/>
                      <w:highlight w:val="none"/>
                    </w:rPr>
                  </w:pPr>
                  <w:r>
                    <w:rPr>
                      <w:rFonts w:hint="default"/>
                      <w:b/>
                      <w:bCs/>
                      <w:color w:val="auto"/>
                      <w:highlight w:val="none"/>
                    </w:rPr>
                    <w:t>序号</w:t>
                  </w: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b/>
                      <w:bCs/>
                      <w:color w:val="auto"/>
                      <w:highlight w:val="none"/>
                    </w:rPr>
                  </w:pPr>
                  <w:r>
                    <w:rPr>
                      <w:rFonts w:hint="default"/>
                      <w:b/>
                      <w:bCs/>
                      <w:color w:val="auto"/>
                      <w:highlight w:val="none"/>
                    </w:rPr>
                    <w:t>方案要求</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b/>
                      <w:bCs/>
                      <w:color w:val="auto"/>
                      <w:highlight w:val="none"/>
                    </w:rPr>
                  </w:pPr>
                  <w:r>
                    <w:rPr>
                      <w:rFonts w:hint="default"/>
                      <w:b/>
                      <w:bCs/>
                      <w:color w:val="auto"/>
                      <w:highlight w:val="none"/>
                    </w:rPr>
                    <w:t>本项目情况</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b/>
                      <w:bCs/>
                      <w:color w:val="auto"/>
                      <w:highlight w:val="none"/>
                    </w:rPr>
                  </w:pPr>
                  <w:r>
                    <w:rPr>
                      <w:rFonts w:hint="default"/>
                      <w:b/>
                      <w:bCs/>
                      <w:color w:val="auto"/>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427"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lang w:eastAsia="zh-CN"/>
                    </w:rPr>
                  </w:pPr>
                  <w:r>
                    <w:rPr>
                      <w:rFonts w:hint="default"/>
                      <w:color w:val="auto"/>
                      <w:highlight w:val="none"/>
                      <w:lang w:val="en-US" w:eastAsia="zh-CN"/>
                    </w:rPr>
                    <w:t>1</w:t>
                  </w: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eastAsia"/>
                      <w:color w:val="auto"/>
                      <w:highlight w:val="none"/>
                      <w:lang w:val="en-US" w:eastAsia="zh-CN"/>
                    </w:rPr>
                    <w:t>项目项目喷涂及烘干固化工段产生的非甲烷总烃通过集气罩收集后经活性炭吸附装置处理后通过15m高排气筒（DA003）达标排放</w:t>
                  </w:r>
                  <w:r>
                    <w:rPr>
                      <w:rFonts w:hint="default"/>
                      <w:color w:val="auto"/>
                      <w:highlight w:val="none"/>
                    </w:rPr>
                    <w:t>，</w:t>
                  </w:r>
                  <w:r>
                    <w:rPr>
                      <w:rFonts w:hint="eastAsia"/>
                      <w:color w:val="auto"/>
                      <w:highlight w:val="none"/>
                      <w:lang w:val="en-US" w:eastAsia="zh-CN"/>
                    </w:rPr>
                    <w:t>有效</w:t>
                  </w:r>
                  <w:r>
                    <w:rPr>
                      <w:rFonts w:hint="default"/>
                      <w:color w:val="auto"/>
                      <w:highlight w:val="none"/>
                    </w:rPr>
                    <w:t>削减</w:t>
                  </w:r>
                  <w:r>
                    <w:rPr>
                      <w:rFonts w:hint="default"/>
                      <w:color w:val="auto"/>
                      <w:highlight w:val="none"/>
                      <w:lang w:val="en-US" w:eastAsia="zh-CN"/>
                    </w:rPr>
                    <w:t>挥发性有机废气的</w:t>
                  </w:r>
                  <w:r>
                    <w:rPr>
                      <w:rFonts w:hint="default"/>
                      <w:color w:val="auto"/>
                      <w:highlight w:val="none"/>
                    </w:rPr>
                    <w:t>无组织排放。</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jc w:val="center"/>
              </w:trPr>
              <w:tc>
                <w:tcPr>
                  <w:tcW w:w="427"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eastAsia"/>
                      <w:color w:val="auto"/>
                      <w:highlight w:val="none"/>
                      <w:lang w:val="en-US" w:eastAsia="zh-CN"/>
                    </w:rPr>
                    <w:t>本项目使用主要原辅材料为环氧粉末和聚乙烯粉末，在常温下不易热解，袋装室内保存；生产过程中产生的非甲烷总烃由集气罩收集后经活性炭吸附装置处理达标后通过15m高排气筒排放，有效削减了VOCs无组织排放。</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427"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lang w:val="en-US" w:eastAsia="zh-CN"/>
                    </w:rPr>
                  </w:pPr>
                  <w:r>
                    <w:rPr>
                      <w:color w:val="auto"/>
                      <w:highlight w:val="none"/>
                      <w:lang w:val="en-US" w:eastAsia="zh-CN"/>
                    </w:rPr>
                    <w:t>本项目废气产生环节主要为</w:t>
                  </w:r>
                  <w:r>
                    <w:rPr>
                      <w:rFonts w:hint="eastAsia"/>
                      <w:color w:val="auto"/>
                      <w:highlight w:val="none"/>
                      <w:lang w:val="en-US" w:eastAsia="zh-CN"/>
                    </w:rPr>
                    <w:t>涂塑及烘干固化工段</w:t>
                  </w:r>
                  <w:r>
                    <w:rPr>
                      <w:color w:val="auto"/>
                      <w:highlight w:val="none"/>
                      <w:lang w:val="en-US" w:eastAsia="zh-CN"/>
                    </w:rPr>
                    <w:t>，项目</w:t>
                  </w:r>
                  <w:r>
                    <w:rPr>
                      <w:rFonts w:hint="eastAsia"/>
                      <w:color w:val="auto"/>
                      <w:highlight w:val="none"/>
                      <w:lang w:val="en-US" w:eastAsia="zh-CN"/>
                    </w:rPr>
                    <w:t>每条生产线滚涂机上方、喷涂和烘房进出口上方各设置1个集气罩对有机废气进行收集，</w:t>
                  </w:r>
                  <w:r>
                    <w:rPr>
                      <w:rFonts w:hint="default" w:ascii="Times New Roman" w:hAnsi="Times New Roman" w:cs="Times New Roman"/>
                      <w:color w:val="auto"/>
                      <w:highlight w:val="none"/>
                    </w:rPr>
                    <w:t>每个集气罩控制点风速可满足于0.3m/s的要求</w:t>
                  </w:r>
                  <w:r>
                    <w:rPr>
                      <w:color w:val="auto"/>
                      <w:highlight w:val="none"/>
                      <w:lang w:val="en-US" w:eastAsia="zh-CN"/>
                    </w:rPr>
                    <w:t>。</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lang w:eastAsia="zh-CN"/>
                    </w:rPr>
                  </w:pPr>
                  <w:r>
                    <w:rPr>
                      <w:rFonts w:hint="default"/>
                      <w:color w:val="auto"/>
                      <w:highlight w:val="none"/>
                      <w:lang w:val="en-US" w:eastAsia="zh-CN"/>
                    </w:rPr>
                    <w:t>2</w:t>
                  </w: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本项目排放废气属于大风量、低浓度有机废气，设置集气</w:t>
                  </w:r>
                  <w:r>
                    <w:rPr>
                      <w:rFonts w:hint="default"/>
                      <w:color w:val="auto"/>
                      <w:highlight w:val="none"/>
                      <w:lang w:val="en-US" w:eastAsia="zh-CN"/>
                    </w:rPr>
                    <w:t>罩</w:t>
                  </w:r>
                  <w:r>
                    <w:rPr>
                      <w:rFonts w:hint="default"/>
                      <w:color w:val="auto"/>
                      <w:highlight w:val="none"/>
                    </w:rPr>
                    <w:t>+</w:t>
                  </w:r>
                  <w:r>
                    <w:rPr>
                      <w:rFonts w:hint="eastAsia"/>
                      <w:color w:val="auto"/>
                      <w:highlight w:val="none"/>
                      <w:lang w:val="en-US" w:eastAsia="zh-CN"/>
                    </w:rPr>
                    <w:t>活性炭</w:t>
                  </w:r>
                  <w:r>
                    <w:rPr>
                      <w:rFonts w:hint="default"/>
                      <w:color w:val="auto"/>
                      <w:highlight w:val="none"/>
                    </w:rPr>
                    <w:t>吸附处理装置，满足低浓大风量有机废气规定的技术要求，处理后废气能够达到《天津市工业企业挥发性有机物排放控制标准》（DB12524-2020）</w:t>
                  </w:r>
                  <w:r>
                    <w:rPr>
                      <w:rFonts w:hint="eastAsia"/>
                      <w:color w:val="auto"/>
                      <w:highlight w:val="none"/>
                      <w:lang w:val="en-US" w:eastAsia="zh-CN"/>
                    </w:rPr>
                    <w:t>表1</w:t>
                  </w:r>
                  <w:r>
                    <w:rPr>
                      <w:rFonts w:hint="default"/>
                      <w:color w:val="auto"/>
                      <w:highlight w:val="none"/>
                    </w:rPr>
                    <w:t>中其他行业排放限值；废气处理设施吸附剂活性炭定期更换。</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427"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eastAsia"/>
                      <w:color w:val="auto"/>
                      <w:highlight w:val="none"/>
                      <w:lang w:val="en-US" w:eastAsia="zh-CN"/>
                    </w:rPr>
                    <w:t>项目为金属制品业，项目车间生产设施收集排放的废气小于3kg/h。根据核算，废气产生浓度小于300mg/m</w:t>
                  </w:r>
                  <w:r>
                    <w:rPr>
                      <w:rFonts w:hint="eastAsia"/>
                      <w:color w:val="auto"/>
                      <w:highlight w:val="none"/>
                      <w:vertAlign w:val="superscript"/>
                      <w:lang w:val="en-US" w:eastAsia="zh-CN"/>
                    </w:rPr>
                    <w:t>3</w:t>
                  </w:r>
                  <w:r>
                    <w:rPr>
                      <w:rFonts w:hint="eastAsia"/>
                      <w:color w:val="auto"/>
                      <w:highlight w:val="none"/>
                      <w:lang w:val="en-US" w:eastAsia="zh-CN"/>
                    </w:rPr>
                    <w:t>，为低浓度，本项目采用“集气罩+活性炭吸附”装置对产生的非甲烷总烃进行收集处理，活性炭根据其处理效率定期更换。</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42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lang w:eastAsia="zh-CN"/>
                    </w:rPr>
                  </w:pPr>
                  <w:r>
                    <w:rPr>
                      <w:rFonts w:hint="default"/>
                      <w:color w:val="auto"/>
                      <w:highlight w:val="none"/>
                      <w:lang w:val="en-US" w:eastAsia="zh-CN"/>
                    </w:rPr>
                    <w:t>3</w:t>
                  </w:r>
                </w:p>
              </w:tc>
              <w:tc>
                <w:tcPr>
                  <w:tcW w:w="409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化工行业VOCs综合治理。加强制药、农药、涂料、油墨、胶粘剂、橡胶和塑料制品等行业VOCs治理力度。重点提高涉VOCs排放主要工序密闭化水平，加强无组织排放收集，加大含VOCs物料储存和装卸治理力度。废水储存、曝气池及其之前废水处理设施应按要求加盖封闭，实施废气收集与处理。密封点大于等于2000个的，要开展LDAR工作。</w:t>
                  </w:r>
                </w:p>
              </w:tc>
              <w:tc>
                <w:tcPr>
                  <w:tcW w:w="2431"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项目</w:t>
                  </w:r>
                  <w:r>
                    <w:rPr>
                      <w:rFonts w:hint="default"/>
                      <w:color w:val="auto"/>
                      <w:highlight w:val="none"/>
                      <w:lang w:val="en-US" w:eastAsia="zh-CN"/>
                    </w:rPr>
                    <w:t>尽可能对有机废气进行收集，集气效率</w:t>
                  </w:r>
                  <w:r>
                    <w:rPr>
                      <w:rFonts w:hint="eastAsia"/>
                      <w:color w:val="auto"/>
                      <w:highlight w:val="none"/>
                      <w:lang w:val="en-US" w:eastAsia="zh-CN"/>
                    </w:rPr>
                    <w:t>90</w:t>
                  </w:r>
                  <w:r>
                    <w:rPr>
                      <w:rFonts w:hint="default"/>
                      <w:color w:val="auto"/>
                      <w:highlight w:val="none"/>
                      <w:lang w:val="en-US" w:eastAsia="zh-CN"/>
                    </w:rPr>
                    <w:t>%，</w:t>
                  </w:r>
                  <w:r>
                    <w:rPr>
                      <w:rFonts w:hint="default"/>
                      <w:color w:val="auto"/>
                      <w:highlight w:val="none"/>
                    </w:rPr>
                    <w:t>采取了负压集气罩收集+末端治理措施，集气罩控制点风≥0.3m/s，满足技术要求。</w:t>
                  </w:r>
                  <w:r>
                    <w:rPr>
                      <w:rFonts w:hint="eastAsia"/>
                      <w:color w:val="auto"/>
                      <w:highlight w:val="none"/>
                      <w:lang w:val="en-US" w:eastAsia="zh-CN"/>
                    </w:rPr>
                    <w:t>项目</w:t>
                  </w:r>
                  <w:r>
                    <w:rPr>
                      <w:rFonts w:hint="default"/>
                      <w:color w:val="auto"/>
                      <w:highlight w:val="none"/>
                    </w:rPr>
                    <w:t>密封点</w:t>
                  </w:r>
                  <w:r>
                    <w:rPr>
                      <w:rFonts w:hint="eastAsia"/>
                      <w:color w:val="auto"/>
                      <w:highlight w:val="none"/>
                      <w:lang w:val="en-US" w:eastAsia="zh-CN"/>
                    </w:rPr>
                    <w:t>小于</w:t>
                  </w:r>
                  <w:r>
                    <w:rPr>
                      <w:rFonts w:hint="default"/>
                      <w:color w:val="auto"/>
                      <w:highlight w:val="none"/>
                    </w:rPr>
                    <w:t>等于2000个，</w:t>
                  </w:r>
                  <w:r>
                    <w:rPr>
                      <w:rFonts w:hint="eastAsia"/>
                      <w:color w:val="auto"/>
                      <w:highlight w:val="none"/>
                      <w:lang w:val="en-US" w:eastAsia="zh-CN"/>
                    </w:rPr>
                    <w:t>无需</w:t>
                  </w:r>
                  <w:r>
                    <w:rPr>
                      <w:rFonts w:hint="default"/>
                      <w:color w:val="auto"/>
                      <w:highlight w:val="none"/>
                    </w:rPr>
                    <w:t>开展LDAR工作。</w:t>
                  </w:r>
                </w:p>
              </w:tc>
              <w:tc>
                <w:tcPr>
                  <w:tcW w:w="84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color w:val="auto"/>
                      <w:highlight w:val="none"/>
                    </w:rPr>
                  </w:pPr>
                  <w:r>
                    <w:rPr>
                      <w:rFonts w:hint="default"/>
                      <w:color w:val="auto"/>
                      <w:highlight w:val="none"/>
                    </w:rPr>
                    <w:t>符合</w:t>
                  </w:r>
                </w:p>
              </w:tc>
            </w:tr>
          </w:tbl>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由上表可知，项目的建设符合《云南省重点行业挥发性有机物综合治理实施方案》（云环通〔2019〕125号）的相关要求。</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cs="宋体"/>
                <w:b/>
                <w:bCs/>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8</w:t>
            </w:r>
            <w:r>
              <w:rPr>
                <w:rFonts w:hint="eastAsia" w:cs="宋体"/>
                <w:b/>
                <w:bCs/>
                <w:color w:val="000000" w:themeColor="text1"/>
                <w:sz w:val="24"/>
                <w:lang w:val="en-US" w:eastAsia="zh-CN"/>
                <w14:textFill>
                  <w14:solidFill>
                    <w14:schemeClr w14:val="tx1"/>
                  </w14:solidFill>
                </w14:textFill>
              </w:rPr>
              <w:t>.本项目与《昆明市生态环境局关于开展昆明市重点行业挥发性有机物综合治理的通知》昆生环通〔2019〕185 号的符合性分析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t>文件中与本项目有关的内容符合性分析如下：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t>表1-</w:t>
            </w:r>
            <w:r>
              <w:rPr>
                <w:rFonts w:hint="eastAsia" w:cs="宋体"/>
                <w:b/>
                <w:bCs/>
                <w:color w:val="000000" w:themeColor="text1"/>
                <w:kern w:val="2"/>
                <w:sz w:val="21"/>
                <w:szCs w:val="21"/>
                <w:lang w:val="en-US" w:eastAsia="zh-CN" w:bidi="ar-SA"/>
                <w14:textFill>
                  <w14:solidFill>
                    <w14:schemeClr w14:val="tx1"/>
                  </w14:solidFill>
                </w14:textFill>
              </w:rPr>
              <w:t>9</w:t>
            </w:r>
            <w:r>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t xml:space="preserve"> 项目与《昆明市生态环境局关于开展昆明市重点行业挥发性有机物综合治理的通知》昆生环通〔2019〕185号符合性分析一览表</w:t>
            </w:r>
          </w:p>
          <w:tbl>
            <w:tblPr>
              <w:tblStyle w:val="15"/>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80"/>
              <w:gridCol w:w="245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1" w:type="dxa"/>
                  <w:gridSpan w:val="2"/>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default" w:ascii="Times New Roman" w:hAnsi="Times New Roman" w:eastAsia="宋体"/>
                      <w:b/>
                      <w:bCs/>
                      <w:sz w:val="21"/>
                      <w:szCs w:val="21"/>
                      <w:vertAlign w:val="baseline"/>
                      <w:lang w:val="en-US" w:eastAsia="zh-CN"/>
                    </w:rPr>
                    <w:t>分析内容</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cs="宋体"/>
                      <w:b/>
                      <w:bCs/>
                      <w:color w:val="000000"/>
                      <w:kern w:val="0"/>
                      <w:sz w:val="21"/>
                      <w:szCs w:val="21"/>
                      <w:lang w:val="en-US" w:eastAsia="zh-CN" w:bidi="ar"/>
                    </w:rPr>
                    <w:t>本项目情况</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hint="default" w:ascii="Times New Roman" w:hAnsi="Times New Roman" w:eastAsia="宋体"/>
                      <w:b/>
                      <w:bCs/>
                      <w:sz w:val="21"/>
                      <w:szCs w:val="21"/>
                      <w:vertAlign w:val="baseline"/>
                      <w:lang w:val="en-US" w:eastAsia="zh-CN"/>
                    </w:rPr>
                  </w:pPr>
                  <w:r>
                    <w:rPr>
                      <w:rFonts w:hint="eastAsia" w:ascii="Times New Roman" w:hAnsi="Times New Roman" w:eastAsia="宋体" w:cs="宋体"/>
                      <w:b/>
                      <w:bCs/>
                      <w:color w:val="000000"/>
                      <w:kern w:val="0"/>
                      <w:sz w:val="21"/>
                      <w:szCs w:val="21"/>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严格环</w:t>
                  </w:r>
                </w:p>
                <w:p>
                  <w:pPr>
                    <w:keepNext w:val="0"/>
                    <w:keepLines w:val="0"/>
                    <w:pageBreakBefore w:val="0"/>
                    <w:widowControl/>
                    <w:suppressLineNumbers w:val="0"/>
                    <w:kinsoku/>
                    <w:wordWrap/>
                    <w:overflowPunct/>
                    <w:topLinePunct w:val="0"/>
                    <w:autoSpaceDE/>
                    <w:autoSpaceDN/>
                    <w:bidi w:val="0"/>
                    <w:adjustRightInd/>
                    <w:spacing w:line="360" w:lineRule="atLeast"/>
                    <w:ind w:right="0"/>
                    <w:jc w:val="center"/>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境准入</w:t>
                  </w:r>
                </w:p>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c>
                <w:tcPr>
                  <w:tcW w:w="3380"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left"/>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进一步提高行业准入门槛，严格限制石化、化工、包装印刷、工业涂装等高 VOCs 排放建设项目，控制新增污染物排放量；鼓励提倡新、改、扩建涉 VOCs 排放项目使用低VOCs 含量原辅材料，采取密闭措施，加强废气收集，配套安装高效治理设施，减少污染排放。同时，淘汰国家及地方明令禁止的落后工艺和设备。</w:t>
                  </w:r>
                </w:p>
              </w:tc>
              <w:tc>
                <w:tcPr>
                  <w:tcW w:w="2458" w:type="dxa"/>
                  <w:vAlign w:val="center"/>
                </w:tcPr>
                <w:p>
                  <w:pPr>
                    <w:pStyle w:val="7"/>
                    <w:keepNext w:val="0"/>
                    <w:keepLines w:val="0"/>
                    <w:pageBreakBefore w:val="0"/>
                    <w:widowControl/>
                    <w:kinsoku/>
                    <w:wordWrap/>
                    <w:overflowPunct/>
                    <w:topLinePunct w:val="0"/>
                    <w:autoSpaceDE/>
                    <w:autoSpaceDN/>
                    <w:bidi w:val="0"/>
                    <w:adjustRightInd/>
                    <w:snapToGrid w:val="0"/>
                    <w:spacing w:before="0" w:after="0" w:line="360" w:lineRule="atLeast"/>
                    <w:ind w:right="0"/>
                    <w:jc w:val="left"/>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本项目为</w:t>
                  </w:r>
                  <w:r>
                    <w:rPr>
                      <w:rFonts w:hint="eastAsia"/>
                      <w:sz w:val="21"/>
                      <w:szCs w:val="21"/>
                      <w:vertAlign w:val="baseline"/>
                      <w:lang w:val="en-US" w:eastAsia="zh-CN"/>
                    </w:rPr>
                    <w:t>塑涂钢管</w:t>
                  </w:r>
                  <w:r>
                    <w:rPr>
                      <w:rFonts w:hint="default" w:ascii="Times New Roman" w:hAnsi="Times New Roman" w:eastAsia="宋体"/>
                      <w:sz w:val="21"/>
                      <w:szCs w:val="21"/>
                      <w:vertAlign w:val="baseline"/>
                      <w:lang w:val="en-US" w:eastAsia="zh-CN"/>
                    </w:rPr>
                    <w:t>生产项目，</w:t>
                  </w:r>
                  <w:r>
                    <w:rPr>
                      <w:rFonts w:hint="eastAsia"/>
                      <w:sz w:val="21"/>
                      <w:szCs w:val="21"/>
                      <w:vertAlign w:val="baseline"/>
                      <w:lang w:val="en-US" w:eastAsia="zh-CN"/>
                    </w:rPr>
                    <w:t>烘干固化为密闭空间内，喷塑及烘干固化工段</w:t>
                  </w:r>
                  <w:r>
                    <w:rPr>
                      <w:rFonts w:hint="eastAsia" w:ascii="Times New Roman" w:hAnsi="Times New Roman" w:eastAsia="宋体"/>
                      <w:sz w:val="21"/>
                      <w:szCs w:val="21"/>
                      <w:vertAlign w:val="baseline"/>
                      <w:lang w:val="en-US" w:eastAsia="zh-CN"/>
                    </w:rPr>
                    <w:t>产生的有机废气</w:t>
                  </w:r>
                  <w:r>
                    <w:rPr>
                      <w:rFonts w:hint="eastAsia"/>
                      <w:sz w:val="21"/>
                      <w:szCs w:val="21"/>
                      <w:vertAlign w:val="baseline"/>
                      <w:lang w:val="en-US" w:eastAsia="zh-CN"/>
                    </w:rPr>
                    <w:t>经活性炭吸附装置处理后经15m高排气筒（DA003）排放，</w:t>
                  </w:r>
                  <w:r>
                    <w:rPr>
                      <w:rFonts w:hint="default" w:ascii="Times New Roman" w:hAnsi="Times New Roman" w:eastAsia="宋体"/>
                      <w:sz w:val="21"/>
                      <w:szCs w:val="21"/>
                      <w:vertAlign w:val="baseline"/>
                      <w:lang w:val="en-US" w:eastAsia="zh-CN"/>
                    </w:rPr>
                    <w:t>控制风速满足不低于0.3米/秒的要求</w:t>
                  </w:r>
                  <w:r>
                    <w:rPr>
                      <w:rFonts w:hint="eastAsia"/>
                      <w:sz w:val="21"/>
                      <w:szCs w:val="21"/>
                      <w:vertAlign w:val="baseline"/>
                      <w:lang w:val="en-US" w:eastAsia="zh-CN"/>
                    </w:rPr>
                    <w:t>。</w:t>
                  </w:r>
                </w:p>
              </w:tc>
              <w:tc>
                <w:tcPr>
                  <w:tcW w:w="886"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pStyle w:val="7"/>
                    <w:keepNext w:val="0"/>
                    <w:keepLines w:val="0"/>
                    <w:pageBreakBefore w:val="0"/>
                    <w:widowControl/>
                    <w:kinsoku/>
                    <w:wordWrap/>
                    <w:overflowPunct/>
                    <w:topLinePunct w:val="0"/>
                    <w:autoSpaceDE/>
                    <w:autoSpaceDN/>
                    <w:bidi w:val="0"/>
                    <w:adjustRightInd/>
                    <w:snapToGrid w:val="0"/>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cs="宋体"/>
                      <w:color w:val="000000"/>
                      <w:kern w:val="0"/>
                      <w:sz w:val="21"/>
                      <w:szCs w:val="21"/>
                      <w:lang w:val="en-US" w:eastAsia="zh-CN" w:bidi="ar"/>
                    </w:rPr>
                    <w:t>积极推广先进生产工艺</w:t>
                  </w:r>
                </w:p>
              </w:tc>
              <w:tc>
                <w:tcPr>
                  <w:tcW w:w="3380"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通过采用全密闭、连续化、自动化等生产技术，以及高效工艺与设备等，减少工艺过程无组织排放。挥发性有机液体装载优先采用底部装载方式。石化、化工行业重点推进使用低（无）泄漏的泵、压缩机、过滤机、离心机、干燥 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tc>
              <w:tc>
                <w:tcPr>
                  <w:tcW w:w="2458"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both"/>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项目喷</w:t>
                  </w:r>
                  <w:r>
                    <w:rPr>
                      <w:rFonts w:hint="eastAsia"/>
                      <w:sz w:val="21"/>
                      <w:szCs w:val="21"/>
                      <w:vertAlign w:val="baseline"/>
                      <w:lang w:val="en-US" w:eastAsia="zh-CN"/>
                    </w:rPr>
                    <w:t>涂</w:t>
                  </w:r>
                  <w:r>
                    <w:rPr>
                      <w:rFonts w:hint="default" w:ascii="Times New Roman" w:hAnsi="Times New Roman" w:eastAsia="宋体"/>
                      <w:sz w:val="21"/>
                      <w:szCs w:val="21"/>
                      <w:vertAlign w:val="baseline"/>
                      <w:lang w:val="en-US" w:eastAsia="zh-CN"/>
                    </w:rPr>
                    <w:t>过程采用空气辅助无气喷涂，塑粉固化过程均在密闭的进行。</w:t>
                  </w:r>
                </w:p>
              </w:tc>
              <w:tc>
                <w:tcPr>
                  <w:tcW w:w="886"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991"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推进建设适宜高效的治污设施。</w:t>
                  </w:r>
                </w:p>
              </w:tc>
              <w:tc>
                <w:tcPr>
                  <w:tcW w:w="3380"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left"/>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 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 废气治理和恶臭异味治理。非水溶性的VOCs废气禁止采用水或水溶液喷淋吸收处理。采用一次性活性炭吸附技术的，应定期更换活性炭，废旧活性炭应再生或处理处置。</w:t>
                  </w:r>
                </w:p>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有条件的工业园区和产业集群等，推广集中喷涂、溶剂集中回收、活性炭集中再生等，加强资源共享，提高 VOCs 治理效率。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实行重点排放源排放浓度与去除效率双重控制。车间或生产设施收集排放的废气，VOCs 初始排放速率大于等于3千克/小时，应加大控制力度，除确保排放浓度稳定达标外，还应实行去除效率控制，去除效率不低于80%；采用的原辅材料符合国家有关低VOCs 含量产品规定的除外，有行业排放标准的按其相关规定执行。</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left"/>
                    <w:textAlignment w:val="auto"/>
                    <w:rPr>
                      <w:rFonts w:ascii="Times New Roman" w:hAnsi="Times New Roman" w:eastAsia="宋体"/>
                      <w:sz w:val="21"/>
                      <w:szCs w:val="21"/>
                    </w:rPr>
                  </w:pPr>
                  <w:r>
                    <w:rPr>
                      <w:rFonts w:hint="eastAsia" w:ascii="Times New Roman" w:hAnsi="Times New Roman" w:eastAsia="宋体" w:cs="宋体"/>
                      <w:color w:val="000000"/>
                      <w:kern w:val="0"/>
                      <w:sz w:val="21"/>
                      <w:szCs w:val="21"/>
                      <w:lang w:val="en-US" w:eastAsia="zh-CN" w:bidi="ar"/>
                    </w:rPr>
                    <w:t>项目</w:t>
                  </w:r>
                  <w:r>
                    <w:rPr>
                      <w:rFonts w:hint="eastAsia" w:cs="宋体"/>
                      <w:color w:val="000000"/>
                      <w:kern w:val="0"/>
                      <w:sz w:val="21"/>
                      <w:szCs w:val="21"/>
                      <w:lang w:val="en-US" w:eastAsia="zh-CN" w:bidi="ar"/>
                    </w:rPr>
                    <w:t>喷塑及烘干固化工段</w:t>
                  </w:r>
                  <w:r>
                    <w:rPr>
                      <w:rFonts w:hint="eastAsia" w:ascii="Times New Roman" w:hAnsi="Times New Roman" w:eastAsia="宋体" w:cs="宋体"/>
                      <w:color w:val="000000"/>
                      <w:kern w:val="0"/>
                      <w:sz w:val="21"/>
                      <w:szCs w:val="21"/>
                      <w:lang w:val="en-US" w:eastAsia="zh-CN" w:bidi="ar"/>
                    </w:rPr>
                    <w:t>产生的</w:t>
                  </w:r>
                  <w:r>
                    <w:rPr>
                      <w:rFonts w:hint="eastAsia" w:cs="宋体"/>
                      <w:color w:val="000000"/>
                      <w:kern w:val="0"/>
                      <w:sz w:val="21"/>
                      <w:szCs w:val="21"/>
                      <w:lang w:val="en-US" w:eastAsia="zh-CN" w:bidi="ar"/>
                    </w:rPr>
                    <w:t>有机废气</w:t>
                  </w:r>
                  <w:r>
                    <w:rPr>
                      <w:rFonts w:hint="eastAsia" w:ascii="Times New Roman" w:hAnsi="Times New Roman" w:eastAsia="宋体" w:cs="宋体"/>
                      <w:color w:val="000000"/>
                      <w:kern w:val="0"/>
                      <w:sz w:val="21"/>
                      <w:szCs w:val="21"/>
                      <w:lang w:val="en-US" w:eastAsia="zh-CN" w:bidi="ar"/>
                    </w:rPr>
                    <w:t>经</w:t>
                  </w:r>
                  <w:r>
                    <w:rPr>
                      <w:rFonts w:hint="eastAsia" w:cs="宋体"/>
                      <w:color w:val="000000"/>
                      <w:kern w:val="0"/>
                      <w:sz w:val="21"/>
                      <w:szCs w:val="21"/>
                      <w:lang w:val="en-US" w:eastAsia="zh-CN" w:bidi="ar"/>
                    </w:rPr>
                    <w:t>活</w:t>
                  </w:r>
                  <w:r>
                    <w:rPr>
                      <w:rFonts w:hint="eastAsia" w:ascii="Times New Roman" w:hAnsi="Times New Roman" w:eastAsia="宋体" w:cs="宋体"/>
                      <w:color w:val="000000"/>
                      <w:kern w:val="0"/>
                      <w:sz w:val="21"/>
                      <w:szCs w:val="21"/>
                      <w:lang w:val="en-US" w:eastAsia="zh-CN" w:bidi="ar"/>
                    </w:rPr>
                    <w:t>性炭吸附装置处理后</w:t>
                  </w:r>
                  <w:r>
                    <w:rPr>
                      <w:rFonts w:hint="eastAsia" w:ascii="Times New Roman"/>
                      <w:color w:val="auto"/>
                      <w:sz w:val="21"/>
                      <w:szCs w:val="21"/>
                      <w:lang w:val="en-US" w:eastAsia="zh-CN"/>
                    </w:rPr>
                    <w:t>共用一根</w:t>
                  </w:r>
                  <w:r>
                    <w:rPr>
                      <w:rFonts w:hint="eastAsia" w:ascii="Times New Roman" w:hAnsi="Times New Roman" w:eastAsia="宋体"/>
                      <w:color w:val="auto"/>
                      <w:sz w:val="21"/>
                      <w:szCs w:val="21"/>
                      <w:lang w:val="en-US" w:eastAsia="zh-CN"/>
                    </w:rPr>
                    <w:t>排气筒</w:t>
                  </w:r>
                  <w:r>
                    <w:rPr>
                      <w:rFonts w:hint="eastAsia" w:ascii="Times New Roman"/>
                      <w:color w:val="auto"/>
                      <w:sz w:val="21"/>
                      <w:szCs w:val="21"/>
                      <w:lang w:val="en-US" w:eastAsia="zh-CN"/>
                    </w:rPr>
                    <w:t>（DA00</w:t>
                  </w:r>
                  <w:r>
                    <w:rPr>
                      <w:rFonts w:hint="eastAsia"/>
                      <w:color w:val="auto"/>
                      <w:sz w:val="21"/>
                      <w:szCs w:val="21"/>
                      <w:lang w:val="en-US" w:eastAsia="zh-CN"/>
                    </w:rPr>
                    <w:t>3</w:t>
                  </w:r>
                  <w:r>
                    <w:rPr>
                      <w:rFonts w:hint="eastAsia" w:ascii="Times New Roman"/>
                      <w:color w:val="auto"/>
                      <w:sz w:val="21"/>
                      <w:szCs w:val="21"/>
                      <w:lang w:val="en-US" w:eastAsia="zh-CN"/>
                    </w:rPr>
                    <w:t>）排放</w:t>
                  </w:r>
                  <w:r>
                    <w:rPr>
                      <w:rFonts w:hint="eastAsia" w:ascii="Times New Roman" w:hAnsi="Times New Roman" w:eastAsia="宋体" w:cs="宋体"/>
                      <w:color w:val="000000"/>
                      <w:kern w:val="0"/>
                      <w:sz w:val="21"/>
                      <w:szCs w:val="21"/>
                      <w:lang w:val="en-US" w:eastAsia="zh-CN" w:bidi="ar"/>
                    </w:rPr>
                    <w:t>，处理效率</w:t>
                  </w:r>
                  <w:r>
                    <w:rPr>
                      <w:rFonts w:hint="eastAsia" w:cs="宋体"/>
                      <w:color w:val="000000"/>
                      <w:kern w:val="0"/>
                      <w:sz w:val="21"/>
                      <w:szCs w:val="21"/>
                      <w:lang w:val="en-US" w:eastAsia="zh-CN" w:bidi="ar"/>
                    </w:rPr>
                    <w:t>80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宋体"/>
                      <w:color w:val="000000"/>
                      <w:kern w:val="0"/>
                      <w:sz w:val="21"/>
                      <w:szCs w:val="21"/>
                      <w:lang w:val="en-US" w:eastAsia="zh-CN" w:bidi="ar"/>
                    </w:rPr>
                    <w:t>，本次环评要求建设单位定期更换活性炭，活性炭的设计满足规范要求。</w:t>
                  </w:r>
                </w:p>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c>
                <w:tcPr>
                  <w:tcW w:w="886"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工作重点：（三）化工行业VOCs综合治</w:t>
                  </w:r>
                  <w:r>
                    <w:rPr>
                      <w:rFonts w:hint="eastAsia" w:ascii="Times New Roman" w:hAnsi="Times New Roman" w:eastAsia="宋体"/>
                      <w:sz w:val="21"/>
                      <w:szCs w:val="21"/>
                      <w:vertAlign w:val="baseline"/>
                      <w:lang w:val="en-US" w:eastAsia="zh-CN"/>
                    </w:rPr>
                    <w:t>理</w:t>
                  </w:r>
                </w:p>
              </w:tc>
              <w:tc>
                <w:tcPr>
                  <w:tcW w:w="3380"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r>
                    <w:rPr>
                      <w:rFonts w:hint="default" w:ascii="Times New Roman" w:hAnsi="Times New Roman" w:eastAsia="宋体"/>
                      <w:sz w:val="21"/>
                      <w:szCs w:val="21"/>
                      <w:vertAlign w:val="baseline"/>
                      <w:lang w:val="en-US" w:eastAsia="zh-CN"/>
                    </w:rPr>
                    <w:t>加强无组织排放控制。加强制药、农药、涂料、油墨、胶粘剂、橡胶和塑料制品等行业VOCs 治理力度，重点提高涉VOCs 排放主要工序密闭化水平，加强无组织排放收集。有机废气优先采用冷凝、吸附-冷凝、离子液吸收装置回收；难以回收利用的，宜采用燃烧、吸附浓缩+燃烧处理方式，恶臭废气应采用热解、吸附、生物处理等技术净化处理后排放。</w:t>
                  </w:r>
                </w:p>
              </w:tc>
              <w:tc>
                <w:tcPr>
                  <w:tcW w:w="2458" w:type="dxa"/>
                  <w:vAlign w:val="center"/>
                </w:tcPr>
                <w:p>
                  <w:pPr>
                    <w:keepNext w:val="0"/>
                    <w:keepLines w:val="0"/>
                    <w:pageBreakBefore w:val="0"/>
                    <w:widowControl/>
                    <w:suppressLineNumbers w:val="0"/>
                    <w:kinsoku/>
                    <w:wordWrap/>
                    <w:overflowPunct/>
                    <w:topLinePunct w:val="0"/>
                    <w:autoSpaceDE/>
                    <w:autoSpaceDN/>
                    <w:bidi w:val="0"/>
                    <w:adjustRightInd/>
                    <w:spacing w:line="360" w:lineRule="atLeast"/>
                    <w:ind w:right="0"/>
                    <w:jc w:val="both"/>
                    <w:textAlignment w:val="auto"/>
                    <w:rPr>
                      <w:rFonts w:hint="default"/>
                      <w:lang w:val="en-US" w:eastAsia="zh-CN"/>
                    </w:rPr>
                  </w:pPr>
                  <w:r>
                    <w:rPr>
                      <w:rFonts w:hint="eastAsia" w:ascii="Times New Roman" w:hAnsi="Times New Roman" w:eastAsia="宋体" w:cs="宋体"/>
                      <w:color w:val="000000"/>
                      <w:kern w:val="0"/>
                      <w:sz w:val="21"/>
                      <w:szCs w:val="21"/>
                      <w:lang w:val="en-US" w:eastAsia="zh-CN" w:bidi="ar"/>
                    </w:rPr>
                    <w:t>本项目</w:t>
                  </w:r>
                  <w:r>
                    <w:rPr>
                      <w:rFonts w:hint="eastAsia" w:cs="宋体"/>
                      <w:color w:val="000000"/>
                      <w:kern w:val="0"/>
                      <w:sz w:val="21"/>
                      <w:szCs w:val="21"/>
                      <w:lang w:val="en-US" w:eastAsia="zh-CN" w:bidi="ar"/>
                    </w:rPr>
                    <w:t>喷塑及烘干固化工段产生的挥发性有机气体</w:t>
                  </w:r>
                  <w:r>
                    <w:rPr>
                      <w:rFonts w:hint="eastAsia" w:ascii="Times New Roman" w:hAnsi="Times New Roman" w:eastAsia="宋体" w:cs="宋体"/>
                      <w:color w:val="000000"/>
                      <w:kern w:val="0"/>
                      <w:sz w:val="21"/>
                      <w:szCs w:val="21"/>
                      <w:lang w:val="en-US" w:eastAsia="zh-CN" w:bidi="ar"/>
                    </w:rPr>
                    <w:t>经经活性炭吸附装置进行处理后通过一根</w:t>
                  </w:r>
                  <w:r>
                    <w:rPr>
                      <w:rFonts w:hint="default" w:ascii="Times New Roman" w:hAnsi="Times New Roman" w:eastAsia="宋体" w:cs="Times New Roman"/>
                      <w:color w:val="000000"/>
                      <w:kern w:val="0"/>
                      <w:sz w:val="21"/>
                      <w:szCs w:val="21"/>
                      <w:lang w:val="en-US" w:eastAsia="zh-CN" w:bidi="ar"/>
                    </w:rPr>
                    <w:t>15m</w:t>
                  </w:r>
                  <w:r>
                    <w:rPr>
                      <w:rFonts w:hint="eastAsia" w:ascii="Times New Roman" w:hAnsi="Times New Roman" w:eastAsia="宋体" w:cs="宋体"/>
                      <w:color w:val="000000"/>
                      <w:kern w:val="0"/>
                      <w:sz w:val="21"/>
                      <w:szCs w:val="21"/>
                      <w:lang w:val="en-US" w:eastAsia="zh-CN" w:bidi="ar"/>
                    </w:rPr>
                    <w:t>高的排气筒（</w:t>
                  </w:r>
                  <w:r>
                    <w:rPr>
                      <w:rFonts w:hint="default" w:ascii="Times New Roman" w:hAnsi="Times New Roman" w:eastAsia="宋体" w:cs="Times New Roman"/>
                      <w:color w:val="000000"/>
                      <w:kern w:val="0"/>
                      <w:sz w:val="21"/>
                      <w:szCs w:val="21"/>
                      <w:lang w:val="en-US" w:eastAsia="zh-CN" w:bidi="ar"/>
                    </w:rPr>
                    <w:t>DA00</w:t>
                  </w:r>
                  <w:r>
                    <w:rPr>
                      <w:rFonts w:hint="eastAsia" w:cs="Times New Roman"/>
                      <w:color w:val="000000"/>
                      <w:kern w:val="0"/>
                      <w:sz w:val="21"/>
                      <w:szCs w:val="21"/>
                      <w:lang w:val="en-US" w:eastAsia="zh-CN" w:bidi="ar"/>
                    </w:rPr>
                    <w:t>3</w:t>
                  </w:r>
                  <w:r>
                    <w:rPr>
                      <w:rFonts w:hint="eastAsia" w:ascii="Times New Roman" w:hAnsi="Times New Roman" w:eastAsia="宋体" w:cs="宋体"/>
                      <w:color w:val="000000"/>
                      <w:kern w:val="0"/>
                      <w:sz w:val="21"/>
                      <w:szCs w:val="21"/>
                      <w:lang w:val="en-US" w:eastAsia="zh-CN" w:bidi="ar"/>
                    </w:rPr>
                    <w:t>）达标排放。</w:t>
                  </w:r>
                </w:p>
              </w:tc>
              <w:tc>
                <w:tcPr>
                  <w:tcW w:w="886" w:type="dxa"/>
                  <w:vAlign w:val="center"/>
                </w:tcPr>
                <w:p>
                  <w:pPr>
                    <w:pStyle w:val="7"/>
                    <w:keepNext w:val="0"/>
                    <w:keepLines w:val="0"/>
                    <w:pageBreakBefore w:val="0"/>
                    <w:widowControl/>
                    <w:kinsoku/>
                    <w:wordWrap/>
                    <w:overflowPunct/>
                    <w:topLinePunct w:val="0"/>
                    <w:autoSpaceDE/>
                    <w:autoSpaceDN/>
                    <w:bidi w:val="0"/>
                    <w:adjustRightInd/>
                    <w:spacing w:before="0" w:after="0" w:line="360" w:lineRule="atLeast"/>
                    <w:ind w:right="0"/>
                    <w:jc w:val="center"/>
                    <w:textAlignment w:val="auto"/>
                    <w:rPr>
                      <w:rFonts w:hint="default" w:ascii="Times New Roman" w:hAnsi="Times New Roman" w:eastAsia="宋体"/>
                      <w:sz w:val="21"/>
                      <w:szCs w:val="21"/>
                      <w:vertAlign w:val="baseline"/>
                      <w:lang w:val="en-US" w:eastAsia="zh-CN"/>
                    </w:rPr>
                  </w:pPr>
                </w:p>
              </w:tc>
            </w:tr>
          </w:tbl>
          <w:p>
            <w:pPr>
              <w:pStyle w:val="13"/>
              <w:spacing w:after="0"/>
              <w:ind w:left="0" w:leftChars="0"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8</w:t>
            </w:r>
            <w:r>
              <w:rPr>
                <w:rFonts w:hint="eastAsia" w:ascii="Times New Roman" w:hAnsi="Times New Roman" w:eastAsia="宋体" w:cs="宋体"/>
                <w:b/>
                <w:bCs/>
                <w:color w:val="000000" w:themeColor="text1"/>
                <w:sz w:val="24"/>
                <w14:textFill>
                  <w14:solidFill>
                    <w14:schemeClr w14:val="tx1"/>
                  </w14:solidFill>
                </w14:textFill>
              </w:rPr>
              <w:t>.项目与《昆明市大气污染防治条例》的符合性分析</w:t>
            </w:r>
          </w:p>
          <w:p>
            <w:pPr>
              <w:pStyle w:val="13"/>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昆明市大气污染防治条例》于2020年10月30日昆明市第十四届人民代表大会常务委员会第三十二次会议通过，2020年11月25日云南省第十三届人民代表大会常务委员会第二十一次会议批准。项目与《昆明市大气污染防治条例》符合性分析见表1-</w:t>
            </w:r>
            <w:r>
              <w:rPr>
                <w:rFonts w:hint="eastAsia" w:cs="宋体"/>
                <w:color w:val="000000" w:themeColor="text1"/>
                <w:sz w:val="24"/>
                <w:lang w:val="en-US" w:eastAsia="zh-CN"/>
                <w14:textFill>
                  <w14:solidFill>
                    <w14:schemeClr w14:val="tx1"/>
                  </w14:solidFill>
                </w14:textFill>
              </w:rPr>
              <w:t>10</w:t>
            </w:r>
            <w:r>
              <w:rPr>
                <w:rFonts w:hint="eastAsia" w:ascii="Times New Roman" w:hAnsi="Times New Roman" w:eastAsia="宋体" w:cs="宋体"/>
                <w:color w:val="000000" w:themeColor="text1"/>
                <w:sz w:val="24"/>
                <w14:textFill>
                  <w14:solidFill>
                    <w14:schemeClr w14:val="tx1"/>
                  </w14:solidFill>
                </w14:textFill>
              </w:rPr>
              <w:t>所示。</w:t>
            </w:r>
          </w:p>
          <w:p>
            <w:pPr>
              <w:pStyle w:val="13"/>
              <w:spacing w:after="0"/>
              <w:ind w:left="0" w:leftChars="0" w:firstLine="422" w:firstLineChars="200"/>
              <w:jc w:val="center"/>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表 1-</w:t>
            </w:r>
            <w:r>
              <w:rPr>
                <w:rFonts w:hint="eastAsia" w:cs="宋体"/>
                <w:b/>
                <w:bCs/>
                <w:color w:val="000000" w:themeColor="text1"/>
                <w:szCs w:val="21"/>
                <w:lang w:val="en-US" w:eastAsia="zh-CN"/>
                <w14:textFill>
                  <w14:solidFill>
                    <w14:schemeClr w14:val="tx1"/>
                  </w14:solidFill>
                </w14:textFill>
              </w:rPr>
              <w:t>10</w:t>
            </w:r>
            <w:r>
              <w:rPr>
                <w:rFonts w:hint="eastAsia" w:ascii="Times New Roman" w:hAnsi="Times New Roman" w:eastAsia="宋体" w:cs="宋体"/>
                <w:b/>
                <w:bCs/>
                <w:color w:val="000000" w:themeColor="text1"/>
                <w:szCs w:val="21"/>
                <w14:textFill>
                  <w14:solidFill>
                    <w14:schemeClr w14:val="tx1"/>
                  </w14:solidFill>
                </w14:textFill>
              </w:rPr>
              <w:t xml:space="preserve"> 本项目与《昆明市大气污染防治条例》符合性分析</w:t>
            </w:r>
          </w:p>
          <w:tbl>
            <w:tblPr>
              <w:tblStyle w:val="15"/>
              <w:tblW w:w="7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802"/>
              <w:gridCol w:w="300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序号</w:t>
                  </w:r>
                </w:p>
              </w:tc>
              <w:tc>
                <w:tcPr>
                  <w:tcW w:w="2802"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文件相关要求</w:t>
                  </w:r>
                </w:p>
              </w:tc>
              <w:tc>
                <w:tcPr>
                  <w:tcW w:w="300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本项目</w:t>
                  </w:r>
                </w:p>
              </w:tc>
              <w:tc>
                <w:tcPr>
                  <w:tcW w:w="1051"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cs="宋体"/>
                      <w:color w:val="000000"/>
                      <w:kern w:val="0"/>
                      <w:szCs w:val="21"/>
                      <w:lang w:bidi="ar"/>
                    </w:rPr>
                    <w:t>企事业单位和其他生产经营者应当采取有效措施，防止、减少大气污染，对所造成的损害依法承担责任。</w:t>
                  </w:r>
                </w:p>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w:t>
                  </w:r>
                  <w:r>
                    <w:rPr>
                      <w:rFonts w:hint="eastAsia" w:cs="宋体"/>
                      <w:color w:val="000000"/>
                      <w:kern w:val="0"/>
                      <w:szCs w:val="21"/>
                      <w:lang w:val="en-US" w:eastAsia="zh-CN" w:bidi="ar"/>
                    </w:rPr>
                    <w:t>大管径</w:t>
                  </w:r>
                  <w:r>
                    <w:rPr>
                      <w:rFonts w:hint="eastAsia" w:ascii="Times New Roman" w:hAnsi="Times New Roman" w:eastAsia="宋体" w:cs="宋体"/>
                      <w:color w:val="000000"/>
                      <w:kern w:val="0"/>
                      <w:szCs w:val="21"/>
                      <w:lang w:val="en-US" w:eastAsia="zh-CN" w:bidi="ar"/>
                    </w:rPr>
                    <w:t>钢管</w:t>
                  </w:r>
                  <w:r>
                    <w:rPr>
                      <w:rFonts w:hint="eastAsia" w:cs="宋体"/>
                      <w:color w:val="000000"/>
                      <w:kern w:val="0"/>
                      <w:szCs w:val="21"/>
                      <w:lang w:val="en-US" w:eastAsia="zh-CN" w:bidi="ar"/>
                    </w:rPr>
                    <w:t>内</w:t>
                  </w:r>
                  <w:r>
                    <w:rPr>
                      <w:rFonts w:hint="eastAsia" w:ascii="Times New Roman" w:hAnsi="Times New Roman" w:eastAsia="宋体" w:cs="宋体"/>
                      <w:color w:val="000000"/>
                      <w:kern w:val="0"/>
                      <w:szCs w:val="21"/>
                      <w:lang w:val="en-US" w:eastAsia="zh-CN" w:bidi="ar"/>
                    </w:rPr>
                    <w:t>外壁抛丸</w:t>
                  </w:r>
                  <w:r>
                    <w:rPr>
                      <w:rFonts w:hint="eastAsia" w:cs="宋体"/>
                      <w:color w:val="000000"/>
                      <w:kern w:val="0"/>
                      <w:szCs w:val="21"/>
                      <w:lang w:val="en-US" w:eastAsia="zh-CN" w:bidi="ar"/>
                    </w:rPr>
                    <w:t>工段</w:t>
                  </w:r>
                  <w:r>
                    <w:rPr>
                      <w:rFonts w:hint="eastAsia" w:ascii="Times New Roman" w:hAnsi="Times New Roman" w:eastAsia="宋体" w:cs="宋体"/>
                      <w:color w:val="000000"/>
                      <w:kern w:val="0"/>
                      <w:szCs w:val="21"/>
                      <w:lang w:bidi="ar"/>
                    </w:rPr>
                    <w:t>产生的</w:t>
                  </w:r>
                  <w:r>
                    <w:rPr>
                      <w:rFonts w:hint="eastAsia" w:ascii="Times New Roman" w:hAnsi="Times New Roman" w:eastAsia="宋体" w:cs="宋体"/>
                      <w:color w:val="000000"/>
                      <w:kern w:val="0"/>
                      <w:szCs w:val="21"/>
                      <w:lang w:val="en-US" w:eastAsia="zh-CN" w:bidi="ar"/>
                    </w:rPr>
                    <w:t>粉尘</w:t>
                  </w:r>
                  <w:r>
                    <w:rPr>
                      <w:rFonts w:hint="eastAsia" w:ascii="Times New Roman" w:hAnsi="Times New Roman" w:eastAsia="宋体" w:cs="宋体"/>
                      <w:color w:val="000000"/>
                      <w:kern w:val="0"/>
                      <w:szCs w:val="21"/>
                      <w:lang w:bidi="ar"/>
                    </w:rPr>
                    <w:t>经</w:t>
                  </w:r>
                  <w:r>
                    <w:rPr>
                      <w:rFonts w:hint="eastAsia" w:cs="宋体"/>
                      <w:color w:val="000000"/>
                      <w:kern w:val="0"/>
                      <w:szCs w:val="21"/>
                      <w:lang w:val="en-US" w:eastAsia="zh-CN" w:bidi="ar"/>
                    </w:rPr>
                    <w:t>旋风+</w:t>
                  </w:r>
                  <w:r>
                    <w:rPr>
                      <w:rFonts w:hint="eastAsia" w:ascii="Times New Roman" w:hAnsi="Times New Roman" w:eastAsia="宋体" w:cs="宋体"/>
                      <w:color w:val="000000"/>
                      <w:kern w:val="0"/>
                      <w:szCs w:val="21"/>
                      <w:lang w:bidi="ar"/>
                    </w:rPr>
                    <w:t>脉冲反吹滤筒式除尘器挥进行处理达标后</w:t>
                  </w:r>
                  <w:r>
                    <w:rPr>
                      <w:rFonts w:hint="eastAsia" w:cs="宋体"/>
                      <w:color w:val="000000"/>
                      <w:kern w:val="0"/>
                      <w:szCs w:val="21"/>
                      <w:lang w:val="en-US" w:eastAsia="zh-CN" w:bidi="ar"/>
                    </w:rPr>
                    <w:t>共同</w:t>
                  </w:r>
                  <w:r>
                    <w:rPr>
                      <w:rFonts w:hint="eastAsia" w:ascii="Times New Roman" w:hAnsi="Times New Roman" w:eastAsia="宋体" w:cs="宋体"/>
                      <w:color w:val="000000"/>
                      <w:kern w:val="0"/>
                      <w:szCs w:val="21"/>
                      <w:lang w:bidi="ar"/>
                    </w:rPr>
                    <w:t>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高排气筒（</w:t>
                  </w:r>
                  <w:r>
                    <w:rPr>
                      <w:rFonts w:ascii="Times New Roman" w:hAnsi="Times New Roman" w:eastAsia="宋体"/>
                      <w:color w:val="000000"/>
                      <w:kern w:val="0"/>
                      <w:szCs w:val="21"/>
                      <w:lang w:bidi="ar"/>
                    </w:rPr>
                    <w:t>DA001</w:t>
                  </w:r>
                  <w:r>
                    <w:rPr>
                      <w:rFonts w:hint="eastAsia" w:ascii="Times New Roman" w:hAnsi="Times New Roman" w:eastAsia="宋体" w:cs="宋体"/>
                      <w:color w:val="000000"/>
                      <w:kern w:val="0"/>
                      <w:szCs w:val="21"/>
                      <w:lang w:bidi="ar"/>
                    </w:rPr>
                    <w:t>）排放</w:t>
                  </w:r>
                  <w:r>
                    <w:rPr>
                      <w:rFonts w:hint="eastAsia" w:ascii="Times New Roman" w:hAnsi="Times New Roman" w:eastAsia="宋体" w:cs="宋体"/>
                      <w:color w:val="000000"/>
                      <w:kern w:val="0"/>
                      <w:szCs w:val="21"/>
                      <w:lang w:eastAsia="zh-CN" w:bidi="ar"/>
                    </w:rPr>
                    <w:t>；</w:t>
                  </w:r>
                  <w:r>
                    <w:rPr>
                      <w:rFonts w:hint="eastAsia" w:cs="宋体"/>
                      <w:color w:val="000000"/>
                      <w:kern w:val="0"/>
                      <w:szCs w:val="21"/>
                      <w:lang w:val="en-US" w:eastAsia="zh-CN" w:bidi="ar"/>
                    </w:rPr>
                    <w:t>小管径</w:t>
                  </w:r>
                  <w:r>
                    <w:rPr>
                      <w:rFonts w:hint="eastAsia" w:ascii="Times New Roman" w:hAnsi="Times New Roman" w:eastAsia="宋体" w:cs="宋体"/>
                      <w:color w:val="000000"/>
                      <w:kern w:val="0"/>
                      <w:szCs w:val="21"/>
                      <w:lang w:val="en-US" w:eastAsia="zh-CN" w:bidi="ar"/>
                    </w:rPr>
                    <w:t>钢管内</w:t>
                  </w:r>
                  <w:r>
                    <w:rPr>
                      <w:rFonts w:hint="eastAsia" w:cs="宋体"/>
                      <w:color w:val="000000"/>
                      <w:kern w:val="0"/>
                      <w:szCs w:val="21"/>
                      <w:lang w:val="en-US" w:eastAsia="zh-CN" w:bidi="ar"/>
                    </w:rPr>
                    <w:t>外</w:t>
                  </w:r>
                  <w:r>
                    <w:rPr>
                      <w:rFonts w:hint="eastAsia" w:ascii="Times New Roman" w:hAnsi="Times New Roman" w:eastAsia="宋体" w:cs="宋体"/>
                      <w:color w:val="000000"/>
                      <w:kern w:val="0"/>
                      <w:szCs w:val="21"/>
                      <w:lang w:val="en-US" w:eastAsia="zh-CN" w:bidi="ar"/>
                    </w:rPr>
                    <w:t>壁</w:t>
                  </w:r>
                  <w:r>
                    <w:rPr>
                      <w:rFonts w:hint="eastAsia" w:cs="宋体"/>
                      <w:color w:val="000000"/>
                      <w:kern w:val="0"/>
                      <w:szCs w:val="21"/>
                      <w:lang w:val="en-US" w:eastAsia="zh-CN" w:bidi="ar"/>
                    </w:rPr>
                    <w:t>抛丸工段</w:t>
                  </w:r>
                  <w:r>
                    <w:rPr>
                      <w:rFonts w:hint="eastAsia" w:ascii="Times New Roman" w:hAnsi="Times New Roman" w:eastAsia="宋体" w:cs="宋体"/>
                      <w:color w:val="000000"/>
                      <w:kern w:val="0"/>
                      <w:szCs w:val="21"/>
                      <w:lang w:bidi="ar"/>
                    </w:rPr>
                    <w:t>产生的</w:t>
                  </w:r>
                  <w:r>
                    <w:rPr>
                      <w:rFonts w:hint="eastAsia" w:ascii="Times New Roman" w:hAnsi="Times New Roman" w:eastAsia="宋体" w:cs="宋体"/>
                      <w:color w:val="000000"/>
                      <w:kern w:val="0"/>
                      <w:szCs w:val="21"/>
                      <w:lang w:val="en-US" w:eastAsia="zh-CN" w:bidi="ar"/>
                    </w:rPr>
                    <w:t>粉尘</w:t>
                  </w:r>
                  <w:r>
                    <w:rPr>
                      <w:rFonts w:hint="eastAsia" w:ascii="Times New Roman" w:hAnsi="Times New Roman" w:eastAsia="宋体" w:cs="宋体"/>
                      <w:color w:val="000000"/>
                      <w:kern w:val="0"/>
                      <w:szCs w:val="21"/>
                      <w:lang w:bidi="ar"/>
                    </w:rPr>
                    <w:t>经脉冲反吹滤筒式除尘器进行处理达标后</w:t>
                  </w:r>
                  <w:r>
                    <w:rPr>
                      <w:rFonts w:hint="eastAsia" w:cs="宋体"/>
                      <w:color w:val="000000"/>
                      <w:kern w:val="0"/>
                      <w:szCs w:val="21"/>
                      <w:lang w:val="en-US" w:eastAsia="zh-CN" w:bidi="ar"/>
                    </w:rPr>
                    <w:t>共同</w:t>
                  </w:r>
                  <w:r>
                    <w:rPr>
                      <w:rFonts w:hint="eastAsia" w:ascii="Times New Roman" w:hAnsi="Times New Roman" w:eastAsia="宋体" w:cs="宋体"/>
                      <w:color w:val="000000"/>
                      <w:kern w:val="0"/>
                      <w:szCs w:val="21"/>
                      <w:lang w:bidi="ar"/>
                    </w:rPr>
                    <w:t>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w:t>
                  </w:r>
                  <w:r>
                    <w:rPr>
                      <w:rFonts w:ascii="Times New Roman" w:hAnsi="Times New Roman" w:eastAsia="宋体"/>
                      <w:color w:val="000000"/>
                      <w:kern w:val="0"/>
                      <w:szCs w:val="21"/>
                      <w:lang w:bidi="ar"/>
                    </w:rPr>
                    <w:t>DA00</w:t>
                  </w:r>
                  <w:r>
                    <w:rPr>
                      <w:rFonts w:hint="eastAsia" w:ascii="Times New Roman" w:hAnsi="Times New Roman" w:eastAsia="宋体"/>
                      <w:color w:val="000000"/>
                      <w:kern w:val="0"/>
                      <w:szCs w:val="21"/>
                      <w:lang w:val="en-US" w:eastAsia="zh-CN" w:bidi="ar"/>
                    </w:rPr>
                    <w:t>2</w:t>
                  </w:r>
                  <w:r>
                    <w:rPr>
                      <w:rFonts w:hint="eastAsia" w:ascii="Times New Roman" w:hAnsi="Times New Roman" w:eastAsia="宋体" w:cs="宋体"/>
                      <w:color w:val="000000"/>
                      <w:kern w:val="0"/>
                      <w:szCs w:val="21"/>
                      <w:lang w:bidi="ar"/>
                    </w:rPr>
                    <w:t>）排放</w:t>
                  </w:r>
                  <w:r>
                    <w:rPr>
                      <w:rFonts w:hint="eastAsia" w:ascii="Times New Roman" w:hAnsi="Times New Roman" w:eastAsia="宋体" w:cs="宋体"/>
                      <w:color w:val="000000"/>
                      <w:kern w:val="0"/>
                      <w:szCs w:val="21"/>
                      <w:lang w:eastAsia="zh-CN" w:bidi="ar"/>
                    </w:rPr>
                    <w:t>；</w:t>
                  </w:r>
                  <w:r>
                    <w:rPr>
                      <w:rFonts w:hint="eastAsia" w:cs="宋体"/>
                      <w:color w:val="000000"/>
                      <w:kern w:val="0"/>
                      <w:szCs w:val="21"/>
                      <w:lang w:val="en-US" w:eastAsia="zh-CN" w:bidi="ar"/>
                    </w:rPr>
                    <w:t>喷塑工段产生的废气经集气罩+滤筒除尘器+1#活性炭吸附装置处理，烘干废气及天然气燃烧废气经集气罩+1#</w:t>
                  </w:r>
                  <w:r>
                    <w:rPr>
                      <w:rFonts w:hint="eastAsia" w:ascii="Times New Roman" w:hAnsi="Times New Roman" w:eastAsia="宋体" w:cs="宋体"/>
                      <w:color w:val="000000"/>
                      <w:kern w:val="0"/>
                      <w:szCs w:val="21"/>
                      <w:lang w:val="en-US" w:eastAsia="zh-CN" w:bidi="ar"/>
                    </w:rPr>
                    <w:t>活性炭吸附装置</w:t>
                  </w:r>
                  <w:r>
                    <w:rPr>
                      <w:rFonts w:hint="eastAsia" w:ascii="Times New Roman" w:hAnsi="Times New Roman" w:eastAsia="宋体" w:cs="宋体"/>
                      <w:color w:val="000000"/>
                      <w:kern w:val="0"/>
                      <w:szCs w:val="21"/>
                      <w:lang w:bidi="ar"/>
                    </w:rPr>
                    <w:t>处理达标后</w:t>
                  </w:r>
                  <w:r>
                    <w:rPr>
                      <w:rFonts w:hint="eastAsia" w:cs="宋体"/>
                      <w:color w:val="000000"/>
                      <w:kern w:val="0"/>
                      <w:szCs w:val="21"/>
                      <w:lang w:eastAsia="zh-CN" w:bidi="ar"/>
                    </w:rPr>
                    <w:t>，</w:t>
                  </w:r>
                  <w:r>
                    <w:rPr>
                      <w:rFonts w:hint="eastAsia" w:cs="宋体"/>
                      <w:color w:val="000000"/>
                      <w:kern w:val="0"/>
                      <w:szCs w:val="21"/>
                      <w:lang w:val="en-US" w:eastAsia="zh-CN" w:bidi="ar"/>
                    </w:rPr>
                    <w:t>共同</w:t>
                  </w:r>
                  <w:r>
                    <w:rPr>
                      <w:rFonts w:hint="eastAsia" w:ascii="Times New Roman" w:hAnsi="Times New Roman" w:eastAsia="宋体" w:cs="宋体"/>
                      <w:color w:val="000000"/>
                      <w:kern w:val="0"/>
                      <w:szCs w:val="21"/>
                      <w:lang w:bidi="ar"/>
                    </w:rPr>
                    <w:t>经一根</w:t>
                  </w:r>
                  <w:r>
                    <w:rPr>
                      <w:rFonts w:ascii="Times New Roman" w:hAnsi="Times New Roman" w:eastAsia="宋体"/>
                      <w:color w:val="000000"/>
                      <w:kern w:val="0"/>
                      <w:szCs w:val="21"/>
                      <w:lang w:bidi="ar"/>
                    </w:rPr>
                    <w:t>15m</w:t>
                  </w:r>
                  <w:r>
                    <w:rPr>
                      <w:rFonts w:hint="eastAsia" w:ascii="Times New Roman" w:hAnsi="Times New Roman" w:eastAsia="宋体" w:cs="宋体"/>
                      <w:color w:val="000000"/>
                      <w:kern w:val="0"/>
                      <w:szCs w:val="21"/>
                      <w:lang w:bidi="ar"/>
                    </w:rPr>
                    <w:t>高排气筒（</w:t>
                  </w:r>
                  <w:r>
                    <w:rPr>
                      <w:rFonts w:ascii="Times New Roman" w:hAnsi="Times New Roman" w:eastAsia="宋体"/>
                      <w:color w:val="000000"/>
                      <w:kern w:val="0"/>
                      <w:szCs w:val="21"/>
                      <w:lang w:bidi="ar"/>
                    </w:rPr>
                    <w:t>DA00</w:t>
                  </w:r>
                  <w:r>
                    <w:rPr>
                      <w:rFonts w:hint="eastAsia"/>
                      <w:color w:val="000000"/>
                      <w:kern w:val="0"/>
                      <w:szCs w:val="21"/>
                      <w:lang w:val="en-US" w:eastAsia="zh-CN" w:bidi="ar"/>
                    </w:rPr>
                    <w:t>3</w:t>
                  </w:r>
                  <w:r>
                    <w:rPr>
                      <w:rFonts w:hint="eastAsia" w:ascii="Times New Roman" w:hAnsi="Times New Roman" w:eastAsia="宋体" w:cs="宋体"/>
                      <w:color w:val="000000"/>
                      <w:kern w:val="0"/>
                      <w:szCs w:val="21"/>
                      <w:lang w:bidi="ar"/>
                    </w:rPr>
                    <w:t>）排放</w:t>
                  </w:r>
                  <w:r>
                    <w:rPr>
                      <w:rFonts w:hint="eastAsia" w:cs="宋体"/>
                      <w:color w:val="000000"/>
                      <w:kern w:val="0"/>
                      <w:szCs w:val="21"/>
                      <w:lang w:val="en-US" w:eastAsia="zh-CN" w:bidi="ar"/>
                    </w:rPr>
                    <w:t>。</w:t>
                  </w:r>
                  <w:r>
                    <w:rPr>
                      <w:rFonts w:hint="eastAsia" w:ascii="Times New Roman" w:hAnsi="Times New Roman" w:eastAsia="宋体" w:cs="宋体"/>
                      <w:color w:val="000000"/>
                      <w:kern w:val="0"/>
                      <w:szCs w:val="21"/>
                      <w:lang w:bidi="ar"/>
                    </w:rPr>
                    <w:t>项目废气均有相应处理措施，能够做到达标排放。</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val="en-US" w:eastAsia="zh-CN"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r>
                    <w:rPr>
                      <w:rFonts w:hint="default" w:ascii="Times New Roman" w:hAnsi="Times New Roman" w:eastAsia="宋体" w:cs="Times New Roman"/>
                      <w:color w:val="000000"/>
                      <w:kern w:val="0"/>
                      <w:sz w:val="21"/>
                      <w:szCs w:val="21"/>
                      <w:vertAlign w:val="baseline"/>
                      <w:lang w:bidi="ar"/>
                    </w:rPr>
                    <w:t>2</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r>
                    <w:rPr>
                      <w:rFonts w:hint="eastAsia" w:ascii="Times New Roman" w:hAnsi="Times New Roman" w:eastAsia="宋体" w:cs="宋体"/>
                      <w:color w:val="000000"/>
                      <w:kern w:val="0"/>
                      <w:sz w:val="21"/>
                      <w:szCs w:val="21"/>
                      <w:vertAlign w:val="baseline"/>
                      <w:lang w:bidi="ar"/>
                    </w:rPr>
                    <w:t>按照国家有关规定依法实行排污许可管理的单位，应当依法取得排污许可证，并按照排污许可证的规定排放大气污染物，禁止无排污许可证或者不按照排污许可证的规定排放大气污染。</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1"/>
                      <w:szCs w:val="21"/>
                      <w:vertAlign w:val="baseline"/>
                      <w:lang w:bidi="ar"/>
                    </w:rPr>
                  </w:pPr>
                  <w:r>
                    <w:rPr>
                      <w:rFonts w:hint="eastAsia" w:ascii="Times New Roman" w:hAnsi="Times New Roman" w:eastAsia="宋体" w:cs="宋体"/>
                      <w:color w:val="000000"/>
                      <w:kern w:val="0"/>
                      <w:sz w:val="21"/>
                      <w:szCs w:val="21"/>
                      <w:vertAlign w:val="baseline"/>
                      <w:lang w:bidi="ar"/>
                    </w:rPr>
                    <w:t>项目属新建项目，尚未开工建设，当前项目处于环评阶段，项目完成后应依法取得排污许可证</w:t>
                  </w:r>
                  <w:r>
                    <w:rPr>
                      <w:rFonts w:hint="eastAsia" w:cs="宋体"/>
                      <w:color w:val="000000"/>
                      <w:kern w:val="0"/>
                      <w:sz w:val="21"/>
                      <w:szCs w:val="21"/>
                      <w:vertAlign w:val="baseline"/>
                      <w:lang w:eastAsia="zh-CN" w:bidi="ar"/>
                    </w:rPr>
                    <w:t>。</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3</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禁止排放超过排放标准或者超过重点大气污染物排放总量控制指标的大气污染物。</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kern w:val="0"/>
                      <w:szCs w:val="21"/>
                      <w:lang w:bidi="ar"/>
                    </w:rPr>
                    <w:t>项目排放污染物均满足排放标准</w:t>
                  </w:r>
                  <w:r>
                    <w:rPr>
                      <w:rFonts w:hint="eastAsia" w:cs="宋体"/>
                      <w:color w:val="000000"/>
                      <w:kern w:val="0"/>
                      <w:szCs w:val="21"/>
                      <w:lang w:eastAsia="zh-CN" w:bidi="ar"/>
                    </w:rPr>
                    <w:t>，</w:t>
                  </w:r>
                  <w:r>
                    <w:rPr>
                      <w:rFonts w:hint="eastAsia" w:ascii="Times New Roman" w:hAnsi="Times New Roman" w:eastAsia="宋体" w:cs="宋体"/>
                      <w:color w:val="000000"/>
                      <w:kern w:val="0"/>
                      <w:szCs w:val="21"/>
                      <w:lang w:bidi="ar"/>
                    </w:rPr>
                    <w:t>项目建成后将严格按照本环评提出的环保措施进行建设环保设施，确保环保设施高效运行，减少大气污染物排放</w:t>
                  </w:r>
                  <w:r>
                    <w:rPr>
                      <w:rFonts w:hint="eastAsia" w:cs="宋体"/>
                      <w:color w:val="000000"/>
                      <w:kern w:val="0"/>
                      <w:szCs w:val="21"/>
                      <w:lang w:eastAsia="zh-CN" w:bidi="ar"/>
                    </w:rPr>
                    <w:t>。</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排放大气污染物的企业事业单位和其他生产经营者应当加强精细化管理，严格按照有关规定，配套建设、使用和维护大气污染防治装备。</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本次评价提出了项目主要污染防治措施，建设单位在建设和运行中对污染防治措施及设备进行精细化管理，配套建设、使用和维护大气污染防治设备。</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0" w:hRule="atLeast"/>
              </w:trPr>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5</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向大气排放污染物的企业事业单位和其他生产经营者，应当按照有关规定设置大气污染排放口。禁止通过偷排、篡改或者伪造监测数据、以逃避现场检查为目的的临时停产、非紧急情况下开启应急排放通道、擅自拆除或者不正常运行大气污染防治设施等逃避监管的方式排放大气污染物。</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项目设有</w:t>
                  </w:r>
                  <w:r>
                    <w:rPr>
                      <w:rFonts w:hint="eastAsia"/>
                      <w:color w:val="000000" w:themeColor="text1"/>
                      <w:kern w:val="0"/>
                      <w:szCs w:val="21"/>
                      <w:lang w:val="en-US" w:eastAsia="zh-CN" w:bidi="ar"/>
                      <w14:textFill>
                        <w14:solidFill>
                          <w14:schemeClr w14:val="tx1"/>
                        </w14:solidFill>
                      </w14:textFill>
                    </w:rPr>
                    <w:t>3</w:t>
                  </w:r>
                  <w:r>
                    <w:rPr>
                      <w:rFonts w:hint="eastAsia" w:ascii="Times New Roman" w:hAnsi="Times New Roman" w:eastAsia="宋体" w:cs="宋体"/>
                      <w:color w:val="000000" w:themeColor="text1"/>
                      <w:kern w:val="0"/>
                      <w:szCs w:val="21"/>
                      <w:lang w:bidi="ar"/>
                      <w14:textFill>
                        <w14:solidFill>
                          <w14:schemeClr w14:val="tx1"/>
                        </w14:solidFill>
                      </w14:textFill>
                    </w:rPr>
                    <w:t>根</w:t>
                  </w:r>
                  <w:r>
                    <w:rPr>
                      <w:rFonts w:ascii="Times New Roman" w:hAnsi="Times New Roman" w:eastAsia="宋体"/>
                      <w:color w:val="000000" w:themeColor="text1"/>
                      <w:kern w:val="0"/>
                      <w:szCs w:val="21"/>
                      <w:lang w:bidi="ar"/>
                      <w14:textFill>
                        <w14:solidFill>
                          <w14:schemeClr w14:val="tx1"/>
                        </w14:solidFill>
                      </w14:textFill>
                    </w:rPr>
                    <w:t>15m</w:t>
                  </w:r>
                  <w:r>
                    <w:rPr>
                      <w:rFonts w:hint="eastAsia" w:ascii="Times New Roman" w:hAnsi="Times New Roman" w:eastAsia="宋体" w:cs="宋体"/>
                      <w:color w:val="000000" w:themeColor="text1"/>
                      <w:kern w:val="0"/>
                      <w:szCs w:val="21"/>
                      <w:lang w:bidi="ar"/>
                      <w14:textFill>
                        <w14:solidFill>
                          <w14:schemeClr w14:val="tx1"/>
                        </w14:solidFill>
                      </w14:textFill>
                    </w:rPr>
                    <w:t>高排气</w:t>
                  </w:r>
                  <w:r>
                    <w:rPr>
                      <w:rFonts w:hint="eastAsia" w:ascii="Times New Roman" w:hAnsi="Times New Roman" w:eastAsia="宋体" w:cs="宋体"/>
                      <w:color w:val="000000"/>
                      <w:kern w:val="0"/>
                      <w:szCs w:val="21"/>
                      <w:lang w:bidi="ar"/>
                    </w:rPr>
                    <w:t>筒对项目处理达标的废气进行排放。建设单位在运行中应保持污染防治措施与生产设备同步运行，保证不进行偷排、篡改监测数据等违法行为，加强污染防治设备运行维护工作，确保大气污染物达标排放。</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6</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下列产生含挥发性有机物废气的生产和服务活动，应当在密闭空间或者装置中进行，并按照规定安装、使用污染防治设施；无法密闭的，应当采取高效处理措施减少废气排放：石油炼制及有机化学品、合成树脂、合成纤维、合成橡胶等行业；制药、农药、涂料、油墨、胶粘剂、橡胶和塑料加工等行业；汽车、家具、集装箱、电子产品、工程机械等行业；塑料软包装印刷、印铁制罐等行业；其他产生挥发性有机物的生产和服务活动。</w:t>
                  </w:r>
                </w:p>
              </w:tc>
              <w:tc>
                <w:tcPr>
                  <w:tcW w:w="300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本项目为涂塑钢管生产，项目</w:t>
                  </w:r>
                  <w:r>
                    <w:rPr>
                      <w:rFonts w:hint="eastAsia" w:cs="宋体"/>
                      <w:color w:val="000000" w:themeColor="text1"/>
                      <w:szCs w:val="21"/>
                      <w:lang w:val="en-US" w:eastAsia="zh-CN"/>
                      <w14:textFill>
                        <w14:solidFill>
                          <w14:schemeClr w14:val="tx1"/>
                        </w14:solidFill>
                      </w14:textFill>
                    </w:rPr>
                    <w:t>内外壁抛丸</w:t>
                  </w:r>
                  <w:r>
                    <w:rPr>
                      <w:rFonts w:hint="eastAsia" w:ascii="Times New Roman" w:hAnsi="Times New Roman" w:eastAsia="宋体" w:cs="宋体"/>
                      <w:color w:val="000000" w:themeColor="text1"/>
                      <w:szCs w:val="21"/>
                      <w14:textFill>
                        <w14:solidFill>
                          <w14:schemeClr w14:val="tx1"/>
                        </w14:solidFill>
                      </w14:textFill>
                    </w:rPr>
                    <w:t>、钢管</w:t>
                  </w:r>
                  <w:r>
                    <w:rPr>
                      <w:rFonts w:hint="eastAsia" w:cs="宋体"/>
                      <w:color w:val="000000" w:themeColor="text1"/>
                      <w:szCs w:val="21"/>
                      <w:lang w:val="en-US" w:eastAsia="zh-CN"/>
                      <w14:textFill>
                        <w14:solidFill>
                          <w14:schemeClr w14:val="tx1"/>
                        </w14:solidFill>
                      </w14:textFill>
                    </w:rPr>
                    <w:t>喷塑</w:t>
                  </w:r>
                  <w:r>
                    <w:rPr>
                      <w:rFonts w:hint="eastAsia" w:ascii="Times New Roman" w:hAnsi="Times New Roman" w:eastAsia="宋体" w:cs="宋体"/>
                      <w:color w:val="000000" w:themeColor="text1"/>
                      <w:szCs w:val="21"/>
                      <w14:textFill>
                        <w14:solidFill>
                          <w14:schemeClr w14:val="tx1"/>
                        </w14:solidFill>
                      </w14:textFill>
                    </w:rPr>
                    <w:t>、烘干固化过程均在密闭</w:t>
                  </w:r>
                  <w:r>
                    <w:rPr>
                      <w:rFonts w:hint="eastAsia" w:cs="宋体"/>
                      <w:color w:val="000000" w:themeColor="text1"/>
                      <w:szCs w:val="21"/>
                      <w:lang w:val="en-US" w:eastAsia="zh-CN"/>
                      <w14:textFill>
                        <w14:solidFill>
                          <w14:schemeClr w14:val="tx1"/>
                        </w14:solidFill>
                      </w14:textFill>
                    </w:rPr>
                    <w:t>装置中</w:t>
                  </w:r>
                  <w:r>
                    <w:rPr>
                      <w:rFonts w:hint="eastAsia" w:ascii="Times New Roman" w:hAnsi="Times New Roman" w:eastAsia="宋体" w:cs="宋体"/>
                      <w:color w:val="000000" w:themeColor="text1"/>
                      <w:szCs w:val="21"/>
                      <w14:textFill>
                        <w14:solidFill>
                          <w14:schemeClr w14:val="tx1"/>
                        </w14:solidFill>
                      </w14:textFill>
                    </w:rPr>
                    <w:t>进行，项目生产过程产生的挥发性有机废气经</w:t>
                  </w:r>
                  <w:r>
                    <w:rPr>
                      <w:rFonts w:hint="eastAsia" w:cs="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s="宋体"/>
                      <w:color w:val="000000" w:themeColor="text1"/>
                      <w:szCs w:val="21"/>
                      <w14:textFill>
                        <w14:solidFill>
                          <w14:schemeClr w14:val="tx1"/>
                        </w14:solidFill>
                      </w14:textFill>
                    </w:rPr>
                    <w:t>进行处理，处理效率</w:t>
                  </w:r>
                  <w:r>
                    <w:rPr>
                      <w:rFonts w:hint="eastAsia" w:cs="宋体"/>
                      <w:color w:val="000000" w:themeColor="text1"/>
                      <w:szCs w:val="21"/>
                      <w:lang w:val="en-US" w:eastAsia="zh-CN"/>
                      <w14:textFill>
                        <w14:solidFill>
                          <w14:schemeClr w14:val="tx1"/>
                        </w14:solidFill>
                      </w14:textFill>
                    </w:rPr>
                    <w:t>80</w:t>
                  </w:r>
                  <w:r>
                    <w:rPr>
                      <w:rFonts w:hint="eastAsia" w:ascii="Times New Roman" w:hAnsi="Times New Roman" w:eastAsia="宋体" w:cs="宋体"/>
                      <w:color w:val="000000" w:themeColor="text1"/>
                      <w:szCs w:val="21"/>
                      <w14:textFill>
                        <w14:solidFill>
                          <w14:schemeClr w14:val="tx1"/>
                        </w14:solidFill>
                      </w14:textFill>
                    </w:rPr>
                    <w:t>%。</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7</w:t>
                  </w:r>
                </w:p>
              </w:tc>
              <w:tc>
                <w:tcPr>
                  <w:tcW w:w="2802"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生产、进口、销售和使用含挥发性有机物原材料和产品的，其挥发性有机物含量应当符合质量标准或者要求。</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本项目涉及的</w:t>
                  </w:r>
                  <w:r>
                    <w:rPr>
                      <w:rFonts w:ascii="Times New Roman" w:hAnsi="Times New Roman" w:eastAsia="宋体"/>
                      <w:color w:val="000000"/>
                      <w:kern w:val="0"/>
                      <w:szCs w:val="21"/>
                      <w:lang w:bidi="ar"/>
                    </w:rPr>
                    <w:t>VOCs</w:t>
                  </w:r>
                  <w:r>
                    <w:rPr>
                      <w:rFonts w:hint="eastAsia" w:ascii="Times New Roman" w:hAnsi="Times New Roman" w:eastAsia="宋体" w:cs="宋体"/>
                      <w:color w:val="000000"/>
                      <w:kern w:val="0"/>
                      <w:szCs w:val="21"/>
                      <w:lang w:bidi="ar"/>
                    </w:rPr>
                    <w:t>物料有聚乙烯粉末</w:t>
                  </w:r>
                  <w:r>
                    <w:rPr>
                      <w:rFonts w:hint="eastAsia" w:cs="宋体"/>
                      <w:color w:val="000000"/>
                      <w:kern w:val="0"/>
                      <w:szCs w:val="21"/>
                      <w:lang w:val="en-US" w:eastAsia="zh-CN" w:bidi="ar"/>
                    </w:rPr>
                    <w:t>和环氧粉末</w:t>
                  </w:r>
                  <w:r>
                    <w:rPr>
                      <w:rFonts w:hint="eastAsia" w:ascii="Times New Roman" w:hAnsi="Times New Roman" w:eastAsia="宋体" w:cs="宋体"/>
                      <w:color w:val="000000"/>
                      <w:kern w:val="0"/>
                      <w:szCs w:val="21"/>
                      <w:lang w:bidi="ar"/>
                    </w:rPr>
                    <w:t>，均从正规生产厂家购买，符合国家相关质量标准。</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pStyle w:val="13"/>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8</w:t>
                  </w:r>
                </w:p>
              </w:tc>
              <w:tc>
                <w:tcPr>
                  <w:tcW w:w="28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建设单位应当将防治扬尘污 染的费用纳入工程造价，并在施工承包合同中明确施工单位扬尘污染防治责任。</w:t>
                  </w:r>
                </w:p>
              </w:tc>
              <w:tc>
                <w:tcPr>
                  <w:tcW w:w="30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color w:val="000000"/>
                      <w:kern w:val="0"/>
                      <w:szCs w:val="21"/>
                      <w:lang w:bidi="ar"/>
                    </w:rPr>
                    <w:t>项目施工扬尘主要是设备安装过程中产生，项目施工期短，期间主要采取洒水降尘措施，项目施工扬尘污染防治责任由施工单位承担。</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 w:val="24"/>
                      <w:vertAlign w:val="baseline"/>
                      <w:lang w:bidi="ar"/>
                    </w:rPr>
                  </w:pPr>
                  <w:r>
                    <w:rPr>
                      <w:rFonts w:hint="eastAsia" w:ascii="Times New Roman" w:hAnsi="Times New Roman" w:eastAsia="宋体" w:cs="宋体"/>
                      <w:color w:val="000000"/>
                      <w:kern w:val="0"/>
                      <w:sz w:val="24"/>
                      <w:vertAlign w:val="baseline"/>
                      <w:lang w:val="en-US" w:eastAsia="zh-CN" w:bidi="ar"/>
                    </w:rPr>
                    <w:t>符合</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kern w:val="0"/>
                <w:sz w:val="24"/>
                <w:lang w:eastAsia="zh-CN" w:bidi="ar"/>
              </w:rPr>
            </w:pPr>
            <w:r>
              <w:rPr>
                <w:rFonts w:hint="eastAsia" w:ascii="Times New Roman" w:hAnsi="Times New Roman" w:eastAsia="宋体" w:cs="宋体"/>
                <w:color w:val="000000"/>
                <w:kern w:val="0"/>
                <w:sz w:val="24"/>
                <w:lang w:bidi="ar"/>
              </w:rPr>
              <w:t>综上，本项目与《昆明市大气污染防治条例》相关要求相符</w:t>
            </w:r>
            <w:r>
              <w:rPr>
                <w:rFonts w:hint="eastAsia" w:ascii="Times New Roman" w:hAnsi="Times New Roman" w:eastAsia="宋体" w:cs="宋体"/>
                <w:color w:val="000000"/>
                <w:kern w:val="0"/>
                <w:sz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b/>
                <w:bCs/>
                <w:sz w:val="24"/>
                <w:szCs w:val="24"/>
              </w:rPr>
            </w:pPr>
            <w:r>
              <w:rPr>
                <w:rFonts w:hint="eastAsia"/>
                <w:b/>
                <w:bCs/>
                <w:sz w:val="24"/>
                <w:szCs w:val="24"/>
                <w:lang w:val="en-US" w:eastAsia="zh-CN"/>
              </w:rPr>
              <w:t>9.</w:t>
            </w:r>
            <w:r>
              <w:rPr>
                <w:rFonts w:ascii="Times New Roman" w:hAnsi="Times New Roman"/>
                <w:b/>
                <w:bCs/>
                <w:sz w:val="24"/>
                <w:szCs w:val="24"/>
              </w:rPr>
              <w:t>本项目与《水污染防治行动计划》的符合性分析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ascii="Times New Roman" w:hAnsi="Times New Roman"/>
                <w:sz w:val="24"/>
                <w:szCs w:val="24"/>
              </w:rPr>
              <w:t>根据2015年4月2日国务院《关于印发水污染防治行动计划的通知》（国发[2015]17号）</w:t>
            </w:r>
            <w:r>
              <w:rPr>
                <w:rFonts w:hint="eastAsia" w:ascii="Times New Roman" w:hAnsi="Times New Roman"/>
                <w:sz w:val="24"/>
                <w:szCs w:val="24"/>
              </w:rPr>
              <w:t>的</w:t>
            </w:r>
            <w:r>
              <w:rPr>
                <w:rFonts w:ascii="Times New Roman" w:hAnsi="Times New Roman"/>
                <w:sz w:val="24"/>
                <w:szCs w:val="24"/>
              </w:rPr>
              <w:t>要求，共10条35项，其中与本项目密切相关的规定</w:t>
            </w:r>
            <w:r>
              <w:rPr>
                <w:rFonts w:hint="eastAsia" w:ascii="Times New Roman" w:hAnsi="Times New Roman"/>
                <w:sz w:val="24"/>
                <w:szCs w:val="24"/>
              </w:rPr>
              <w:t>符合性分析具体如下表1-</w:t>
            </w:r>
            <w:r>
              <w:rPr>
                <w:rFonts w:hint="eastAsia"/>
                <w:sz w:val="24"/>
                <w:szCs w:val="24"/>
                <w:lang w:val="en-US" w:eastAsia="zh-CN"/>
              </w:rPr>
              <w:t>11</w:t>
            </w:r>
            <w:r>
              <w:rPr>
                <w:rFonts w:ascii="Times New Roman" w:hAnsi="Times New Roman"/>
                <w:sz w:val="24"/>
                <w:szCs w:val="24"/>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1-</w:t>
            </w:r>
            <w:r>
              <w:rPr>
                <w:rFonts w:hint="eastAsia"/>
                <w:b/>
                <w:bCs/>
                <w:sz w:val="21"/>
                <w:szCs w:val="21"/>
                <w:lang w:val="en-US" w:eastAsia="zh-CN"/>
              </w:rPr>
              <w:t>11</w:t>
            </w:r>
            <w:r>
              <w:rPr>
                <w:rFonts w:ascii="Times New Roman" w:hAnsi="Times New Roman"/>
                <w:b/>
                <w:bCs/>
                <w:sz w:val="21"/>
                <w:szCs w:val="21"/>
              </w:rPr>
              <w:t xml:space="preserve"> 本项目与《水污染防治行动计划》的符合性分析</w:t>
            </w:r>
          </w:p>
          <w:tbl>
            <w:tblPr>
              <w:tblStyle w:val="14"/>
              <w:tblW w:w="7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7"/>
              <w:gridCol w:w="4244"/>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文件要求</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本项目情况</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一、全面控制污染物排放。</w:t>
                  </w:r>
                </w:p>
              </w:tc>
              <w:tc>
                <w:tcPr>
                  <w:tcW w:w="4244" w:type="dxa"/>
                  <w:vAlign w:val="center"/>
                </w:tcPr>
                <w:p>
                  <w:pPr>
                    <w:widowControl/>
                    <w:spacing w:line="360" w:lineRule="exact"/>
                    <w:jc w:val="both"/>
                    <w:rPr>
                      <w:rFonts w:ascii="Times New Roman" w:hAnsi="Times New Roman" w:cs="宋体"/>
                      <w:color w:val="000000"/>
                      <w:sz w:val="21"/>
                      <w:szCs w:val="21"/>
                    </w:rPr>
                  </w:pPr>
                  <w:r>
                    <w:rPr>
                      <w:rFonts w:hint="eastAsia" w:ascii="Times New Roman" w:hAnsi="Times New Roman" w:cs="宋体"/>
                      <w:kern w:val="0"/>
                      <w:sz w:val="21"/>
                      <w:szCs w:val="21"/>
                      <w:lang w:bidi="ar"/>
                    </w:rPr>
                    <w:t>本项目不属于专项整治十大重点行业范畴，</w:t>
                  </w:r>
                  <w:r>
                    <w:rPr>
                      <w:rFonts w:hint="eastAsia" w:ascii="Times New Roman" w:hAnsi="Times New Roman" w:cs="宋体"/>
                      <w:sz w:val="21"/>
                      <w:szCs w:val="21"/>
                    </w:rPr>
                    <w:t>本项目无废水外排。</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（一）狠抓工业污染防治。</w:t>
                  </w:r>
                </w:p>
              </w:tc>
              <w:tc>
                <w:tcPr>
                  <w:tcW w:w="4244" w:type="dxa"/>
                  <w:vAlign w:val="center"/>
                </w:tcPr>
                <w:p>
                  <w:pPr>
                    <w:widowControl/>
                    <w:spacing w:line="360" w:lineRule="exact"/>
                    <w:jc w:val="both"/>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本项目不属于专项整治十大重点行业范畴。</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Style w:val="11"/>
                    <w:widowControl w:val="0"/>
                    <w:pBdr>
                      <w:top w:val="none" w:color="auto" w:sz="0" w:space="1"/>
                      <w:left w:val="none" w:color="auto" w:sz="0" w:space="4"/>
                      <w:bottom w:val="none" w:color="auto" w:sz="0" w:space="1"/>
                      <w:right w:val="none" w:color="auto" w:sz="0" w:space="4"/>
                    </w:pBdr>
                    <w:shd w:val="clear" w:color="auto" w:fill="FFFFFF"/>
                    <w:adjustRightInd w:val="0"/>
                    <w:spacing w:before="0" w:beforeAutospacing="0" w:after="0" w:afterAutospacing="0" w:line="360" w:lineRule="exact"/>
                    <w:jc w:val="both"/>
                    <w:rPr>
                      <w:rFonts w:ascii="Times New Roman" w:hAnsi="Times New Roman"/>
                      <w:color w:val="000000"/>
                      <w:kern w:val="2"/>
                      <w:sz w:val="21"/>
                      <w:szCs w:val="21"/>
                    </w:rPr>
                  </w:pPr>
                  <w:r>
                    <w:rPr>
                      <w:rFonts w:hint="eastAsia" w:ascii="Times New Roman" w:hAnsi="Times New Roman"/>
                      <w:color w:val="000000"/>
                      <w:kern w:val="2"/>
                      <w:sz w:val="21"/>
                      <w:szCs w:val="21"/>
                    </w:rPr>
                    <w:t>（二）强化城镇生活污染治理。</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w:t>
                  </w:r>
                  <w:r>
                    <w:rPr>
                      <w:rFonts w:hint="eastAsia" w:ascii="Times New Roman" w:hAnsi="Times New Roman"/>
                      <w:sz w:val="21"/>
                      <w:szCs w:val="21"/>
                      <w:lang w:val="en-US" w:eastAsia="zh-CN"/>
                    </w:rPr>
                    <w:t>生产过程中不产生生产性废水</w:t>
                  </w:r>
                  <w:r>
                    <w:rPr>
                      <w:rFonts w:hint="eastAsia" w:ascii="Times New Roman" w:hAnsi="Times New Roman"/>
                      <w:sz w:val="21"/>
                      <w:szCs w:val="21"/>
                    </w:rPr>
                    <w:t>；食堂</w:t>
                  </w:r>
                  <w:r>
                    <w:rPr>
                      <w:rFonts w:hint="eastAsia" w:ascii="Times New Roman" w:hAnsi="Times New Roman"/>
                      <w:sz w:val="21"/>
                      <w:szCs w:val="21"/>
                      <w:lang w:val="en-US" w:eastAsia="zh-CN"/>
                    </w:rPr>
                    <w:t>含油废水</w:t>
                  </w:r>
                  <w:r>
                    <w:rPr>
                      <w:rFonts w:hint="eastAsia" w:ascii="Times New Roman" w:hAnsi="Times New Roman"/>
                      <w:sz w:val="21"/>
                      <w:szCs w:val="21"/>
                    </w:rPr>
                    <w:t>先经</w:t>
                  </w:r>
                  <w:r>
                    <w:rPr>
                      <w:rFonts w:hint="eastAsia" w:ascii="Times New Roman" w:hAnsi="Times New Roman"/>
                      <w:sz w:val="21"/>
                      <w:szCs w:val="21"/>
                      <w:lang w:eastAsia="zh-CN"/>
                    </w:rPr>
                    <w:t>隔油池</w:t>
                  </w:r>
                  <w:r>
                    <w:rPr>
                      <w:rFonts w:hint="eastAsia" w:ascii="Times New Roman" w:hAnsi="Times New Roman"/>
                      <w:sz w:val="21"/>
                      <w:szCs w:val="21"/>
                    </w:rPr>
                    <w:t>处理</w:t>
                  </w:r>
                  <w:r>
                    <w:rPr>
                      <w:rFonts w:hint="eastAsia"/>
                      <w:sz w:val="21"/>
                      <w:szCs w:val="21"/>
                      <w:lang w:val="en-US" w:eastAsia="zh-CN"/>
                    </w:rPr>
                    <w:t>后</w:t>
                  </w:r>
                  <w:r>
                    <w:rPr>
                      <w:rFonts w:hint="eastAsia" w:ascii="Times New Roman" w:hAnsi="Times New Roman"/>
                      <w:sz w:val="21"/>
                      <w:szCs w:val="21"/>
                    </w:rPr>
                    <w:t>与生活污水一起进入化粪池处理后排入园区污水管网，最终进入</w:t>
                  </w:r>
                  <w:r>
                    <w:rPr>
                      <w:rFonts w:hint="eastAsia" w:ascii="Times New Roman" w:hAnsi="Times New Roman"/>
                      <w:color w:val="000000" w:themeColor="text1"/>
                      <w:sz w:val="21"/>
                      <w:szCs w:val="21"/>
                      <w:lang w:val="en-US" w:eastAsia="zh-CN"/>
                      <w14:textFill>
                        <w14:solidFill>
                          <w14:schemeClr w14:val="tx1"/>
                        </w14:solidFill>
                      </w14:textFill>
                    </w:rPr>
                    <w:t>二街污水处理</w:t>
                  </w:r>
                  <w:r>
                    <w:rPr>
                      <w:rFonts w:hint="eastAsia" w:ascii="Times New Roman" w:hAnsi="Times New Roman"/>
                      <w:color w:val="000000" w:themeColor="text1"/>
                      <w:sz w:val="21"/>
                      <w:szCs w:val="21"/>
                      <w:lang w:eastAsia="zh-CN"/>
                      <w14:textFill>
                        <w14:solidFill>
                          <w14:schemeClr w14:val="tx1"/>
                        </w14:solidFill>
                      </w14:textFill>
                    </w:rPr>
                    <w:t>厂处理。</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（三）推进农业农村污染防治。</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（四）加强船舶港口污染控制。</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rPr>
                      <w:rFonts w:ascii="Times New Roman" w:hAnsi="Times New Roman" w:cs="宋体"/>
                      <w:color w:val="000000"/>
                      <w:sz w:val="21"/>
                      <w:szCs w:val="21"/>
                    </w:rPr>
                  </w:pPr>
                  <w:r>
                    <w:rPr>
                      <w:rFonts w:hint="eastAsia" w:ascii="Times New Roman" w:hAnsi="Times New Roman" w:cs="宋体"/>
                      <w:color w:val="000000"/>
                      <w:sz w:val="21"/>
                      <w:szCs w:val="21"/>
                    </w:rPr>
                    <w:t>二、推动经济结构转型升级。</w:t>
                  </w:r>
                </w:p>
              </w:tc>
              <w:tc>
                <w:tcPr>
                  <w:tcW w:w="4244" w:type="dxa"/>
                  <w:vAlign w:val="center"/>
                </w:tcPr>
                <w:p>
                  <w:pPr>
                    <w:widowControl/>
                    <w:spacing w:line="360" w:lineRule="exact"/>
                    <w:jc w:val="lef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本项目不属于过剩产能，本项目采用工艺不属于淘汰落后工艺范围。</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（五）调整产业结构。</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根据《产业结构调整指导目录》</w:t>
                  </w:r>
                  <w:r>
                    <w:rPr>
                      <w:rFonts w:ascii="Times New Roman" w:hAnsi="Times New Roman"/>
                      <w:color w:val="000000"/>
                      <w:kern w:val="0"/>
                      <w:sz w:val="21"/>
                      <w:szCs w:val="21"/>
                      <w:lang w:bidi="ar"/>
                    </w:rPr>
                    <w:t>（2019</w:t>
                  </w:r>
                  <w:r>
                    <w:rPr>
                      <w:rFonts w:hint="eastAsia" w:ascii="Times New Roman" w:hAnsi="Times New Roman" w:cs="宋体"/>
                      <w:color w:val="000000"/>
                      <w:kern w:val="0"/>
                      <w:sz w:val="21"/>
                      <w:szCs w:val="21"/>
                      <w:lang w:bidi="ar"/>
                    </w:rPr>
                    <w:t>年本），本项目不属于过剩产能，本项目采用工艺不属于淘汰落后工艺范围。</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（六）优化空间布局。</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（七）推进循环发展。</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三、着力节约保护水资源。</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left"/>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本项目生产过程中不产生生产性废水；食堂含油废水先经隔油池处理，再与生活污水一起进入化粪池处理后排入园区污水管网，最终进入二街污水处理厂处理。</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（八）控制用水总量。</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（九）提高用水效率。</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本项目生产过程中不产生生产性废水；食堂含油废水先经隔油池处理，再与生活污水一起进入化粪池处理后排入园区污水管网，最终进入二街污水处理厂处理。</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（十）科学保护水资源。</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四、强化科技支撑</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（十一）推广示范适用技术。</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（十二）攻关研发前瞻技术。</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（十三）大力发展环保产业。</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五、充分发挥市场机制作用</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（十四）理顺价格税费。</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（十五）促进多元融资。</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（十六）建立激励机制。</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六、严格环境执法管理</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（十七）完善法规标准。</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（十八）加大执法力度。</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（十九）提升监管水平。</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七、切实加强水环境管理</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highlight w:val="yellow"/>
                    </w:rPr>
                  </w:pPr>
                  <w:r>
                    <w:rPr>
                      <w:rFonts w:hint="eastAsia" w:ascii="Times New Roman" w:hAnsi="Times New Roman"/>
                      <w:sz w:val="21"/>
                      <w:szCs w:val="21"/>
                    </w:rPr>
                    <w:t>本项目</w:t>
                  </w:r>
                  <w:r>
                    <w:rPr>
                      <w:rFonts w:hint="eastAsia" w:ascii="Times New Roman" w:hAnsi="Times New Roman"/>
                      <w:sz w:val="21"/>
                      <w:szCs w:val="21"/>
                      <w:lang w:val="en-US" w:eastAsia="zh-CN"/>
                    </w:rPr>
                    <w:t>抛丸粉尘</w:t>
                  </w:r>
                  <w:r>
                    <w:rPr>
                      <w:rFonts w:hint="eastAsia"/>
                      <w:sz w:val="21"/>
                      <w:szCs w:val="21"/>
                      <w:lang w:val="en-US" w:eastAsia="zh-CN"/>
                    </w:rPr>
                    <w:t>、喷塑废气、</w:t>
                  </w:r>
                  <w:r>
                    <w:rPr>
                      <w:rFonts w:hint="eastAsia" w:ascii="Times New Roman" w:hAnsi="Times New Roman"/>
                      <w:sz w:val="21"/>
                      <w:szCs w:val="21"/>
                      <w:lang w:val="en-US" w:eastAsia="zh-CN"/>
                    </w:rPr>
                    <w:t>烘干废气</w:t>
                  </w:r>
                  <w:r>
                    <w:rPr>
                      <w:rFonts w:hint="eastAsia"/>
                      <w:sz w:val="21"/>
                      <w:szCs w:val="21"/>
                      <w:lang w:val="en-US" w:eastAsia="zh-CN"/>
                    </w:rPr>
                    <w:t>及天然气燃烧废气</w:t>
                  </w:r>
                  <w:r>
                    <w:rPr>
                      <w:rFonts w:hint="eastAsia" w:ascii="Times New Roman" w:hAnsi="Times New Roman"/>
                      <w:sz w:val="21"/>
                      <w:szCs w:val="21"/>
                    </w:rPr>
                    <w:t>均能达标排放，无废水外排，设有防渗措施，严格按照排污许可要求办理排污许可。</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（二十）强化环境质量目标管理。</w:t>
                  </w:r>
                </w:p>
              </w:tc>
              <w:tc>
                <w:tcPr>
                  <w:tcW w:w="4244" w:type="dxa"/>
                  <w:vAlign w:val="center"/>
                </w:tcPr>
                <w:p>
                  <w:pPr>
                    <w:pStyle w:val="6"/>
                    <w:spacing w:line="360" w:lineRule="exact"/>
                    <w:jc w:val="center"/>
                    <w:rPr>
                      <w:rFonts w:ascii="Times New Roman" w:hAnsi="Times New Roman" w:cs="宋体"/>
                      <w:sz w:val="21"/>
                      <w:szCs w:val="21"/>
                      <w:highlight w:val="yellow"/>
                    </w:rPr>
                  </w:pPr>
                  <w:r>
                    <w:rPr>
                      <w:rFonts w:hint="eastAsia" w:ascii="Times New Roman" w:hAnsi="Times New Roman"/>
                      <w:sz w:val="21"/>
                      <w:szCs w:val="21"/>
                    </w:rPr>
                    <w:t>本项目</w:t>
                  </w:r>
                  <w:r>
                    <w:rPr>
                      <w:rFonts w:hint="eastAsia" w:ascii="Times New Roman" w:hAnsi="Times New Roman"/>
                      <w:sz w:val="21"/>
                      <w:szCs w:val="21"/>
                      <w:lang w:val="en-US" w:eastAsia="zh-CN"/>
                    </w:rPr>
                    <w:t>抛丸粉尘、喷塑</w:t>
                  </w:r>
                  <w:r>
                    <w:rPr>
                      <w:rFonts w:hint="eastAsia"/>
                      <w:sz w:val="21"/>
                      <w:szCs w:val="21"/>
                      <w:lang w:val="en-US" w:eastAsia="zh-CN"/>
                    </w:rPr>
                    <w:t>废气、</w:t>
                  </w:r>
                  <w:r>
                    <w:rPr>
                      <w:rFonts w:hint="eastAsia" w:ascii="Times New Roman" w:hAnsi="Times New Roman"/>
                      <w:sz w:val="21"/>
                      <w:szCs w:val="21"/>
                      <w:lang w:val="en-US" w:eastAsia="zh-CN"/>
                    </w:rPr>
                    <w:t>烘干废气</w:t>
                  </w:r>
                  <w:r>
                    <w:rPr>
                      <w:rFonts w:hint="eastAsia"/>
                      <w:sz w:val="21"/>
                      <w:szCs w:val="21"/>
                      <w:lang w:val="en-US" w:eastAsia="zh-CN"/>
                    </w:rPr>
                    <w:t>及天然气燃烧废气</w:t>
                  </w:r>
                  <w:r>
                    <w:rPr>
                      <w:rFonts w:hint="eastAsia" w:ascii="Times New Roman" w:hAnsi="Times New Roman"/>
                      <w:sz w:val="21"/>
                      <w:szCs w:val="21"/>
                    </w:rPr>
                    <w:t>均能达标排放，无废水外排，不会影响环境质量目标。</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（二十一）深化污染物排放总量控制。</w:t>
                  </w:r>
                </w:p>
              </w:tc>
              <w:tc>
                <w:tcPr>
                  <w:tcW w:w="4244" w:type="dxa"/>
                  <w:vAlign w:val="center"/>
                </w:tcPr>
                <w:p>
                  <w:pPr>
                    <w:pStyle w:val="6"/>
                    <w:jc w:val="center"/>
                    <w:rPr>
                      <w:rFonts w:ascii="Times New Roman" w:hAnsi="Times New Roman" w:cs="宋体"/>
                      <w:sz w:val="21"/>
                      <w:szCs w:val="21"/>
                    </w:rPr>
                  </w:pPr>
                  <w:r>
                    <w:rPr>
                      <w:rFonts w:hint="eastAsia" w:ascii="Times New Roman" w:hAnsi="Times New Roman"/>
                      <w:sz w:val="21"/>
                      <w:szCs w:val="21"/>
                    </w:rPr>
                    <w:t>本项目废水不外排。</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（二十二）严格环境风险控制。</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sz w:val="21"/>
                      <w:szCs w:val="21"/>
                    </w:rPr>
                    <w:t>本项目设有防渗措施。</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（二十三）全面推行排污许可。</w:t>
                  </w:r>
                </w:p>
              </w:tc>
              <w:tc>
                <w:tcPr>
                  <w:tcW w:w="4244" w:type="dxa"/>
                  <w:vAlign w:val="center"/>
                </w:tcPr>
                <w:p>
                  <w:pPr>
                    <w:pStyle w:val="6"/>
                    <w:spacing w:line="360" w:lineRule="exact"/>
                    <w:jc w:val="center"/>
                    <w:rPr>
                      <w:rFonts w:ascii="Times New Roman" w:hAnsi="Times New Roman" w:cs="宋体"/>
                      <w:sz w:val="21"/>
                      <w:szCs w:val="21"/>
                    </w:rPr>
                  </w:pPr>
                  <w:r>
                    <w:rPr>
                      <w:rFonts w:hint="eastAsia" w:ascii="Times New Roman" w:hAnsi="Times New Roman"/>
                      <w:sz w:val="21"/>
                      <w:szCs w:val="21"/>
                    </w:rPr>
                    <w:t>本项目严格按照排污许可要求办理排污许可。</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八、全力保障饮用水水源安全。</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rPr>
                    <w:t>本项目最近河流为</w:t>
                  </w:r>
                  <w:r>
                    <w:rPr>
                      <w:rFonts w:hint="eastAsia" w:ascii="Times New Roman" w:hAnsi="Times New Roman" w:cs="宋体"/>
                      <w:color w:val="000000"/>
                      <w:sz w:val="21"/>
                      <w:szCs w:val="21"/>
                      <w:lang w:val="en-US" w:eastAsia="zh-CN"/>
                    </w:rPr>
                    <w:t>二街河</w:t>
                  </w:r>
                  <w:r>
                    <w:rPr>
                      <w:rFonts w:hint="eastAsia" w:ascii="Times New Roman" w:hAnsi="Times New Roman" w:cs="宋体"/>
                      <w:color w:val="000000"/>
                      <w:sz w:val="21"/>
                      <w:szCs w:val="21"/>
                    </w:rPr>
                    <w:t>，</w:t>
                  </w:r>
                  <w:r>
                    <w:rPr>
                      <w:rFonts w:hint="eastAsia" w:ascii="Times New Roman" w:hAnsi="Times New Roman"/>
                      <w:sz w:val="21"/>
                      <w:szCs w:val="21"/>
                    </w:rPr>
                    <w:t>项目生产过程中不产生生产性废水；食堂含油废水先经隔油池处理，再与生活污水一起进入化粪池处理后排入园区污水管网，最终进入二街污水处理厂处理</w:t>
                  </w:r>
                  <w:r>
                    <w:rPr>
                      <w:rFonts w:hint="eastAsia" w:ascii="Times New Roman" w:hAnsi="Times New Roman"/>
                      <w:sz w:val="21"/>
                      <w:szCs w:val="21"/>
                      <w:lang w:eastAsia="zh-CN"/>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（二十四）保障饮用水水源安全。</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（二十五）深化重点流域污染防治。</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（二十六）保护水和湿地生态系统。</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（二十七）整治城市黑臭水体</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（二十八）保护水和湿地生态系统</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九、明确和落实各方责任</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（二十九）加强地方政府水环境保护责任</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（三十）加强部门协调联动</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（三十一）落实排污单位主体责任</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（三十二）严格目标考核任务</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十、强化公众参与及社会监督</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（三十三）依法公开环境信息</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（三十四）加强社会监督</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707"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（三十五）构建全民行动格局</w:t>
                  </w:r>
                </w:p>
              </w:tc>
              <w:tc>
                <w:tcPr>
                  <w:tcW w:w="4244"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849"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ascii="Times New Roman" w:hAnsi="Times New Roman"/>
                <w:sz w:val="24"/>
                <w:szCs w:val="24"/>
              </w:rPr>
              <w:t>根据表</w:t>
            </w:r>
            <w:r>
              <w:rPr>
                <w:rFonts w:hint="eastAsia" w:ascii="Times New Roman" w:hAnsi="Times New Roman"/>
                <w:sz w:val="24"/>
                <w:szCs w:val="24"/>
              </w:rPr>
              <w:t>1-</w:t>
            </w:r>
            <w:r>
              <w:rPr>
                <w:rFonts w:hint="eastAsia"/>
                <w:sz w:val="24"/>
                <w:szCs w:val="24"/>
                <w:lang w:val="en-US" w:eastAsia="zh-CN"/>
              </w:rPr>
              <w:t>11</w:t>
            </w:r>
            <w:r>
              <w:rPr>
                <w:rFonts w:ascii="Times New Roman" w:hAnsi="Times New Roman"/>
                <w:sz w:val="24"/>
                <w:szCs w:val="24"/>
              </w:rPr>
              <w:t>可知，本项目符合《水污染防治行动计划》（国发〔2015〕17号）的相关要求。</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hAnsi="Times New Roman" w:eastAsia="宋体" w:cs="宋体"/>
                <w:b/>
                <w:bCs/>
                <w:color w:val="000000" w:themeColor="text1"/>
                <w:sz w:val="24"/>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10</w:t>
            </w:r>
            <w:r>
              <w:rPr>
                <w:rFonts w:hint="eastAsia" w:ascii="Times New Roman" w:hAnsi="Times New Roman" w:eastAsia="宋体" w:cs="宋体"/>
                <w:b/>
                <w:bCs/>
                <w:color w:val="000000" w:themeColor="text1"/>
                <w:sz w:val="24"/>
                <w14:textFill>
                  <w14:solidFill>
                    <w14:schemeClr w14:val="tx1"/>
                  </w14:solidFill>
                </w14:textFill>
              </w:rPr>
              <w:t>.选址合理性分析</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项目位于晋宁工业园区二街工业基地，项目用地性质是</w:t>
            </w:r>
            <w:r>
              <w:rPr>
                <w:rFonts w:hint="eastAsia" w:cs="宋体"/>
                <w:color w:val="000000" w:themeColor="text1"/>
                <w:sz w:val="24"/>
                <w:lang w:val="en-US" w:eastAsia="zh-CN"/>
                <w14:textFill>
                  <w14:solidFill>
                    <w14:schemeClr w14:val="tx1"/>
                  </w14:solidFill>
                </w14:textFill>
              </w:rPr>
              <w:t>三类</w:t>
            </w:r>
            <w:r>
              <w:rPr>
                <w:rFonts w:hint="eastAsia" w:ascii="Times New Roman" w:hAnsi="Times New Roman" w:eastAsia="宋体" w:cs="宋体"/>
                <w:color w:val="000000" w:themeColor="text1"/>
                <w:sz w:val="24"/>
                <w14:textFill>
                  <w14:solidFill>
                    <w14:schemeClr w14:val="tx1"/>
                  </w14:solidFill>
                </w14:textFill>
              </w:rPr>
              <w:t>工业用地。项目区域交通运输便利，运输能力强，对项目原料及产品的运输非常有利。项目符合国家产业政策、符合相关规划、相关环保要求。本项目选址不涉及国务院、国家有关部门、省（自治区、直辖市）人民政府、县人民政府规定的饮用水水源保护区、自然保护区、风景名胜区、生态功能保护区、森林公园、地质公园、世界遗产地、国家重点文物保护单位、历史文化保护地，不占用基本农田及公益林地，区内无国家规定的保护动植物。</w:t>
            </w:r>
          </w:p>
          <w:p>
            <w:pPr>
              <w:pStyle w:val="13"/>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根据环境质量现状数据，项目区具有一定的环境容量，对项目建设无重大环境制约因素。项目各工序污染源采取相应的污染控制措施后，均可实现达标排放，不会对区域环境产生明显影响。</w:t>
            </w:r>
          </w:p>
          <w:p>
            <w:pPr>
              <w:pStyle w:val="13"/>
              <w:spacing w:after="0"/>
              <w:ind w:left="0" w:leftChars="0"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综上，本项目建设符合规划要求，选址范围内不存在影响本项目建设的限制性因素，项目运营过程对外环境及周围敏感点影响很小。项目选址合理。</w:t>
            </w:r>
          </w:p>
          <w:p>
            <w:pPr>
              <w:spacing w:line="360" w:lineRule="auto"/>
              <w:ind w:firstLine="482" w:firstLineChars="200"/>
              <w:rPr>
                <w:rFonts w:ascii="Times New Roman" w:hAnsi="Times New Roman" w:eastAsia="宋体"/>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11</w:t>
            </w:r>
            <w:r>
              <w:rPr>
                <w:rFonts w:hint="eastAsia" w:ascii="Times New Roman" w:hAnsi="Times New Roman" w:eastAsia="宋体"/>
                <w:b/>
                <w:bCs/>
                <w:color w:val="000000" w:themeColor="text1"/>
                <w:sz w:val="24"/>
                <w14:textFill>
                  <w14:solidFill>
                    <w14:schemeClr w14:val="tx1"/>
                  </w14:solidFill>
                </w14:textFill>
              </w:rPr>
              <w:t>.</w:t>
            </w:r>
            <w:r>
              <w:rPr>
                <w:rFonts w:ascii="Times New Roman" w:hAnsi="Times New Roman" w:eastAsia="宋体"/>
                <w:b/>
                <w:bCs/>
                <w:color w:val="000000" w:themeColor="text1"/>
                <w:sz w:val="24"/>
                <w14:textFill>
                  <w14:solidFill>
                    <w14:schemeClr w14:val="tx1"/>
                  </w14:solidFill>
                </w14:textFill>
              </w:rPr>
              <w:t>平面布置合理性分析</w:t>
            </w:r>
          </w:p>
          <w:p>
            <w:pPr>
              <w:spacing w:line="360" w:lineRule="auto"/>
              <w:ind w:firstLine="480" w:firstLineChars="200"/>
              <w:rPr>
                <w:rFonts w:hint="eastAsia"/>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区域主导风向为西南风。项目厂区主要分为生产区和办公生活区，项目生产区和办公生活区采用厂区道路分隔，项目生产设备、危废暂存间均放置在生产车间内，并采取隔声、减震垫等措施。项目隔油池、化粪池等处理设施均设置在</w:t>
            </w:r>
            <w:r>
              <w:rPr>
                <w:rFonts w:hint="eastAsia" w:ascii="Times New Roman" w:hAnsi="Times New Roman" w:eastAsia="宋体"/>
                <w:color w:val="000000" w:themeColor="text1"/>
                <w:sz w:val="24"/>
                <w:lang w:val="en-US" w:eastAsia="zh-CN"/>
                <w14:textFill>
                  <w14:solidFill>
                    <w14:schemeClr w14:val="tx1"/>
                  </w14:solidFill>
                </w14:textFill>
              </w:rPr>
              <w:t>宿舍楼</w:t>
            </w:r>
            <w:r>
              <w:rPr>
                <w:rFonts w:hint="eastAsia"/>
                <w:color w:val="000000" w:themeColor="text1"/>
                <w:sz w:val="24"/>
                <w:lang w:val="en-US" w:eastAsia="zh-CN"/>
                <w14:textFill>
                  <w14:solidFill>
                    <w14:schemeClr w14:val="tx1"/>
                  </w14:solidFill>
                </w14:textFill>
              </w:rPr>
              <w:t>西南</w:t>
            </w:r>
            <w:r>
              <w:rPr>
                <w:rFonts w:ascii="Times New Roman" w:hAnsi="Times New Roman" w:eastAsia="宋体"/>
                <w:color w:val="000000" w:themeColor="text1"/>
                <w:sz w:val="24"/>
                <w14:textFill>
                  <w14:solidFill>
                    <w14:schemeClr w14:val="tx1"/>
                  </w14:solidFill>
                </w14:textFill>
              </w:rPr>
              <w:t>侧，处于厂区侧风向。厂区内道路进行绿化，美化环境。因此项目平面布局合理</w:t>
            </w:r>
            <w:r>
              <w:rPr>
                <w:rFonts w:hint="eastAsia"/>
                <w:color w:val="000000" w:themeColor="text1"/>
                <w:sz w:val="24"/>
                <w:lang w:eastAsia="zh-CN"/>
                <w14:textFill>
                  <w14:solidFill>
                    <w14:schemeClr w14:val="tx1"/>
                  </w14:solidFill>
                </w14:textFill>
              </w:rPr>
              <w:t>。</w:t>
            </w: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ind w:firstLine="480" w:firstLineChars="200"/>
              <w:rPr>
                <w:rFonts w:hint="eastAsia"/>
                <w:color w:val="000000" w:themeColor="text1"/>
                <w:sz w:val="24"/>
                <w:lang w:eastAsia="zh-CN"/>
                <w14:textFill>
                  <w14:solidFill>
                    <w14:schemeClr w14:val="tx1"/>
                  </w14:solidFill>
                </w14:textFill>
              </w:rPr>
            </w:pPr>
          </w:p>
          <w:p>
            <w:pPr>
              <w:spacing w:line="360" w:lineRule="auto"/>
              <w:rPr>
                <w:rFonts w:hint="eastAsia" w:ascii="Times New Roman" w:hAnsi="Times New Roman" w:eastAsia="宋体"/>
                <w:color w:val="000000" w:themeColor="text1"/>
                <w:sz w:val="24"/>
                <w:lang w:val="en-US" w:eastAsia="zh-CN"/>
                <w14:textFill>
                  <w14:solidFill>
                    <w14:schemeClr w14:val="tx1"/>
                  </w14:solidFill>
                </w14:textFill>
              </w:rPr>
            </w:pPr>
          </w:p>
          <w:p>
            <w:pPr>
              <w:pStyle w:val="2"/>
              <w:rPr>
                <w:rFonts w:hint="eastAsia" w:ascii="Times New Roman" w:hAnsi="Times New Roman" w:eastAsia="宋体"/>
                <w:color w:val="000000" w:themeColor="text1"/>
                <w:sz w:val="24"/>
                <w:lang w:val="en-US" w:eastAsia="zh-CN"/>
                <w14:textFill>
                  <w14:solidFill>
                    <w14:schemeClr w14:val="tx1"/>
                  </w14:solidFill>
                </w14:textFill>
              </w:rPr>
            </w:pPr>
          </w:p>
          <w:p>
            <w:pPr>
              <w:pStyle w:val="3"/>
              <w:rPr>
                <w:rFonts w:hint="eastAsia"/>
                <w:lang w:val="en-US" w:eastAsia="zh-CN"/>
              </w:rPr>
            </w:pPr>
          </w:p>
        </w:tc>
      </w:tr>
    </w:tbl>
    <w:p>
      <w:pPr>
        <w:spacing w:line="360" w:lineRule="auto"/>
        <w:outlineLvl w:val="0"/>
        <w:rPr>
          <w:color w:val="000000" w:themeColor="text1"/>
          <w:sz w:val="30"/>
          <w14:textFill>
            <w14:solidFill>
              <w14:schemeClr w14:val="tx1"/>
            </w14:solidFill>
          </w14:textFill>
        </w:rPr>
        <w:sectPr>
          <w:footerReference r:id="rId7" w:type="default"/>
          <w:pgSz w:w="11906" w:h="16838"/>
          <w:pgMar w:top="1440" w:right="1440" w:bottom="1440" w:left="1440" w:header="680" w:footer="1077" w:gutter="0"/>
          <w:pgNumType w:start="1"/>
          <w:cols w:space="720" w:num="1"/>
          <w:docGrid w:linePitch="312" w:charSpace="0"/>
        </w:sectPr>
      </w:pPr>
    </w:p>
    <w:p>
      <w:pPr>
        <w:pStyle w:val="11"/>
        <w:numPr>
          <w:ilvl w:val="0"/>
          <w:numId w:val="3"/>
        </w:numPr>
        <w:jc w:val="center"/>
        <w:outlineLvl w:val="0"/>
        <w:rPr>
          <w:rFonts w:ascii="Times New Roman" w:hAnsi="Times New Roman"/>
          <w:b/>
          <w:bCs/>
          <w:snapToGrid w:val="0"/>
          <w:color w:val="000000" w:themeColor="text1"/>
          <w:sz w:val="30"/>
          <w:szCs w:val="30"/>
          <w14:textFill>
            <w14:solidFill>
              <w14:schemeClr w14:val="tx1"/>
            </w14:solidFill>
          </w14:textFill>
        </w:rPr>
      </w:pPr>
      <w:bookmarkStart w:id="3" w:name="_Toc23034"/>
      <w:bookmarkStart w:id="4" w:name="_Toc5278"/>
      <w:r>
        <w:rPr>
          <w:rFonts w:hint="eastAsia" w:ascii="Times New Roman" w:hAnsi="Times New Roman"/>
          <w:b/>
          <w:bCs/>
          <w:snapToGrid w:val="0"/>
          <w:color w:val="000000" w:themeColor="text1"/>
          <w:sz w:val="30"/>
          <w:szCs w:val="30"/>
          <w14:textFill>
            <w14:solidFill>
              <w14:schemeClr w14:val="tx1"/>
            </w14:solidFill>
          </w14:textFill>
        </w:rPr>
        <w:t>建设项目工程分析</w:t>
      </w:r>
      <w:bookmarkEnd w:id="3"/>
      <w:bookmarkEnd w:id="4"/>
    </w:p>
    <w:tbl>
      <w:tblPr>
        <w:tblStyle w:val="14"/>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Align w:val="center"/>
          </w:tcPr>
          <w:p>
            <w:pPr>
              <w:pStyle w:val="11"/>
              <w:adjustRightInd w:val="0"/>
              <w:snapToGrid w:val="0"/>
              <w:spacing w:before="0" w:beforeAutospacing="0" w:after="0" w:afterAutospacing="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Cs w:val="24"/>
                <w14:textFill>
                  <w14:solidFill>
                    <w14:schemeClr w14:val="tx1"/>
                  </w14:solidFill>
                </w14:textFill>
              </w:rPr>
              <w:t>建设内容</w:t>
            </w:r>
          </w:p>
        </w:tc>
        <w:tc>
          <w:tcPr>
            <w:tcW w:w="8789" w:type="dxa"/>
          </w:tcPr>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1.项目由来</w:t>
            </w:r>
          </w:p>
          <w:p>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云南通柏金属制造有限公司成立于20</w:t>
            </w:r>
            <w:r>
              <w:rPr>
                <w:rFonts w:hint="eastAsia" w:ascii="Times New Roman" w:hAnsi="Times New Roman" w:eastAsia="宋体" w:cs="宋体"/>
                <w:color w:val="auto"/>
                <w:sz w:val="24"/>
                <w:lang w:val="en-US" w:eastAsia="zh-CN"/>
              </w:rPr>
              <w:t>23</w:t>
            </w:r>
            <w:r>
              <w:rPr>
                <w:rFonts w:hint="eastAsia" w:ascii="Times New Roman" w:hAnsi="Times New Roman" w:eastAsia="宋体" w:cs="宋体"/>
                <w:color w:val="auto"/>
                <w:sz w:val="24"/>
              </w:rPr>
              <w:t>年，项目总投资3000万元，项目拟新建新建两条涂塑钢管智能化生产线</w:t>
            </w:r>
            <w:r>
              <w:rPr>
                <w:rFonts w:hint="eastAsia" w:cs="宋体"/>
                <w:color w:val="auto"/>
                <w:sz w:val="24"/>
                <w:lang w:eastAsia="zh-CN"/>
              </w:rPr>
              <w:t>（</w:t>
            </w:r>
            <w:r>
              <w:rPr>
                <w:rFonts w:hint="eastAsia" w:cs="宋体"/>
                <w:color w:val="auto"/>
                <w:sz w:val="24"/>
                <w:lang w:val="en-US" w:eastAsia="zh-CN"/>
              </w:rPr>
              <w:t>1</w:t>
            </w:r>
            <w:r>
              <w:rPr>
                <w:rFonts w:hint="eastAsia" w:ascii="Times New Roman" w:hAnsi="Times New Roman" w:eastAsia="宋体" w:cs="宋体"/>
                <w:color w:val="auto"/>
                <w:sz w:val="24"/>
              </w:rPr>
              <w:t>条</w:t>
            </w:r>
            <w:r>
              <w:rPr>
                <w:rFonts w:hint="eastAsia" w:cs="宋体"/>
                <w:color w:val="auto"/>
                <w:sz w:val="24"/>
                <w:lang w:val="en-US" w:eastAsia="zh-CN"/>
              </w:rPr>
              <w:t>大管径</w:t>
            </w:r>
            <w:r>
              <w:rPr>
                <w:rFonts w:hint="eastAsia" w:ascii="Times New Roman" w:hAnsi="Times New Roman" w:eastAsia="宋体" w:cs="宋体"/>
                <w:color w:val="auto"/>
                <w:sz w:val="24"/>
              </w:rPr>
              <w:t>涂塑钢管生产线和</w:t>
            </w:r>
            <w:r>
              <w:rPr>
                <w:rFonts w:hint="eastAsia" w:cs="宋体"/>
                <w:color w:val="auto"/>
                <w:sz w:val="24"/>
                <w:lang w:val="en-US" w:eastAsia="zh-CN"/>
              </w:rPr>
              <w:t>1</w:t>
            </w:r>
            <w:r>
              <w:rPr>
                <w:rFonts w:hint="eastAsia" w:ascii="Times New Roman" w:hAnsi="Times New Roman" w:eastAsia="宋体" w:cs="宋体"/>
                <w:color w:val="auto"/>
                <w:sz w:val="24"/>
              </w:rPr>
              <w:t>条</w:t>
            </w:r>
            <w:r>
              <w:rPr>
                <w:rFonts w:hint="eastAsia" w:cs="宋体"/>
                <w:color w:val="auto"/>
                <w:sz w:val="24"/>
                <w:lang w:val="en-US" w:eastAsia="zh-CN"/>
              </w:rPr>
              <w:t>小管径</w:t>
            </w:r>
            <w:r>
              <w:rPr>
                <w:rFonts w:hint="eastAsia" w:ascii="Times New Roman" w:hAnsi="Times New Roman" w:eastAsia="宋体" w:cs="宋体"/>
                <w:color w:val="auto"/>
                <w:sz w:val="24"/>
              </w:rPr>
              <w:t>涂塑钢管生产线</w:t>
            </w:r>
            <w:r>
              <w:rPr>
                <w:rFonts w:hint="eastAsia" w:cs="宋体"/>
                <w:color w:val="auto"/>
                <w:sz w:val="24"/>
                <w:lang w:eastAsia="zh-CN"/>
              </w:rPr>
              <w:t>）</w:t>
            </w:r>
            <w:r>
              <w:rPr>
                <w:rFonts w:hint="eastAsia" w:ascii="Times New Roman" w:hAnsi="Times New Roman" w:eastAsia="宋体" w:cs="宋体"/>
                <w:color w:val="auto"/>
                <w:sz w:val="24"/>
              </w:rPr>
              <w:t>，</w:t>
            </w:r>
            <w:r>
              <w:rPr>
                <w:rFonts w:hint="eastAsia" w:cs="宋体"/>
                <w:color w:val="auto"/>
                <w:sz w:val="24"/>
                <w:lang w:val="en-US" w:eastAsia="zh-CN"/>
              </w:rPr>
              <w:t>建成后，</w:t>
            </w:r>
            <w:r>
              <w:rPr>
                <w:rFonts w:hint="eastAsia" w:ascii="Times New Roman" w:hAnsi="Times New Roman" w:eastAsia="宋体" w:cs="宋体"/>
                <w:color w:val="auto"/>
                <w:sz w:val="24"/>
              </w:rPr>
              <w:t>年产涂塑钢管72000吨。</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根据《中华人民共和国环境保护法》、《中华人民共和国环境影响评价法》、《建设项目环境保护管理条例》，项目应进行环境影响评价。根据《建设项目环境影响评价分类管理名录》（2021年版）中“</w:t>
            </w:r>
            <w:r>
              <w:rPr>
                <w:rFonts w:hint="eastAsia" w:ascii="Times New Roman" w:hAnsi="Times New Roman" w:eastAsia="宋体" w:cs="宋体"/>
                <w:color w:val="000000" w:themeColor="text1"/>
                <w:sz w:val="24"/>
                <w14:textFill>
                  <w14:solidFill>
                    <w14:schemeClr w14:val="tx1"/>
                  </w14:solidFill>
                </w14:textFill>
              </w:rPr>
              <w:t>三十、金属制品业33，67金属表面处理及热处理加工</w:t>
            </w:r>
            <w:r>
              <w:rPr>
                <w:rFonts w:hint="eastAsia" w:cs="宋体"/>
                <w:color w:val="000000" w:themeColor="text1"/>
                <w:sz w:val="24"/>
                <w:lang w:eastAsia="zh-CN"/>
                <w14:textFill>
                  <w14:solidFill>
                    <w14:schemeClr w14:val="tx1"/>
                  </w14:solidFill>
                </w14:textFill>
              </w:rPr>
              <w:t>，其他（年用非溶剂型低VOCs含量涂料10吨以下的除外）</w:t>
            </w:r>
            <w:r>
              <w:rPr>
                <w:rFonts w:hint="eastAsia" w:ascii="Times New Roman" w:hAnsi="Times New Roman" w:eastAsia="宋体"/>
                <w:color w:val="000000" w:themeColor="text1"/>
                <w:sz w:val="24"/>
                <w14:textFill>
                  <w14:solidFill>
                    <w14:schemeClr w14:val="tx1"/>
                  </w14:solidFill>
                </w14:textFill>
              </w:rPr>
              <w:t>”，故应编制环境影响报告表。受</w:t>
            </w:r>
            <w:r>
              <w:rPr>
                <w:rFonts w:hint="eastAsia" w:ascii="Times New Roman" w:hAnsi="Times New Roman" w:eastAsia="宋体" w:cs="宋体"/>
                <w:color w:val="000000" w:themeColor="text1"/>
                <w:sz w:val="24"/>
                <w14:textFill>
                  <w14:solidFill>
                    <w14:schemeClr w14:val="tx1"/>
                  </w14:solidFill>
                </w14:textFill>
              </w:rPr>
              <w:t>云南通柏金属制造有限公司</w:t>
            </w:r>
            <w:r>
              <w:rPr>
                <w:rFonts w:hint="eastAsia" w:ascii="Times New Roman" w:hAnsi="Times New Roman" w:eastAsia="宋体"/>
                <w:color w:val="000000" w:themeColor="text1"/>
                <w:sz w:val="24"/>
                <w14:textFill>
                  <w14:solidFill>
                    <w14:schemeClr w14:val="tx1"/>
                  </w14:solidFill>
                </w14:textFill>
              </w:rPr>
              <w:t>的委托（详见附件1），</w:t>
            </w:r>
            <w:r>
              <w:rPr>
                <w:rFonts w:hint="eastAsia"/>
                <w:color w:val="000000" w:themeColor="text1"/>
                <w:sz w:val="24"/>
                <w:lang w:val="en-US" w:eastAsia="zh-CN"/>
                <w14:textFill>
                  <w14:solidFill>
                    <w14:schemeClr w14:val="tx1"/>
                  </w14:solidFill>
                </w14:textFill>
              </w:rPr>
              <w:t>我单位</w:t>
            </w:r>
            <w:r>
              <w:rPr>
                <w:rFonts w:hint="eastAsia" w:ascii="Times New Roman" w:hAnsi="Times New Roman" w:eastAsia="宋体"/>
                <w:color w:val="000000" w:themeColor="text1"/>
                <w:sz w:val="24"/>
                <w14:textFill>
                  <w14:solidFill>
                    <w14:schemeClr w14:val="tx1"/>
                  </w14:solidFill>
                </w14:textFill>
              </w:rPr>
              <w:t>承担了该项目的环境影响评价工作，通过现场踏勘、资料收集等，按照《建设项目环境影响报告表编制技术指南(污染影响类)(试行)》的要求，编制完成了《年产72000吨涂塑钢管智能化生产线建设项目环境影响报告表》。供建设单位上报生态环境主管部门审批，作为该项目环境管理的依据。</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2.项目基本情况</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项目名称：年产72000吨涂塑钢管智能化生产线建设项目；</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建设单位：云南通柏金属制造有限公司；</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建设地点：云南省昆明市晋宁区工业园区二街工业基地；</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建设性质：新建；</w:t>
            </w:r>
          </w:p>
          <w:p>
            <w:pPr>
              <w:spacing w:line="360" w:lineRule="auto"/>
              <w:ind w:firstLine="480" w:firstLineChars="200"/>
              <w:rPr>
                <w:rFonts w:hint="eastAsia" w:ascii="Times New Roman" w:hAnsi="Times New Roman" w:eastAsia="宋体" w:cs="宋体"/>
                <w:color w:val="FF0000"/>
                <w:sz w:val="24"/>
                <w:lang w:eastAsia="zh-CN"/>
              </w:rPr>
            </w:pPr>
            <w:r>
              <w:rPr>
                <w:rFonts w:hint="eastAsia" w:ascii="Times New Roman" w:hAnsi="Times New Roman" w:eastAsia="宋体" w:cs="宋体"/>
                <w:color w:val="000000" w:themeColor="text1"/>
                <w:sz w:val="24"/>
                <w14:textFill>
                  <w14:solidFill>
                    <w14:schemeClr w14:val="tx1"/>
                  </w14:solidFill>
                </w14:textFill>
              </w:rPr>
              <w:t>行业类别</w:t>
            </w:r>
            <w:r>
              <w:rPr>
                <w:rFonts w:hint="eastAsia" w:ascii="Times New Roman" w:hAnsi="Times New Roman" w:eastAsia="宋体" w:cs="宋体"/>
                <w:sz w:val="24"/>
              </w:rPr>
              <w:t>：C3360金属表面处理及热处理加工</w:t>
            </w:r>
            <w:r>
              <w:rPr>
                <w:rFonts w:hint="eastAsia" w:cs="宋体"/>
                <w:sz w:val="24"/>
                <w:lang w:eastAsia="zh-CN"/>
              </w:rPr>
              <w:t>；</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占地面积：7470m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lang w:val="en-US" w:eastAsia="zh-CN"/>
                <w14:textFill>
                  <w14:solidFill>
                    <w14:schemeClr w14:val="tx1"/>
                  </w14:solidFill>
                </w14:textFill>
              </w:rPr>
              <w:t>11.205</w:t>
            </w:r>
            <w:r>
              <w:rPr>
                <w:rFonts w:hint="eastAsia" w:ascii="Times New Roman" w:hAnsi="Times New Roman" w:eastAsia="宋体" w:cs="宋体"/>
                <w:color w:val="000000" w:themeColor="text1"/>
                <w:sz w:val="24"/>
                <w14:textFill>
                  <w14:solidFill>
                    <w14:schemeClr w14:val="tx1"/>
                  </w14:solidFill>
                </w14:textFill>
              </w:rPr>
              <w:t>亩）；</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总投资：该项目总投资3000万元</w:t>
            </w:r>
            <w:r>
              <w:rPr>
                <w:rFonts w:hint="eastAsia" w:ascii="Times New Roman" w:hAnsi="Times New Roman" w:eastAsia="宋体"/>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3.项目组成</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项目位于昆明市晋宁工业园区二街工业基地，项目用房为租用昆明市锦鑫钢构件有限公司闲置厂房，租用厂房面积</w:t>
            </w:r>
            <w:r>
              <w:rPr>
                <w:rFonts w:hint="eastAsia" w:ascii="Times New Roman" w:hAnsi="Times New Roman" w:eastAsia="宋体" w:cs="宋体"/>
                <w:color w:val="000000" w:themeColor="text1"/>
                <w:sz w:val="24"/>
                <w:lang w:val="en-US" w:eastAsia="zh-CN"/>
                <w14:textFill>
                  <w14:solidFill>
                    <w14:schemeClr w14:val="tx1"/>
                  </w14:solidFill>
                </w14:textFill>
              </w:rPr>
              <w:t>7035</w:t>
            </w:r>
            <w:r>
              <w:rPr>
                <w:rFonts w:hint="eastAsia" w:ascii="Times New Roman" w:hAnsi="Times New Roman" w:eastAsia="宋体" w:cs="宋体"/>
                <w:color w:val="000000" w:themeColor="text1"/>
                <w:sz w:val="24"/>
                <w14:textFill>
                  <w14:solidFill>
                    <w14:schemeClr w14:val="tx1"/>
                  </w14:solidFill>
                </w14:textFill>
              </w:rPr>
              <w:t>平方米。项目</w:t>
            </w:r>
            <w:r>
              <w:rPr>
                <w:rFonts w:hint="eastAsia" w:cs="宋体"/>
                <w:color w:val="000000" w:themeColor="text1"/>
                <w:sz w:val="24"/>
                <w:lang w:val="en-US" w:eastAsia="zh-CN"/>
                <w14:textFill>
                  <w14:solidFill>
                    <w14:schemeClr w14:val="tx1"/>
                  </w14:solidFill>
                </w14:textFill>
              </w:rPr>
              <w:t>总</w:t>
            </w:r>
            <w:r>
              <w:rPr>
                <w:rFonts w:hint="eastAsia" w:ascii="Times New Roman" w:hAnsi="Times New Roman" w:eastAsia="宋体" w:cs="宋体"/>
                <w:color w:val="000000" w:themeColor="text1"/>
                <w:sz w:val="24"/>
                <w14:textFill>
                  <w14:solidFill>
                    <w14:schemeClr w14:val="tx1"/>
                  </w14:solidFill>
                </w14:textFill>
              </w:rPr>
              <w:t>占地面积约为7470m</w:t>
            </w:r>
            <w:r>
              <w:rPr>
                <w:rFonts w:hint="eastAsia" w:ascii="Times New Roman" w:hAnsi="Times New Roman" w:eastAsia="宋体" w:cs="宋体"/>
                <w:color w:val="000000" w:themeColor="text1"/>
                <w:sz w:val="24"/>
                <w:vertAlign w:val="superscript"/>
                <w14:textFill>
                  <w14:solidFill>
                    <w14:schemeClr w14:val="tx1"/>
                  </w14:solidFill>
                </w14:textFill>
              </w:rPr>
              <w:t>2</w:t>
            </w:r>
            <w:r>
              <w:rPr>
                <w:rFonts w:hint="eastAsia" w:ascii="Times New Roman" w:hAnsi="Times New Roman" w:eastAsia="宋体" w:cs="宋体"/>
                <w:color w:val="000000" w:themeColor="text1"/>
                <w:sz w:val="24"/>
                <w14:textFill>
                  <w14:solidFill>
                    <w14:schemeClr w14:val="tx1"/>
                  </w14:solidFill>
                </w14:textFill>
              </w:rPr>
              <w:t>（11.205亩）。工程主要分为主体工程、辅助工程、公用工程及环保工程。项目工程情况一览表2-1。</w:t>
            </w:r>
          </w:p>
          <w:p>
            <w:pPr>
              <w:spacing w:line="360" w:lineRule="auto"/>
              <w:ind w:firstLine="482"/>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表2-1  项目工程情况一览表</w:t>
            </w:r>
          </w:p>
          <w:tbl>
            <w:tblPr>
              <w:tblStyle w:val="15"/>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
              <w:gridCol w:w="279"/>
              <w:gridCol w:w="693"/>
              <w:gridCol w:w="1289"/>
              <w:gridCol w:w="414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szCs w:val="21"/>
                    </w:rPr>
                  </w:pPr>
                  <w:r>
                    <w:rPr>
                      <w:rFonts w:ascii="Times New Roman" w:hAnsi="Times New Roman" w:eastAsia="宋体"/>
                      <w:b/>
                      <w:bCs/>
                      <w:szCs w:val="21"/>
                    </w:rPr>
                    <w:t>工程类别</w:t>
                  </w: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szCs w:val="21"/>
                    </w:rPr>
                  </w:pPr>
                  <w:r>
                    <w:rPr>
                      <w:rFonts w:ascii="Times New Roman" w:hAnsi="Times New Roman" w:eastAsia="宋体"/>
                      <w:b/>
                      <w:bCs/>
                      <w:szCs w:val="21"/>
                    </w:rPr>
                    <w:t>名称</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szCs w:val="21"/>
                    </w:rPr>
                  </w:pPr>
                  <w:r>
                    <w:rPr>
                      <w:rFonts w:ascii="Times New Roman" w:hAnsi="Times New Roman" w:eastAsia="宋体"/>
                      <w:b/>
                      <w:bCs/>
                      <w:szCs w:val="21"/>
                    </w:rPr>
                    <w:t>建设内容及规模</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b/>
                      <w:bCs/>
                      <w:szCs w:val="21"/>
                    </w:rPr>
                  </w:pPr>
                  <w:r>
                    <w:rPr>
                      <w:rFonts w:ascii="Times New Roman" w:hAnsi="Times New Roman"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ageBreakBefore w:val="0"/>
                    <w:kinsoku/>
                    <w:wordWrap/>
                    <w:overflowPunct/>
                    <w:topLinePunct w:val="0"/>
                    <w:autoSpaceDE/>
                    <w:autoSpaceDN/>
                    <w:bidi w:val="0"/>
                    <w:adjustRightInd/>
                    <w:snapToGrid/>
                    <w:spacing w:line="360" w:lineRule="exact"/>
                    <w:jc w:val="both"/>
                    <w:textAlignment w:val="auto"/>
                    <w:rPr>
                      <w:rFonts w:ascii="Times New Roman" w:hAnsi="Times New Roman" w:eastAsia="宋体"/>
                      <w:szCs w:val="21"/>
                    </w:rPr>
                  </w:pPr>
                  <w:r>
                    <w:rPr>
                      <w:rFonts w:ascii="Times New Roman" w:hAnsi="Times New Roman" w:eastAsia="宋体"/>
                      <w:szCs w:val="21"/>
                    </w:rPr>
                    <w:t>主体工程</w:t>
                  </w: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生产厂房</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kern w:val="0"/>
                      <w:szCs w:val="21"/>
                      <w:lang w:bidi="ar"/>
                    </w:rPr>
                    <w:t>本项目租用昆明市锦鑫钢构件有限公司已建厂房为生产性厂房，建筑面积约</w:t>
                  </w:r>
                  <w:r>
                    <w:rPr>
                      <w:rFonts w:hint="eastAsia" w:ascii="Times New Roman" w:hAnsi="Times New Roman" w:eastAsia="宋体"/>
                      <w:kern w:val="0"/>
                      <w:szCs w:val="21"/>
                      <w:lang w:val="en-US" w:eastAsia="zh-CN" w:bidi="ar"/>
                    </w:rPr>
                    <w:t>7035</w:t>
                  </w:r>
                  <w:r>
                    <w:rPr>
                      <w:rFonts w:hint="eastAsia" w:ascii="Times New Roman" w:hAnsi="Times New Roman" w:eastAsia="宋体"/>
                      <w:kern w:val="0"/>
                      <w:szCs w:val="21"/>
                      <w:lang w:bidi="ar"/>
                    </w:rPr>
                    <w:t>m</w:t>
                  </w:r>
                  <w:r>
                    <w:rPr>
                      <w:rFonts w:hint="eastAsia" w:ascii="Times New Roman" w:hAnsi="Times New Roman" w:eastAsia="宋体"/>
                      <w:kern w:val="0"/>
                      <w:szCs w:val="21"/>
                      <w:vertAlign w:val="superscript"/>
                      <w:lang w:bidi="ar"/>
                    </w:rPr>
                    <w:t>2</w:t>
                  </w:r>
                  <w:r>
                    <w:rPr>
                      <w:rFonts w:hint="eastAsia" w:ascii="Times New Roman" w:hAnsi="Times New Roman" w:eastAsia="宋体"/>
                      <w:kern w:val="0"/>
                      <w:szCs w:val="21"/>
                      <w:lang w:bidi="ar"/>
                    </w:rPr>
                    <w:t>为1层钢架结构厂房。厂房</w:t>
                  </w:r>
                  <w:r>
                    <w:rPr>
                      <w:rFonts w:hint="eastAsia"/>
                      <w:kern w:val="0"/>
                      <w:szCs w:val="21"/>
                      <w:lang w:val="en-US" w:eastAsia="zh-CN" w:bidi="ar"/>
                    </w:rPr>
                    <w:t>内</w:t>
                  </w:r>
                  <w:r>
                    <w:rPr>
                      <w:rFonts w:hint="eastAsia" w:ascii="Times New Roman" w:hAnsi="Times New Roman" w:eastAsia="宋体"/>
                      <w:kern w:val="0"/>
                      <w:szCs w:val="21"/>
                      <w:lang w:bidi="ar"/>
                    </w:rPr>
                    <w:t>设置</w:t>
                  </w:r>
                  <w:r>
                    <w:rPr>
                      <w:rFonts w:hint="eastAsia"/>
                      <w:kern w:val="0"/>
                      <w:szCs w:val="21"/>
                      <w:lang w:val="en-US" w:eastAsia="zh-CN" w:bidi="ar"/>
                    </w:rPr>
                    <w:t>大小管径抛丸喷塑区（</w:t>
                  </w:r>
                  <w:r>
                    <w:rPr>
                      <w:rFonts w:hint="eastAsia" w:ascii="Times New Roman" w:hAnsi="Times New Roman" w:eastAsia="宋体"/>
                      <w:kern w:val="0"/>
                      <w:szCs w:val="21"/>
                      <w:lang w:bidi="ar"/>
                    </w:rPr>
                    <w:t>设2套外壁抛丸除锈、2套内壁喷砂除锈</w:t>
                  </w:r>
                  <w:r>
                    <w:rPr>
                      <w:rFonts w:hint="eastAsia"/>
                      <w:kern w:val="0"/>
                      <w:szCs w:val="21"/>
                      <w:lang w:eastAsia="zh-CN" w:bidi="ar"/>
                    </w:rPr>
                    <w:t>、</w:t>
                  </w:r>
                  <w:r>
                    <w:rPr>
                      <w:rFonts w:hint="eastAsia" w:ascii="Times New Roman" w:hAnsi="Times New Roman" w:eastAsia="宋体"/>
                      <w:kern w:val="0"/>
                      <w:szCs w:val="21"/>
                      <w:lang w:bidi="ar"/>
                    </w:rPr>
                    <w:t>2套加热喷涂</w:t>
                  </w:r>
                  <w:r>
                    <w:rPr>
                      <w:rFonts w:hint="eastAsia"/>
                      <w:kern w:val="0"/>
                      <w:szCs w:val="21"/>
                      <w:lang w:val="en-US" w:eastAsia="zh-CN" w:bidi="ar"/>
                    </w:rPr>
                    <w:t>和1</w:t>
                  </w:r>
                  <w:r>
                    <w:rPr>
                      <w:rFonts w:hint="eastAsia" w:ascii="Times New Roman" w:hAnsi="Times New Roman" w:eastAsia="宋体"/>
                      <w:kern w:val="0"/>
                      <w:szCs w:val="21"/>
                      <w:lang w:bidi="ar"/>
                    </w:rPr>
                    <w:t>套烘干设备</w:t>
                  </w:r>
                  <w:r>
                    <w:rPr>
                      <w:rFonts w:hint="eastAsia"/>
                      <w:kern w:val="0"/>
                      <w:szCs w:val="21"/>
                      <w:lang w:val="en-US" w:eastAsia="zh-CN" w:bidi="ar"/>
                    </w:rPr>
                    <w:t>及1套强冷降温室）</w:t>
                  </w:r>
                  <w:r>
                    <w:rPr>
                      <w:rFonts w:hint="eastAsia"/>
                      <w:kern w:val="0"/>
                      <w:szCs w:val="21"/>
                      <w:lang w:eastAsia="zh-CN" w:bidi="ar"/>
                    </w:rPr>
                    <w:t>、</w:t>
                  </w:r>
                  <w:r>
                    <w:rPr>
                      <w:rFonts w:hint="eastAsia" w:ascii="Times New Roman" w:hAnsi="Times New Roman" w:eastAsia="宋体"/>
                      <w:kern w:val="0"/>
                      <w:szCs w:val="21"/>
                      <w:lang w:bidi="ar"/>
                    </w:rPr>
                    <w:t>危废暂存间</w:t>
                  </w:r>
                  <w:r>
                    <w:rPr>
                      <w:rFonts w:hint="eastAsia"/>
                      <w:kern w:val="0"/>
                      <w:szCs w:val="21"/>
                      <w:lang w:val="en-US" w:eastAsia="zh-CN" w:bidi="ar"/>
                    </w:rPr>
                    <w:t>、一般固废暂存间、</w:t>
                  </w:r>
                  <w:r>
                    <w:rPr>
                      <w:rFonts w:hint="eastAsia" w:ascii="Times New Roman" w:hAnsi="Times New Roman" w:eastAsia="宋体"/>
                      <w:kern w:val="0"/>
                      <w:szCs w:val="21"/>
                      <w:lang w:bidi="ar"/>
                    </w:rPr>
                    <w:t>原料堆放区和成品堆放区。</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租用现有厂房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425"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szCs w:val="21"/>
                      <w:lang w:val="en-US" w:eastAsia="zh-CN"/>
                    </w:rPr>
                    <w:t>厂房</w:t>
                  </w: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bookmarkStart w:id="5" w:name="_Hlk132216410"/>
                  <w:r>
                    <w:rPr>
                      <w:rFonts w:hint="eastAsia"/>
                      <w:szCs w:val="21"/>
                      <w:lang w:val="en-US" w:eastAsia="zh-CN"/>
                    </w:rPr>
                    <w:t>大管径内</w:t>
                  </w:r>
                  <w:r>
                    <w:rPr>
                      <w:rFonts w:ascii="Times New Roman" w:hAnsi="Times New Roman" w:eastAsia="宋体"/>
                      <w:szCs w:val="21"/>
                    </w:rPr>
                    <w:t>外壁抛丸</w:t>
                  </w:r>
                  <w:bookmarkEnd w:id="5"/>
                  <w:r>
                    <w:rPr>
                      <w:rFonts w:hint="eastAsia" w:ascii="Times New Roman" w:hAnsi="Times New Roman" w:eastAsia="宋体"/>
                      <w:szCs w:val="21"/>
                    </w:rPr>
                    <w:t>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kern w:val="0"/>
                      <w:szCs w:val="21"/>
                      <w:lang w:bidi="ar"/>
                      <w14:textFill>
                        <w14:solidFill>
                          <w14:schemeClr w14:val="tx1"/>
                        </w14:solidFill>
                      </w14:textFill>
                    </w:rPr>
                    <w:t>占地面积约</w:t>
                  </w:r>
                  <w:r>
                    <w:rPr>
                      <w:rFonts w:hint="eastAsia"/>
                      <w:color w:val="000000" w:themeColor="text1"/>
                      <w:kern w:val="0"/>
                      <w:szCs w:val="21"/>
                      <w:lang w:val="en-US" w:eastAsia="zh-CN" w:bidi="ar"/>
                      <w14:textFill>
                        <w14:solidFill>
                          <w14:schemeClr w14:val="tx1"/>
                        </w14:solidFill>
                      </w14:textFill>
                    </w:rPr>
                    <w:t>1440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位于项目北侧，</w:t>
                  </w:r>
                  <w:r>
                    <w:rPr>
                      <w:rFonts w:hint="eastAsia" w:ascii="Times New Roman" w:hAnsi="Times New Roman" w:eastAsia="宋体"/>
                      <w:color w:val="000000" w:themeColor="text1"/>
                      <w:kern w:val="0"/>
                      <w:szCs w:val="21"/>
                      <w:lang w:bidi="ar"/>
                      <w14:textFill>
                        <w14:solidFill>
                          <w14:schemeClr w14:val="tx1"/>
                        </w14:solidFill>
                      </w14:textFill>
                    </w:rPr>
                    <w:t>设</w:t>
                  </w:r>
                  <w:r>
                    <w:rPr>
                      <w:rFonts w:hint="eastAsia"/>
                      <w:color w:val="000000" w:themeColor="text1"/>
                      <w:kern w:val="0"/>
                      <w:szCs w:val="21"/>
                      <w:lang w:val="en-US" w:eastAsia="zh-CN" w:bidi="ar"/>
                      <w14:textFill>
                        <w14:solidFill>
                          <w14:schemeClr w14:val="tx1"/>
                        </w14:solidFill>
                      </w14:textFill>
                    </w:rPr>
                    <w:t>1</w:t>
                  </w:r>
                  <w:r>
                    <w:rPr>
                      <w:rFonts w:hint="eastAsia" w:ascii="Times New Roman" w:hAnsi="Times New Roman" w:eastAsia="宋体"/>
                      <w:color w:val="000000" w:themeColor="text1"/>
                      <w:kern w:val="0"/>
                      <w:szCs w:val="21"/>
                      <w:lang w:bidi="ar"/>
                      <w14:textFill>
                        <w14:solidFill>
                          <w14:schemeClr w14:val="tx1"/>
                        </w14:solidFill>
                      </w14:textFill>
                    </w:rPr>
                    <w:t>套外抛除锈设备</w:t>
                  </w:r>
                  <w:r>
                    <w:rPr>
                      <w:rFonts w:hint="eastAsia"/>
                      <w:color w:val="000000" w:themeColor="text1"/>
                      <w:kern w:val="0"/>
                      <w:szCs w:val="21"/>
                      <w:lang w:val="en-US" w:eastAsia="zh-CN" w:bidi="ar"/>
                      <w14:textFill>
                        <w14:solidFill>
                          <w14:schemeClr w14:val="tx1"/>
                        </w14:solidFill>
                      </w14:textFill>
                    </w:rPr>
                    <w:t>和1套内壁喷砂除锈设备</w:t>
                  </w:r>
                  <w:r>
                    <w:rPr>
                      <w:rFonts w:hint="eastAsia" w:ascii="Times New Roman" w:hAnsi="Times New Roman" w:eastAsia="宋体"/>
                      <w:color w:val="000000" w:themeColor="text1"/>
                      <w:kern w:val="0"/>
                      <w:szCs w:val="21"/>
                      <w:lang w:bidi="ar"/>
                      <w14:textFill>
                        <w14:solidFill>
                          <w14:schemeClr w14:val="tx1"/>
                        </w14:solidFill>
                      </w14:textFill>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42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rPr>
                  </w:pP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default"/>
                      <w:szCs w:val="21"/>
                      <w:lang w:val="en-US" w:eastAsia="zh-CN"/>
                    </w:rPr>
                  </w:pPr>
                  <w:r>
                    <w:rPr>
                      <w:rFonts w:hint="eastAsia"/>
                      <w:szCs w:val="21"/>
                      <w:lang w:val="en-US" w:eastAsia="zh-CN"/>
                    </w:rPr>
                    <w:t>小管径</w:t>
                  </w:r>
                  <w:r>
                    <w:rPr>
                      <w:rFonts w:hint="eastAsia" w:ascii="Times New Roman" w:hAnsi="Times New Roman" w:eastAsia="宋体"/>
                      <w:szCs w:val="21"/>
                    </w:rPr>
                    <w:t>内</w:t>
                  </w:r>
                  <w:r>
                    <w:rPr>
                      <w:rFonts w:hint="eastAsia"/>
                      <w:szCs w:val="21"/>
                      <w:lang w:val="en-US" w:eastAsia="zh-CN"/>
                    </w:rPr>
                    <w:t>外</w:t>
                  </w:r>
                  <w:r>
                    <w:rPr>
                      <w:rFonts w:hint="eastAsia" w:ascii="Times New Roman" w:hAnsi="Times New Roman" w:eastAsia="宋体"/>
                      <w:szCs w:val="21"/>
                    </w:rPr>
                    <w:t>壁抛丸区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kern w:val="0"/>
                      <w:szCs w:val="21"/>
                      <w:lang w:bidi="ar"/>
                      <w14:textFill>
                        <w14:solidFill>
                          <w14:schemeClr w14:val="tx1"/>
                        </w14:solidFill>
                      </w14:textFill>
                    </w:rPr>
                  </w:pPr>
                  <w:r>
                    <w:rPr>
                      <w:rFonts w:hint="eastAsia" w:ascii="Times New Roman" w:hAnsi="Times New Roman" w:eastAsia="宋体"/>
                      <w:color w:val="000000" w:themeColor="text1"/>
                      <w:kern w:val="0"/>
                      <w:szCs w:val="21"/>
                      <w:lang w:bidi="ar"/>
                      <w14:textFill>
                        <w14:solidFill>
                          <w14:schemeClr w14:val="tx1"/>
                        </w14:solidFill>
                      </w14:textFill>
                    </w:rPr>
                    <w:t>占地面积约</w:t>
                  </w:r>
                  <w:r>
                    <w:rPr>
                      <w:rFonts w:hint="eastAsia"/>
                      <w:color w:val="000000" w:themeColor="text1"/>
                      <w:kern w:val="0"/>
                      <w:szCs w:val="21"/>
                      <w:lang w:val="en-US" w:eastAsia="zh-CN" w:bidi="ar"/>
                      <w14:textFill>
                        <w14:solidFill>
                          <w14:schemeClr w14:val="tx1"/>
                        </w14:solidFill>
                      </w14:textFill>
                    </w:rPr>
                    <w:t>1637</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位于项目南侧，</w:t>
                  </w:r>
                  <w:r>
                    <w:rPr>
                      <w:rFonts w:hint="eastAsia" w:ascii="Times New Roman" w:hAnsi="Times New Roman" w:eastAsia="宋体"/>
                      <w:color w:val="000000" w:themeColor="text1"/>
                      <w:kern w:val="0"/>
                      <w:szCs w:val="21"/>
                      <w:lang w:bidi="ar"/>
                      <w14:textFill>
                        <w14:solidFill>
                          <w14:schemeClr w14:val="tx1"/>
                        </w14:solidFill>
                      </w14:textFill>
                    </w:rPr>
                    <w:t>设</w:t>
                  </w:r>
                  <w:r>
                    <w:rPr>
                      <w:rFonts w:hint="eastAsia"/>
                      <w:color w:val="000000" w:themeColor="text1"/>
                      <w:kern w:val="0"/>
                      <w:szCs w:val="21"/>
                      <w:lang w:val="en-US" w:eastAsia="zh-CN" w:bidi="ar"/>
                      <w14:textFill>
                        <w14:solidFill>
                          <w14:schemeClr w14:val="tx1"/>
                        </w14:solidFill>
                      </w14:textFill>
                    </w:rPr>
                    <w:t>1</w:t>
                  </w:r>
                  <w:r>
                    <w:rPr>
                      <w:rFonts w:hint="eastAsia" w:ascii="Times New Roman" w:hAnsi="Times New Roman" w:eastAsia="宋体"/>
                      <w:color w:val="000000" w:themeColor="text1"/>
                      <w:kern w:val="0"/>
                      <w:szCs w:val="21"/>
                      <w:lang w:bidi="ar"/>
                      <w14:textFill>
                        <w14:solidFill>
                          <w14:schemeClr w14:val="tx1"/>
                        </w14:solidFill>
                      </w14:textFill>
                    </w:rPr>
                    <w:t>套外抛除锈设备</w:t>
                  </w:r>
                  <w:r>
                    <w:rPr>
                      <w:rFonts w:hint="eastAsia"/>
                      <w:color w:val="000000" w:themeColor="text1"/>
                      <w:kern w:val="0"/>
                      <w:szCs w:val="21"/>
                      <w:lang w:val="en-US" w:eastAsia="zh-CN" w:bidi="ar"/>
                      <w14:textFill>
                        <w14:solidFill>
                          <w14:schemeClr w14:val="tx1"/>
                        </w14:solidFill>
                      </w14:textFill>
                    </w:rPr>
                    <w:t>和1套内壁喷砂除锈设备</w:t>
                  </w:r>
                  <w:r>
                    <w:rPr>
                      <w:rFonts w:hint="eastAsia" w:ascii="Times New Roman" w:hAnsi="Times New Roman" w:eastAsia="宋体"/>
                      <w:color w:val="000000" w:themeColor="text1"/>
                      <w:kern w:val="0"/>
                      <w:szCs w:val="21"/>
                      <w:lang w:bidi="ar"/>
                      <w14:textFill>
                        <w14:solidFill>
                          <w14:schemeClr w14:val="tx1"/>
                        </w14:solidFill>
                      </w14:textFill>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bookmarkStart w:id="6" w:name="_Hlk132216418"/>
                </w:p>
              </w:tc>
              <w:tc>
                <w:tcPr>
                  <w:tcW w:w="42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szCs w:val="21"/>
                      <w:lang w:val="en-US" w:eastAsia="zh-CN"/>
                    </w:rPr>
                    <w:t>小管径</w:t>
                  </w:r>
                  <w:r>
                    <w:rPr>
                      <w:rFonts w:hint="eastAsia" w:ascii="Times New Roman" w:hAnsi="Times New Roman" w:eastAsia="宋体"/>
                      <w:szCs w:val="21"/>
                    </w:rPr>
                    <w:t>烘干</w:t>
                  </w:r>
                  <w:r>
                    <w:rPr>
                      <w:rFonts w:hint="eastAsia" w:ascii="Times New Roman" w:hAnsi="Times New Roman" w:eastAsia="宋体"/>
                      <w:szCs w:val="21"/>
                      <w:lang w:val="en-US" w:eastAsia="zh-CN"/>
                    </w:rPr>
                    <w:t>固化</w:t>
                  </w:r>
                  <w:r>
                    <w:rPr>
                      <w:rFonts w:hint="eastAsia"/>
                      <w:szCs w:val="21"/>
                      <w:lang w:val="en-US" w:eastAsia="zh-CN"/>
                    </w:rPr>
                    <w:t>和冷却</w:t>
                  </w:r>
                  <w:r>
                    <w:rPr>
                      <w:rFonts w:hint="eastAsia" w:ascii="Times New Roman" w:hAnsi="Times New Roman" w:eastAsia="宋体"/>
                      <w:szCs w:val="21"/>
                    </w:rPr>
                    <w:t>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kern w:val="0"/>
                      <w:szCs w:val="21"/>
                      <w:lang w:bidi="ar"/>
                    </w:rPr>
                    <w:t>占地面积约</w:t>
                  </w:r>
                  <w:r>
                    <w:rPr>
                      <w:rFonts w:hint="eastAsia"/>
                      <w:color w:val="000000" w:themeColor="text1"/>
                      <w:kern w:val="0"/>
                      <w:szCs w:val="21"/>
                      <w:lang w:val="en-US" w:eastAsia="zh-CN" w:bidi="ar"/>
                      <w14:textFill>
                        <w14:solidFill>
                          <w14:schemeClr w14:val="tx1"/>
                        </w14:solidFill>
                      </w14:textFill>
                    </w:rPr>
                    <w:t>1167</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ascii="Times New Roman" w:hAnsi="Times New Roman" w:eastAsia="宋体"/>
                      <w:kern w:val="0"/>
                      <w:szCs w:val="21"/>
                      <w:lang w:bidi="ar"/>
                    </w:rPr>
                    <w:t>设</w:t>
                  </w:r>
                  <w:r>
                    <w:rPr>
                      <w:rFonts w:hint="eastAsia"/>
                      <w:kern w:val="0"/>
                      <w:szCs w:val="21"/>
                      <w:lang w:val="en-US" w:eastAsia="zh-CN" w:bidi="ar"/>
                    </w:rPr>
                    <w:t>1</w:t>
                  </w:r>
                  <w:r>
                    <w:rPr>
                      <w:rFonts w:hint="eastAsia" w:ascii="Times New Roman" w:hAnsi="Times New Roman" w:eastAsia="宋体"/>
                      <w:kern w:val="0"/>
                      <w:szCs w:val="21"/>
                      <w:lang w:bidi="ar"/>
                    </w:rPr>
                    <w:t>套烘干设备</w:t>
                  </w:r>
                  <w:r>
                    <w:rPr>
                      <w:rFonts w:hint="eastAsia"/>
                      <w:kern w:val="0"/>
                      <w:szCs w:val="21"/>
                      <w:lang w:val="en-US" w:eastAsia="zh-CN" w:bidi="ar"/>
                    </w:rPr>
                    <w:t>和1套强冷降温室</w:t>
                  </w:r>
                  <w:r>
                    <w:rPr>
                      <w:rFonts w:hint="eastAsia" w:ascii="Times New Roman" w:hAnsi="Times New Roman" w:eastAsia="宋体"/>
                      <w:kern w:val="0"/>
                      <w:szCs w:val="21"/>
                      <w:lang w:bidi="ar"/>
                    </w:rPr>
                    <w:t>，用于</w:t>
                  </w:r>
                  <w:r>
                    <w:rPr>
                      <w:rFonts w:hint="eastAsia" w:ascii="Times New Roman" w:hAnsi="Times New Roman" w:eastAsia="宋体"/>
                      <w:kern w:val="0"/>
                      <w:szCs w:val="21"/>
                      <w:lang w:val="en-US" w:eastAsia="zh-CN" w:bidi="ar"/>
                    </w:rPr>
                    <w:t>塑涂后钢管的烘干固化</w:t>
                  </w:r>
                  <w:r>
                    <w:rPr>
                      <w:rFonts w:hint="eastAsia" w:ascii="Times New Roman" w:hAnsi="Times New Roman" w:eastAsia="宋体"/>
                      <w:kern w:val="0"/>
                      <w:szCs w:val="21"/>
                      <w:lang w:bidi="ar"/>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42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原料堆放区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kern w:val="0"/>
                      <w:szCs w:val="21"/>
                      <w:lang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面积</w:t>
                  </w:r>
                  <w:r>
                    <w:rPr>
                      <w:rFonts w:hint="eastAsia"/>
                      <w:color w:val="000000" w:themeColor="text1"/>
                      <w:kern w:val="0"/>
                      <w:szCs w:val="21"/>
                      <w:lang w:val="en-US" w:eastAsia="zh-CN" w:bidi="ar"/>
                      <w14:textFill>
                        <w14:solidFill>
                          <w14:schemeClr w14:val="tx1"/>
                        </w14:solidFill>
                      </w14:textFill>
                    </w:rPr>
                    <w:t>1100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堆放成品涂塑复合钢管。</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42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半成品堆放区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建筑面积</w:t>
                  </w:r>
                  <w:r>
                    <w:rPr>
                      <w:rFonts w:hint="eastAsia"/>
                      <w:color w:val="000000" w:themeColor="text1"/>
                      <w:kern w:val="0"/>
                      <w:szCs w:val="21"/>
                      <w:lang w:val="en-US" w:eastAsia="zh-CN" w:bidi="ar"/>
                      <w14:textFill>
                        <w14:solidFill>
                          <w14:schemeClr w14:val="tx1"/>
                        </w14:solidFill>
                      </w14:textFill>
                    </w:rPr>
                    <w:t>740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堆放经抛丸机清理后的钢管。</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425"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97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成品堆放区</w:t>
                  </w:r>
                </w:p>
              </w:tc>
              <w:tc>
                <w:tcPr>
                  <w:tcW w:w="5433"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olor w:val="000000" w:themeColor="text1"/>
                      <w:kern w:val="0"/>
                      <w:szCs w:val="21"/>
                      <w:lang w:val="en-US" w:eastAsia="zh-CN" w:bidi="ar"/>
                      <w14:textFill>
                        <w14:solidFill>
                          <w14:schemeClr w14:val="tx1"/>
                        </w14:solidFill>
                      </w14:textFill>
                    </w:rPr>
                    <w:t>占地</w:t>
                  </w:r>
                  <w:r>
                    <w:rPr>
                      <w:rFonts w:hint="eastAsia" w:ascii="Times New Roman" w:hAnsi="Times New Roman" w:eastAsia="宋体"/>
                      <w:color w:val="000000" w:themeColor="text1"/>
                      <w:kern w:val="0"/>
                      <w:szCs w:val="21"/>
                      <w:lang w:bidi="ar"/>
                      <w14:textFill>
                        <w14:solidFill>
                          <w14:schemeClr w14:val="tx1"/>
                        </w14:solidFill>
                      </w14:textFill>
                    </w:rPr>
                    <w:t>建筑面积</w:t>
                  </w:r>
                  <w:r>
                    <w:rPr>
                      <w:rFonts w:hint="eastAsia"/>
                      <w:color w:val="000000" w:themeColor="text1"/>
                      <w:kern w:val="0"/>
                      <w:szCs w:val="21"/>
                      <w:lang w:val="en-US" w:eastAsia="zh-CN" w:bidi="ar"/>
                      <w14:textFill>
                        <w14:solidFill>
                          <w14:schemeClr w14:val="tx1"/>
                        </w14:solidFill>
                      </w14:textFill>
                    </w:rPr>
                    <w:t>920</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用于</w:t>
                  </w:r>
                  <w:r>
                    <w:rPr>
                      <w:rFonts w:hint="eastAsia" w:ascii="Times New Roman" w:hAnsi="Times New Roman" w:eastAsia="宋体"/>
                      <w:color w:val="000000" w:themeColor="text1"/>
                      <w:kern w:val="0"/>
                      <w:szCs w:val="21"/>
                      <w:lang w:bidi="ar"/>
                      <w14:textFill>
                        <w14:solidFill>
                          <w14:schemeClr w14:val="tx1"/>
                        </w14:solidFill>
                      </w14:textFill>
                    </w:rPr>
                    <w:t>堆放成品涂塑复合钢管。</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辅助工程</w:t>
                  </w: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办公楼</w:t>
                  </w:r>
                </w:p>
              </w:tc>
              <w:tc>
                <w:tcPr>
                  <w:tcW w:w="5433" w:type="dxa"/>
                  <w:gridSpan w:val="2"/>
                  <w:vAlign w:val="center"/>
                </w:tcPr>
                <w:p>
                  <w:pPr>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szCs w:val="21"/>
                      <w:lang w:eastAsia="zh-CN"/>
                    </w:rPr>
                  </w:pPr>
                  <w:r>
                    <w:rPr>
                      <w:rFonts w:ascii="Times New Roman" w:hAnsi="Times New Roman" w:eastAsia="宋体"/>
                      <w:color w:val="000000"/>
                      <w:kern w:val="0"/>
                      <w:szCs w:val="20"/>
                      <w:lang w:bidi="ar"/>
                    </w:rPr>
                    <w:t>1</w:t>
                  </w:r>
                  <w:r>
                    <w:rPr>
                      <w:rFonts w:hint="eastAsia" w:ascii="Times New Roman" w:hAnsi="Times New Roman" w:eastAsia="宋体" w:cs="宋体"/>
                      <w:color w:val="000000"/>
                      <w:kern w:val="0"/>
                      <w:szCs w:val="20"/>
                      <w:lang w:bidi="ar"/>
                    </w:rPr>
                    <w:t>栋，</w:t>
                  </w:r>
                  <w:r>
                    <w:rPr>
                      <w:rFonts w:hint="eastAsia" w:ascii="Times New Roman" w:hAnsi="Times New Roman" w:eastAsia="宋体"/>
                      <w:color w:val="000000"/>
                      <w:kern w:val="0"/>
                      <w:szCs w:val="20"/>
                      <w:lang w:val="en-US" w:eastAsia="zh-CN" w:bidi="ar"/>
                    </w:rPr>
                    <w:t>2</w:t>
                  </w:r>
                  <w:r>
                    <w:rPr>
                      <w:rFonts w:hint="eastAsia" w:ascii="Times New Roman" w:hAnsi="Times New Roman" w:eastAsia="宋体" w:cs="宋体"/>
                      <w:color w:val="000000"/>
                      <w:kern w:val="0"/>
                      <w:szCs w:val="20"/>
                      <w:lang w:bidi="ar"/>
                    </w:rPr>
                    <w:t>层，占地面积</w:t>
                  </w:r>
                  <w:r>
                    <w:rPr>
                      <w:rFonts w:hint="eastAsia" w:ascii="Times New Roman" w:hAnsi="Times New Roman" w:eastAsia="宋体" w:cs="宋体"/>
                      <w:color w:val="000000"/>
                      <w:kern w:val="0"/>
                      <w:szCs w:val="20"/>
                      <w:lang w:val="en-US" w:eastAsia="zh-CN" w:bidi="ar"/>
                    </w:rPr>
                    <w:t>75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，建筑面积</w:t>
                  </w:r>
                  <w:r>
                    <w:rPr>
                      <w:rFonts w:hint="eastAsia" w:cs="宋体"/>
                      <w:color w:val="000000"/>
                      <w:kern w:val="0"/>
                      <w:szCs w:val="20"/>
                      <w:lang w:val="en-US" w:eastAsia="zh-CN" w:bidi="ar"/>
                    </w:rPr>
                    <w:t>150</w:t>
                  </w:r>
                  <w:r>
                    <w:rPr>
                      <w:rFonts w:hint="eastAsia" w:ascii="Times New Roman" w:hAnsi="Times New Roman" w:eastAsia="宋体"/>
                      <w:color w:val="000000"/>
                      <w:kern w:val="0"/>
                      <w:szCs w:val="20"/>
                      <w:lang w:bidi="ar"/>
                    </w:rPr>
                    <w:t>m</w:t>
                  </w:r>
                  <w:r>
                    <w:rPr>
                      <w:rFonts w:hint="eastAsia" w:ascii="Times New Roman" w:hAnsi="Times New Roman" w:eastAsia="宋体"/>
                      <w:color w:val="000000"/>
                      <w:kern w:val="0"/>
                      <w:szCs w:val="20"/>
                      <w:vertAlign w:val="superscript"/>
                      <w:lang w:bidi="ar"/>
                    </w:rPr>
                    <w:t>2</w:t>
                  </w:r>
                  <w:r>
                    <w:rPr>
                      <w:rFonts w:hint="eastAsia"/>
                      <w:color w:val="000000"/>
                      <w:kern w:val="0"/>
                      <w:szCs w:val="20"/>
                      <w:vertAlign w:val="baseline"/>
                      <w:lang w:eastAsia="zh-CN" w:bidi="ar"/>
                    </w:rPr>
                    <w:t>，</w:t>
                  </w:r>
                  <w:r>
                    <w:rPr>
                      <w:rFonts w:hint="eastAsia" w:ascii="Times New Roman" w:hAnsi="Times New Roman" w:eastAsia="宋体" w:cs="宋体"/>
                      <w:color w:val="000000"/>
                      <w:kern w:val="0"/>
                      <w:szCs w:val="20"/>
                      <w:lang w:bidi="ar"/>
                    </w:rPr>
                    <w:t>高</w:t>
                  </w:r>
                  <w:r>
                    <w:rPr>
                      <w:rFonts w:hint="eastAsia" w:ascii="Times New Roman" w:hAnsi="Times New Roman" w:eastAsia="宋体"/>
                      <w:color w:val="000000"/>
                      <w:kern w:val="0"/>
                      <w:szCs w:val="20"/>
                      <w:lang w:val="en-US" w:eastAsia="zh-CN" w:bidi="ar"/>
                    </w:rPr>
                    <w:t>7</w:t>
                  </w:r>
                  <w:r>
                    <w:rPr>
                      <w:rFonts w:ascii="Times New Roman" w:hAnsi="Times New Roman" w:eastAsia="宋体"/>
                      <w:color w:val="000000"/>
                      <w:kern w:val="0"/>
                      <w:szCs w:val="20"/>
                      <w:lang w:bidi="ar"/>
                    </w:rPr>
                    <w:t>m</w:t>
                  </w:r>
                  <w:r>
                    <w:rPr>
                      <w:rFonts w:hint="eastAsia" w:ascii="Times New Roman" w:hAnsi="Times New Roman" w:eastAsia="宋体" w:cs="宋体"/>
                      <w:color w:val="000000"/>
                      <w:kern w:val="0"/>
                      <w:szCs w:val="20"/>
                      <w:lang w:bidi="ar"/>
                    </w:rPr>
                    <w:t>，钢筋混凝土结构，</w:t>
                  </w:r>
                  <w:r>
                    <w:rPr>
                      <w:rFonts w:hint="eastAsia" w:ascii="Times New Roman" w:hAnsi="Times New Roman" w:eastAsia="宋体" w:cs="宋体"/>
                      <w:color w:val="000000"/>
                      <w:kern w:val="0"/>
                      <w:szCs w:val="20"/>
                      <w:lang w:val="en-US" w:eastAsia="zh-CN" w:bidi="ar"/>
                    </w:rPr>
                    <w:t>用于日常</w:t>
                  </w:r>
                  <w:r>
                    <w:rPr>
                      <w:rFonts w:hint="eastAsia" w:ascii="Times New Roman" w:hAnsi="Times New Roman" w:eastAsia="宋体" w:cs="宋体"/>
                      <w:color w:val="000000"/>
                      <w:kern w:val="0"/>
                      <w:szCs w:val="20"/>
                      <w:lang w:bidi="ar"/>
                    </w:rPr>
                    <w:t>办公</w:t>
                  </w:r>
                  <w:r>
                    <w:rPr>
                      <w:rFonts w:hint="eastAsia" w:cs="宋体"/>
                      <w:color w:val="000000"/>
                      <w:kern w:val="0"/>
                      <w:szCs w:val="20"/>
                      <w:lang w:eastAsia="zh-CN" w:bidi="ar"/>
                    </w:rPr>
                    <w:t>，</w:t>
                  </w:r>
                  <w:r>
                    <w:rPr>
                      <w:rFonts w:hint="eastAsia" w:cs="宋体"/>
                      <w:color w:val="000000"/>
                      <w:kern w:val="0"/>
                      <w:szCs w:val="20"/>
                      <w:lang w:val="en-US" w:eastAsia="zh-CN" w:bidi="ar"/>
                    </w:rPr>
                    <w:t>内设1间实验室监测涂塑钢管物理指标</w:t>
                  </w:r>
                  <w:r>
                    <w:rPr>
                      <w:rFonts w:hint="eastAsia" w:ascii="Times New Roman" w:hAnsi="Times New Roman" w:eastAsia="宋体" w:cs="宋体"/>
                      <w:color w:val="000000"/>
                      <w:kern w:val="0"/>
                      <w:szCs w:val="20"/>
                      <w:lang w:eastAsia="zh-CN" w:bidi="ar"/>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租用</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eastAsia="zh-CN"/>
                    </w:rPr>
                  </w:pPr>
                  <w:r>
                    <w:rPr>
                      <w:rFonts w:hint="eastAsia" w:ascii="Times New Roman" w:hAnsi="Times New Roman" w:eastAsia="宋体"/>
                      <w:szCs w:val="21"/>
                      <w:lang w:val="en-US" w:eastAsia="zh-CN"/>
                    </w:rPr>
                    <w:t>宿舍楼</w:t>
                  </w:r>
                </w:p>
              </w:tc>
              <w:tc>
                <w:tcPr>
                  <w:tcW w:w="5433" w:type="dxa"/>
                  <w:gridSpan w:val="2"/>
                  <w:vAlign w:val="center"/>
                </w:tcPr>
                <w:p>
                  <w:pPr>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eastAsia="zh-CN"/>
                    </w:rPr>
                  </w:pPr>
                  <w:r>
                    <w:rPr>
                      <w:rFonts w:hint="eastAsia" w:ascii="Times New Roman" w:hAnsi="Times New Roman" w:eastAsia="宋体"/>
                      <w:color w:val="000000"/>
                      <w:kern w:val="0"/>
                      <w:szCs w:val="20"/>
                      <w:lang w:val="en-US" w:eastAsia="zh-CN" w:bidi="ar"/>
                    </w:rPr>
                    <w:t>租用</w:t>
                  </w:r>
                  <w:r>
                    <w:rPr>
                      <w:rFonts w:hint="eastAsia" w:ascii="Times New Roman" w:hAnsi="Times New Roman" w:eastAsia="宋体"/>
                      <w:kern w:val="0"/>
                      <w:szCs w:val="21"/>
                      <w:lang w:bidi="ar"/>
                    </w:rPr>
                    <w:t>昆明市锦鑫钢构件有限公司已建</w:t>
                  </w:r>
                  <w:r>
                    <w:rPr>
                      <w:rFonts w:hint="eastAsia" w:ascii="Times New Roman" w:hAnsi="Times New Roman" w:eastAsia="宋体"/>
                      <w:kern w:val="0"/>
                      <w:szCs w:val="21"/>
                      <w:lang w:val="en-US" w:eastAsia="zh-CN" w:bidi="ar"/>
                    </w:rPr>
                    <w:t>生活用房的</w:t>
                  </w:r>
                  <w:r>
                    <w:rPr>
                      <w:rFonts w:hint="eastAsia"/>
                      <w:color w:val="000000"/>
                      <w:kern w:val="0"/>
                      <w:szCs w:val="20"/>
                      <w:lang w:val="en-US" w:eastAsia="zh-CN" w:bidi="ar"/>
                    </w:rPr>
                    <w:t>3</w:t>
                  </w:r>
                  <w:r>
                    <w:rPr>
                      <w:rFonts w:ascii="Times New Roman" w:hAnsi="Times New Roman" w:eastAsia="宋体"/>
                      <w:color w:val="000000"/>
                      <w:kern w:val="0"/>
                      <w:szCs w:val="20"/>
                      <w:lang w:bidi="ar"/>
                    </w:rPr>
                    <w:t xml:space="preserve"> </w:t>
                  </w:r>
                  <w:r>
                    <w:rPr>
                      <w:rFonts w:hint="eastAsia" w:ascii="Times New Roman" w:hAnsi="Times New Roman" w:eastAsia="宋体" w:cs="宋体"/>
                      <w:color w:val="000000"/>
                      <w:kern w:val="0"/>
                      <w:szCs w:val="20"/>
                      <w:lang w:bidi="ar"/>
                    </w:rPr>
                    <w:t>层，占地面积</w:t>
                  </w:r>
                  <w:r>
                    <w:rPr>
                      <w:rFonts w:hint="eastAsia" w:cs="宋体"/>
                      <w:color w:val="000000"/>
                      <w:kern w:val="0"/>
                      <w:szCs w:val="20"/>
                      <w:lang w:val="en-US" w:eastAsia="zh-CN" w:bidi="ar"/>
                    </w:rPr>
                    <w:t>145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，建筑面积</w:t>
                  </w:r>
                  <w:r>
                    <w:rPr>
                      <w:rFonts w:hint="eastAsia"/>
                      <w:color w:val="000000"/>
                      <w:kern w:val="0"/>
                      <w:szCs w:val="20"/>
                      <w:lang w:val="en-US" w:eastAsia="zh-CN" w:bidi="ar"/>
                    </w:rPr>
                    <w:t>435</w:t>
                  </w:r>
                  <w:r>
                    <w:rPr>
                      <w:rFonts w:hint="eastAsia" w:ascii="Times New Roman" w:hAnsi="Times New Roman" w:eastAsia="宋体"/>
                      <w:color w:val="000000" w:themeColor="text1"/>
                      <w:kern w:val="0"/>
                      <w:szCs w:val="21"/>
                      <w:lang w:bidi="ar"/>
                      <w14:textFill>
                        <w14:solidFill>
                          <w14:schemeClr w14:val="tx1"/>
                        </w14:solidFill>
                      </w14:textFill>
                    </w:rPr>
                    <w:t>m</w:t>
                  </w:r>
                  <w:r>
                    <w:rPr>
                      <w:rFonts w:hint="eastAsia" w:ascii="Times New Roman" w:hAnsi="Times New Roman" w:eastAsia="宋体"/>
                      <w:color w:val="000000" w:themeColor="text1"/>
                      <w:kern w:val="0"/>
                      <w:szCs w:val="21"/>
                      <w:vertAlign w:val="superscript"/>
                      <w:lang w:bidi="ar"/>
                      <w14:textFill>
                        <w14:solidFill>
                          <w14:schemeClr w14:val="tx1"/>
                        </w14:solidFill>
                      </w14:textFill>
                    </w:rPr>
                    <w:t>2</w:t>
                  </w:r>
                  <w:r>
                    <w:rPr>
                      <w:rFonts w:hint="eastAsia" w:ascii="Times New Roman" w:hAnsi="Times New Roman" w:eastAsia="宋体" w:cs="宋体"/>
                      <w:color w:val="000000"/>
                      <w:kern w:val="0"/>
                      <w:szCs w:val="20"/>
                      <w:lang w:bidi="ar"/>
                    </w:rPr>
                    <w:t>，高</w:t>
                  </w:r>
                  <w:r>
                    <w:rPr>
                      <w:rFonts w:hint="eastAsia"/>
                      <w:color w:val="000000"/>
                      <w:kern w:val="0"/>
                      <w:szCs w:val="20"/>
                      <w:lang w:val="en-US" w:eastAsia="zh-CN" w:bidi="ar"/>
                    </w:rPr>
                    <w:t>9</w:t>
                  </w:r>
                  <w:r>
                    <w:rPr>
                      <w:rFonts w:ascii="Times New Roman" w:hAnsi="Times New Roman" w:eastAsia="宋体"/>
                      <w:color w:val="000000"/>
                      <w:kern w:val="0"/>
                      <w:szCs w:val="20"/>
                      <w:lang w:bidi="ar"/>
                    </w:rPr>
                    <w:t>m</w:t>
                  </w:r>
                  <w:r>
                    <w:rPr>
                      <w:rFonts w:hint="eastAsia" w:ascii="Times New Roman" w:hAnsi="Times New Roman" w:eastAsia="宋体" w:cs="宋体"/>
                      <w:color w:val="000000"/>
                      <w:kern w:val="0"/>
                      <w:szCs w:val="20"/>
                      <w:lang w:bidi="ar"/>
                    </w:rPr>
                    <w:t>，钢筋混凝土结构，设置食堂、宿舍等</w:t>
                  </w:r>
                  <w:r>
                    <w:rPr>
                      <w:rFonts w:hint="eastAsia" w:ascii="Times New Roman" w:hAnsi="Times New Roman" w:eastAsia="宋体" w:cs="宋体"/>
                      <w:color w:val="000000"/>
                      <w:kern w:val="0"/>
                      <w:szCs w:val="20"/>
                      <w:lang w:eastAsia="zh-CN" w:bidi="ar"/>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公用工程</w:t>
                  </w:r>
                </w:p>
              </w:tc>
              <w:tc>
                <w:tcPr>
                  <w:tcW w:w="1397" w:type="dxa"/>
                  <w:gridSpan w:val="3"/>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给排水</w:t>
                  </w: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给水</w:t>
                  </w:r>
                </w:p>
              </w:tc>
              <w:tc>
                <w:tcPr>
                  <w:tcW w:w="4144" w:type="dxa"/>
                  <w:vAlign w:val="center"/>
                </w:tcPr>
                <w:p>
                  <w:pPr>
                    <w:pStyle w:val="6"/>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szCs w:val="21"/>
                      <w:lang w:eastAsia="zh-CN"/>
                    </w:rPr>
                  </w:pPr>
                  <w:r>
                    <w:rPr>
                      <w:rFonts w:hint="eastAsia" w:ascii="Times New Roman" w:hAnsi="Times New Roman" w:eastAsia="宋体" w:cs="宋体"/>
                      <w:bCs/>
                      <w:color w:val="auto"/>
                      <w:sz w:val="21"/>
                      <w:szCs w:val="21"/>
                      <w:vertAlign w:val="baseline"/>
                      <w:lang w:val="en-US" w:eastAsia="zh-CN"/>
                    </w:rPr>
                    <w:t>项目租用原有已建厂房，厂区内已覆盖自来水管网，项目用水由市政供水管网统一供给自来水</w:t>
                  </w:r>
                  <w:r>
                    <w:rPr>
                      <w:rFonts w:hint="eastAsia" w:cs="宋体"/>
                      <w:bCs/>
                      <w:color w:val="auto"/>
                      <w:sz w:val="21"/>
                      <w:szCs w:val="21"/>
                      <w:vertAlign w:val="baseline"/>
                      <w:lang w:val="en-US" w:eastAsia="zh-CN"/>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排水</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eastAsia="zh-CN"/>
                    </w:rPr>
                  </w:pPr>
                  <w:r>
                    <w:rPr>
                      <w:rFonts w:ascii="Times New Roman" w:hAnsi="Times New Roman" w:eastAsia="宋体"/>
                      <w:szCs w:val="21"/>
                    </w:rPr>
                    <w:t>项目采用雨污分流排水系统</w:t>
                  </w:r>
                  <w:r>
                    <w:rPr>
                      <w:rFonts w:hint="eastAsia" w:ascii="Times New Roman" w:hAnsi="Times New Roman" w:eastAsia="宋体"/>
                      <w:szCs w:val="21"/>
                    </w:rPr>
                    <w:t>，厂区雨水通过雨水沟道收集后直接排入</w:t>
                  </w:r>
                  <w:r>
                    <w:rPr>
                      <w:rFonts w:hint="eastAsia"/>
                      <w:szCs w:val="21"/>
                      <w:lang w:val="en-US" w:eastAsia="zh-CN"/>
                    </w:rPr>
                    <w:t>市政管网</w:t>
                  </w:r>
                  <w:r>
                    <w:rPr>
                      <w:rFonts w:hint="eastAsia"/>
                      <w:color w:val="000000" w:themeColor="text1"/>
                      <w:szCs w:val="21"/>
                      <w:lang w:eastAsia="zh-CN"/>
                      <w14:textFill>
                        <w14:solidFill>
                          <w14:schemeClr w14:val="tx1"/>
                        </w14:solidFill>
                      </w14:textFill>
                    </w:rPr>
                    <w:t>；</w:t>
                  </w:r>
                  <w:r>
                    <w:rPr>
                      <w:rFonts w:hint="eastAsia" w:ascii="Times New Roman" w:hAnsi="Times New Roman" w:eastAsia="宋体"/>
                      <w:color w:val="000000" w:themeColor="text1"/>
                      <w:szCs w:val="21"/>
                      <w:lang w:val="zh-CN"/>
                      <w14:textFill>
                        <w14:solidFill>
                          <w14:schemeClr w14:val="tx1"/>
                        </w14:solidFill>
                      </w14:textFill>
                    </w:rPr>
                    <w:t>项目不产生生产废水，</w:t>
                  </w:r>
                  <w:r>
                    <w:rPr>
                      <w:rFonts w:hint="eastAsia"/>
                      <w:color w:val="000000" w:themeColor="text1"/>
                      <w:szCs w:val="21"/>
                      <w:lang w:eastAsia="zh-CN"/>
                      <w14:textFill>
                        <w14:solidFill>
                          <w14:schemeClr w14:val="tx1"/>
                        </w14:solidFill>
                      </w14:textFill>
                    </w:rPr>
                    <w:t>食堂污水经隔油池处理后与生活污水一起进入化粪池处理后，达到《污水排入城镇下水道水质标准》（GB/T31962-2015）中表1的A等级标准后排入园区污水管网，最终进入二街片区污水处理厂进行处理。</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Cs w:val="21"/>
                      <w:lang w:val="en-US" w:eastAsia="zh-CN"/>
                    </w:rPr>
                  </w:pPr>
                  <w:r>
                    <w:rPr>
                      <w:rFonts w:hint="eastAsia" w:ascii="Times New Roman" w:hAnsi="Times New Roman" w:eastAsia="宋体"/>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供电</w:t>
                  </w:r>
                </w:p>
              </w:tc>
              <w:tc>
                <w:tcPr>
                  <w:tcW w:w="5433" w:type="dxa"/>
                  <w:gridSpan w:val="2"/>
                  <w:vAlign w:val="center"/>
                </w:tcPr>
                <w:p>
                  <w:pPr>
                    <w:keepNext/>
                    <w:keepLines/>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lang w:eastAsia="zh-CN"/>
                    </w:rPr>
                  </w:pPr>
                  <w:r>
                    <w:rPr>
                      <w:rFonts w:ascii="Times New Roman" w:hAnsi="Times New Roman" w:eastAsia="宋体"/>
                    </w:rPr>
                    <w:t>供电</w:t>
                  </w:r>
                  <w:r>
                    <w:rPr>
                      <w:rFonts w:hint="eastAsia" w:ascii="Times New Roman" w:hAnsi="Times New Roman" w:eastAsia="宋体"/>
                    </w:rPr>
                    <w:t>由</w:t>
                  </w:r>
                  <w:r>
                    <w:rPr>
                      <w:rFonts w:hint="eastAsia"/>
                      <w:lang w:val="en-US" w:eastAsia="zh-CN"/>
                    </w:rPr>
                    <w:t>市政</w:t>
                  </w:r>
                  <w:r>
                    <w:rPr>
                      <w:rFonts w:hint="eastAsia" w:ascii="Times New Roman" w:hAnsi="Times New Roman" w:eastAsia="宋体"/>
                    </w:rPr>
                    <w:t>供电系统供给</w:t>
                  </w:r>
                  <w:r>
                    <w:rPr>
                      <w:rFonts w:hint="eastAsia" w:ascii="Times New Roman" w:hAnsi="Times New Roman" w:eastAsia="宋体"/>
                      <w:lang w:eastAsia="zh-CN"/>
                    </w:rPr>
                    <w:t>。</w:t>
                  </w:r>
                </w:p>
              </w:tc>
              <w:tc>
                <w:tcPr>
                  <w:tcW w:w="1026" w:type="dxa"/>
                  <w:vAlign w:val="center"/>
                </w:tcPr>
                <w:p>
                  <w:pPr>
                    <w:keepNext/>
                    <w:keepLines/>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供热</w:t>
                  </w:r>
                </w:p>
              </w:tc>
              <w:tc>
                <w:tcPr>
                  <w:tcW w:w="5433" w:type="dxa"/>
                  <w:gridSpan w:val="2"/>
                  <w:vAlign w:val="center"/>
                </w:tcPr>
                <w:p>
                  <w:pPr>
                    <w:keepNext/>
                    <w:keepLines/>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lang w:eastAsia="zh-CN"/>
                    </w:rPr>
                  </w:pPr>
                  <w:r>
                    <w:rPr>
                      <w:rFonts w:hint="eastAsia"/>
                      <w:lang w:val="en-US" w:eastAsia="zh-CN"/>
                    </w:rPr>
                    <w:t>设置热风炉，钢管预热和烘干固化</w:t>
                  </w:r>
                  <w:r>
                    <w:rPr>
                      <w:rFonts w:hint="eastAsia" w:ascii="Times New Roman" w:hAnsi="Times New Roman" w:eastAsia="宋体"/>
                    </w:rPr>
                    <w:t>工段采用</w:t>
                  </w:r>
                  <w:r>
                    <w:rPr>
                      <w:rFonts w:hint="eastAsia"/>
                      <w:lang w:val="en-US" w:eastAsia="zh-CN"/>
                    </w:rPr>
                    <w:t>管道</w:t>
                  </w:r>
                  <w:r>
                    <w:rPr>
                      <w:rFonts w:hint="eastAsia" w:ascii="Times New Roman" w:hAnsi="Times New Roman" w:eastAsia="宋体"/>
                    </w:rPr>
                    <w:t>天然气为</w:t>
                  </w:r>
                  <w:r>
                    <w:rPr>
                      <w:rFonts w:hint="eastAsia"/>
                      <w:lang w:val="en-US" w:eastAsia="zh-CN"/>
                    </w:rPr>
                    <w:t>能源</w:t>
                  </w:r>
                  <w:r>
                    <w:rPr>
                      <w:rFonts w:hint="eastAsia" w:ascii="Times New Roman" w:hAnsi="Times New Roman" w:eastAsia="宋体"/>
                      <w:lang w:eastAsia="zh-CN"/>
                    </w:rPr>
                    <w:t>。</w:t>
                  </w:r>
                </w:p>
              </w:tc>
              <w:tc>
                <w:tcPr>
                  <w:tcW w:w="1026" w:type="dxa"/>
                  <w:vAlign w:val="center"/>
                </w:tcPr>
                <w:p>
                  <w:pPr>
                    <w:keepNext/>
                    <w:keepLines/>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04" w:type="dxa"/>
                  <w:vMerge w:val="restart"/>
                  <w:vAlign w:val="center"/>
                </w:tcPr>
                <w:p>
                  <w:pPr>
                    <w:pageBreakBefore w:val="0"/>
                    <w:kinsoku/>
                    <w:wordWrap/>
                    <w:overflowPunct/>
                    <w:topLinePunct w:val="0"/>
                    <w:autoSpaceDE/>
                    <w:autoSpaceDN/>
                    <w:bidi w:val="0"/>
                    <w:adjustRightInd/>
                    <w:snapToGrid/>
                    <w:spacing w:line="360" w:lineRule="exact"/>
                    <w:jc w:val="both"/>
                    <w:textAlignment w:val="auto"/>
                    <w:rPr>
                      <w:rFonts w:ascii="Times New Roman" w:hAnsi="Times New Roman" w:eastAsia="宋体"/>
                      <w:szCs w:val="21"/>
                    </w:rPr>
                  </w:pPr>
                  <w:r>
                    <w:rPr>
                      <w:rFonts w:ascii="Times New Roman" w:hAnsi="Times New Roman" w:eastAsia="宋体"/>
                      <w:szCs w:val="21"/>
                    </w:rPr>
                    <w:t>环保工程</w:t>
                  </w:r>
                </w:p>
              </w:tc>
              <w:tc>
                <w:tcPr>
                  <w:tcW w:w="1397" w:type="dxa"/>
                  <w:gridSpan w:val="3"/>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废气治理</w:t>
                  </w: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000000" w:themeColor="text1"/>
                      <w:szCs w:val="21"/>
                      <w:lang w:eastAsia="zh-CN"/>
                      <w14:textFill>
                        <w14:solidFill>
                          <w14:schemeClr w14:val="tx1"/>
                        </w14:solidFill>
                      </w14:textFill>
                    </w:rPr>
                  </w:pPr>
                  <w:bookmarkStart w:id="7" w:name="_Hlk132214132"/>
                  <w:r>
                    <w:rPr>
                      <w:rFonts w:hint="eastAsia"/>
                      <w:color w:val="000000" w:themeColor="text1"/>
                      <w:szCs w:val="21"/>
                      <w:lang w:val="en-US" w:eastAsia="zh-CN"/>
                      <w14:textFill>
                        <w14:solidFill>
                          <w14:schemeClr w14:val="tx1"/>
                        </w14:solidFill>
                      </w14:textFill>
                    </w:rPr>
                    <w:t>大管径</w:t>
                  </w:r>
                  <w:r>
                    <w:rPr>
                      <w:rFonts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w:t>
                  </w:r>
                  <w:r>
                    <w:rPr>
                      <w:rFonts w:ascii="Times New Roman" w:hAnsi="Times New Roman" w:eastAsia="宋体"/>
                      <w:color w:val="000000" w:themeColor="text1"/>
                      <w:szCs w:val="21"/>
                      <w14:textFill>
                        <w14:solidFill>
                          <w14:schemeClr w14:val="tx1"/>
                        </w14:solidFill>
                      </w14:textFill>
                    </w:rPr>
                    <w:t>抛丸</w:t>
                  </w:r>
                  <w:bookmarkEnd w:id="7"/>
                  <w:r>
                    <w:rPr>
                      <w:rFonts w:hint="eastAsia"/>
                      <w:color w:val="000000" w:themeColor="text1"/>
                      <w:szCs w:val="21"/>
                      <w:lang w:val="en-US" w:eastAsia="zh-CN"/>
                      <w14:textFill>
                        <w14:solidFill>
                          <w14:schemeClr w14:val="tx1"/>
                        </w14:solidFill>
                      </w14:textFill>
                    </w:rPr>
                    <w:t>粉尘</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Cs w:val="21"/>
                      <w:lang w:val="en-US"/>
                    </w:rPr>
                  </w:pPr>
                  <w:r>
                    <w:rPr>
                      <w:rFonts w:ascii="Times New Roman" w:hAnsi="Times New Roman" w:eastAsia="宋体"/>
                      <w:szCs w:val="21"/>
                    </w:rPr>
                    <w:t>设置</w:t>
                  </w:r>
                  <w:r>
                    <w:rPr>
                      <w:rFonts w:hint="eastAsia"/>
                      <w:szCs w:val="21"/>
                      <w:lang w:val="en-US" w:eastAsia="zh-CN"/>
                    </w:rPr>
                    <w:t>旋风+</w:t>
                  </w:r>
                  <w:r>
                    <w:rPr>
                      <w:rFonts w:ascii="Times New Roman" w:hAnsi="Times New Roman" w:eastAsia="宋体"/>
                      <w:szCs w:val="21"/>
                    </w:rPr>
                    <w:t>脉冲反吹滤筒式除尘器</w:t>
                  </w:r>
                  <w:r>
                    <w:rPr>
                      <w:rFonts w:hint="eastAsia"/>
                      <w:szCs w:val="21"/>
                      <w:lang w:eastAsia="zh-CN"/>
                    </w:rPr>
                    <w:t>（</w:t>
                  </w:r>
                  <w:r>
                    <w:rPr>
                      <w:rFonts w:hint="eastAsia" w:ascii="Times New Roman" w:hAnsi="Times New Roman" w:eastAsia="宋体"/>
                      <w:szCs w:val="21"/>
                      <w:lang w:val="en-US" w:eastAsia="zh-CN"/>
                    </w:rPr>
                    <w:t>2</w:t>
                  </w:r>
                  <w:r>
                    <w:rPr>
                      <w:rFonts w:ascii="Times New Roman" w:hAnsi="Times New Roman" w:eastAsia="宋体"/>
                      <w:szCs w:val="21"/>
                    </w:rPr>
                    <w:t>套</w:t>
                  </w:r>
                  <w:r>
                    <w:rPr>
                      <w:rFonts w:hint="eastAsia"/>
                      <w:szCs w:val="21"/>
                      <w:lang w:eastAsia="zh-CN"/>
                    </w:rPr>
                    <w:t>）</w:t>
                  </w:r>
                  <w:r>
                    <w:rPr>
                      <w:rFonts w:hint="eastAsia" w:ascii="Times New Roman" w:hAnsi="Times New Roman" w:eastAsia="宋体"/>
                      <w:szCs w:val="21"/>
                      <w:lang w:val="en-US" w:eastAsia="zh-CN"/>
                    </w:rPr>
                    <w:t>+15m高排气筒（DA001）。</w:t>
                  </w:r>
                </w:p>
              </w:tc>
              <w:tc>
                <w:tcPr>
                  <w:tcW w:w="1026" w:type="dxa"/>
                  <w:vAlign w:val="center"/>
                </w:tcPr>
                <w:p>
                  <w:pPr>
                    <w:pageBreakBefore w:val="0"/>
                    <w:kinsoku/>
                    <w:wordWrap/>
                    <w:overflowPunct/>
                    <w:topLinePunct w:val="0"/>
                    <w:autoSpaceDE/>
                    <w:autoSpaceDN/>
                    <w:bidi w:val="0"/>
                    <w:adjustRightInd/>
                    <w:snapToGrid/>
                    <w:spacing w:line="360" w:lineRule="exact"/>
                    <w:ind w:firstLine="210" w:firstLineChars="100"/>
                    <w:jc w:val="both"/>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bookmarkStart w:id="8" w:name="_Hlk132214137"/>
                </w:p>
              </w:tc>
              <w:tc>
                <w:tcPr>
                  <w:tcW w:w="1397" w:type="dxa"/>
                  <w:gridSpan w:val="3"/>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小管径</w:t>
                  </w:r>
                  <w:r>
                    <w:rPr>
                      <w:rFonts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w:t>
                  </w:r>
                  <w:r>
                    <w:rPr>
                      <w:rFonts w:ascii="Times New Roman" w:hAnsi="Times New Roman" w:eastAsia="宋体"/>
                      <w:color w:val="000000" w:themeColor="text1"/>
                      <w:szCs w:val="21"/>
                      <w14:textFill>
                        <w14:solidFill>
                          <w14:schemeClr w14:val="tx1"/>
                        </w14:solidFill>
                      </w14:textFill>
                    </w:rPr>
                    <w:t>抛丸</w:t>
                  </w:r>
                  <w:r>
                    <w:rPr>
                      <w:rFonts w:hint="eastAsia"/>
                      <w:color w:val="000000" w:themeColor="text1"/>
                      <w:szCs w:val="21"/>
                      <w:lang w:val="en-US" w:eastAsia="zh-CN"/>
                      <w14:textFill>
                        <w14:solidFill>
                          <w14:schemeClr w14:val="tx1"/>
                        </w14:solidFill>
                      </w14:textFill>
                    </w:rPr>
                    <w:t>粉尘</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ascii="Times New Roman" w:hAnsi="Times New Roman" w:eastAsia="宋体"/>
                      <w:szCs w:val="21"/>
                    </w:rPr>
                    <w:t>设置</w:t>
                  </w:r>
                  <w:r>
                    <w:rPr>
                      <w:rFonts w:hint="eastAsia"/>
                      <w:szCs w:val="21"/>
                      <w:lang w:val="en-US" w:eastAsia="zh-CN"/>
                    </w:rPr>
                    <w:t>旋风+</w:t>
                  </w:r>
                  <w:r>
                    <w:rPr>
                      <w:rFonts w:ascii="Times New Roman" w:hAnsi="Times New Roman" w:eastAsia="宋体"/>
                      <w:szCs w:val="21"/>
                    </w:rPr>
                    <w:t>脉冲反吹滤筒式除尘器</w:t>
                  </w:r>
                  <w:r>
                    <w:rPr>
                      <w:rFonts w:hint="eastAsia"/>
                      <w:szCs w:val="21"/>
                      <w:lang w:eastAsia="zh-CN"/>
                    </w:rPr>
                    <w:t>（</w:t>
                  </w:r>
                  <w:r>
                    <w:rPr>
                      <w:rFonts w:hint="eastAsia"/>
                      <w:szCs w:val="21"/>
                      <w:lang w:val="en-US" w:eastAsia="zh-CN"/>
                    </w:rPr>
                    <w:t>2套</w:t>
                  </w:r>
                  <w:r>
                    <w:rPr>
                      <w:rFonts w:hint="eastAsia"/>
                      <w:szCs w:val="21"/>
                      <w:lang w:eastAsia="zh-CN"/>
                    </w:rPr>
                    <w:t>）</w:t>
                  </w:r>
                  <w:r>
                    <w:rPr>
                      <w:rFonts w:hint="eastAsia" w:ascii="Times New Roman" w:hAnsi="Times New Roman" w:eastAsia="宋体"/>
                      <w:szCs w:val="21"/>
                      <w:lang w:val="en-US" w:eastAsia="zh-CN"/>
                    </w:rPr>
                    <w:t>+15m高排气筒（DA002）</w:t>
                  </w:r>
                  <w:r>
                    <w:rPr>
                      <w:rFonts w:ascii="Times New Roman" w:hAnsi="Times New Roman" w:eastAsia="宋体"/>
                      <w:szCs w:val="21"/>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ascii="Times New Roman" w:hAnsi="Times New Roman" w:eastAsia="宋体"/>
                      <w:szCs w:val="21"/>
                    </w:rPr>
                    <w:t>钢管内外</w:t>
                  </w:r>
                  <w:r>
                    <w:rPr>
                      <w:rFonts w:hint="eastAsia"/>
                      <w:szCs w:val="21"/>
                      <w:lang w:val="en-US" w:eastAsia="zh-CN"/>
                    </w:rPr>
                    <w:t>壁喷塑废气</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Cs w:val="21"/>
                      <w:lang w:val="en-US" w:eastAsia="zh-CN"/>
                    </w:rPr>
                  </w:pPr>
                  <w:r>
                    <w:rPr>
                      <w:rFonts w:hint="eastAsia" w:ascii="Times New Roman" w:hAnsi="Times New Roman" w:eastAsia="宋体"/>
                      <w:szCs w:val="21"/>
                      <w:lang w:val="en-US" w:eastAsia="zh-CN"/>
                    </w:rPr>
                    <w:t>设置</w:t>
                  </w:r>
                  <w:r>
                    <w:rPr>
                      <w:rFonts w:hint="eastAsia"/>
                      <w:szCs w:val="21"/>
                      <w:lang w:val="en-US" w:eastAsia="zh-CN"/>
                    </w:rPr>
                    <w:t>集气罩+</w:t>
                  </w:r>
                  <w:r>
                    <w:rPr>
                      <w:rFonts w:ascii="Times New Roman" w:hAnsi="Times New Roman" w:eastAsia="宋体"/>
                      <w:szCs w:val="21"/>
                    </w:rPr>
                    <w:t>滤筒除尘器</w:t>
                  </w:r>
                  <w:r>
                    <w:rPr>
                      <w:rFonts w:hint="eastAsia"/>
                      <w:szCs w:val="21"/>
                      <w:lang w:eastAsia="zh-CN"/>
                    </w:rPr>
                    <w:t>（</w:t>
                  </w:r>
                  <w:r>
                    <w:rPr>
                      <w:rFonts w:hint="eastAsia"/>
                      <w:szCs w:val="21"/>
                      <w:lang w:val="en-US" w:eastAsia="zh-CN"/>
                    </w:rPr>
                    <w:t>5套</w:t>
                  </w:r>
                  <w:r>
                    <w:rPr>
                      <w:rFonts w:hint="eastAsia"/>
                      <w:szCs w:val="21"/>
                      <w:lang w:eastAsia="zh-CN"/>
                    </w:rPr>
                    <w:t>）</w:t>
                  </w:r>
                  <w:r>
                    <w:rPr>
                      <w:rFonts w:hint="eastAsia"/>
                      <w:szCs w:val="21"/>
                      <w:lang w:val="en-US" w:eastAsia="zh-CN"/>
                    </w:rPr>
                    <w:t>+1#活性炭吸附装置</w:t>
                  </w:r>
                  <w:r>
                    <w:rPr>
                      <w:rFonts w:hint="eastAsia" w:ascii="Times New Roman" w:hAnsi="Times New Roman" w:eastAsia="宋体"/>
                      <w:szCs w:val="21"/>
                      <w:lang w:val="en-US" w:eastAsia="zh-CN"/>
                    </w:rPr>
                    <w:t>+15m排气筒（DA00</w:t>
                  </w:r>
                  <w:r>
                    <w:rPr>
                      <w:rFonts w:hint="eastAsia"/>
                      <w:szCs w:val="21"/>
                      <w:lang w:val="en-US" w:eastAsia="zh-CN"/>
                    </w:rPr>
                    <w:t>3</w:t>
                  </w:r>
                  <w:r>
                    <w:rPr>
                      <w:rFonts w:hint="eastAsia" w:ascii="Times New Roman" w:hAnsi="Times New Roman" w:eastAsia="宋体"/>
                      <w:szCs w:val="21"/>
                      <w:lang w:val="en-US" w:eastAsia="zh-CN"/>
                    </w:rPr>
                    <w:t>）</w:t>
                  </w:r>
                  <w:r>
                    <w:rPr>
                      <w:rFonts w:hint="eastAsia"/>
                      <w:szCs w:val="21"/>
                      <w:lang w:val="en-US" w:eastAsia="zh-CN"/>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Cs w:val="21"/>
                      <w:lang w:val="en-US" w:eastAsia="zh-CN"/>
                    </w:rPr>
                  </w:pPr>
                  <w:r>
                    <w:rPr>
                      <w:rFonts w:hint="eastAsia"/>
                      <w:szCs w:val="21"/>
                      <w:lang w:val="en-US" w:eastAsia="zh-CN"/>
                    </w:rPr>
                    <w:t>烘干固化及天然气燃烧废气</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设置</w:t>
                  </w:r>
                  <w:r>
                    <w:rPr>
                      <w:rFonts w:hint="eastAsia"/>
                      <w:szCs w:val="21"/>
                      <w:lang w:val="en-US" w:eastAsia="zh-CN"/>
                    </w:rPr>
                    <w:t>集气罩+1#活性炭吸附装置（1</w:t>
                  </w:r>
                  <w:r>
                    <w:rPr>
                      <w:rFonts w:hint="eastAsia" w:ascii="Times New Roman" w:hAnsi="Times New Roman" w:eastAsia="宋体"/>
                      <w:szCs w:val="21"/>
                      <w:lang w:val="en-US" w:eastAsia="zh-CN"/>
                    </w:rPr>
                    <w:t>套</w:t>
                  </w:r>
                  <w:r>
                    <w:rPr>
                      <w:rFonts w:hint="eastAsia"/>
                      <w:szCs w:val="21"/>
                      <w:lang w:val="en-US" w:eastAsia="zh-CN"/>
                    </w:rPr>
                    <w:t>）</w:t>
                  </w:r>
                  <w:r>
                    <w:rPr>
                      <w:rFonts w:hint="eastAsia" w:ascii="Times New Roman" w:hAnsi="Times New Roman" w:eastAsia="宋体"/>
                      <w:szCs w:val="21"/>
                      <w:lang w:val="en-US" w:eastAsia="zh-CN"/>
                    </w:rPr>
                    <w:t>+15m排气筒（DA00</w:t>
                  </w:r>
                  <w:r>
                    <w:rPr>
                      <w:rFonts w:hint="eastAsia"/>
                      <w:szCs w:val="21"/>
                      <w:lang w:val="en-US" w:eastAsia="zh-CN"/>
                    </w:rPr>
                    <w:t>3</w:t>
                  </w:r>
                  <w:r>
                    <w:rPr>
                      <w:rFonts w:hint="eastAsia" w:ascii="Times New Roman" w:hAnsi="Times New Roman" w:eastAsia="宋体"/>
                      <w:szCs w:val="21"/>
                      <w:lang w:val="en-US" w:eastAsia="zh-CN"/>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397" w:type="dxa"/>
                  <w:gridSpan w:val="3"/>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1289" w:type="dxa"/>
                  <w:vAlign w:val="center"/>
                </w:tcPr>
                <w:p>
                  <w:pPr>
                    <w:pageBreakBefore w:val="0"/>
                    <w:kinsoku/>
                    <w:wordWrap/>
                    <w:overflowPunct/>
                    <w:topLinePunct w:val="0"/>
                    <w:autoSpaceDE/>
                    <w:autoSpaceDN/>
                    <w:bidi w:val="0"/>
                    <w:adjustRightInd/>
                    <w:snapToGrid/>
                    <w:spacing w:line="360" w:lineRule="exact"/>
                    <w:jc w:val="center"/>
                    <w:textAlignment w:val="auto"/>
                    <w:rPr>
                      <w:rFonts w:hint="default"/>
                      <w:szCs w:val="21"/>
                      <w:lang w:val="en-US" w:eastAsia="zh-CN"/>
                    </w:rPr>
                  </w:pPr>
                  <w:r>
                    <w:rPr>
                      <w:rFonts w:hint="eastAsia"/>
                      <w:szCs w:val="21"/>
                      <w:lang w:val="en-US" w:eastAsia="zh-CN"/>
                    </w:rPr>
                    <w:t>厨房油烟</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ascii="Times New Roman" w:hAnsi="Times New Roman" w:eastAsia="宋体"/>
                      <w:szCs w:val="21"/>
                      <w:lang w:val="en-US" w:eastAsia="zh-CN"/>
                    </w:rPr>
                    <w:t>集气罩+油烟机净化器</w:t>
                  </w:r>
                  <w:r>
                    <w:rPr>
                      <w:rFonts w:hint="eastAsia"/>
                      <w:szCs w:val="21"/>
                      <w:lang w:val="en-US" w:eastAsia="zh-CN"/>
                    </w:rPr>
                    <w:t>（1套）</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szCs w:val="21"/>
                      <w:lang w:val="en-US" w:eastAsia="zh-CN"/>
                    </w:rPr>
                  </w:pPr>
                  <w:r>
                    <w:rPr>
                      <w:rFonts w:hint="eastAsia"/>
                      <w:szCs w:val="21"/>
                      <w:lang w:val="en-US" w:eastAsia="zh-CN"/>
                    </w:rPr>
                    <w:t>新建</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2686" w:type="dxa"/>
                  <w:gridSpan w:val="4"/>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kern w:val="0"/>
                      <w:szCs w:val="21"/>
                      <w:lang w:bidi="ar"/>
                    </w:rPr>
                    <w:t>废水治理</w:t>
                  </w: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olor w:val="auto"/>
                      <w:szCs w:val="21"/>
                      <w:lang w:eastAsia="zh-CN"/>
                    </w:rPr>
                  </w:pPr>
                  <w:r>
                    <w:rPr>
                      <w:rFonts w:hint="eastAsia" w:ascii="Times New Roman" w:hAnsi="Times New Roman" w:eastAsia="宋体"/>
                      <w:color w:val="auto"/>
                      <w:szCs w:val="21"/>
                    </w:rPr>
                    <w:t>隔油池1个，容积1m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rPr>
                    <w:t>，处理食堂</w:t>
                  </w:r>
                  <w:r>
                    <w:rPr>
                      <w:rFonts w:hint="eastAsia"/>
                      <w:color w:val="auto"/>
                      <w:szCs w:val="21"/>
                      <w:lang w:val="en-US" w:eastAsia="zh-CN"/>
                    </w:rPr>
                    <w:t>含油</w:t>
                  </w:r>
                  <w:r>
                    <w:rPr>
                      <w:rFonts w:hint="eastAsia" w:ascii="Times New Roman" w:hAnsi="Times New Roman" w:eastAsia="宋体"/>
                      <w:color w:val="auto"/>
                      <w:szCs w:val="21"/>
                    </w:rPr>
                    <w:t>废水</w:t>
                  </w:r>
                  <w:r>
                    <w:rPr>
                      <w:rFonts w:hint="eastAsia" w:ascii="Times New Roman" w:hAnsi="Times New Roman" w:eastAsia="宋体"/>
                      <w:color w:val="auto"/>
                      <w:szCs w:val="21"/>
                      <w:lang w:eastAsia="zh-CN"/>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rPr>
                  </w:pPr>
                </w:p>
                <w:p>
                  <w:pPr>
                    <w:pStyle w:val="4"/>
                    <w:pageBreakBefore w:val="0"/>
                    <w:kinsoku/>
                    <w:wordWrap/>
                    <w:overflowPunct/>
                    <w:topLinePunct w:val="0"/>
                    <w:autoSpaceDE/>
                    <w:autoSpaceDN/>
                    <w:bidi w:val="0"/>
                    <w:adjustRightInd/>
                    <w:snapToGrid/>
                    <w:spacing w:line="360" w:lineRule="exact"/>
                    <w:textAlignment w:val="auto"/>
                    <w:rPr>
                      <w:rFonts w:ascii="Times New Roman" w:hAnsi="Times New Roman" w:eastAsia="宋体"/>
                    </w:rPr>
                  </w:pPr>
                </w:p>
              </w:tc>
              <w:tc>
                <w:tcPr>
                  <w:tcW w:w="2686" w:type="dxa"/>
                  <w:gridSpan w:val="4"/>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kern w:val="0"/>
                      <w:szCs w:val="21"/>
                      <w:lang w:bidi="ar"/>
                    </w:rPr>
                  </w:pPr>
                </w:p>
              </w:tc>
              <w:tc>
                <w:tcPr>
                  <w:tcW w:w="4144"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rPr>
                    <w:t>化粪池1个，容积为</w:t>
                  </w:r>
                  <w:r>
                    <w:rPr>
                      <w:rFonts w:hint="eastAsia" w:ascii="Times New Roman" w:hAnsi="Times New Roman" w:eastAsia="宋体"/>
                      <w:color w:val="auto"/>
                      <w:szCs w:val="21"/>
                      <w:lang w:val="en-US" w:eastAsia="zh-CN"/>
                    </w:rPr>
                    <w:t>30</w:t>
                  </w:r>
                  <w:r>
                    <w:rPr>
                      <w:rFonts w:hint="eastAsia" w:ascii="Times New Roman" w:hAnsi="Times New Roman" w:eastAsia="宋体"/>
                      <w:color w:val="auto"/>
                      <w:szCs w:val="21"/>
                    </w:rPr>
                    <w:t>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vertAlign w:val="baseline"/>
                      <w:lang w:eastAsia="zh-CN"/>
                    </w:rPr>
                    <w:t>。</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2686" w:type="dxa"/>
                  <w:gridSpan w:val="4"/>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cs="宋体"/>
                      <w:color w:val="000000"/>
                      <w:kern w:val="0"/>
                      <w:szCs w:val="21"/>
                      <w:lang w:bidi="ar"/>
                    </w:rPr>
                    <w:t>噪声</w:t>
                  </w:r>
                </w:p>
              </w:tc>
              <w:tc>
                <w:tcPr>
                  <w:tcW w:w="4144"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eastAsia="zh-CN"/>
                    </w:rPr>
                  </w:pPr>
                  <w:r>
                    <w:rPr>
                      <w:rFonts w:hint="eastAsia" w:ascii="Times New Roman" w:hAnsi="Times New Roman" w:eastAsia="宋体" w:cs="宋体"/>
                      <w:color w:val="000000"/>
                      <w:kern w:val="0"/>
                      <w:szCs w:val="21"/>
                      <w:lang w:bidi="ar"/>
                    </w:rPr>
                    <w:t>选用低噪声设备、</w:t>
                  </w:r>
                  <w:r>
                    <w:rPr>
                      <w:rFonts w:hint="eastAsia" w:ascii="Times New Roman" w:hAnsi="Times New Roman" w:eastAsia="宋体" w:cs="宋体"/>
                      <w:color w:val="000000"/>
                      <w:kern w:val="0"/>
                      <w:szCs w:val="21"/>
                      <w:lang w:val="en-US" w:eastAsia="zh-CN" w:bidi="ar"/>
                    </w:rPr>
                    <w:t>合理布局、设置减震垫</w:t>
                  </w:r>
                  <w:r>
                    <w:rPr>
                      <w:rFonts w:hint="eastAsia" w:ascii="Times New Roman" w:hAnsi="Times New Roman" w:eastAsia="宋体" w:cs="宋体"/>
                      <w:color w:val="000000"/>
                      <w:kern w:val="0"/>
                      <w:szCs w:val="21"/>
                      <w:lang w:bidi="ar"/>
                    </w:rPr>
                    <w:t>等</w:t>
                  </w:r>
                  <w:r>
                    <w:rPr>
                      <w:rFonts w:hint="eastAsia" w:ascii="Times New Roman" w:hAnsi="Times New Roman" w:eastAsia="宋体" w:cs="宋体"/>
                      <w:color w:val="000000"/>
                      <w:kern w:val="0"/>
                      <w:szCs w:val="21"/>
                      <w:lang w:eastAsia="zh-CN" w:bidi="ar"/>
                    </w:rPr>
                    <w:t>。</w:t>
                  </w:r>
                </w:p>
              </w:tc>
              <w:tc>
                <w:tcPr>
                  <w:tcW w:w="1026"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2686" w:type="dxa"/>
                  <w:gridSpan w:val="4"/>
                  <w:vAlign w:val="center"/>
                </w:tcPr>
                <w:p>
                  <w:pPr>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宋体"/>
                      <w:color w:val="000000"/>
                      <w:kern w:val="0"/>
                      <w:szCs w:val="21"/>
                      <w:lang w:val="en-US" w:eastAsia="zh-CN" w:bidi="ar"/>
                    </w:rPr>
                  </w:pPr>
                  <w:r>
                    <w:rPr>
                      <w:rFonts w:hint="eastAsia" w:cs="宋体"/>
                      <w:color w:val="000000"/>
                      <w:kern w:val="0"/>
                      <w:szCs w:val="21"/>
                      <w:lang w:val="en-US" w:eastAsia="zh-CN" w:bidi="ar"/>
                    </w:rPr>
                    <w:t>生态</w:t>
                  </w:r>
                </w:p>
              </w:tc>
              <w:tc>
                <w:tcPr>
                  <w:tcW w:w="4144"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宋体"/>
                      <w:color w:val="000000"/>
                      <w:kern w:val="0"/>
                      <w:szCs w:val="21"/>
                      <w:lang w:bidi="ar"/>
                    </w:rPr>
                  </w:pPr>
                  <w:r>
                    <w:rPr>
                      <w:rFonts w:hint="eastAsia" w:ascii="Times New Roman" w:hAnsi="Times New Roman"/>
                      <w:color w:val="000000"/>
                      <w:sz w:val="21"/>
                      <w:szCs w:val="21"/>
                    </w:rPr>
                    <w:t>绿化面积约为</w:t>
                  </w:r>
                  <w:r>
                    <w:rPr>
                      <w:rFonts w:hint="eastAsia" w:ascii="Times New Roman" w:hAnsi="Times New Roman"/>
                      <w:color w:val="000000"/>
                      <w:sz w:val="21"/>
                      <w:szCs w:val="21"/>
                      <w:lang w:val="en-US" w:eastAsia="zh-CN"/>
                    </w:rPr>
                    <w:t>14007</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2</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整个厂区总面积为146667</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2</w:t>
                  </w:r>
                  <w:r>
                    <w:rPr>
                      <w:rFonts w:hint="eastAsia" w:ascii="Times New Roman" w:hAnsi="Times New Roman"/>
                      <w:color w:val="000000"/>
                      <w:sz w:val="21"/>
                      <w:szCs w:val="21"/>
                      <w:lang w:val="en-US" w:eastAsia="zh-CN"/>
                    </w:rPr>
                    <w:t>，</w:t>
                  </w:r>
                  <w:r>
                    <w:rPr>
                      <w:rFonts w:hint="eastAsia" w:ascii="Times New Roman" w:hAnsi="Times New Roman"/>
                      <w:sz w:val="21"/>
                      <w:szCs w:val="21"/>
                    </w:rPr>
                    <w:t>绿化率为</w:t>
                  </w:r>
                  <w:r>
                    <w:rPr>
                      <w:rFonts w:hint="eastAsia" w:ascii="Times New Roman" w:hAnsi="Times New Roman"/>
                      <w:color w:val="000000" w:themeColor="text1"/>
                      <w:sz w:val="21"/>
                      <w:szCs w:val="21"/>
                      <w14:textFill>
                        <w14:solidFill>
                          <w14:schemeClr w14:val="tx1"/>
                        </w14:solidFill>
                      </w14:textFill>
                    </w:rPr>
                    <w:t>10.</w:t>
                  </w:r>
                  <w:r>
                    <w:rPr>
                      <w:rFonts w:hint="eastAsia" w:ascii="Times New Roman" w:hAnsi="Times New Roman"/>
                      <w:color w:val="000000" w:themeColor="text1"/>
                      <w:sz w:val="21"/>
                      <w:szCs w:val="21"/>
                      <w:lang w:val="en-US" w:eastAsia="zh-CN"/>
                      <w14:textFill>
                        <w14:solidFill>
                          <w14:schemeClr w14:val="tx1"/>
                        </w14:solidFill>
                      </w14:textFill>
                    </w:rPr>
                    <w:t>5</w:t>
                  </w:r>
                  <w:r>
                    <w:rPr>
                      <w:rFonts w:hint="eastAsia" w:ascii="Times New Roman" w:hAnsi="Times New Roman"/>
                      <w:color w:val="000000" w:themeColor="text1"/>
                      <w:sz w:val="21"/>
                      <w:szCs w:val="21"/>
                      <w14:textFill>
                        <w14:solidFill>
                          <w14:schemeClr w14:val="tx1"/>
                        </w14:solidFill>
                      </w14:textFill>
                    </w:rPr>
                    <w:t>%</w:t>
                  </w:r>
                </w:p>
              </w:tc>
              <w:tc>
                <w:tcPr>
                  <w:tcW w:w="1026"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zCs w:val="21"/>
                      <w:lang w:val="en-US" w:eastAsia="zh-CN"/>
                    </w:rPr>
                  </w:pPr>
                  <w:r>
                    <w:rPr>
                      <w:rFonts w:hint="eastAsia"/>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704" w:type="dxa"/>
                  <w:gridSpan w:val="2"/>
                  <w:vMerge w:val="restart"/>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kern w:val="0"/>
                      <w:szCs w:val="21"/>
                      <w:lang w:bidi="ar"/>
                    </w:rPr>
                    <w:t>固废</w:t>
                  </w:r>
                </w:p>
              </w:tc>
              <w:tc>
                <w:tcPr>
                  <w:tcW w:w="1982" w:type="dxa"/>
                  <w:gridSpan w:val="2"/>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kern w:val="0"/>
                      <w:szCs w:val="21"/>
                      <w:lang w:bidi="ar"/>
                    </w:rPr>
                  </w:pPr>
                  <w:r>
                    <w:rPr>
                      <w:rFonts w:hint="eastAsia" w:ascii="Times New Roman" w:hAnsi="Times New Roman" w:eastAsia="宋体"/>
                      <w:kern w:val="0"/>
                      <w:szCs w:val="21"/>
                      <w:lang w:bidi="ar"/>
                    </w:rPr>
                    <w:t>生活垃圾</w:t>
                  </w:r>
                </w:p>
              </w:tc>
              <w:tc>
                <w:tcPr>
                  <w:tcW w:w="4144" w:type="dxa"/>
                  <w:vAlign w:val="center"/>
                </w:tcPr>
                <w:p>
                  <w:pPr>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kern w:val="0"/>
                      <w:szCs w:val="21"/>
                      <w:lang w:eastAsia="zh-CN" w:bidi="ar"/>
                    </w:rPr>
                  </w:pPr>
                  <w:r>
                    <w:rPr>
                      <w:rFonts w:hint="eastAsia" w:ascii="Times New Roman" w:hAnsi="Times New Roman" w:eastAsia="宋体" w:cs="宋体"/>
                      <w:color w:val="000000"/>
                      <w:kern w:val="0"/>
                      <w:szCs w:val="21"/>
                      <w:lang w:bidi="ar"/>
                    </w:rPr>
                    <w:t>分散设置生活垃圾桶，用于收集生活垃圾</w:t>
                  </w:r>
                  <w:r>
                    <w:rPr>
                      <w:rFonts w:hint="eastAsia" w:ascii="Times New Roman" w:hAnsi="Times New Roman" w:eastAsia="宋体" w:cs="宋体"/>
                      <w:color w:val="000000"/>
                      <w:kern w:val="0"/>
                      <w:szCs w:val="21"/>
                      <w:lang w:eastAsia="zh-CN" w:bidi="ar"/>
                    </w:rPr>
                    <w:t>。</w:t>
                  </w:r>
                </w:p>
              </w:tc>
              <w:tc>
                <w:tcPr>
                  <w:tcW w:w="1026"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宋体"/>
                      <w:color w:val="000000"/>
                      <w:kern w:val="0"/>
                      <w:szCs w:val="21"/>
                      <w:lang w:bidi="ar"/>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704" w:type="dxa"/>
                  <w:gridSpan w:val="2"/>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kern w:val="0"/>
                      <w:szCs w:val="21"/>
                      <w:lang w:bidi="ar"/>
                    </w:rPr>
                  </w:pPr>
                </w:p>
              </w:tc>
              <w:tc>
                <w:tcPr>
                  <w:tcW w:w="693"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kern w:val="0"/>
                      <w:szCs w:val="21"/>
                      <w:lang w:bidi="ar"/>
                    </w:rPr>
                  </w:pPr>
                  <w:r>
                    <w:rPr>
                      <w:rFonts w:hint="eastAsia" w:ascii="Times New Roman" w:hAnsi="Times New Roman" w:eastAsia="宋体"/>
                      <w:szCs w:val="21"/>
                    </w:rPr>
                    <w:t>一般固废</w:t>
                  </w:r>
                </w:p>
              </w:tc>
              <w:tc>
                <w:tcPr>
                  <w:tcW w:w="5433" w:type="dxa"/>
                  <w:gridSpan w:val="2"/>
                  <w:vAlign w:val="center"/>
                </w:tcPr>
                <w:p>
                  <w:pPr>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宋体"/>
                      <w:szCs w:val="21"/>
                      <w:lang w:eastAsia="zh-CN"/>
                    </w:rPr>
                  </w:pPr>
                  <w:r>
                    <w:rPr>
                      <w:rFonts w:hint="eastAsia" w:ascii="Times New Roman" w:hAnsi="Times New Roman" w:eastAsia="宋体"/>
                      <w:szCs w:val="21"/>
                    </w:rPr>
                    <w:t>设置10m</w:t>
                  </w:r>
                  <w:r>
                    <w:rPr>
                      <w:rFonts w:hint="eastAsia" w:ascii="Times New Roman" w:hAnsi="Times New Roman" w:eastAsia="宋体"/>
                      <w:szCs w:val="21"/>
                      <w:vertAlign w:val="superscript"/>
                    </w:rPr>
                    <w:t>2</w:t>
                  </w:r>
                  <w:r>
                    <w:rPr>
                      <w:rFonts w:hint="eastAsia" w:ascii="Times New Roman" w:hAnsi="Times New Roman" w:eastAsia="宋体"/>
                      <w:szCs w:val="21"/>
                    </w:rPr>
                    <w:t>的一般固废暂存间，用于一般固体废物</w:t>
                  </w:r>
                  <w:r>
                    <w:rPr>
                      <w:rFonts w:hint="eastAsia" w:ascii="Times New Roman" w:hAnsi="Times New Roman" w:eastAsia="宋体"/>
                      <w:szCs w:val="21"/>
                      <w:lang w:eastAsia="zh-CN"/>
                    </w:rPr>
                    <w:t>。</w:t>
                  </w:r>
                </w:p>
              </w:tc>
              <w:tc>
                <w:tcPr>
                  <w:tcW w:w="1026" w:type="dxa"/>
                  <w:vAlign w:val="center"/>
                </w:tcPr>
                <w:p>
                  <w:pPr>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宋体"/>
                      <w:color w:val="000000"/>
                      <w:kern w:val="0"/>
                      <w:szCs w:val="21"/>
                      <w:lang w:bidi="ar"/>
                    </w:rPr>
                  </w:pPr>
                  <w:r>
                    <w:rPr>
                      <w:rFonts w:hint="eastAsia" w:ascii="Times New Roman" w:hAnsi="Times New Roman" w:eastAsia="宋体"/>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704" w:type="dxa"/>
                  <w:gridSpan w:val="2"/>
                  <w:vMerge w:val="continue"/>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p>
              </w:tc>
              <w:tc>
                <w:tcPr>
                  <w:tcW w:w="693"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危险废物</w:t>
                  </w:r>
                </w:p>
              </w:tc>
              <w:tc>
                <w:tcPr>
                  <w:tcW w:w="5433" w:type="dxa"/>
                  <w:gridSpan w:val="2"/>
                  <w:vAlign w:val="center"/>
                </w:tcPr>
                <w:p>
                  <w:pPr>
                    <w:pStyle w:val="6"/>
                    <w:pageBreakBefore w:val="0"/>
                    <w:kinsoku/>
                    <w:wordWrap/>
                    <w:overflowPunct/>
                    <w:topLinePunct w:val="0"/>
                    <w:autoSpaceDE/>
                    <w:autoSpaceDN/>
                    <w:bidi w:val="0"/>
                    <w:adjustRightInd/>
                    <w:snapToGrid/>
                    <w:spacing w:line="360" w:lineRule="exact"/>
                    <w:textAlignment w:val="auto"/>
                    <w:rPr>
                      <w:rFonts w:ascii="Times New Roman" w:hAnsi="Times New Roman" w:eastAsia="宋体"/>
                      <w:sz w:val="21"/>
                      <w:szCs w:val="21"/>
                    </w:rPr>
                  </w:pPr>
                  <w:r>
                    <w:rPr>
                      <w:rFonts w:hint="eastAsia" w:ascii="Times New Roman" w:hAnsi="Times New Roman" w:eastAsia="宋体"/>
                      <w:sz w:val="21"/>
                      <w:szCs w:val="21"/>
                    </w:rPr>
                    <w:t>设置</w:t>
                  </w:r>
                  <w:r>
                    <w:rPr>
                      <w:rFonts w:hint="eastAsia" w:ascii="Times New Roman" w:hAnsi="Times New Roman" w:eastAsia="宋体"/>
                      <w:sz w:val="21"/>
                      <w:szCs w:val="21"/>
                      <w:lang w:val="en-US" w:eastAsia="zh-CN"/>
                    </w:rPr>
                    <w:t>1间</w:t>
                  </w:r>
                  <w:r>
                    <w:rPr>
                      <w:rFonts w:hint="eastAsia" w:ascii="Times New Roman" w:hAnsi="Times New Roman" w:eastAsia="宋体"/>
                      <w:sz w:val="21"/>
                      <w:szCs w:val="21"/>
                    </w:rPr>
                    <w:t>危废暂存间，面积为</w:t>
                  </w:r>
                  <w:r>
                    <w:rPr>
                      <w:rFonts w:hint="eastAsia"/>
                      <w:sz w:val="21"/>
                      <w:szCs w:val="21"/>
                      <w:lang w:val="en-US" w:eastAsia="zh-CN"/>
                    </w:rPr>
                    <w:t>10</w:t>
                  </w:r>
                  <w:r>
                    <w:rPr>
                      <w:rFonts w:hint="eastAsia" w:ascii="Times New Roman" w:hAnsi="Times New Roman" w:eastAsia="宋体"/>
                      <w:sz w:val="21"/>
                      <w:szCs w:val="21"/>
                    </w:rPr>
                    <w:t>m</w:t>
                  </w:r>
                  <w:r>
                    <w:rPr>
                      <w:rFonts w:hint="eastAsia" w:ascii="Times New Roman" w:hAnsi="Times New Roman" w:eastAsia="宋体"/>
                      <w:sz w:val="21"/>
                      <w:szCs w:val="21"/>
                      <w:vertAlign w:val="superscript"/>
                    </w:rPr>
                    <w:t>2</w:t>
                  </w:r>
                  <w:r>
                    <w:rPr>
                      <w:rFonts w:hint="eastAsia" w:ascii="Times New Roman" w:hAnsi="Times New Roman" w:eastAsia="宋体"/>
                      <w:sz w:val="21"/>
                      <w:szCs w:val="21"/>
                    </w:rPr>
                    <w:t>，用于暂存废矿物油</w:t>
                  </w:r>
                  <w:r>
                    <w:rPr>
                      <w:rFonts w:hint="eastAsia"/>
                      <w:sz w:val="21"/>
                      <w:szCs w:val="21"/>
                      <w:lang w:val="en-US" w:eastAsia="zh-CN"/>
                    </w:rPr>
                    <w:t>等危险废物</w:t>
                  </w:r>
                  <w:r>
                    <w:rPr>
                      <w:rFonts w:hint="eastAsia" w:ascii="Times New Roman" w:hAnsi="Times New Roman" w:eastAsia="宋体"/>
                      <w:sz w:val="21"/>
                      <w:szCs w:val="21"/>
                    </w:rPr>
                    <w:t>，</w:t>
                  </w:r>
                  <w:r>
                    <w:rPr>
                      <w:rFonts w:hint="eastAsia"/>
                      <w:sz w:val="21"/>
                      <w:szCs w:val="21"/>
                      <w:lang w:val="en-US" w:eastAsia="zh-CN"/>
                    </w:rPr>
                    <w:t>危险废物进行分区放置，废活性碳需用塑料袋密封保存，</w:t>
                  </w:r>
                  <w:r>
                    <w:rPr>
                      <w:rFonts w:hint="eastAsia" w:ascii="Times New Roman" w:hAnsi="Times New Roman" w:eastAsia="宋体"/>
                      <w:sz w:val="21"/>
                      <w:szCs w:val="21"/>
                    </w:rPr>
                    <w:t>危废暂存间须满足《危险废物贮存污染控制标准》（GB18597-20</w:t>
                  </w:r>
                  <w:r>
                    <w:rPr>
                      <w:rFonts w:hint="eastAsia" w:ascii="Times New Roman" w:hAnsi="Times New Roman" w:eastAsia="宋体"/>
                      <w:sz w:val="21"/>
                      <w:szCs w:val="21"/>
                      <w:lang w:val="en-US" w:eastAsia="zh-CN"/>
                    </w:rPr>
                    <w:t>23</w:t>
                  </w:r>
                  <w:r>
                    <w:rPr>
                      <w:rFonts w:hint="eastAsia" w:ascii="Times New Roman" w:hAnsi="Times New Roman" w:eastAsia="宋体"/>
                      <w:sz w:val="21"/>
                      <w:szCs w:val="21"/>
                    </w:rPr>
                    <w:t>）的防渗要求（渗透系数≤10</w:t>
                  </w:r>
                  <w:r>
                    <w:rPr>
                      <w:rFonts w:hint="eastAsia" w:ascii="Times New Roman" w:hAnsi="Times New Roman" w:eastAsia="宋体"/>
                      <w:sz w:val="21"/>
                      <w:szCs w:val="21"/>
                      <w:vertAlign w:val="superscript"/>
                    </w:rPr>
                    <w:t>-10</w:t>
                  </w:r>
                  <w:r>
                    <w:rPr>
                      <w:rFonts w:hint="eastAsia" w:ascii="Times New Roman" w:hAnsi="Times New Roman" w:eastAsia="宋体"/>
                      <w:sz w:val="21"/>
                      <w:szCs w:val="21"/>
                    </w:rPr>
                    <w:t>cm/s），采取必要的防风、防晒、防雨、防漏、防渗、防腐措施，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sz w:val="21"/>
                      <w:szCs w:val="21"/>
                      <w:vertAlign w:val="superscript"/>
                    </w:rPr>
                    <w:t>-7</w:t>
                  </w:r>
                  <w:r>
                    <w:rPr>
                      <w:rFonts w:hint="eastAsia" w:ascii="Times New Roman" w:hAnsi="Times New Roman" w:eastAsia="宋体"/>
                      <w:sz w:val="21"/>
                      <w:szCs w:val="21"/>
                    </w:rPr>
                    <w:t xml:space="preserve"> cm/s），或至少2mm厚高密度聚乙烯膜等人工防渗材料（渗透系数不大于10</w:t>
                  </w:r>
                  <w:r>
                    <w:rPr>
                      <w:rFonts w:hint="eastAsia" w:ascii="Times New Roman" w:hAnsi="Times New Roman" w:eastAsia="宋体"/>
                      <w:sz w:val="21"/>
                      <w:szCs w:val="21"/>
                      <w:vertAlign w:val="superscript"/>
                    </w:rPr>
                    <w:t>-10</w:t>
                  </w:r>
                  <w:r>
                    <w:rPr>
                      <w:rFonts w:hint="eastAsia" w:ascii="Times New Roman" w:hAnsi="Times New Roman" w:eastAsia="宋体"/>
                      <w:sz w:val="21"/>
                      <w:szCs w:val="21"/>
                    </w:rPr>
                    <w:t xml:space="preserve"> cm/s），或其他防渗性能等效的材料。并标识标牌、设置台账和危废转移联单。</w:t>
                  </w:r>
                </w:p>
              </w:tc>
              <w:tc>
                <w:tcPr>
                  <w:tcW w:w="1026" w:type="dxa"/>
                  <w:vAlign w:val="center"/>
                </w:tcPr>
                <w:p>
                  <w:pPr>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szCs w:val="21"/>
                    </w:rPr>
                  </w:pPr>
                  <w:r>
                    <w:rPr>
                      <w:rFonts w:hint="eastAsia" w:ascii="Times New Roman" w:hAnsi="Times New Roman" w:eastAsia="宋体"/>
                      <w:szCs w:val="21"/>
                    </w:rPr>
                    <w:t>新建</w:t>
                  </w:r>
                </w:p>
              </w:tc>
            </w:tr>
          </w:tbl>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3.产品方案及规模</w:t>
            </w:r>
          </w:p>
          <w:p>
            <w:pPr>
              <w:pStyle w:val="24"/>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本项目建成后产品方案为DN</w:t>
            </w:r>
            <w:r>
              <w:rPr>
                <w:rFonts w:hint="eastAsia" w:ascii="Times New Roman" w:hAnsi="Times New Roman" w:eastAsia="宋体"/>
                <w:color w:val="000000" w:themeColor="text1"/>
                <w:sz w:val="24"/>
                <w:szCs w:val="24"/>
                <w:lang w:val="en-US" w:eastAsia="zh-CN"/>
                <w14:textFill>
                  <w14:solidFill>
                    <w14:schemeClr w14:val="tx1"/>
                  </w14:solidFill>
                </w14:textFill>
              </w:rPr>
              <w:t>25</w:t>
            </w:r>
            <w:r>
              <w:rPr>
                <w:rFonts w:hint="eastAsia" w:ascii="Times New Roman" w:hAnsi="Times New Roman" w:eastAsia="宋体"/>
                <w:color w:val="000000" w:themeColor="text1"/>
                <w:sz w:val="24"/>
                <w:szCs w:val="24"/>
                <w14:textFill>
                  <w14:solidFill>
                    <w14:schemeClr w14:val="tx1"/>
                  </w14:solidFill>
                </w14:textFill>
              </w:rPr>
              <w:t>-DN</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4"/>
                <w:szCs w:val="24"/>
                <w14:textFill>
                  <w14:solidFill>
                    <w14:schemeClr w14:val="tx1"/>
                  </w14:solidFill>
                </w14:textFill>
              </w:rPr>
              <w:t>00</w:t>
            </w:r>
            <w:r>
              <w:rPr>
                <w:rFonts w:hint="eastAsia" w:ascii="Times New Roman" w:hAnsi="Times New Roman" w:eastAsia="宋体"/>
                <w:color w:val="000000" w:themeColor="text1"/>
                <w:sz w:val="24"/>
                <w:szCs w:val="24"/>
                <w:lang w:val="en-US" w:eastAsia="zh-CN"/>
                <w14:textFill>
                  <w14:solidFill>
                    <w14:schemeClr w14:val="tx1"/>
                  </w14:solidFill>
                </w14:textFill>
              </w:rPr>
              <w:t>钢管</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DN</w:t>
            </w:r>
            <w:r>
              <w:rPr>
                <w:rFonts w:hint="eastAsia"/>
                <w:color w:val="000000" w:themeColor="text1"/>
                <w:sz w:val="24"/>
                <w:szCs w:val="24"/>
                <w:lang w:val="en-US" w:eastAsia="zh-CN"/>
                <w14:textFill>
                  <w14:solidFill>
                    <w14:schemeClr w14:val="tx1"/>
                  </w14:solidFill>
                </w14:textFill>
              </w:rPr>
              <w:t>2</w:t>
            </w:r>
            <w:r>
              <w:rPr>
                <w:rFonts w:hint="eastAsia" w:ascii="Times New Roman" w:hAnsi="Times New Roman" w:eastAsia="宋体"/>
                <w:color w:val="000000" w:themeColor="text1"/>
                <w:sz w:val="24"/>
                <w:szCs w:val="24"/>
                <w14:textFill>
                  <w14:solidFill>
                    <w14:schemeClr w14:val="tx1"/>
                  </w14:solidFill>
                </w14:textFill>
              </w:rPr>
              <w:t>00-DN</w:t>
            </w:r>
            <w:r>
              <w:rPr>
                <w:rFonts w:hint="eastAsia" w:ascii="Times New Roman" w:hAnsi="Times New Roman" w:eastAsia="宋体"/>
                <w:color w:val="000000" w:themeColor="text1"/>
                <w:sz w:val="24"/>
                <w:szCs w:val="24"/>
                <w:lang w:val="en-US" w:eastAsia="zh-CN"/>
                <w14:textFill>
                  <w14:solidFill>
                    <w14:schemeClr w14:val="tx1"/>
                  </w14:solidFill>
                </w14:textFill>
              </w:rPr>
              <w:t>1400</w:t>
            </w:r>
            <w:r>
              <w:rPr>
                <w:rFonts w:hint="eastAsia" w:ascii="Times New Roman" w:hAnsi="Times New Roman" w:eastAsia="宋体"/>
                <w:color w:val="000000" w:themeColor="text1"/>
                <w:sz w:val="24"/>
                <w:szCs w:val="24"/>
                <w14:textFill>
                  <w14:solidFill>
                    <w14:schemeClr w14:val="tx1"/>
                  </w14:solidFill>
                </w14:textFill>
              </w:rPr>
              <w:t>钢管。项目产品方案详见下表所示。</w:t>
            </w:r>
          </w:p>
          <w:p>
            <w:pPr>
              <w:pStyle w:val="24"/>
              <w:snapToGrid w:val="0"/>
              <w:spacing w:line="360" w:lineRule="auto"/>
              <w:jc w:val="center"/>
              <w:rPr>
                <w:rFonts w:hint="eastAsia"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表</w:t>
            </w:r>
            <w:r>
              <w:rPr>
                <w:rFonts w:hint="eastAsia" w:ascii="Times New Roman" w:hAnsi="Times New Roman" w:eastAsia="宋体"/>
                <w:b/>
                <w:bCs/>
                <w:color w:val="000000" w:themeColor="text1"/>
                <w:sz w:val="21"/>
                <w:szCs w:val="21"/>
                <w:lang w:val="en-US" w:eastAsia="zh-CN"/>
                <w14:textFill>
                  <w14:solidFill>
                    <w14:schemeClr w14:val="tx1"/>
                  </w14:solidFill>
                </w14:textFill>
              </w:rPr>
              <w:t>2</w:t>
            </w:r>
            <w:r>
              <w:rPr>
                <w:rFonts w:hint="eastAsia" w:ascii="Times New Roman" w:hAnsi="Times New Roman" w:eastAsia="宋体"/>
                <w:b/>
                <w:bCs/>
                <w:color w:val="000000" w:themeColor="text1"/>
                <w:sz w:val="21"/>
                <w:szCs w:val="21"/>
                <w14:textFill>
                  <w14:solidFill>
                    <w14:schemeClr w14:val="tx1"/>
                  </w14:solidFill>
                </w14:textFill>
              </w:rPr>
              <w:t>-</w:t>
            </w:r>
            <w:r>
              <w:rPr>
                <w:rFonts w:hint="eastAsia" w:ascii="Times New Roman" w:hAnsi="Times New Roman" w:eastAsia="宋体"/>
                <w:b/>
                <w:bCs/>
                <w:color w:val="000000" w:themeColor="text1"/>
                <w:sz w:val="21"/>
                <w:szCs w:val="21"/>
                <w:lang w:val="en-US" w:eastAsia="zh-CN"/>
                <w14:textFill>
                  <w14:solidFill>
                    <w14:schemeClr w14:val="tx1"/>
                  </w14:solidFill>
                </w14:textFill>
              </w:rPr>
              <w:t>2</w:t>
            </w:r>
            <w:r>
              <w:rPr>
                <w:rFonts w:hint="eastAsia" w:ascii="Times New Roman" w:hAnsi="Times New Roman" w:eastAsia="宋体"/>
                <w:b/>
                <w:bCs/>
                <w:color w:val="000000" w:themeColor="text1"/>
                <w:sz w:val="21"/>
                <w:szCs w:val="21"/>
                <w14:textFill>
                  <w14:solidFill>
                    <w14:schemeClr w14:val="tx1"/>
                  </w14:solidFill>
                </w14:textFill>
              </w:rPr>
              <w:t>项产品</w:t>
            </w:r>
            <w:r>
              <w:rPr>
                <w:rFonts w:hint="eastAsia" w:ascii="Times New Roman" w:hAnsi="Times New Roman" w:eastAsia="宋体"/>
                <w:b/>
                <w:bCs/>
                <w:color w:val="000000" w:themeColor="text1"/>
                <w:sz w:val="21"/>
                <w:szCs w:val="21"/>
                <w:lang w:val="en-US" w:eastAsia="zh-CN"/>
                <w14:textFill>
                  <w14:solidFill>
                    <w14:schemeClr w14:val="tx1"/>
                  </w14:solidFill>
                </w14:textFill>
              </w:rPr>
              <w:t>方</w:t>
            </w:r>
            <w:r>
              <w:rPr>
                <w:rFonts w:hint="eastAsia" w:ascii="Times New Roman" w:hAnsi="Times New Roman" w:eastAsia="宋体"/>
                <w:b/>
                <w:bCs/>
                <w:color w:val="000000" w:themeColor="text1"/>
                <w:sz w:val="21"/>
                <w:szCs w:val="21"/>
                <w14:textFill>
                  <w14:solidFill>
                    <w14:schemeClr w14:val="tx1"/>
                  </w14:solidFill>
                </w14:textFill>
              </w:rPr>
              <w:t>案表</w:t>
            </w:r>
          </w:p>
          <w:tbl>
            <w:tblPr>
              <w:tblStyle w:val="15"/>
              <w:tblW w:w="8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387"/>
              <w:gridCol w:w="1408"/>
              <w:gridCol w:w="95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pStyle w:val="24"/>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序号</w:t>
                  </w:r>
                </w:p>
              </w:tc>
              <w:tc>
                <w:tcPr>
                  <w:tcW w:w="2387" w:type="dxa"/>
                  <w:vAlign w:val="center"/>
                </w:tcPr>
                <w:p>
                  <w:pPr>
                    <w:pStyle w:val="24"/>
                    <w:snapToGrid w:val="0"/>
                    <w:spacing w:line="360" w:lineRule="auto"/>
                    <w:jc w:val="center"/>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产品名称</w:t>
                  </w:r>
                </w:p>
              </w:tc>
              <w:tc>
                <w:tcPr>
                  <w:tcW w:w="1408" w:type="dxa"/>
                  <w:vAlign w:val="center"/>
                </w:tcPr>
                <w:p>
                  <w:pPr>
                    <w:pStyle w:val="24"/>
                    <w:snapToGrid w:val="0"/>
                    <w:spacing w:line="360" w:lineRule="auto"/>
                    <w:jc w:val="center"/>
                    <w:rPr>
                      <w:rFonts w:hint="default"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计量单位</w:t>
                  </w:r>
                </w:p>
              </w:tc>
              <w:tc>
                <w:tcPr>
                  <w:tcW w:w="953" w:type="dxa"/>
                  <w:vAlign w:val="center"/>
                </w:tcPr>
                <w:p>
                  <w:pPr>
                    <w:pStyle w:val="24"/>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年产量</w:t>
                  </w:r>
                </w:p>
              </w:tc>
              <w:tc>
                <w:tcPr>
                  <w:tcW w:w="2957" w:type="dxa"/>
                  <w:vAlign w:val="center"/>
                </w:tcPr>
                <w:p>
                  <w:pPr>
                    <w:pStyle w:val="24"/>
                    <w:snapToGrid w:val="0"/>
                    <w:spacing w:line="360" w:lineRule="auto"/>
                    <w:jc w:val="cente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szCs w:val="21"/>
                      <w:vertAlign w:val="baseline"/>
                      <w:lang w:val="en-US" w:eastAsia="zh-CN"/>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1</w:t>
                  </w:r>
                </w:p>
              </w:tc>
              <w:tc>
                <w:tcPr>
                  <w:tcW w:w="2387"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DN</w:t>
                  </w:r>
                  <w:r>
                    <w:rPr>
                      <w:rFonts w:hint="eastAsia" w:ascii="Times New Roman" w:hAnsi="Times New Roman" w:eastAsia="宋体"/>
                      <w:color w:val="000000" w:themeColor="text1"/>
                      <w:sz w:val="21"/>
                      <w:szCs w:val="21"/>
                      <w:lang w:val="en-US" w:eastAsia="zh-CN"/>
                      <w14:textFill>
                        <w14:solidFill>
                          <w14:schemeClr w14:val="tx1"/>
                        </w14:solidFill>
                      </w14:textFill>
                    </w:rPr>
                    <w:t>25</w:t>
                  </w:r>
                  <w:r>
                    <w:rPr>
                      <w:rFonts w:hint="eastAsia" w:ascii="Times New Roman" w:hAnsi="Times New Roman" w:eastAsia="宋体"/>
                      <w:color w:val="000000" w:themeColor="text1"/>
                      <w:sz w:val="21"/>
                      <w:szCs w:val="21"/>
                      <w14:textFill>
                        <w14:solidFill>
                          <w14:schemeClr w14:val="tx1"/>
                        </w14:solidFill>
                      </w14:textFill>
                    </w:rPr>
                    <w:t>-DN</w:t>
                  </w:r>
                  <w:r>
                    <w:rPr>
                      <w:rFonts w:hint="eastAsia"/>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00</w:t>
                  </w:r>
                  <w:r>
                    <w:rPr>
                      <w:rFonts w:hint="eastAsia" w:ascii="Times New Roman" w:hAnsi="Times New Roman" w:eastAsia="宋体"/>
                      <w:color w:val="000000" w:themeColor="text1"/>
                      <w:sz w:val="21"/>
                      <w:szCs w:val="21"/>
                      <w:lang w:val="en-US" w:eastAsia="zh-CN"/>
                      <w14:textFill>
                        <w14:solidFill>
                          <w14:schemeClr w14:val="tx1"/>
                        </w14:solidFill>
                      </w14:textFill>
                    </w:rPr>
                    <w:t>钢管</w:t>
                  </w:r>
                </w:p>
              </w:tc>
              <w:tc>
                <w:tcPr>
                  <w:tcW w:w="1408"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吨</w:t>
                  </w:r>
                </w:p>
              </w:tc>
              <w:tc>
                <w:tcPr>
                  <w:tcW w:w="953" w:type="dxa"/>
                  <w:vMerge w:val="restart"/>
                  <w:vAlign w:val="center"/>
                </w:tcPr>
                <w:p>
                  <w:pPr>
                    <w:pStyle w:val="24"/>
                    <w:snapToGrid w:val="0"/>
                    <w:spacing w:line="360" w:lineRule="auto"/>
                    <w:jc w:val="center"/>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72000</w:t>
                  </w:r>
                </w:p>
              </w:tc>
              <w:tc>
                <w:tcPr>
                  <w:tcW w:w="2957" w:type="dxa"/>
                  <w:vAlign w:val="center"/>
                </w:tcPr>
                <w:p>
                  <w:pPr>
                    <w:pStyle w:val="24"/>
                    <w:snapToGrid w:val="0"/>
                    <w:spacing w:line="360" w:lineRule="auto"/>
                    <w:ind w:firstLine="210" w:firstLineChars="100"/>
                    <w:jc w:val="both"/>
                    <w:rPr>
                      <w:rFonts w:hint="default"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长6m；内径25~</w:t>
                  </w:r>
                  <w:r>
                    <w:rPr>
                      <w:rFonts w:hint="eastAsia"/>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2</w:t>
                  </w:r>
                </w:p>
              </w:tc>
              <w:tc>
                <w:tcPr>
                  <w:tcW w:w="2387"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DN</w:t>
                  </w:r>
                  <w:r>
                    <w:rPr>
                      <w:rFonts w:hint="eastAsia"/>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00-DN</w:t>
                  </w:r>
                  <w:r>
                    <w:rPr>
                      <w:rFonts w:hint="eastAsia" w:ascii="Times New Roman" w:hAnsi="Times New Roman" w:eastAsia="宋体"/>
                      <w:color w:val="000000" w:themeColor="text1"/>
                      <w:sz w:val="21"/>
                      <w:szCs w:val="21"/>
                      <w:lang w:val="en-US" w:eastAsia="zh-CN"/>
                      <w14:textFill>
                        <w14:solidFill>
                          <w14:schemeClr w14:val="tx1"/>
                        </w14:solidFill>
                      </w14:textFill>
                    </w:rPr>
                    <w:t>1400</w:t>
                  </w:r>
                  <w:r>
                    <w:rPr>
                      <w:rFonts w:hint="eastAsia" w:ascii="Times New Roman" w:hAnsi="Times New Roman" w:eastAsia="宋体"/>
                      <w:color w:val="000000" w:themeColor="text1"/>
                      <w:sz w:val="21"/>
                      <w:szCs w:val="21"/>
                      <w14:textFill>
                        <w14:solidFill>
                          <w14:schemeClr w14:val="tx1"/>
                        </w14:solidFill>
                      </w14:textFill>
                    </w:rPr>
                    <w:t>钢管</w:t>
                  </w:r>
                </w:p>
              </w:tc>
              <w:tc>
                <w:tcPr>
                  <w:tcW w:w="1408" w:type="dxa"/>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吨</w:t>
                  </w:r>
                </w:p>
              </w:tc>
              <w:tc>
                <w:tcPr>
                  <w:tcW w:w="953" w:type="dxa"/>
                  <w:vMerge w:val="continue"/>
                  <w:vAlign w:val="center"/>
                </w:tcPr>
                <w:p>
                  <w:pPr>
                    <w:pStyle w:val="24"/>
                    <w:snapToGrid w:val="0"/>
                    <w:spacing w:line="360" w:lineRule="auto"/>
                    <w:jc w:val="center"/>
                    <w:rPr>
                      <w:rFonts w:hint="eastAsia" w:ascii="Times New Roman" w:hAnsi="Times New Roman" w:eastAsia="宋体"/>
                      <w:color w:val="000000" w:themeColor="text1"/>
                      <w:sz w:val="21"/>
                      <w:szCs w:val="21"/>
                      <w:vertAlign w:val="baseline"/>
                      <w14:textFill>
                        <w14:solidFill>
                          <w14:schemeClr w14:val="tx1"/>
                        </w14:solidFill>
                      </w14:textFill>
                    </w:rPr>
                  </w:pPr>
                </w:p>
              </w:tc>
              <w:tc>
                <w:tcPr>
                  <w:tcW w:w="2957" w:type="dxa"/>
                  <w:vAlign w:val="center"/>
                </w:tcPr>
                <w:p>
                  <w:pPr>
                    <w:pStyle w:val="24"/>
                    <w:snapToGrid w:val="0"/>
                    <w:spacing w:line="360" w:lineRule="auto"/>
                    <w:jc w:val="center"/>
                    <w:rPr>
                      <w:rFonts w:hint="eastAsia" w:ascii="Times New Roman" w:hAnsi="Times New Roman" w:eastAsia="宋体" w:cs="Times New Roman"/>
                      <w:color w:val="000000" w:themeColor="text1"/>
                      <w:kern w:val="0"/>
                      <w:sz w:val="21"/>
                      <w:szCs w:val="21"/>
                      <w:vertAlign w:val="baseline"/>
                      <w:lang w:val="en-US" w:eastAsia="zh-CN" w:bidi="ar-SA"/>
                      <w14:textFill>
                        <w14:solidFill>
                          <w14:schemeClr w14:val="tx1"/>
                        </w14:solidFill>
                      </w14:textFill>
                    </w:rPr>
                  </w:pP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长12m；内径</w:t>
                  </w:r>
                  <w:r>
                    <w:rPr>
                      <w:rFonts w:hint="eastAsia"/>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宋体"/>
                      <w:color w:val="000000" w:themeColor="text1"/>
                      <w:sz w:val="21"/>
                      <w:szCs w:val="21"/>
                      <w:vertAlign w:val="baseline"/>
                      <w:lang w:val="en-US" w:eastAsia="zh-CN"/>
                      <w14:textFill>
                        <w14:solidFill>
                          <w14:schemeClr w14:val="tx1"/>
                        </w14:solidFill>
                      </w14:textFill>
                    </w:rPr>
                    <w:t>00~1400mm</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主要原辅材料及能源消耗</w:t>
            </w:r>
          </w:p>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rPr>
            </w:pPr>
            <w:r>
              <w:rPr>
                <w:rFonts w:ascii="Times New Roman" w:hAnsi="Times New Roman" w:eastAsia="宋体"/>
                <w:b/>
                <w:bCs/>
                <w:sz w:val="21"/>
                <w:szCs w:val="21"/>
              </w:rPr>
              <w:t>表</w:t>
            </w:r>
            <w:r>
              <w:rPr>
                <w:rFonts w:hint="eastAsia" w:ascii="Times New Roman" w:hAnsi="Times New Roman" w:eastAsia="宋体"/>
                <w:b/>
                <w:bCs/>
                <w:sz w:val="21"/>
                <w:szCs w:val="21"/>
              </w:rPr>
              <w:t>2-3</w:t>
            </w:r>
            <w:r>
              <w:rPr>
                <w:rFonts w:ascii="Times New Roman" w:hAnsi="Times New Roman" w:eastAsia="宋体"/>
                <w:b/>
                <w:bCs/>
                <w:sz w:val="21"/>
                <w:szCs w:val="21"/>
              </w:rPr>
              <w:t xml:space="preserve"> </w:t>
            </w:r>
            <w:r>
              <w:rPr>
                <w:rFonts w:hint="eastAsia" w:ascii="Times New Roman" w:hAnsi="Times New Roman" w:eastAsia="宋体"/>
                <w:b/>
                <w:bCs/>
                <w:sz w:val="21"/>
                <w:szCs w:val="21"/>
              </w:rPr>
              <w:t>原辅材料用量情况一览表</w:t>
            </w:r>
          </w:p>
          <w:tbl>
            <w:tblPr>
              <w:tblStyle w:val="15"/>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63"/>
              <w:gridCol w:w="2233"/>
              <w:gridCol w:w="1159"/>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b/>
                      <w:bCs/>
                      <w:szCs w:val="21"/>
                    </w:rPr>
                  </w:pPr>
                  <w:r>
                    <w:rPr>
                      <w:rFonts w:ascii="Times New Roman" w:hAnsi="Times New Roman" w:eastAsia="宋体"/>
                      <w:b/>
                      <w:bCs/>
                      <w:szCs w:val="21"/>
                    </w:rPr>
                    <w:t>序号</w:t>
                  </w:r>
                </w:p>
              </w:tc>
              <w:tc>
                <w:tcPr>
                  <w:tcW w:w="1463" w:type="dxa"/>
                  <w:vAlign w:val="center"/>
                </w:tcPr>
                <w:p>
                  <w:pPr>
                    <w:jc w:val="center"/>
                    <w:rPr>
                      <w:rFonts w:ascii="Times New Roman" w:hAnsi="Times New Roman" w:eastAsia="宋体"/>
                      <w:b/>
                      <w:bCs/>
                      <w:szCs w:val="21"/>
                    </w:rPr>
                  </w:pPr>
                  <w:r>
                    <w:rPr>
                      <w:rFonts w:ascii="Times New Roman" w:hAnsi="Times New Roman" w:eastAsia="宋体"/>
                      <w:b/>
                      <w:bCs/>
                      <w:szCs w:val="21"/>
                    </w:rPr>
                    <w:t>原料名称</w:t>
                  </w:r>
                </w:p>
              </w:tc>
              <w:tc>
                <w:tcPr>
                  <w:tcW w:w="2233" w:type="dxa"/>
                  <w:vAlign w:val="center"/>
                </w:tcPr>
                <w:p>
                  <w:pPr>
                    <w:jc w:val="center"/>
                    <w:rPr>
                      <w:rFonts w:ascii="Times New Roman" w:hAnsi="Times New Roman" w:eastAsia="宋体"/>
                      <w:b/>
                      <w:bCs/>
                      <w:szCs w:val="21"/>
                    </w:rPr>
                  </w:pPr>
                  <w:r>
                    <w:rPr>
                      <w:rFonts w:ascii="Times New Roman" w:hAnsi="Times New Roman" w:eastAsia="宋体"/>
                      <w:b/>
                      <w:bCs/>
                      <w:szCs w:val="21"/>
                    </w:rPr>
                    <w:t>主要成分</w:t>
                  </w:r>
                </w:p>
              </w:tc>
              <w:tc>
                <w:tcPr>
                  <w:tcW w:w="1159" w:type="dxa"/>
                  <w:vAlign w:val="center"/>
                </w:tcPr>
                <w:p>
                  <w:pPr>
                    <w:jc w:val="center"/>
                    <w:rPr>
                      <w:rFonts w:ascii="Times New Roman" w:hAnsi="Times New Roman" w:eastAsia="宋体"/>
                      <w:b/>
                      <w:bCs/>
                      <w:szCs w:val="21"/>
                    </w:rPr>
                  </w:pPr>
                  <w:r>
                    <w:rPr>
                      <w:rFonts w:ascii="Times New Roman" w:hAnsi="Times New Roman" w:eastAsia="宋体"/>
                      <w:b/>
                      <w:bCs/>
                      <w:szCs w:val="21"/>
                    </w:rPr>
                    <w:t>规格</w:t>
                  </w:r>
                </w:p>
              </w:tc>
              <w:tc>
                <w:tcPr>
                  <w:tcW w:w="1427" w:type="dxa"/>
                  <w:vAlign w:val="center"/>
                </w:tcPr>
                <w:p>
                  <w:pPr>
                    <w:jc w:val="center"/>
                    <w:rPr>
                      <w:rFonts w:ascii="Times New Roman" w:hAnsi="Times New Roman" w:eastAsia="宋体"/>
                      <w:b/>
                      <w:bCs/>
                      <w:szCs w:val="21"/>
                    </w:rPr>
                  </w:pPr>
                  <w:r>
                    <w:rPr>
                      <w:rFonts w:hint="eastAsia" w:ascii="Times New Roman" w:hAnsi="Times New Roman" w:eastAsia="宋体"/>
                      <w:b/>
                      <w:bCs/>
                      <w:szCs w:val="21"/>
                    </w:rPr>
                    <w:t>用量</w:t>
                  </w:r>
                </w:p>
              </w:tc>
              <w:tc>
                <w:tcPr>
                  <w:tcW w:w="1427" w:type="dxa"/>
                  <w:vAlign w:val="center"/>
                </w:tcPr>
                <w:p>
                  <w:pPr>
                    <w:jc w:val="center"/>
                    <w:rPr>
                      <w:rFonts w:ascii="Times New Roman" w:hAnsi="Times New Roman" w:eastAsia="宋体"/>
                      <w:b/>
                      <w:bCs/>
                      <w:szCs w:val="21"/>
                    </w:rPr>
                  </w:pPr>
                  <w:r>
                    <w:rPr>
                      <w:rFonts w:ascii="Times New Roman" w:hAnsi="Times New Roman" w:eastAsia="宋体"/>
                      <w:b/>
                      <w:bCs/>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钢管</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碳钢</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Align w:val="center"/>
                </w:tcPr>
                <w:p>
                  <w:pPr>
                    <w:jc w:val="center"/>
                    <w:rPr>
                      <w:rFonts w:ascii="Times New Roman" w:hAnsi="Times New Roman" w:eastAsia="宋体"/>
                      <w:szCs w:val="21"/>
                    </w:rPr>
                  </w:pPr>
                  <w:r>
                    <w:rPr>
                      <w:rFonts w:hint="eastAsia" w:ascii="Times New Roman" w:hAnsi="Times New Roman" w:eastAsia="宋体"/>
                      <w:szCs w:val="21"/>
                    </w:rPr>
                    <w:t>7</w:t>
                  </w:r>
                  <w:r>
                    <w:rPr>
                      <w:rFonts w:hint="eastAsia" w:ascii="Times New Roman" w:hAnsi="Times New Roman" w:eastAsia="宋体"/>
                      <w:szCs w:val="21"/>
                      <w:lang w:val="en-US" w:eastAsia="zh-CN"/>
                    </w:rPr>
                    <w:t>2320t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环氧粉末</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环氧氯丙烷、双酚A</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25kg/袋</w:t>
                  </w:r>
                </w:p>
              </w:tc>
              <w:tc>
                <w:tcPr>
                  <w:tcW w:w="1427"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lang w:val="en-US" w:eastAsia="zh-CN"/>
                    </w:rPr>
                    <w:t>240t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3</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聚乙烯粉末</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聚乙烯</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25kg/袋</w:t>
                  </w:r>
                </w:p>
              </w:tc>
              <w:tc>
                <w:tcPr>
                  <w:tcW w:w="1427" w:type="dxa"/>
                  <w:vAlign w:val="center"/>
                </w:tcPr>
                <w:p>
                  <w:pPr>
                    <w:spacing w:line="360" w:lineRule="auto"/>
                    <w:jc w:val="center"/>
                    <w:rPr>
                      <w:rFonts w:ascii="Times New Roman" w:hAnsi="Times New Roman" w:eastAsia="宋体"/>
                      <w:szCs w:val="21"/>
                    </w:rPr>
                  </w:pPr>
                  <w:r>
                    <w:rPr>
                      <w:rFonts w:hint="eastAsia"/>
                      <w:szCs w:val="21"/>
                      <w:lang w:val="en-US" w:eastAsia="zh-CN"/>
                    </w:rPr>
                    <w:t>60</w:t>
                  </w:r>
                  <w:r>
                    <w:rPr>
                      <w:rFonts w:hint="eastAsia" w:ascii="Times New Roman" w:hAnsi="Times New Roman" w:eastAsia="宋体"/>
                      <w:szCs w:val="21"/>
                      <w:lang w:val="en-US" w:eastAsia="zh-CN"/>
                    </w:rPr>
                    <w:t>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463" w:type="dxa"/>
                  <w:vMerge w:val="restart"/>
                  <w:vAlign w:val="center"/>
                </w:tcPr>
                <w:p>
                  <w:pPr>
                    <w:jc w:val="center"/>
                    <w:rPr>
                      <w:rFonts w:ascii="Times New Roman" w:hAnsi="Times New Roman" w:eastAsia="宋体"/>
                      <w:szCs w:val="21"/>
                    </w:rPr>
                  </w:pPr>
                  <w:r>
                    <w:rPr>
                      <w:rFonts w:ascii="Times New Roman" w:hAnsi="Times New Roman" w:eastAsia="宋体"/>
                      <w:szCs w:val="21"/>
                    </w:rPr>
                    <w:t>丸料</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钢丸</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Merge w:val="restart"/>
                  <w:vAlign w:val="center"/>
                </w:tcPr>
                <w:p>
                  <w:pPr>
                    <w:spacing w:line="360" w:lineRule="auto"/>
                    <w:jc w:val="center"/>
                    <w:rPr>
                      <w:rFonts w:ascii="Times New Roman" w:hAnsi="Times New Roman" w:eastAsia="宋体"/>
                      <w:szCs w:val="21"/>
                    </w:rPr>
                  </w:pPr>
                  <w:r>
                    <w:rPr>
                      <w:rFonts w:ascii="Times New Roman" w:hAnsi="Times New Roman" w:eastAsia="宋体"/>
                      <w:szCs w:val="21"/>
                    </w:rPr>
                    <w:t>1.6</w:t>
                  </w:r>
                  <w:r>
                    <w:rPr>
                      <w:rFonts w:hint="eastAsia" w:ascii="Times New Roman" w:hAnsi="Times New Roman" w:eastAsia="宋体"/>
                      <w:szCs w:val="21"/>
                    </w:rPr>
                    <w:t>万</w:t>
                  </w:r>
                  <w:r>
                    <w:rPr>
                      <w:rFonts w:hint="eastAsia" w:ascii="Times New Roman" w:hAnsi="Times New Roman" w:eastAsia="宋体"/>
                      <w:szCs w:val="21"/>
                      <w:lang w:val="en-US" w:eastAsia="zh-CN"/>
                    </w:rPr>
                    <w:t>t</w:t>
                  </w:r>
                  <w:r>
                    <w:rPr>
                      <w:rFonts w:hint="eastAsia" w:ascii="Times New Roman" w:hAnsi="Times New Roman" w:eastAsia="宋体"/>
                      <w:szCs w:val="21"/>
                    </w:rPr>
                    <w:t>/a</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9"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463" w:type="dxa"/>
                  <w:vMerge w:val="continue"/>
                  <w:vAlign w:val="center"/>
                </w:tcPr>
                <w:p>
                  <w:pPr>
                    <w:jc w:val="center"/>
                    <w:rPr>
                      <w:rFonts w:ascii="Times New Roman" w:hAnsi="Times New Roman" w:eastAsia="宋体"/>
                      <w:szCs w:val="21"/>
                    </w:rPr>
                  </w:pP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钢砂</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Merge w:val="continue"/>
                  <w:vAlign w:val="center"/>
                </w:tcPr>
                <w:p>
                  <w:pPr>
                    <w:spacing w:line="360" w:lineRule="auto"/>
                    <w:jc w:val="center"/>
                    <w:rPr>
                      <w:rFonts w:ascii="Times New Roman" w:hAnsi="Times New Roman" w:eastAsia="宋体"/>
                      <w:szCs w:val="21"/>
                    </w:rPr>
                  </w:pP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463" w:type="dxa"/>
                  <w:vAlign w:val="center"/>
                </w:tcPr>
                <w:p>
                  <w:pPr>
                    <w:jc w:val="center"/>
                    <w:rPr>
                      <w:rFonts w:ascii="Times New Roman" w:hAnsi="Times New Roman" w:eastAsia="宋体"/>
                      <w:szCs w:val="21"/>
                    </w:rPr>
                  </w:pPr>
                  <w:r>
                    <w:rPr>
                      <w:rFonts w:ascii="Times New Roman" w:hAnsi="Times New Roman" w:eastAsia="宋体"/>
                      <w:szCs w:val="21"/>
                    </w:rPr>
                    <w:t>天然气</w:t>
                  </w:r>
                </w:p>
              </w:tc>
              <w:tc>
                <w:tcPr>
                  <w:tcW w:w="2233" w:type="dxa"/>
                  <w:vAlign w:val="center"/>
                </w:tcPr>
                <w:p>
                  <w:pPr>
                    <w:jc w:val="center"/>
                    <w:rPr>
                      <w:rFonts w:ascii="Times New Roman" w:hAnsi="Times New Roman" w:eastAsia="宋体"/>
                      <w:szCs w:val="21"/>
                    </w:rPr>
                  </w:pPr>
                  <w:r>
                    <w:rPr>
                      <w:rFonts w:ascii="Times New Roman" w:hAnsi="Times New Roman" w:eastAsia="宋体"/>
                      <w:szCs w:val="21"/>
                    </w:rPr>
                    <w:t>甲烷</w:t>
                  </w:r>
                </w:p>
              </w:tc>
              <w:tc>
                <w:tcPr>
                  <w:tcW w:w="115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427" w:type="dxa"/>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2.4万Nm</w:t>
                  </w:r>
                  <w:r>
                    <w:rPr>
                      <w:rFonts w:hint="eastAsia" w:ascii="Times New Roman" w:hAnsi="Times New Roman" w:eastAsia="宋体"/>
                      <w:szCs w:val="21"/>
                      <w:vertAlign w:val="superscript"/>
                      <w:lang w:val="en-US" w:eastAsia="zh-CN"/>
                    </w:rPr>
                    <w:t>3</w:t>
                  </w:r>
                </w:p>
              </w:tc>
              <w:tc>
                <w:tcPr>
                  <w:tcW w:w="1427" w:type="dxa"/>
                  <w:vAlign w:val="center"/>
                </w:tcPr>
                <w:p>
                  <w:pPr>
                    <w:jc w:val="center"/>
                    <w:rPr>
                      <w:rFonts w:ascii="Times New Roman" w:hAnsi="Times New Roman" w:eastAsia="宋体"/>
                      <w:szCs w:val="21"/>
                    </w:rPr>
                  </w:pPr>
                  <w:r>
                    <w:rPr>
                      <w:rFonts w:ascii="Times New Roman" w:hAnsi="Times New Roman" w:eastAsia="宋体"/>
                      <w:szCs w:val="21"/>
                    </w:rPr>
                    <w:t>外购</w:t>
                  </w:r>
                </w:p>
              </w:tc>
            </w:tr>
          </w:tbl>
          <w:p>
            <w:pPr>
              <w:adjustRightInd w:val="0"/>
              <w:snapToGrid w:val="0"/>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环氧粉末涂料：环氧粉末是一种热固性、无毒涂料，固化后形成高分子量交联结构涂层，具有优良的化学防腐性能和较高的机械性能，尤其耐磨性和附着力最佳。该涂料为100%固体，无溶剂，无污染，是埋地钢质管道的优质防腐涂料。环氧粉末涂料是一种不含有机溶剂的干态固体粉末，它与一般溶剂型的涂料和水性涂料不同，涂装时不需要用溶剂或水作为分散介质，而是以空气作为分散介质，均匀地涂装于工件表面，使涂敷的操作过程以及形成的涂层都具有连续稳定的均匀性，这是与其他涂料的显著区别之处。环氧粉末涂料的熔点为180℃，分解点为300℃。</w:t>
            </w:r>
          </w:p>
          <w:p>
            <w:pPr>
              <w:adjustRightInd w:val="0"/>
              <w:snapToGrid w:val="0"/>
              <w:spacing w:line="360" w:lineRule="auto"/>
              <w:ind w:firstLine="480" w:firstLineChars="200"/>
              <w:rPr>
                <w:rFonts w:hint="eastAsia" w:cs="宋体"/>
                <w:color w:val="000000" w:themeColor="text1"/>
                <w:sz w:val="24"/>
                <w:lang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根据建设单位提供资料，环氧树脂粉末成分如下：</w:t>
            </w:r>
          </w:p>
          <w:tbl>
            <w:tblPr>
              <w:tblStyle w:val="15"/>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1"/>
              <w:gridCol w:w="1681"/>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名称</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环氧树脂</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固化剂</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其他助剂</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颜燃料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占比</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60%</w:t>
                  </w:r>
                </w:p>
              </w:tc>
              <w:tc>
                <w:tcPr>
                  <w:tcW w:w="1681"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68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备注：</w:t>
                  </w:r>
                  <w:r>
                    <w:rPr>
                      <w:rFonts w:hint="default" w:ascii="Times New Roman" w:hAnsi="Times New Roman" w:cs="Times New Roman"/>
                      <w:sz w:val="21"/>
                      <w:szCs w:val="21"/>
                    </w:rPr>
                    <w:t>涂料颜色：</w:t>
                  </w:r>
                  <w:r>
                    <w:rPr>
                      <w:rFonts w:hint="default" w:ascii="Times New Roman" w:hAnsi="Times New Roman" w:cs="Times New Roman"/>
                      <w:sz w:val="21"/>
                      <w:szCs w:val="21"/>
                      <w:lang w:eastAsia="zh-CN"/>
                    </w:rPr>
                    <w:t>灰色</w:t>
                  </w:r>
                  <w:r>
                    <w:rPr>
                      <w:rFonts w:hint="default" w:ascii="Times New Roman" w:hAnsi="Times New Roman" w:cs="Times New Roman"/>
                      <w:sz w:val="21"/>
                      <w:szCs w:val="21"/>
                    </w:rPr>
                    <w:t>净重：</w:t>
                  </w:r>
                  <w:r>
                    <w:rPr>
                      <w:rFonts w:hint="default" w:ascii="Times New Roman" w:hAnsi="Times New Roman" w:cs="Times New Roman"/>
                      <w:sz w:val="21"/>
                      <w:szCs w:val="21"/>
                      <w:lang w:val="en-US" w:eastAsia="zh-CN"/>
                    </w:rPr>
                    <w:t>25</w:t>
                  </w:r>
                  <w:r>
                    <w:rPr>
                      <w:rFonts w:hint="default" w:ascii="Times New Roman" w:hAnsi="Times New Roman" w:cs="Times New Roman"/>
                      <w:sz w:val="21"/>
                      <w:szCs w:val="21"/>
                    </w:rPr>
                    <w:t>公斤/</w:t>
                  </w:r>
                  <w:r>
                    <w:rPr>
                      <w:rFonts w:hint="eastAsia" w:cs="Times New Roman"/>
                      <w:sz w:val="21"/>
                      <w:szCs w:val="21"/>
                      <w:lang w:val="en-US" w:eastAsia="zh-CN"/>
                    </w:rPr>
                    <w:t>袋</w:t>
                  </w:r>
                  <w:r>
                    <w:rPr>
                      <w:rFonts w:hint="default" w:ascii="Times New Roman" w:hAnsi="Times New Roman" w:cs="Times New Roman"/>
                      <w:sz w:val="21"/>
                      <w:szCs w:val="21"/>
                      <w:lang w:eastAsia="zh-CN"/>
                    </w:rPr>
                    <w:t>。</w:t>
                  </w:r>
                  <w:r>
                    <w:rPr>
                      <w:rFonts w:hint="default" w:ascii="Times New Roman" w:hAnsi="Times New Roman" w:cs="Times New Roman"/>
                      <w:sz w:val="21"/>
                      <w:szCs w:val="21"/>
                    </w:rPr>
                    <w:t>执行标准：本产品应符合HG/T2006-2006《热固性粉末涂料》和《生活饮用水输配水设备及防护材料卫生安全评价规范》（2001）的要求。</w:t>
                  </w:r>
                </w:p>
              </w:tc>
            </w:tr>
          </w:tbl>
          <w:p>
            <w:pPr>
              <w:adjustRightInd w:val="0"/>
              <w:snapToGrid w:val="0"/>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聚乙烯粉末：聚乙烯树脂粉末是一种无味、无臭、无毒、乳白色粉末，不溶于水，微溶于烃类、甲苯等，能耐大多数酸碱的侵蚀，吸水性小，在低温时仍能保持柔软性，电绝缘性高。粉末涂料具有较好的附着力，具有耐高温、耐化学介质的优良性能，有极好的防水性能，还有极强的耐磨性和高的冲击强度，价格一般来说比较低廉，适用于厚涂，同时，涂层平坦、光滑、丰满、无毒、无污染，是一种省资源、省能源的新型涂料。聚乙烯粉末涂料的熔点为147℃，分解点为250℃</w:t>
            </w:r>
            <w:r>
              <w:rPr>
                <w:rFonts w:hint="eastAsia" w:cs="宋体"/>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本项目</w:t>
            </w:r>
            <w:r>
              <w:rPr>
                <w:rFonts w:hint="eastAsia" w:cs="宋体"/>
                <w:color w:val="000000" w:themeColor="text1"/>
                <w:sz w:val="24"/>
                <w:lang w:val="en-US" w:eastAsia="zh-CN"/>
                <w14:textFill>
                  <w14:solidFill>
                    <w14:schemeClr w14:val="tx1"/>
                  </w14:solidFill>
                </w14:textFill>
              </w:rPr>
              <w:t>预热炉及</w:t>
            </w:r>
            <w:r>
              <w:rPr>
                <w:rFonts w:hint="eastAsia" w:ascii="Times New Roman" w:hAnsi="Times New Roman" w:eastAsia="宋体" w:cs="宋体"/>
                <w:color w:val="000000" w:themeColor="text1"/>
                <w:sz w:val="24"/>
                <w14:textFill>
                  <w14:solidFill>
                    <w14:schemeClr w14:val="tx1"/>
                  </w14:solidFill>
                </w14:textFill>
              </w:rPr>
              <w:t>烘干机热源由天然气燃烧器提供，然气气源来自中缅天然气管道，输气管道由中国石油天然气股份有限公司西南管道分公司负责管理，天然气气质分析报告详见表2-</w:t>
            </w:r>
            <w:r>
              <w:rPr>
                <w:rFonts w:hint="eastAsia" w:cs="宋体"/>
                <w:color w:val="000000" w:themeColor="text1"/>
                <w:sz w:val="24"/>
                <w:lang w:val="en-US" w:eastAsia="zh-CN"/>
                <w14:textFill>
                  <w14:solidFill>
                    <w14:schemeClr w14:val="tx1"/>
                  </w14:solidFill>
                </w14:textFill>
              </w:rPr>
              <w:t>4</w:t>
            </w:r>
            <w:r>
              <w:rPr>
                <w:rFonts w:hint="eastAsia" w:ascii="Times New Roman" w:hAnsi="Times New Roman" w:eastAsia="宋体" w:cs="宋体"/>
                <w:color w:val="000000" w:themeColor="text1"/>
                <w:sz w:val="24"/>
                <w14:textFill>
                  <w14:solidFill>
                    <w14:schemeClr w14:val="tx1"/>
                  </w14:solidFill>
                </w14:textFill>
              </w:rPr>
              <w:t>。</w:t>
            </w:r>
          </w:p>
          <w:p>
            <w:pPr>
              <w:adjustRightInd w:val="0"/>
              <w:snapToGrid w:val="0"/>
              <w:spacing w:line="360" w:lineRule="auto"/>
              <w:ind w:firstLine="422" w:firstLineChars="200"/>
              <w:jc w:val="center"/>
              <w:rPr>
                <w:rFonts w:hint="eastAsia"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表2-</w:t>
            </w:r>
            <w:r>
              <w:rPr>
                <w:rFonts w:hint="eastAsia" w:cs="宋体"/>
                <w:b/>
                <w:bCs/>
                <w:color w:val="000000" w:themeColor="text1"/>
                <w:sz w:val="21"/>
                <w:szCs w:val="21"/>
                <w:lang w:val="en-US" w:eastAsia="zh-CN"/>
                <w14:textFill>
                  <w14:solidFill>
                    <w14:schemeClr w14:val="tx1"/>
                  </w14:solidFill>
                </w14:textFill>
              </w:rPr>
              <w:t>4</w:t>
            </w:r>
            <w:r>
              <w:rPr>
                <w:rFonts w:hint="eastAsia" w:ascii="Times New Roman" w:hAnsi="Times New Roman" w:eastAsia="宋体" w:cs="宋体"/>
                <w:b/>
                <w:bCs/>
                <w:color w:val="000000" w:themeColor="text1"/>
                <w:sz w:val="21"/>
                <w:szCs w:val="21"/>
                <w14:textFill>
                  <w14:solidFill>
                    <w14:schemeClr w14:val="tx1"/>
                  </w14:solidFill>
                </w14:textFill>
              </w:rPr>
              <w:t xml:space="preserve">  气质分析报告一览表</w:t>
            </w:r>
          </w:p>
          <w:tbl>
            <w:tblPr>
              <w:tblStyle w:val="15"/>
              <w:tblW w:w="7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969"/>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分析项目</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烃类%（体积）</w:t>
                  </w:r>
                </w:p>
              </w:tc>
              <w:tc>
                <w:tcPr>
                  <w:tcW w:w="1970" w:type="dxa"/>
                  <w:vAlign w:val="top"/>
                </w:tcPr>
                <w:p>
                  <w:pPr>
                    <w:spacing w:line="360" w:lineRule="auto"/>
                    <w:jc w:val="center"/>
                    <w:rPr>
                      <w:rFonts w:hint="eastAsia" w:ascii="Times New Roman" w:hAnsi="Times New Roman" w:cs="Times New Roman" w:eastAsiaTheme="minorEastAsia"/>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分析项目</w:t>
                  </w:r>
                </w:p>
              </w:tc>
              <w:tc>
                <w:tcPr>
                  <w:tcW w:w="1970" w:type="dxa"/>
                  <w:vAlign w:val="top"/>
                </w:tcPr>
                <w:p>
                  <w:pPr>
                    <w:spacing w:line="360" w:lineRule="auto"/>
                    <w:jc w:val="center"/>
                    <w:rPr>
                      <w:rFonts w:hint="eastAsia" w:ascii="Times New Roman" w:hAnsi="Times New Roman" w:cs="Times New Roman" w:eastAsiaTheme="minorEastAsia"/>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非烃类%（体积）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CH</w:t>
                  </w:r>
                  <w:r>
                    <w:rPr>
                      <w:rFonts w:hint="eastAsia" w:ascii="Times New Roman" w:hAnsi="Times New Roman" w:cs="Times New Roman"/>
                      <w:b w:val="0"/>
                      <w:bCs w:val="0"/>
                      <w:color w:val="auto"/>
                      <w:sz w:val="21"/>
                      <w:szCs w:val="21"/>
                      <w:vertAlign w:val="subscript"/>
                      <w:lang w:val="en-US" w:eastAsia="zh-CN"/>
                    </w:rPr>
                    <w:t>4</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99.5442</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N</w:t>
                  </w:r>
                  <w:r>
                    <w:rPr>
                      <w:rFonts w:hint="eastAsia" w:ascii="Times New Roman" w:hAnsi="Times New Roman" w:cs="Times New Roman"/>
                      <w:b w:val="0"/>
                      <w:bCs w:val="0"/>
                      <w:color w:val="auto"/>
                      <w:sz w:val="21"/>
                      <w:szCs w:val="21"/>
                      <w:vertAlign w:val="subscript"/>
                      <w:lang w:val="en-US" w:eastAsia="zh-CN"/>
                    </w:rPr>
                    <w:t>2</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w:t>
                  </w:r>
                  <w:r>
                    <w:rPr>
                      <w:rFonts w:hint="eastAsia" w:ascii="Times New Roman" w:hAnsi="Times New Roman"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6</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0.0945</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CO</w:t>
                  </w:r>
                  <w:r>
                    <w:rPr>
                      <w:rFonts w:hint="eastAsia" w:ascii="Times New Roman" w:hAnsi="Times New Roman" w:cs="Times New Roman"/>
                      <w:b w:val="0"/>
                      <w:bCs w:val="0"/>
                      <w:color w:val="auto"/>
                      <w:sz w:val="21"/>
                      <w:szCs w:val="21"/>
                      <w:vertAlign w:val="subscript"/>
                      <w:lang w:val="en-US" w:eastAsia="zh-CN"/>
                    </w:rPr>
                    <w:t>2</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w:t>
                  </w:r>
                  <w:r>
                    <w:rPr>
                      <w:rFonts w:hint="eastAsia" w:ascii="Times New Roman" w:hAnsi="Times New Roman" w:cs="Times New Roman"/>
                      <w:b w:val="0"/>
                      <w:bCs w:val="0"/>
                      <w:color w:val="auto"/>
                      <w:sz w:val="21"/>
                      <w:szCs w:val="21"/>
                      <w:vertAlign w:val="subscript"/>
                      <w:lang w:val="en-US" w:eastAsia="zh-CN"/>
                    </w:rPr>
                    <w:t>3</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8</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0.0295</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氢气（H</w:t>
                  </w:r>
                  <w:r>
                    <w:rPr>
                      <w:rFonts w:hint="eastAsia" w:ascii="Times New Roman" w:hAnsi="Times New Roman"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vertAlign w:val="baseline"/>
                      <w:lang w:val="en-US" w:eastAsia="zh-CN"/>
                    </w:rPr>
                    <w:t>）</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i-C</w:t>
                  </w:r>
                  <w:r>
                    <w:rPr>
                      <w:rFonts w:hint="eastAsia" w:ascii="Times New Roman" w:hAnsi="Times New Roman" w:cs="Times New Roman"/>
                      <w:b w:val="0"/>
                      <w:bCs w:val="0"/>
                      <w:color w:val="auto"/>
                      <w:sz w:val="21"/>
                      <w:szCs w:val="21"/>
                      <w:vertAlign w:val="subscript"/>
                      <w:lang w:val="en-US" w:eastAsia="zh-CN"/>
                    </w:rPr>
                    <w:t>4</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10</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0.0092</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一氧化碳（CO）</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n-C</w:t>
                  </w:r>
                  <w:r>
                    <w:rPr>
                      <w:rFonts w:hint="eastAsia" w:ascii="Times New Roman" w:hAnsi="Times New Roman" w:cs="Times New Roman"/>
                      <w:b w:val="0"/>
                      <w:bCs w:val="0"/>
                      <w:color w:val="auto"/>
                      <w:sz w:val="21"/>
                      <w:szCs w:val="21"/>
                      <w:vertAlign w:val="subscript"/>
                      <w:lang w:val="en-US" w:eastAsia="zh-CN"/>
                    </w:rPr>
                    <w:t>4</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10</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0.0023</w:t>
                  </w:r>
                </w:p>
              </w:tc>
              <w:tc>
                <w:tcPr>
                  <w:tcW w:w="1970"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氩气（Ar）</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vAlign w:val="top"/>
                </w:tcPr>
                <w:p>
                  <w:pPr>
                    <w:spacing w:line="360" w:lineRule="auto"/>
                    <w:jc w:val="center"/>
                    <w:rPr>
                      <w:rFonts w:hint="eastAsia" w:ascii="Times New Roman" w:hAnsi="Times New Roman" w:cs="Times New Roman" w:eastAsiaTheme="minorEastAsia"/>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i-C</w:t>
                  </w:r>
                  <w:r>
                    <w:rPr>
                      <w:rFonts w:hint="eastAsia" w:ascii="Times New Roman" w:hAnsi="Times New Roman" w:cs="Times New Roman"/>
                      <w:b w:val="0"/>
                      <w:bCs w:val="0"/>
                      <w:color w:val="auto"/>
                      <w:sz w:val="21"/>
                      <w:szCs w:val="21"/>
                      <w:vertAlign w:val="subscript"/>
                      <w:lang w:val="en-US" w:eastAsia="zh-CN"/>
                    </w:rPr>
                    <w:t>5</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12</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0.0032</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vAlign w:val="top"/>
                </w:tcPr>
                <w:p>
                  <w:pPr>
                    <w:spacing w:line="360" w:lineRule="auto"/>
                    <w:jc w:val="center"/>
                    <w:rPr>
                      <w:rFonts w:hint="eastAsia" w:ascii="Times New Roman" w:hAnsi="Times New Roman" w:cs="Times New Roman" w:eastAsiaTheme="minorEastAsia"/>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n-C</w:t>
                  </w:r>
                  <w:r>
                    <w:rPr>
                      <w:rFonts w:hint="eastAsia" w:ascii="Times New Roman" w:hAnsi="Times New Roman" w:cs="Times New Roman"/>
                      <w:b w:val="0"/>
                      <w:bCs w:val="0"/>
                      <w:color w:val="auto"/>
                      <w:sz w:val="21"/>
                      <w:szCs w:val="21"/>
                      <w:vertAlign w:val="subscript"/>
                      <w:lang w:val="en-US" w:eastAsia="zh-CN"/>
                    </w:rPr>
                    <w:t>5</w:t>
                  </w: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12</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9"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C</w:t>
                  </w:r>
                  <w:r>
                    <w:rPr>
                      <w:rFonts w:hint="eastAsia" w:ascii="Times New Roman" w:hAnsi="Times New Roman" w:cs="Times New Roman"/>
                      <w:b w:val="0"/>
                      <w:bCs w:val="0"/>
                      <w:color w:val="auto"/>
                      <w:sz w:val="21"/>
                      <w:szCs w:val="21"/>
                      <w:vertAlign w:val="subscript"/>
                      <w:lang w:val="en-US" w:eastAsia="zh-CN"/>
                    </w:rPr>
                    <w:t>6</w:t>
                  </w:r>
                  <w:r>
                    <w:rPr>
                      <w:rFonts w:hint="eastAsia" w:ascii="Times New Roman" w:hAnsi="Times New Roman" w:cs="Times New Roman"/>
                      <w:b w:val="0"/>
                      <w:bCs w:val="0"/>
                      <w:color w:val="auto"/>
                      <w:sz w:val="21"/>
                      <w:szCs w:val="21"/>
                      <w:vertAlign w:val="superscript"/>
                      <w:lang w:val="en-US" w:eastAsia="zh-CN"/>
                    </w:rPr>
                    <w:t>+</w:t>
                  </w:r>
                </w:p>
              </w:tc>
              <w:tc>
                <w:tcPr>
                  <w:tcW w:w="1969" w:type="dxa"/>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0.0111</w:t>
                  </w: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c>
                <w:tcPr>
                  <w:tcW w:w="1970" w:type="dxa"/>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H</w:t>
                  </w:r>
                  <w:r>
                    <w:rPr>
                      <w:rFonts w:hint="eastAsia" w:ascii="Times New Roman" w:hAnsi="Times New Roman"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vertAlign w:val="baseline"/>
                      <w:lang w:val="en-US" w:eastAsia="zh-CN"/>
                    </w:rPr>
                    <w:t>S（mg/m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总硫（以硫计）（mg/m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水露点（</w:t>
                  </w:r>
                  <w:r>
                    <w:rPr>
                      <w:rFonts w:hint="eastAsia" w:ascii="宋体" w:hAnsi="宋体" w:eastAsia="宋体" w:cs="宋体"/>
                      <w:b w:val="0"/>
                      <w:bCs w:val="0"/>
                      <w:color w:val="auto"/>
                      <w:sz w:val="21"/>
                      <w:szCs w:val="21"/>
                      <w:vertAlign w:val="baseline"/>
                      <w:lang w:val="en-US" w:eastAsia="zh-CN"/>
                    </w:rPr>
                    <w:t>℃</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烃露点（</w:t>
                  </w:r>
                  <w:r>
                    <w:rPr>
                      <w:rFonts w:hint="eastAsia" w:ascii="宋体" w:hAnsi="宋体" w:eastAsia="宋体" w:cs="宋体"/>
                      <w:b w:val="0"/>
                      <w:bCs w:val="0"/>
                      <w:color w:val="auto"/>
                      <w:sz w:val="21"/>
                      <w:szCs w:val="21"/>
                      <w:vertAlign w:val="baseline"/>
                      <w:lang w:val="en-US" w:eastAsia="zh-CN"/>
                    </w:rPr>
                    <w:t>℃</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绝对密度</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高位发热量（MJ/m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8"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低位发热量（MJ/m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vertAlign w:val="baseline"/>
                      <w:lang w:val="en-US" w:eastAsia="zh-CN"/>
                    </w:rPr>
                    <w:t>）</w:t>
                  </w:r>
                </w:p>
              </w:tc>
              <w:tc>
                <w:tcPr>
                  <w:tcW w:w="3940" w:type="dxa"/>
                  <w:gridSpan w:val="2"/>
                </w:tcPr>
                <w:p>
                  <w:pPr>
                    <w:spacing w:line="360" w:lineRule="auto"/>
                    <w:jc w:val="center"/>
                    <w:rPr>
                      <w:rFonts w:hint="eastAsia" w:ascii="Times New Roman" w:hAnsi="Times New Roman" w:cs="Times New Roman"/>
                      <w:b w:val="0"/>
                      <w:bCs w:val="0"/>
                      <w:color w:val="auto"/>
                      <w:sz w:val="21"/>
                      <w:szCs w:val="21"/>
                      <w:vertAlign w:val="baseline"/>
                      <w:lang w:val="en-US" w:eastAsia="zh-CN"/>
                    </w:rPr>
                  </w:pPr>
                </w:p>
              </w:tc>
            </w:tr>
          </w:tbl>
          <w:p>
            <w:pPr>
              <w:adjustRightInd w:val="0"/>
              <w:snapToGrid w:val="0"/>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5.项目主要生产设备</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（1）项目主要生产设备</w:t>
            </w:r>
          </w:p>
          <w:p>
            <w:pPr>
              <w:adjustRightInd w:val="0"/>
              <w:snapToGrid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项目主要生产设备见表2-</w:t>
            </w:r>
            <w:r>
              <w:rPr>
                <w:rFonts w:hint="eastAsia" w:cs="宋体"/>
                <w:color w:val="000000" w:themeColor="text1"/>
                <w:sz w:val="24"/>
                <w:lang w:val="en-US" w:eastAsia="zh-CN"/>
                <w14:textFill>
                  <w14:solidFill>
                    <w14:schemeClr w14:val="tx1"/>
                  </w14:solidFill>
                </w14:textFill>
              </w:rPr>
              <w:t>5</w:t>
            </w:r>
            <w:r>
              <w:rPr>
                <w:rFonts w:hint="eastAsia" w:ascii="Times New Roman" w:hAnsi="Times New Roman" w:eastAsia="宋体" w:cs="宋体"/>
                <w:color w:val="000000" w:themeColor="text1"/>
                <w:sz w:val="24"/>
                <w14:textFill>
                  <w14:solidFill>
                    <w14:schemeClr w14:val="tx1"/>
                  </w14:solidFill>
                </w14:textFill>
              </w:rPr>
              <w:t>所示。</w:t>
            </w:r>
          </w:p>
          <w:p>
            <w:pPr>
              <w:spacing w:line="360" w:lineRule="auto"/>
              <w:ind w:firstLine="482"/>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表2-</w:t>
            </w:r>
            <w:r>
              <w:rPr>
                <w:rFonts w:hint="eastAsia" w:cs="宋体"/>
                <w:b/>
                <w:color w:val="000000" w:themeColor="text1"/>
                <w:szCs w:val="21"/>
                <w:lang w:val="en-US" w:eastAsia="zh-CN"/>
                <w14:textFill>
                  <w14:solidFill>
                    <w14:schemeClr w14:val="tx1"/>
                  </w14:solidFill>
                </w14:textFill>
              </w:rPr>
              <w:t>5</w:t>
            </w:r>
            <w:r>
              <w:rPr>
                <w:rFonts w:hint="eastAsia" w:ascii="Times New Roman" w:hAnsi="Times New Roman" w:eastAsia="宋体" w:cs="宋体"/>
                <w:b/>
                <w:color w:val="000000" w:themeColor="text1"/>
                <w:szCs w:val="21"/>
                <w14:textFill>
                  <w14:solidFill>
                    <w14:schemeClr w14:val="tx1"/>
                  </w14:solidFill>
                </w14:textFill>
              </w:rPr>
              <w:t xml:space="preserve"> 项目主要生产设备一览表</w:t>
            </w:r>
          </w:p>
          <w:tbl>
            <w:tblPr>
              <w:tblStyle w:val="15"/>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10"/>
              <w:gridCol w:w="3035"/>
              <w:gridCol w:w="26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1110" w:type="dxa"/>
                  <w:vAlign w:val="center"/>
                </w:tcPr>
                <w:p>
                  <w:pPr>
                    <w:jc w:val="center"/>
                    <w:rPr>
                      <w:rFonts w:ascii="Times New Roman" w:hAnsi="Times New Roman" w:eastAsia="宋体"/>
                      <w:b/>
                      <w:bCs/>
                      <w:sz w:val="21"/>
                      <w:szCs w:val="21"/>
                    </w:rPr>
                  </w:pPr>
                  <w:r>
                    <w:rPr>
                      <w:rFonts w:hint="eastAsia" w:ascii="Times New Roman" w:hAnsi="Times New Roman" w:eastAsia="宋体"/>
                      <w:b/>
                      <w:bCs/>
                      <w:sz w:val="21"/>
                      <w:szCs w:val="21"/>
                    </w:rPr>
                    <w:t>工段</w:t>
                  </w:r>
                </w:p>
              </w:tc>
              <w:tc>
                <w:tcPr>
                  <w:tcW w:w="3035"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设备名称</w:t>
                  </w:r>
                </w:p>
              </w:tc>
              <w:tc>
                <w:tcPr>
                  <w:tcW w:w="2692"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规格或型号</w:t>
                  </w:r>
                </w:p>
              </w:tc>
              <w:tc>
                <w:tcPr>
                  <w:tcW w:w="964"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59" w:type="dxa"/>
                  <w:vAlign w:val="center"/>
                </w:tcPr>
                <w:p>
                  <w:pPr>
                    <w:jc w:val="center"/>
                    <w:rPr>
                      <w:rFonts w:hint="eastAsia" w:ascii="Times New Roman" w:hAnsi="Times New Roman" w:eastAsia="宋体"/>
                      <w:sz w:val="21"/>
                      <w:szCs w:val="21"/>
                      <w:lang w:val="en-US" w:eastAsia="zh-CN"/>
                    </w:rPr>
                  </w:pPr>
                  <w:bookmarkStart w:id="9" w:name="_Hlk132216488"/>
                  <w:r>
                    <w:rPr>
                      <w:rFonts w:hint="eastAsia" w:ascii="Times New Roman" w:hAnsi="Times New Roman" w:eastAsia="宋体"/>
                      <w:sz w:val="21"/>
                      <w:szCs w:val="21"/>
                      <w:lang w:val="en-US" w:eastAsia="zh-CN"/>
                    </w:rPr>
                    <w:t>1</w:t>
                  </w:r>
                </w:p>
              </w:tc>
              <w:tc>
                <w:tcPr>
                  <w:tcW w:w="1110" w:type="dxa"/>
                  <w:vMerge w:val="restart"/>
                  <w:vAlign w:val="center"/>
                </w:tcPr>
                <w:p>
                  <w:pPr>
                    <w:jc w:val="center"/>
                    <w:rPr>
                      <w:rFonts w:ascii="Times New Roman" w:hAnsi="Times New Roman" w:eastAsia="宋体"/>
                      <w:sz w:val="21"/>
                      <w:szCs w:val="21"/>
                    </w:rPr>
                  </w:pPr>
                  <w:r>
                    <w:rPr>
                      <w:rFonts w:hint="eastAsia"/>
                      <w:sz w:val="21"/>
                      <w:szCs w:val="21"/>
                      <w:lang w:val="en-US" w:eastAsia="zh-CN"/>
                    </w:rPr>
                    <w:t>大管径</w:t>
                  </w:r>
                  <w:r>
                    <w:rPr>
                      <w:rFonts w:ascii="Times New Roman" w:hAnsi="Times New Roman" w:eastAsia="宋体"/>
                      <w:sz w:val="21"/>
                      <w:szCs w:val="21"/>
                    </w:rPr>
                    <w:t>钢管</w:t>
                  </w:r>
                  <w:r>
                    <w:rPr>
                      <w:rFonts w:hint="eastAsia"/>
                      <w:sz w:val="21"/>
                      <w:szCs w:val="21"/>
                      <w:lang w:val="en-US" w:eastAsia="zh-CN"/>
                    </w:rPr>
                    <w:t>内、</w:t>
                  </w:r>
                  <w:r>
                    <w:rPr>
                      <w:rFonts w:hint="eastAsia" w:ascii="Times New Roman" w:hAnsi="Times New Roman" w:eastAsia="宋体"/>
                      <w:sz w:val="21"/>
                      <w:szCs w:val="21"/>
                    </w:rPr>
                    <w:t>外</w:t>
                  </w:r>
                  <w:r>
                    <w:rPr>
                      <w:rFonts w:ascii="Times New Roman" w:hAnsi="Times New Roman" w:eastAsia="宋体"/>
                      <w:sz w:val="21"/>
                      <w:szCs w:val="21"/>
                    </w:rPr>
                    <w:t>壁抛丸清理</w:t>
                  </w:r>
                  <w:r>
                    <w:rPr>
                      <w:rFonts w:hint="eastAsia" w:ascii="Times New Roman" w:hAnsi="Times New Roman" w:eastAsia="宋体"/>
                      <w:sz w:val="21"/>
                      <w:szCs w:val="21"/>
                    </w:rPr>
                    <w:t>工段</w:t>
                  </w:r>
                </w:p>
              </w:tc>
              <w:tc>
                <w:tcPr>
                  <w:tcW w:w="3035" w:type="dxa"/>
                  <w:vAlign w:val="center"/>
                </w:tcPr>
                <w:p>
                  <w:pPr>
                    <w:snapToGrid w:val="0"/>
                    <w:spacing w:line="500" w:lineRule="exact"/>
                    <w:jc w:val="center"/>
                    <w:rPr>
                      <w:rFonts w:hint="eastAsia" w:ascii="Times New Roman" w:hAnsi="Times New Roman" w:eastAsia="宋体"/>
                      <w:sz w:val="21"/>
                      <w:szCs w:val="21"/>
                      <w:lang w:eastAsia="zh-CN"/>
                    </w:rPr>
                  </w:pPr>
                  <w:r>
                    <w:rPr>
                      <w:rStyle w:val="25"/>
                      <w:rFonts w:hint="eastAsia" w:ascii="Times New Roman" w:hAnsi="Times New Roman" w:eastAsia="宋体"/>
                      <w:sz w:val="21"/>
                      <w:szCs w:val="21"/>
                    </w:rPr>
                    <w:t>钢管内壁</w:t>
                  </w:r>
                  <w:r>
                    <w:rPr>
                      <w:rStyle w:val="25"/>
                      <w:rFonts w:ascii="Times New Roman" w:hAnsi="Times New Roman" w:eastAsia="宋体"/>
                      <w:sz w:val="21"/>
                      <w:szCs w:val="21"/>
                    </w:rPr>
                    <w:t>喷砂机</w:t>
                  </w:r>
                </w:p>
              </w:tc>
              <w:tc>
                <w:tcPr>
                  <w:tcW w:w="2692" w:type="dxa"/>
                  <w:vAlign w:val="center"/>
                </w:tcPr>
                <w:p>
                  <w:pPr>
                    <w:snapToGrid w:val="0"/>
                    <w:spacing w:line="500" w:lineRule="exact"/>
                    <w:jc w:val="center"/>
                    <w:rPr>
                      <w:rFonts w:ascii="Times New Roman" w:hAnsi="Times New Roman" w:eastAsia="宋体"/>
                      <w:sz w:val="21"/>
                      <w:szCs w:val="21"/>
                    </w:rPr>
                  </w:pPr>
                  <w:r>
                    <w:rPr>
                      <w:rStyle w:val="25"/>
                      <w:rFonts w:ascii="Times New Roman" w:hAnsi="Times New Roman" w:eastAsia="宋体"/>
                      <w:sz w:val="21"/>
                      <w:szCs w:val="21"/>
                    </w:rPr>
                    <w:t>NT140</w:t>
                  </w:r>
                </w:p>
              </w:tc>
              <w:tc>
                <w:tcPr>
                  <w:tcW w:w="964"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1套</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ascii="Times New Roman" w:hAnsi="Times New Roman" w:eastAsia="宋体"/>
                      <w:sz w:val="21"/>
                      <w:szCs w:val="21"/>
                    </w:rPr>
                  </w:pPr>
                  <w:r>
                    <w:rPr>
                      <w:rStyle w:val="25"/>
                      <w:rFonts w:ascii="Times New Roman" w:hAnsi="Times New Roman" w:eastAsia="宋体"/>
                      <w:sz w:val="21"/>
                      <w:szCs w:val="21"/>
                    </w:rPr>
                    <w:t>钢管外壁抛丸机</w:t>
                  </w:r>
                </w:p>
              </w:tc>
              <w:tc>
                <w:tcPr>
                  <w:tcW w:w="2692" w:type="dxa"/>
                  <w:vAlign w:val="center"/>
                </w:tcPr>
                <w:p>
                  <w:pPr>
                    <w:snapToGrid w:val="0"/>
                    <w:spacing w:line="500" w:lineRule="exact"/>
                    <w:jc w:val="center"/>
                    <w:rPr>
                      <w:rFonts w:ascii="Times New Roman" w:hAnsi="Times New Roman" w:eastAsia="宋体"/>
                      <w:sz w:val="21"/>
                      <w:szCs w:val="21"/>
                    </w:rPr>
                  </w:pPr>
                  <w:r>
                    <w:rPr>
                      <w:rStyle w:val="25"/>
                      <w:rFonts w:ascii="Times New Roman" w:hAnsi="Times New Roman" w:eastAsia="宋体"/>
                      <w:sz w:val="21"/>
                      <w:szCs w:val="21"/>
                    </w:rPr>
                    <w:t>QGW219-2</w:t>
                  </w:r>
                </w:p>
              </w:tc>
              <w:tc>
                <w:tcPr>
                  <w:tcW w:w="964"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sz w:val="21"/>
                      <w:szCs w:val="21"/>
                      <w:lang w:val="en-US" w:eastAsia="zh-CN"/>
                    </w:rPr>
                    <w:t>2</w:t>
                  </w:r>
                  <w:r>
                    <w:rPr>
                      <w:rFonts w:hint="eastAsia" w:ascii="Times New Roman" w:hAnsi="Times New Roman" w:eastAsia="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bookmarkStart w:id="10" w:name="_Hlk132216493"/>
                  <w:r>
                    <w:rPr>
                      <w:rFonts w:hint="eastAsia" w:ascii="Times New Roman" w:hAnsi="Times New Roman" w:eastAsia="宋体" w:cs="Times New Roman"/>
                      <w:kern w:val="2"/>
                      <w:sz w:val="21"/>
                      <w:szCs w:val="21"/>
                      <w:lang w:val="en-US" w:eastAsia="zh-CN" w:bidi="ar-SA"/>
                    </w:rPr>
                    <w:t>4</w:t>
                  </w:r>
                </w:p>
              </w:tc>
              <w:tc>
                <w:tcPr>
                  <w:tcW w:w="1110" w:type="dxa"/>
                  <w:vMerge w:val="restart"/>
                  <w:vAlign w:val="center"/>
                </w:tcPr>
                <w:p>
                  <w:pPr>
                    <w:jc w:val="center"/>
                    <w:rPr>
                      <w:rFonts w:ascii="Times New Roman" w:hAnsi="Times New Roman" w:eastAsia="宋体"/>
                      <w:sz w:val="21"/>
                      <w:szCs w:val="21"/>
                    </w:rPr>
                  </w:pPr>
                  <w:r>
                    <w:rPr>
                      <w:rFonts w:hint="eastAsia"/>
                      <w:sz w:val="21"/>
                      <w:szCs w:val="21"/>
                      <w:lang w:val="en-US" w:eastAsia="zh-CN"/>
                    </w:rPr>
                    <w:t>小</w:t>
                  </w:r>
                  <w:r>
                    <w:rPr>
                      <w:rFonts w:ascii="Times New Roman" w:hAnsi="Times New Roman" w:eastAsia="宋体"/>
                      <w:sz w:val="21"/>
                      <w:szCs w:val="21"/>
                    </w:rPr>
                    <w:t>钢管内</w:t>
                  </w:r>
                  <w:r>
                    <w:rPr>
                      <w:rFonts w:hint="eastAsia"/>
                      <w:sz w:val="21"/>
                      <w:szCs w:val="21"/>
                      <w:lang w:eastAsia="zh-CN"/>
                    </w:rPr>
                    <w:t>、</w:t>
                  </w:r>
                  <w:r>
                    <w:rPr>
                      <w:rFonts w:hint="eastAsia"/>
                      <w:sz w:val="21"/>
                      <w:szCs w:val="21"/>
                      <w:lang w:val="en-US" w:eastAsia="zh-CN"/>
                    </w:rPr>
                    <w:t>外</w:t>
                  </w:r>
                  <w:r>
                    <w:rPr>
                      <w:rFonts w:ascii="Times New Roman" w:hAnsi="Times New Roman" w:eastAsia="宋体"/>
                      <w:sz w:val="21"/>
                      <w:szCs w:val="21"/>
                    </w:rPr>
                    <w:t>壁抛丸清理</w:t>
                  </w:r>
                  <w:r>
                    <w:rPr>
                      <w:rFonts w:hint="eastAsia" w:ascii="Times New Roman" w:hAnsi="Times New Roman" w:eastAsia="宋体"/>
                      <w:sz w:val="21"/>
                      <w:szCs w:val="21"/>
                    </w:rPr>
                    <w:t>工段</w:t>
                  </w: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hint="eastAsia" w:ascii="Times New Roman" w:hAnsi="Times New Roman" w:eastAsia="宋体"/>
                      <w:sz w:val="21"/>
                      <w:szCs w:val="21"/>
                    </w:rPr>
                    <w:t>钢管外壁抛丸机</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hint="eastAsia" w:ascii="Times New Roman" w:hAnsi="Times New Roman" w:eastAsia="宋体"/>
                      <w:sz w:val="21"/>
                      <w:szCs w:val="21"/>
                    </w:rPr>
                    <w:t>Q</w:t>
                  </w:r>
                  <w:r>
                    <w:rPr>
                      <w:rStyle w:val="25"/>
                      <w:rFonts w:ascii="Times New Roman" w:hAnsi="Times New Roman" w:eastAsia="宋体"/>
                      <w:sz w:val="21"/>
                      <w:szCs w:val="21"/>
                    </w:rPr>
                    <w:t>GW325-1420</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7"/>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5</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hint="eastAsia" w:ascii="Times New Roman" w:hAnsi="Times New Roman" w:eastAsia="宋体"/>
                      <w:sz w:val="21"/>
                      <w:szCs w:val="21"/>
                    </w:rPr>
                    <w:t>钢管内壁喷砂机</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hint="eastAsia" w:ascii="Times New Roman" w:hAnsi="Times New Roman" w:eastAsia="宋体"/>
                      <w:sz w:val="21"/>
                      <w:szCs w:val="21"/>
                    </w:rPr>
                    <w:t>Q</w:t>
                  </w:r>
                  <w:r>
                    <w:rPr>
                      <w:rStyle w:val="25"/>
                      <w:rFonts w:ascii="Times New Roman" w:hAnsi="Times New Roman" w:eastAsia="宋体"/>
                      <w:sz w:val="21"/>
                      <w:szCs w:val="21"/>
                    </w:rPr>
                    <w:t>GN219-1420</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7"/>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hint="eastAsia" w:ascii="Times New Roman" w:hAnsi="Times New Roman" w:eastAsia="宋体"/>
                      <w:sz w:val="21"/>
                      <w:szCs w:val="21"/>
                    </w:rPr>
                    <w:t>低压移动平车</w:t>
                  </w:r>
                </w:p>
              </w:tc>
              <w:tc>
                <w:tcPr>
                  <w:tcW w:w="2692" w:type="dxa"/>
                  <w:vAlign w:val="center"/>
                </w:tcPr>
                <w:p>
                  <w:pPr>
                    <w:snapToGrid w:val="0"/>
                    <w:spacing w:line="500" w:lineRule="exact"/>
                    <w:jc w:val="center"/>
                    <w:rPr>
                      <w:rFonts w:hint="eastAsia" w:ascii="Times New Roman" w:hAnsi="Times New Roman" w:eastAsia="宋体" w:cs="Times New Roman"/>
                      <w:b/>
                      <w:kern w:val="2"/>
                      <w:sz w:val="21"/>
                      <w:szCs w:val="21"/>
                      <w:lang w:val="en-US" w:eastAsia="zh-CN" w:bidi="ar-SA"/>
                    </w:rPr>
                  </w:pPr>
                  <w:r>
                    <w:rPr>
                      <w:rStyle w:val="25"/>
                      <w:rFonts w:ascii="Times New Roman" w:hAnsi="Times New Roman" w:eastAsia="宋体"/>
                      <w:sz w:val="21"/>
                      <w:szCs w:val="21"/>
                    </w:rPr>
                    <w:t>12*2</w:t>
                  </w:r>
                  <w:r>
                    <w:rPr>
                      <w:rStyle w:val="25"/>
                      <w:rFonts w:hint="eastAsia" w:ascii="Times New Roman" w:hAnsi="Times New Roman" w:eastAsia="宋体"/>
                      <w:sz w:val="21"/>
                      <w:szCs w:val="21"/>
                    </w:rPr>
                    <w:t>m</w:t>
                  </w:r>
                  <w:r>
                    <w:rPr>
                      <w:rStyle w:val="25"/>
                      <w:rFonts w:ascii="Times New Roman" w:hAnsi="Times New Roman" w:eastAsia="宋体"/>
                      <w:sz w:val="21"/>
                      <w:szCs w:val="21"/>
                    </w:rPr>
                    <w:t>10T</w:t>
                  </w:r>
                </w:p>
              </w:tc>
              <w:tc>
                <w:tcPr>
                  <w:tcW w:w="964" w:type="dxa"/>
                  <w:vAlign w:val="center"/>
                </w:tcPr>
                <w:p>
                  <w:pPr>
                    <w:adjustRightInd w:val="0"/>
                    <w:snapToGrid w:val="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pStyle w:val="7"/>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w:t>
                  </w:r>
                  <w:r>
                    <w:rPr>
                      <w:rFonts w:hint="eastAsia" w:ascii="Times New Roman" w:hAnsi="Times New Roman" w:eastAsia="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8</w:t>
                  </w:r>
                </w:p>
              </w:tc>
              <w:tc>
                <w:tcPr>
                  <w:tcW w:w="1110" w:type="dxa"/>
                  <w:vMerge w:val="restart"/>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大管径</w:t>
                  </w:r>
                  <w:r>
                    <w:rPr>
                      <w:rFonts w:ascii="Times New Roman" w:hAnsi="Times New Roman" w:eastAsia="宋体"/>
                      <w:sz w:val="21"/>
                      <w:szCs w:val="21"/>
                    </w:rPr>
                    <w:t>钢管热熔涂塑生产线</w:t>
                  </w: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预热平炉</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sz w:val="21"/>
                      <w:szCs w:val="21"/>
                      <w:lang w:val="en-US" w:eastAsia="zh-CN"/>
                    </w:rPr>
                  </w:pPr>
                  <w:r>
                    <w:rPr>
                      <w:rFonts w:hint="eastAsia"/>
                      <w:sz w:val="21"/>
                      <w:szCs w:val="21"/>
                      <w:lang w:val="en-US" w:eastAsia="zh-CN"/>
                    </w:rPr>
                    <w:t>1</w:t>
                  </w:r>
                  <w:r>
                    <w:rPr>
                      <w:rFonts w:ascii="Times New Roman" w:hAnsi="Times New Roman"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9</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升降平移上料台</w:t>
                  </w:r>
                  <w:r>
                    <w:rPr>
                      <w:rFonts w:hint="eastAsia" w:ascii="Times New Roman" w:hAnsi="Times New Roman" w:eastAsia="宋体"/>
                      <w:sz w:val="21"/>
                      <w:szCs w:val="21"/>
                      <w:lang w:eastAsia="zh-CN"/>
                    </w:rPr>
                    <w:t>架</w:t>
                  </w:r>
                </w:p>
              </w:tc>
              <w:tc>
                <w:tcPr>
                  <w:tcW w:w="2692"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cs="宋体"/>
                      <w:spacing w:val="12"/>
                      <w:sz w:val="21"/>
                      <w:szCs w:val="21"/>
                    </w:rPr>
                    <w:t>双</w:t>
                  </w:r>
                  <w:r>
                    <w:rPr>
                      <w:rFonts w:ascii="Times New Roman" w:hAnsi="Times New Roman" w:eastAsia="宋体" w:cs="宋体"/>
                      <w:spacing w:val="8"/>
                      <w:sz w:val="21"/>
                      <w:szCs w:val="21"/>
                    </w:rPr>
                    <w:t>气缸自动升降</w:t>
                  </w:r>
                </w:p>
              </w:tc>
              <w:tc>
                <w:tcPr>
                  <w:tcW w:w="964" w:type="dxa"/>
                  <w:vAlign w:val="center"/>
                </w:tcPr>
                <w:p>
                  <w:pPr>
                    <w:jc w:val="center"/>
                    <w:rPr>
                      <w:rFonts w:hint="eastAsia"/>
                      <w:sz w:val="21"/>
                      <w:szCs w:val="21"/>
                      <w:lang w:val="en-US" w:eastAsia="zh-CN"/>
                    </w:rPr>
                  </w:pPr>
                  <w:r>
                    <w:rPr>
                      <w:rFonts w:hint="eastAsia" w:ascii="Times New Roman" w:hAnsi="Times New Roman" w:eastAsia="宋体"/>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vAlign w:val="center"/>
                </w:tcPr>
                <w:p>
                  <w:pPr>
                    <w:pStyle w:val="7"/>
                    <w:jc w:val="center"/>
                    <w:rPr>
                      <w:rFonts w:hint="default" w:ascii="Times New Roman" w:hAnsi="Times New Roman" w:eastAsia="宋体"/>
                      <w:sz w:val="21"/>
                      <w:szCs w:val="21"/>
                      <w:lang w:val="en-US" w:eastAsia="zh-CN"/>
                    </w:rPr>
                  </w:pPr>
                  <w:r>
                    <w:rPr>
                      <w:rFonts w:hint="eastAsia"/>
                      <w:sz w:val="21"/>
                      <w:szCs w:val="21"/>
                      <w:lang w:val="en-US" w:eastAsia="zh-CN"/>
                    </w:rPr>
                    <w:t>10</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进出炉液压平移车</w:t>
                  </w:r>
                </w:p>
              </w:tc>
              <w:tc>
                <w:tcPr>
                  <w:tcW w:w="2692"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功率3KW</w:t>
                  </w:r>
                </w:p>
              </w:tc>
              <w:tc>
                <w:tcPr>
                  <w:tcW w:w="964" w:type="dxa"/>
                  <w:vAlign w:val="center"/>
                </w:tcPr>
                <w:p>
                  <w:pPr>
                    <w:jc w:val="center"/>
                    <w:rPr>
                      <w:rFonts w:hint="eastAsia"/>
                      <w:sz w:val="21"/>
                      <w:szCs w:val="21"/>
                      <w:lang w:val="en-US" w:eastAsia="zh-CN"/>
                    </w:rPr>
                  </w:pPr>
                  <w:r>
                    <w:rPr>
                      <w:rFonts w:hint="eastAsia" w:ascii="Times New Roman" w:hAnsi="Times New Roman" w:eastAsia="宋体"/>
                      <w:sz w:val="21"/>
                      <w:szCs w:val="21"/>
                    </w:rPr>
                    <w:t>4</w:t>
                  </w:r>
                  <w:r>
                    <w:rPr>
                      <w:rFonts w:ascii="Times New Roman" w:hAnsi="Times New Roman" w:eastAsia="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11</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横向平移滚轮架车</w:t>
                  </w:r>
                </w:p>
              </w:tc>
              <w:tc>
                <w:tcPr>
                  <w:tcW w:w="2692"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w:t>
                  </w:r>
                </w:p>
              </w:tc>
              <w:tc>
                <w:tcPr>
                  <w:tcW w:w="964" w:type="dxa"/>
                  <w:vAlign w:val="center"/>
                </w:tcPr>
                <w:p>
                  <w:pPr>
                    <w:jc w:val="center"/>
                    <w:rPr>
                      <w:rFonts w:hint="eastAsia"/>
                      <w:sz w:val="21"/>
                      <w:szCs w:val="21"/>
                      <w:lang w:val="en-US" w:eastAsia="zh-CN"/>
                    </w:rPr>
                  </w:pPr>
                  <w:r>
                    <w:rPr>
                      <w:rFonts w:ascii="Times New Roman" w:hAnsi="Times New Roman" w:eastAsia="宋体"/>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12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内外环氧喷粉平移车</w:t>
                  </w:r>
                </w:p>
              </w:tc>
              <w:tc>
                <w:tcPr>
                  <w:tcW w:w="2692"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w:t>
                  </w:r>
                </w:p>
              </w:tc>
              <w:tc>
                <w:tcPr>
                  <w:tcW w:w="964" w:type="dxa"/>
                  <w:vAlign w:val="center"/>
                </w:tcPr>
                <w:p>
                  <w:pPr>
                    <w:jc w:val="center"/>
                    <w:rPr>
                      <w:rFonts w:hint="eastAsia"/>
                      <w:sz w:val="21"/>
                      <w:szCs w:val="21"/>
                      <w:lang w:val="en-US" w:eastAsia="zh-CN"/>
                    </w:rPr>
                  </w:pPr>
                  <w:r>
                    <w:rPr>
                      <w:rFonts w:ascii="Times New Roman" w:hAnsi="Times New Roman" w:eastAsia="宋体"/>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13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环氧外喷不锈钢喷粉室</w:t>
                  </w:r>
                </w:p>
              </w:tc>
              <w:tc>
                <w:tcPr>
                  <w:tcW w:w="2692" w:type="dxa"/>
                  <w:vAlign w:val="center"/>
                </w:tcPr>
                <w:p>
                  <w:pPr>
                    <w:jc w:val="center"/>
                    <w:rPr>
                      <w:rFonts w:hint="eastAsia" w:ascii="Times New Roman" w:hAnsi="Times New Roman" w:eastAsia="宋体"/>
                      <w:sz w:val="21"/>
                      <w:szCs w:val="21"/>
                      <w:lang w:val="en-US" w:eastAsia="zh-CN"/>
                    </w:rPr>
                  </w:pPr>
                  <w:r>
                    <w:rPr>
                      <w:rFonts w:ascii="Times New Roman" w:hAnsi="Times New Roman" w:eastAsia="宋体"/>
                      <w:sz w:val="21"/>
                      <w:szCs w:val="21"/>
                    </w:rPr>
                    <w:t>/</w:t>
                  </w:r>
                </w:p>
              </w:tc>
              <w:tc>
                <w:tcPr>
                  <w:tcW w:w="964" w:type="dxa"/>
                  <w:vAlign w:val="center"/>
                </w:tcPr>
                <w:p>
                  <w:pPr>
                    <w:jc w:val="center"/>
                    <w:rPr>
                      <w:rFonts w:hint="eastAsia"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cs="Times New Roman"/>
                      <w:kern w:val="2"/>
                      <w:sz w:val="21"/>
                      <w:szCs w:val="21"/>
                      <w:lang w:val="en-US" w:eastAsia="zh-CN" w:bidi="ar-SA"/>
                    </w:rPr>
                    <w:t>14</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悬挂输送链</w:t>
                  </w:r>
                  <w:r>
                    <w:rPr>
                      <w:rFonts w:hint="eastAsia" w:ascii="Times New Roman" w:hAnsi="Times New Roman" w:eastAsia="宋体"/>
                      <w:sz w:val="21"/>
                      <w:szCs w:val="21"/>
                      <w:lang w:eastAsia="zh-CN"/>
                    </w:rPr>
                    <w:t>条</w:t>
                  </w:r>
                </w:p>
              </w:tc>
              <w:tc>
                <w:tcPr>
                  <w:tcW w:w="2692" w:type="dxa"/>
                  <w:vAlign w:val="center"/>
                </w:tcPr>
                <w:p>
                  <w:pPr>
                    <w:spacing w:before="177" w:line="228" w:lineRule="auto"/>
                    <w:ind w:left="447" w:leftChars="0"/>
                    <w:jc w:val="center"/>
                    <w:rPr>
                      <w:rFonts w:hint="eastAsia" w:ascii="Times New Roman" w:hAnsi="Times New Roman" w:eastAsia="宋体"/>
                      <w:sz w:val="21"/>
                      <w:szCs w:val="21"/>
                      <w:lang w:val="en-US" w:eastAsia="zh-CN"/>
                    </w:rPr>
                  </w:pPr>
                  <w:r>
                    <w:rPr>
                      <w:rFonts w:ascii="Times New Roman" w:hAnsi="Times New Roman" w:eastAsia="宋体" w:cs="Times New Roman"/>
                      <w:sz w:val="21"/>
                      <w:szCs w:val="21"/>
                    </w:rPr>
                    <w:t>XT</w:t>
                  </w:r>
                  <w:r>
                    <w:rPr>
                      <w:rFonts w:ascii="Times New Roman" w:hAnsi="Times New Roman" w:eastAsia="宋体" w:cs="Times New Roman"/>
                      <w:spacing w:val="12"/>
                      <w:sz w:val="21"/>
                      <w:szCs w:val="21"/>
                    </w:rPr>
                    <w:t>1</w:t>
                  </w:r>
                  <w:r>
                    <w:rPr>
                      <w:rFonts w:ascii="Times New Roman" w:hAnsi="Times New Roman" w:eastAsia="宋体" w:cs="Times New Roman"/>
                      <w:spacing w:val="8"/>
                      <w:sz w:val="21"/>
                      <w:szCs w:val="21"/>
                    </w:rPr>
                    <w:t>00</w:t>
                  </w:r>
                  <w:r>
                    <w:rPr>
                      <w:rFonts w:ascii="Times New Roman" w:hAnsi="Times New Roman" w:eastAsia="宋体" w:cs="宋体"/>
                      <w:spacing w:val="8"/>
                      <w:sz w:val="21"/>
                      <w:szCs w:val="21"/>
                    </w:rPr>
                    <w:t>重型模锻链</w:t>
                  </w:r>
                </w:p>
              </w:tc>
              <w:tc>
                <w:tcPr>
                  <w:tcW w:w="964" w:type="dxa"/>
                  <w:vAlign w:val="center"/>
                </w:tcPr>
                <w:p>
                  <w:pPr>
                    <w:jc w:val="center"/>
                    <w:rPr>
                      <w:rFonts w:hint="eastAsia"/>
                      <w:sz w:val="21"/>
                      <w:szCs w:val="21"/>
                      <w:lang w:val="en-US" w:eastAsia="zh-CN"/>
                    </w:rPr>
                  </w:pPr>
                  <w:r>
                    <w:rPr>
                      <w:rFonts w:hint="eastAsia" w:ascii="Times New Roman" w:hAnsi="Times New Roman" w:eastAsia="宋体"/>
                      <w:sz w:val="21"/>
                      <w:szCs w:val="21"/>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cs="Times New Roman"/>
                      <w:kern w:val="2"/>
                      <w:sz w:val="21"/>
                      <w:szCs w:val="21"/>
                      <w:lang w:val="en-US" w:eastAsia="zh-CN" w:bidi="ar-SA"/>
                    </w:rPr>
                  </w:pP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风机</w:t>
                  </w:r>
                </w:p>
              </w:tc>
              <w:tc>
                <w:tcPr>
                  <w:tcW w:w="2692" w:type="dxa"/>
                  <w:vAlign w:val="center"/>
                </w:tcPr>
                <w:p>
                  <w:pPr>
                    <w:spacing w:before="177" w:line="228" w:lineRule="auto"/>
                    <w:ind w:left="447" w:lef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4个</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c>
                <w:tcPr>
                  <w:tcW w:w="1110" w:type="dxa"/>
                  <w:vMerge w:val="restart"/>
                  <w:vAlign w:val="center"/>
                </w:tcPr>
                <w:p>
                  <w:pPr>
                    <w:jc w:val="center"/>
                    <w:rPr>
                      <w:rFonts w:hint="default" w:ascii="Times New Roman" w:hAnsi="Times New Roman" w:eastAsia="宋体"/>
                      <w:sz w:val="21"/>
                      <w:szCs w:val="21"/>
                      <w:lang w:val="en-US" w:eastAsia="zh-CN"/>
                    </w:rPr>
                  </w:pPr>
                  <w:r>
                    <w:rPr>
                      <w:rFonts w:hint="eastAsia"/>
                      <w:sz w:val="21"/>
                      <w:szCs w:val="21"/>
                      <w:lang w:val="en-US" w:eastAsia="zh-CN"/>
                    </w:rPr>
                    <w:t>小管径钢管内外涂塑及烘干工段</w:t>
                  </w:r>
                </w:p>
              </w:tc>
              <w:tc>
                <w:tcPr>
                  <w:tcW w:w="3035"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预热平炉</w:t>
                  </w:r>
                </w:p>
              </w:tc>
              <w:tc>
                <w:tcPr>
                  <w:tcW w:w="269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外形L15*W7.1*H2m</w:t>
                  </w:r>
                  <w:r>
                    <w:rPr>
                      <w:rFonts w:hint="eastAsia" w:ascii="Times New Roman" w:hAnsi="Times New Roman" w:eastAsia="宋体"/>
                      <w:sz w:val="21"/>
                      <w:szCs w:val="21"/>
                      <w:vertAlign w:val="superscript"/>
                    </w:rPr>
                    <w:t>2</w:t>
                  </w:r>
                </w:p>
              </w:tc>
              <w:tc>
                <w:tcPr>
                  <w:tcW w:w="96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w:t>
                  </w:r>
                  <w:r>
                    <w:rPr>
                      <w:rFonts w:ascii="Times New Roman" w:hAnsi="Times New Roman"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16</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sz w:val="21"/>
                      <w:szCs w:val="21"/>
                      <w:lang w:val="en-US" w:eastAsia="zh-CN"/>
                    </w:rPr>
                  </w:pPr>
                  <w:r>
                    <w:rPr>
                      <w:rFonts w:hint="eastAsia"/>
                      <w:sz w:val="21"/>
                      <w:szCs w:val="21"/>
                      <w:lang w:val="en-US" w:eastAsia="zh-CN"/>
                    </w:rPr>
                    <w:t>燃烧机</w:t>
                  </w:r>
                </w:p>
              </w:tc>
              <w:tc>
                <w:tcPr>
                  <w:tcW w:w="2692" w:type="dxa"/>
                  <w:vAlign w:val="center"/>
                </w:tcPr>
                <w:p>
                  <w:pPr>
                    <w:spacing w:before="173" w:line="228"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双管内吸</w:t>
                  </w:r>
                  <w:r>
                    <w:rPr>
                      <w:rFonts w:hint="eastAsia" w:ascii="Times New Roman" w:hAnsi="Times New Roman" w:eastAsia="宋体"/>
                      <w:sz w:val="21"/>
                      <w:szCs w:val="21"/>
                      <w:lang w:val="en-US" w:eastAsia="zh-CN"/>
                    </w:rPr>
                    <w:t>系统</w:t>
                  </w:r>
                </w:p>
              </w:tc>
              <w:tc>
                <w:tcPr>
                  <w:tcW w:w="2692" w:type="dxa"/>
                  <w:vAlign w:val="center"/>
                </w:tcPr>
                <w:p>
                  <w:pPr>
                    <w:spacing w:before="173" w:line="228" w:lineRule="auto"/>
                    <w:jc w:val="center"/>
                    <w:rPr>
                      <w:rFonts w:ascii="Times New Roman" w:hAnsi="Times New Roman" w:eastAsia="宋体" w:cs="宋体"/>
                      <w:spacing w:val="-2"/>
                      <w:sz w:val="21"/>
                      <w:szCs w:val="21"/>
                    </w:rPr>
                  </w:pPr>
                  <w:r>
                    <w:rPr>
                      <w:rFonts w:hint="eastAsia" w:ascii="Times New Roman" w:hAnsi="Times New Roman" w:eastAsia="宋体"/>
                      <w:sz w:val="21"/>
                      <w:szCs w:val="21"/>
                      <w:lang w:val="en-US" w:eastAsia="zh-CN"/>
                    </w:rPr>
                    <w:t>生产规格DN15-100mm</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单管内滚</w:t>
                  </w:r>
                  <w:r>
                    <w:rPr>
                      <w:rFonts w:hint="eastAsia" w:ascii="Times New Roman" w:hAnsi="Times New Roman" w:eastAsia="宋体"/>
                      <w:sz w:val="21"/>
                      <w:szCs w:val="21"/>
                      <w:lang w:eastAsia="zh-CN"/>
                    </w:rPr>
                    <w:t>涂</w:t>
                  </w:r>
                  <w:r>
                    <w:rPr>
                      <w:rFonts w:hint="eastAsia" w:ascii="Times New Roman" w:hAnsi="Times New Roman" w:eastAsia="宋体"/>
                      <w:sz w:val="21"/>
                      <w:szCs w:val="21"/>
                      <w:lang w:val="en-US" w:eastAsia="zh-CN"/>
                    </w:rPr>
                    <w:t>系统</w:t>
                  </w:r>
                </w:p>
              </w:tc>
              <w:tc>
                <w:tcPr>
                  <w:tcW w:w="2692" w:type="dxa"/>
                  <w:vAlign w:val="center"/>
                </w:tcPr>
                <w:p>
                  <w:pPr>
                    <w:spacing w:before="173" w:line="228" w:lineRule="auto"/>
                    <w:jc w:val="center"/>
                    <w:rPr>
                      <w:rFonts w:ascii="Times New Roman" w:hAnsi="Times New Roman" w:eastAsia="宋体" w:cs="宋体"/>
                      <w:spacing w:val="-2"/>
                      <w:sz w:val="21"/>
                      <w:szCs w:val="21"/>
                    </w:rPr>
                  </w:pPr>
                  <w:r>
                    <w:rPr>
                      <w:rFonts w:ascii="Times New Roman" w:hAnsi="Times New Roman" w:eastAsia="宋体" w:cs="宋体"/>
                      <w:spacing w:val="-2"/>
                      <w:sz w:val="21"/>
                      <w:szCs w:val="21"/>
                    </w:rPr>
                    <w:t>生产规格φ</w:t>
                  </w:r>
                  <w:r>
                    <w:rPr>
                      <w:rFonts w:ascii="Times New Roman" w:hAnsi="Times New Roman" w:eastAsia="宋体" w:cs="Times New Roman"/>
                      <w:spacing w:val="-1"/>
                      <w:sz w:val="21"/>
                      <w:szCs w:val="21"/>
                    </w:rPr>
                    <w:t>114-325mm</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补温烘</w:t>
                  </w:r>
                  <w:r>
                    <w:rPr>
                      <w:rFonts w:hint="eastAsia" w:ascii="Times New Roman" w:hAnsi="Times New Roman" w:eastAsia="宋体"/>
                      <w:sz w:val="21"/>
                      <w:szCs w:val="21"/>
                      <w:lang w:eastAsia="zh-CN"/>
                    </w:rPr>
                    <w:t>道</w:t>
                  </w:r>
                </w:p>
              </w:tc>
              <w:tc>
                <w:tcPr>
                  <w:tcW w:w="2692" w:type="dxa"/>
                  <w:vAlign w:val="center"/>
                </w:tcPr>
                <w:p>
                  <w:pPr>
                    <w:spacing w:before="139" w:line="281" w:lineRule="exact"/>
                    <w:ind w:left="250" w:leftChars="0"/>
                    <w:jc w:val="center"/>
                    <w:rPr>
                      <w:rFonts w:ascii="Times New Roman" w:hAnsi="Times New Roman" w:eastAsia="宋体" w:cs="宋体"/>
                      <w:spacing w:val="-2"/>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12"/>
                      <w:position w:val="2"/>
                      <w:sz w:val="21"/>
                      <w:szCs w:val="21"/>
                    </w:rPr>
                    <w:t>1</w:t>
                  </w:r>
                  <w:r>
                    <w:rPr>
                      <w:rFonts w:ascii="Times New Roman" w:hAnsi="Times New Roman" w:eastAsia="宋体" w:cs="Times New Roman"/>
                      <w:spacing w:val="10"/>
                      <w:position w:val="2"/>
                      <w:sz w:val="21"/>
                      <w:szCs w:val="21"/>
                    </w:rPr>
                    <w:t>5</w:t>
                  </w:r>
                  <w:r>
                    <w:rPr>
                      <w:rFonts w:ascii="Times New Roman" w:hAnsi="Times New Roman" w:eastAsia="宋体" w:cs="Times New Roman"/>
                      <w:spacing w:val="6"/>
                      <w:position w:val="2"/>
                      <w:sz w:val="21"/>
                      <w:szCs w:val="21"/>
                    </w:rPr>
                    <w:t>.3</w:t>
                  </w:r>
                  <w:r>
                    <w:rPr>
                      <w:rFonts w:ascii="Times New Roman" w:hAnsi="Times New Roman" w:eastAsia="宋体" w:cs="宋体"/>
                      <w:spacing w:val="6"/>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6"/>
                      <w:position w:val="2"/>
                      <w:sz w:val="21"/>
                      <w:szCs w:val="21"/>
                    </w:rPr>
                    <w:t>1.7</w:t>
                  </w:r>
                  <w:r>
                    <w:rPr>
                      <w:rFonts w:ascii="Times New Roman" w:hAnsi="Times New Roman" w:eastAsia="宋体" w:cs="宋体"/>
                      <w:spacing w:val="6"/>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6"/>
                      <w:position w:val="2"/>
                      <w:sz w:val="21"/>
                      <w:szCs w:val="21"/>
                    </w:rPr>
                    <w:t>1.4(</w:t>
                  </w:r>
                  <w:r>
                    <w:rPr>
                      <w:rFonts w:ascii="Times New Roman" w:hAnsi="Times New Roman" w:eastAsia="宋体" w:cs="Times New Roman"/>
                      <w:position w:val="2"/>
                      <w:sz w:val="21"/>
                      <w:szCs w:val="21"/>
                    </w:rPr>
                    <w:t>m</w:t>
                  </w:r>
                  <w:r>
                    <w:rPr>
                      <w:rFonts w:ascii="Times New Roman" w:hAnsi="Times New Roman" w:eastAsia="宋体" w:cs="Times New Roman"/>
                      <w:spacing w:val="6"/>
                      <w:position w:val="2"/>
                      <w:sz w:val="21"/>
                      <w:szCs w:val="21"/>
                    </w:rPr>
                    <w:t>)</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燃烧机</w:t>
                  </w:r>
                </w:p>
              </w:tc>
              <w:tc>
                <w:tcPr>
                  <w:tcW w:w="2692" w:type="dxa"/>
                  <w:vAlign w:val="center"/>
                </w:tcPr>
                <w:p>
                  <w:pPr>
                    <w:spacing w:before="139" w:line="281" w:lineRule="exact"/>
                    <w:ind w:left="250" w:leftChars="0"/>
                    <w:jc w:val="center"/>
                    <w:rPr>
                      <w:rFonts w:hint="eastAsia" w:ascii="Times New Roman" w:hAnsi="Times New Roman" w:eastAsia="宋体" w:cs="Times New Roman"/>
                      <w:position w:val="2"/>
                      <w:sz w:val="21"/>
                      <w:szCs w:val="21"/>
                      <w:lang w:val="en-US" w:eastAsia="zh-CN"/>
                    </w:rPr>
                  </w:pPr>
                  <w:r>
                    <w:rPr>
                      <w:rFonts w:hint="eastAsia" w:ascii="Times New Roman" w:hAnsi="Times New Roman" w:eastAsia="宋体" w:cs="Times New Roman"/>
                      <w:position w:val="2"/>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PP板大旋风自动粉</w:t>
                  </w:r>
                  <w:r>
                    <w:rPr>
                      <w:rFonts w:hint="eastAsia" w:ascii="Times New Roman" w:hAnsi="Times New Roman" w:eastAsia="宋体"/>
                      <w:sz w:val="21"/>
                      <w:szCs w:val="21"/>
                      <w:lang w:eastAsia="zh-CN"/>
                    </w:rPr>
                    <w:t>房</w:t>
                  </w:r>
                </w:p>
              </w:tc>
              <w:tc>
                <w:tcPr>
                  <w:tcW w:w="2692" w:type="dxa"/>
                  <w:vAlign w:val="center"/>
                </w:tcPr>
                <w:p>
                  <w:pPr>
                    <w:spacing w:before="177" w:line="230" w:lineRule="auto"/>
                    <w:ind w:left="672" w:leftChars="0"/>
                    <w:jc w:val="center"/>
                    <w:rPr>
                      <w:rFonts w:ascii="Times New Roman" w:hAnsi="Times New Roman" w:eastAsia="宋体" w:cs="宋体"/>
                      <w:spacing w:val="-2"/>
                      <w:sz w:val="21"/>
                      <w:szCs w:val="21"/>
                    </w:rPr>
                  </w:pPr>
                  <w:r>
                    <w:rPr>
                      <w:rFonts w:ascii="Times New Roman" w:hAnsi="Times New Roman" w:eastAsia="宋体" w:cs="宋体"/>
                      <w:spacing w:val="9"/>
                      <w:sz w:val="21"/>
                      <w:szCs w:val="21"/>
                    </w:rPr>
                    <w:t>加</w:t>
                  </w:r>
                  <w:r>
                    <w:rPr>
                      <w:rFonts w:ascii="Times New Roman" w:hAnsi="Times New Roman" w:eastAsia="宋体" w:cs="宋体"/>
                      <w:spacing w:val="8"/>
                      <w:sz w:val="21"/>
                      <w:szCs w:val="21"/>
                    </w:rPr>
                    <w:t>二级过滤器</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伸缩往复机</w:t>
                  </w:r>
                </w:p>
              </w:tc>
              <w:tc>
                <w:tcPr>
                  <w:tcW w:w="2692" w:type="dxa"/>
                  <w:vAlign w:val="center"/>
                </w:tcPr>
                <w:p>
                  <w:pPr>
                    <w:spacing w:before="177" w:line="230" w:lineRule="auto"/>
                    <w:ind w:left="672" w:leftChars="0"/>
                    <w:jc w:val="center"/>
                    <w:rPr>
                      <w:rFonts w:hint="eastAsia" w:ascii="Times New Roman" w:hAnsi="Times New Roman" w:eastAsia="宋体" w:cs="宋体"/>
                      <w:spacing w:val="9"/>
                      <w:sz w:val="21"/>
                      <w:szCs w:val="21"/>
                      <w:lang w:val="en-US" w:eastAsia="zh-CN"/>
                    </w:rPr>
                  </w:pPr>
                  <w:r>
                    <w:rPr>
                      <w:rFonts w:hint="eastAsia" w:ascii="Times New Roman" w:hAnsi="Times New Roman" w:eastAsia="宋体" w:cs="宋体"/>
                      <w:spacing w:val="9"/>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759" w:type="dxa"/>
                  <w:vAlign w:val="center"/>
                </w:tcPr>
                <w:p>
                  <w:pPr>
                    <w:pStyle w:val="9"/>
                    <w:jc w:val="center"/>
                    <w:rPr>
                      <w:rFonts w:hint="default"/>
                      <w:sz w:val="21"/>
                      <w:szCs w:val="21"/>
                      <w:u w:val="none"/>
                      <w:lang w:val="en-US" w:eastAsia="zh-CN"/>
                    </w:rPr>
                  </w:pPr>
                  <w:r>
                    <w:rPr>
                      <w:rFonts w:hint="eastAsia"/>
                      <w:sz w:val="21"/>
                      <w:szCs w:val="21"/>
                      <w:u w:val="none"/>
                      <w:lang w:val="en-US" w:eastAsia="zh-CN"/>
                    </w:rPr>
                    <w:t>23</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粉末固化烘</w:t>
                  </w:r>
                  <w:r>
                    <w:rPr>
                      <w:rFonts w:hint="eastAsia" w:ascii="Times New Roman" w:hAnsi="Times New Roman" w:eastAsia="宋体"/>
                      <w:sz w:val="21"/>
                      <w:szCs w:val="21"/>
                      <w:lang w:eastAsia="zh-CN"/>
                    </w:rPr>
                    <w:t>道</w:t>
                  </w:r>
                </w:p>
              </w:tc>
              <w:tc>
                <w:tcPr>
                  <w:tcW w:w="2692" w:type="dxa"/>
                  <w:vAlign w:val="center"/>
                </w:tcPr>
                <w:p>
                  <w:pPr>
                    <w:spacing w:before="139" w:line="281" w:lineRule="exact"/>
                    <w:ind w:left="329" w:leftChars="0"/>
                    <w:jc w:val="center"/>
                    <w:rPr>
                      <w:rFonts w:ascii="Times New Roman" w:hAnsi="Times New Roman" w:eastAsia="宋体" w:cs="宋体"/>
                      <w:spacing w:val="-2"/>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9"/>
                      <w:position w:val="2"/>
                      <w:sz w:val="21"/>
                      <w:szCs w:val="21"/>
                    </w:rPr>
                    <w:t>7</w:t>
                  </w:r>
                  <w:r>
                    <w:rPr>
                      <w:rFonts w:ascii="Times New Roman" w:hAnsi="Times New Roman" w:eastAsia="宋体" w:cs="Times New Roman"/>
                      <w:spacing w:val="7"/>
                      <w:position w:val="2"/>
                      <w:sz w:val="21"/>
                      <w:szCs w:val="21"/>
                    </w:rPr>
                    <w:t>8</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7"/>
                      <w:position w:val="2"/>
                      <w:sz w:val="21"/>
                      <w:szCs w:val="21"/>
                    </w:rPr>
                    <w:t>1.7</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7"/>
                      <w:position w:val="2"/>
                      <w:sz w:val="21"/>
                      <w:szCs w:val="21"/>
                    </w:rPr>
                    <w:t>1.4(</w:t>
                  </w:r>
                  <w:r>
                    <w:rPr>
                      <w:rFonts w:ascii="Times New Roman" w:hAnsi="Times New Roman" w:eastAsia="宋体" w:cs="Times New Roman"/>
                      <w:position w:val="2"/>
                      <w:sz w:val="21"/>
                      <w:szCs w:val="21"/>
                    </w:rPr>
                    <w:t>m</w:t>
                  </w:r>
                  <w:r>
                    <w:rPr>
                      <w:rFonts w:ascii="Times New Roman" w:hAnsi="Times New Roman" w:eastAsia="宋体" w:cs="Times New Roman"/>
                      <w:spacing w:val="7"/>
                      <w:position w:val="2"/>
                      <w:sz w:val="21"/>
                      <w:szCs w:val="21"/>
                    </w:rPr>
                    <w:t>)</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24</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加热系</w:t>
                  </w:r>
                  <w:r>
                    <w:rPr>
                      <w:rFonts w:hint="eastAsia" w:ascii="Times New Roman" w:hAnsi="Times New Roman" w:eastAsia="宋体"/>
                      <w:sz w:val="21"/>
                      <w:szCs w:val="21"/>
                      <w:lang w:eastAsia="zh-CN"/>
                    </w:rPr>
                    <w:t>统</w:t>
                  </w:r>
                  <w:r>
                    <w:rPr>
                      <w:rFonts w:hint="eastAsia"/>
                      <w:sz w:val="21"/>
                      <w:szCs w:val="21"/>
                      <w:lang w:eastAsia="zh-CN"/>
                    </w:rPr>
                    <w:t>（</w:t>
                  </w:r>
                  <w:r>
                    <w:rPr>
                      <w:rFonts w:ascii="Times New Roman" w:hAnsi="Times New Roman" w:eastAsia="宋体" w:cs="宋体"/>
                      <w:spacing w:val="3"/>
                      <w:sz w:val="21"/>
                      <w:szCs w:val="21"/>
                    </w:rPr>
                    <w:t>燃烧机</w:t>
                  </w:r>
                  <w:r>
                    <w:rPr>
                      <w:rFonts w:hint="eastAsia"/>
                      <w:sz w:val="21"/>
                      <w:szCs w:val="21"/>
                      <w:lang w:eastAsia="zh-CN"/>
                    </w:rPr>
                    <w:t>）</w:t>
                  </w:r>
                </w:p>
              </w:tc>
              <w:tc>
                <w:tcPr>
                  <w:tcW w:w="2692" w:type="dxa"/>
                  <w:vAlign w:val="center"/>
                </w:tcPr>
                <w:p>
                  <w:pPr>
                    <w:spacing w:before="178" w:line="226" w:lineRule="auto"/>
                    <w:jc w:val="center"/>
                    <w:rPr>
                      <w:rFonts w:ascii="Times New Roman" w:hAnsi="Times New Roman" w:eastAsia="宋体"/>
                      <w:sz w:val="21"/>
                      <w:szCs w:val="21"/>
                    </w:rPr>
                  </w:pPr>
                  <w:r>
                    <w:rPr>
                      <w:rFonts w:ascii="Times New Roman" w:hAnsi="Times New Roman" w:eastAsia="宋体" w:cs="宋体"/>
                      <w:spacing w:val="6"/>
                      <w:sz w:val="21"/>
                      <w:szCs w:val="21"/>
                    </w:rPr>
                    <w:t>利</w:t>
                  </w:r>
                  <w:r>
                    <w:rPr>
                      <w:rFonts w:ascii="Times New Roman" w:hAnsi="Times New Roman" w:eastAsia="宋体" w:cs="宋体"/>
                      <w:spacing w:val="3"/>
                      <w:sz w:val="21"/>
                      <w:szCs w:val="21"/>
                    </w:rPr>
                    <w:t>雅路</w:t>
                  </w:r>
                  <w:r>
                    <w:rPr>
                      <w:rFonts w:ascii="Times New Roman" w:hAnsi="Times New Roman" w:eastAsia="宋体" w:cs="Times New Roman"/>
                      <w:sz w:val="21"/>
                      <w:szCs w:val="21"/>
                    </w:rPr>
                    <w:t>RS</w:t>
                  </w:r>
                  <w:r>
                    <w:rPr>
                      <w:rFonts w:ascii="Times New Roman" w:hAnsi="Times New Roman" w:eastAsia="宋体" w:cs="Times New Roman"/>
                      <w:spacing w:val="3"/>
                      <w:sz w:val="21"/>
                      <w:szCs w:val="21"/>
                    </w:rPr>
                    <w:t>44</w:t>
                  </w:r>
                  <w:r>
                    <w:rPr>
                      <w:rFonts w:ascii="Times New Roman" w:hAnsi="Times New Roman" w:eastAsia="宋体" w:cs="宋体"/>
                      <w:spacing w:val="3"/>
                      <w:sz w:val="21"/>
                      <w:szCs w:val="21"/>
                    </w:rPr>
                    <w:t>型</w:t>
                  </w:r>
                </w:p>
              </w:tc>
              <w:tc>
                <w:tcPr>
                  <w:tcW w:w="964"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eastAsia" w:ascii="Times New Roman" w:hAnsi="Times New Roman" w:eastAsia="宋体" w:cs="Times New Roman"/>
                      <w:kern w:val="2"/>
                      <w:sz w:val="21"/>
                      <w:szCs w:val="21"/>
                      <w:lang w:val="en-US" w:eastAsia="zh-CN" w:bidi="ar-SA"/>
                    </w:rPr>
                  </w:pP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风机</w:t>
                  </w:r>
                </w:p>
              </w:tc>
              <w:tc>
                <w:tcPr>
                  <w:tcW w:w="2692" w:type="dxa"/>
                  <w:vAlign w:val="center"/>
                </w:tcPr>
                <w:p>
                  <w:pPr>
                    <w:spacing w:before="178" w:line="226" w:lineRule="auto"/>
                    <w:jc w:val="center"/>
                    <w:rPr>
                      <w:rFonts w:hint="default" w:ascii="Times New Roman" w:hAnsi="Times New Roman" w:eastAsia="宋体" w:cs="宋体"/>
                      <w:spacing w:val="6"/>
                      <w:sz w:val="21"/>
                      <w:szCs w:val="21"/>
                      <w:lang w:val="en-US" w:eastAsia="zh-CN"/>
                    </w:rPr>
                  </w:pPr>
                  <w:r>
                    <w:rPr>
                      <w:rFonts w:hint="eastAsia" w:ascii="Times New Roman" w:hAnsi="Times New Roman" w:eastAsia="宋体" w:cs="宋体"/>
                      <w:spacing w:val="6"/>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w:t>
                  </w:r>
                </w:p>
              </w:tc>
              <w:tc>
                <w:tcPr>
                  <w:tcW w:w="1110" w:type="dxa"/>
                  <w:vMerge w:val="restart"/>
                  <w:vAlign w:val="center"/>
                </w:tcPr>
                <w:p>
                  <w:pPr>
                    <w:jc w:val="center"/>
                    <w:rPr>
                      <w:rFonts w:hint="default" w:ascii="Times New Roman" w:hAnsi="Times New Roman" w:eastAsia="宋体"/>
                      <w:sz w:val="21"/>
                      <w:szCs w:val="21"/>
                      <w:lang w:val="en-US" w:eastAsia="zh-CN"/>
                    </w:rPr>
                  </w:pPr>
                  <w:r>
                    <w:rPr>
                      <w:rFonts w:hint="eastAsia"/>
                      <w:sz w:val="21"/>
                      <w:szCs w:val="21"/>
                      <w:lang w:val="en-US" w:eastAsia="zh-CN"/>
                    </w:rPr>
                    <w:t>小管径降温工段</w:t>
                  </w:r>
                </w:p>
              </w:tc>
              <w:tc>
                <w:tcPr>
                  <w:tcW w:w="303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冷风降温</w:t>
                  </w:r>
                  <w:r>
                    <w:rPr>
                      <w:rFonts w:hint="eastAsia" w:ascii="Times New Roman" w:hAnsi="Times New Roman" w:eastAsia="宋体"/>
                      <w:sz w:val="21"/>
                      <w:szCs w:val="21"/>
                      <w:lang w:eastAsia="zh-CN"/>
                    </w:rPr>
                    <w:t>室</w:t>
                  </w:r>
                </w:p>
              </w:tc>
              <w:tc>
                <w:tcPr>
                  <w:tcW w:w="2692" w:type="dxa"/>
                  <w:vAlign w:val="center"/>
                </w:tcPr>
                <w:p>
                  <w:pPr>
                    <w:spacing w:before="139" w:line="281" w:lineRule="exact"/>
                    <w:ind w:left="303" w:leftChars="0"/>
                    <w:jc w:val="center"/>
                    <w:rPr>
                      <w:rFonts w:ascii="Times New Roman" w:hAnsi="Times New Roman" w:eastAsia="宋体"/>
                      <w:sz w:val="21"/>
                      <w:szCs w:val="21"/>
                    </w:rPr>
                  </w:pPr>
                  <w:r>
                    <w:rPr>
                      <w:rFonts w:ascii="Times New Roman" w:hAnsi="Times New Roman" w:eastAsia="宋体" w:cs="Times New Roman"/>
                      <w:position w:val="2"/>
                      <w:sz w:val="21"/>
                      <w:szCs w:val="21"/>
                    </w:rPr>
                    <w:t>L</w:t>
                  </w:r>
                  <w:r>
                    <w:rPr>
                      <w:rFonts w:ascii="Times New Roman" w:hAnsi="Times New Roman" w:eastAsia="宋体" w:cs="Times New Roman"/>
                      <w:spacing w:val="7"/>
                      <w:position w:val="2"/>
                      <w:sz w:val="21"/>
                      <w:szCs w:val="21"/>
                    </w:rPr>
                    <w:t>8.5</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W</w:t>
                  </w:r>
                  <w:r>
                    <w:rPr>
                      <w:rFonts w:ascii="Times New Roman" w:hAnsi="Times New Roman" w:eastAsia="宋体" w:cs="Times New Roman"/>
                      <w:spacing w:val="7"/>
                      <w:position w:val="2"/>
                      <w:sz w:val="21"/>
                      <w:szCs w:val="21"/>
                    </w:rPr>
                    <w:t>1.5</w:t>
                  </w:r>
                  <w:r>
                    <w:rPr>
                      <w:rFonts w:ascii="Times New Roman" w:hAnsi="Times New Roman" w:eastAsia="宋体" w:cs="宋体"/>
                      <w:spacing w:val="7"/>
                      <w:position w:val="2"/>
                      <w:sz w:val="21"/>
                      <w:szCs w:val="21"/>
                    </w:rPr>
                    <w:t>×</w:t>
                  </w:r>
                  <w:r>
                    <w:rPr>
                      <w:rFonts w:ascii="Times New Roman" w:hAnsi="Times New Roman" w:eastAsia="宋体" w:cs="Times New Roman"/>
                      <w:position w:val="2"/>
                      <w:sz w:val="21"/>
                      <w:szCs w:val="21"/>
                    </w:rPr>
                    <w:t>H</w:t>
                  </w:r>
                  <w:r>
                    <w:rPr>
                      <w:rFonts w:ascii="Times New Roman" w:hAnsi="Times New Roman" w:eastAsia="宋体" w:cs="Times New Roman"/>
                      <w:spacing w:val="7"/>
                      <w:position w:val="2"/>
                      <w:sz w:val="21"/>
                      <w:szCs w:val="21"/>
                    </w:rPr>
                    <w:t>2.2(</w:t>
                  </w:r>
                  <w:r>
                    <w:rPr>
                      <w:rFonts w:ascii="Times New Roman" w:hAnsi="Times New Roman" w:eastAsia="宋体" w:cs="Times New Roman"/>
                      <w:position w:val="2"/>
                      <w:sz w:val="21"/>
                      <w:szCs w:val="21"/>
                    </w:rPr>
                    <w:t>m</w:t>
                  </w:r>
                  <w:r>
                    <w:rPr>
                      <w:rFonts w:ascii="Times New Roman" w:hAnsi="Times New Roman" w:eastAsia="宋体" w:cs="Times New Roman"/>
                      <w:spacing w:val="4"/>
                      <w:position w:val="2"/>
                      <w:sz w:val="21"/>
                      <w:szCs w:val="21"/>
                    </w:rPr>
                    <w:t>)</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26</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风机</w:t>
                  </w:r>
                </w:p>
              </w:tc>
              <w:tc>
                <w:tcPr>
                  <w:tcW w:w="269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sz w:val="21"/>
                      <w:szCs w:val="21"/>
                      <w:lang w:eastAsia="zh-CN"/>
                    </w:rPr>
                  </w:pPr>
                  <w:r>
                    <w:rPr>
                      <w:rFonts w:hint="eastAsia"/>
                      <w:sz w:val="21"/>
                      <w:szCs w:val="21"/>
                      <w:lang w:val="en-US" w:eastAsia="zh-CN"/>
                    </w:rPr>
                    <w:t>1</w:t>
                  </w:r>
                  <w:r>
                    <w:rPr>
                      <w:rFonts w:hint="eastAsia" w:ascii="Times New Roman" w:hAnsi="Times New Roman" w:eastAsia="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27</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cs="宋体"/>
                      <w:spacing w:val="8"/>
                      <w:sz w:val="21"/>
                      <w:szCs w:val="21"/>
                    </w:rPr>
                    <w:t>升降下料台</w:t>
                  </w:r>
                  <w:r>
                    <w:rPr>
                      <w:rFonts w:ascii="Times New Roman" w:hAnsi="Times New Roman" w:eastAsia="宋体" w:cs="宋体"/>
                      <w:spacing w:val="7"/>
                      <w:sz w:val="21"/>
                      <w:szCs w:val="21"/>
                    </w:rPr>
                    <w:t>架</w:t>
                  </w:r>
                </w:p>
              </w:tc>
              <w:tc>
                <w:tcPr>
                  <w:tcW w:w="2692" w:type="dxa"/>
                  <w:vAlign w:val="center"/>
                </w:tcPr>
                <w:p>
                  <w:pPr>
                    <w:spacing w:before="177" w:line="227" w:lineRule="auto"/>
                    <w:ind w:left="566" w:leftChars="0"/>
                    <w:jc w:val="center"/>
                    <w:rPr>
                      <w:rFonts w:ascii="Times New Roman" w:hAnsi="Times New Roman" w:eastAsia="宋体"/>
                      <w:sz w:val="21"/>
                      <w:szCs w:val="21"/>
                    </w:rPr>
                  </w:pPr>
                  <w:r>
                    <w:rPr>
                      <w:rFonts w:ascii="Times New Roman" w:hAnsi="Times New Roman" w:eastAsia="宋体" w:cs="宋体"/>
                      <w:spacing w:val="12"/>
                      <w:sz w:val="21"/>
                      <w:szCs w:val="21"/>
                    </w:rPr>
                    <w:t>双</w:t>
                  </w:r>
                  <w:r>
                    <w:rPr>
                      <w:rFonts w:ascii="Times New Roman" w:hAnsi="Times New Roman" w:eastAsia="宋体" w:cs="宋体"/>
                      <w:spacing w:val="8"/>
                      <w:sz w:val="21"/>
                      <w:szCs w:val="21"/>
                    </w:rPr>
                    <w:t>气缸自动升降</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28</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ascii="Times New Roman" w:hAnsi="Times New Roman" w:eastAsia="宋体"/>
                      <w:sz w:val="21"/>
                      <w:szCs w:val="21"/>
                    </w:rPr>
                  </w:pPr>
                  <w:r>
                    <w:rPr>
                      <w:rFonts w:ascii="Times New Roman" w:hAnsi="Times New Roman" w:eastAsia="宋体" w:cs="宋体"/>
                      <w:spacing w:val="2"/>
                      <w:sz w:val="21"/>
                      <w:szCs w:val="21"/>
                    </w:rPr>
                    <w:t>电</w:t>
                  </w:r>
                  <w:r>
                    <w:rPr>
                      <w:rFonts w:ascii="Times New Roman" w:hAnsi="Times New Roman" w:eastAsia="宋体" w:cs="宋体"/>
                      <w:spacing w:val="1"/>
                      <w:sz w:val="21"/>
                      <w:szCs w:val="21"/>
                    </w:rPr>
                    <w:t>控装置</w:t>
                  </w:r>
                </w:p>
              </w:tc>
              <w:tc>
                <w:tcPr>
                  <w:tcW w:w="2692" w:type="dxa"/>
                  <w:vAlign w:val="center"/>
                </w:tcPr>
                <w:p>
                  <w:pPr>
                    <w:jc w:val="center"/>
                    <w:rPr>
                      <w:rFonts w:ascii="Times New Roman" w:hAnsi="Times New Roman" w:eastAsia="宋体"/>
                      <w:sz w:val="21"/>
                      <w:szCs w:val="21"/>
                    </w:rPr>
                  </w:pPr>
                  <w:r>
                    <w:rPr>
                      <w:rFonts w:ascii="Times New Roman" w:hAnsi="Times New Roman" w:eastAsia="宋体" w:cs="宋体"/>
                      <w:spacing w:val="7"/>
                      <w:sz w:val="21"/>
                      <w:szCs w:val="21"/>
                    </w:rPr>
                    <w:t>触摸</w:t>
                  </w:r>
                  <w:r>
                    <w:rPr>
                      <w:rFonts w:ascii="Times New Roman" w:hAnsi="Times New Roman" w:eastAsia="宋体" w:cs="宋体"/>
                      <w:spacing w:val="6"/>
                      <w:sz w:val="21"/>
                      <w:szCs w:val="21"/>
                    </w:rPr>
                    <w:t>屏</w:t>
                  </w:r>
                </w:p>
              </w:tc>
              <w:tc>
                <w:tcPr>
                  <w:tcW w:w="964" w:type="dxa"/>
                  <w:vAlign w:val="center"/>
                </w:tcPr>
                <w:p>
                  <w:pPr>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29</w:t>
                  </w:r>
                </w:p>
              </w:tc>
              <w:tc>
                <w:tcPr>
                  <w:tcW w:w="1110" w:type="dxa"/>
                  <w:vMerge w:val="restar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环保及辅助设备</w:t>
                  </w:r>
                </w:p>
              </w:tc>
              <w:tc>
                <w:tcPr>
                  <w:tcW w:w="3035" w:type="dxa"/>
                  <w:vAlign w:val="center"/>
                </w:tcPr>
                <w:p>
                  <w:pPr>
                    <w:jc w:val="center"/>
                    <w:rPr>
                      <w:rFonts w:hint="eastAsia"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空压机</w:t>
                  </w:r>
                </w:p>
              </w:tc>
              <w:tc>
                <w:tcPr>
                  <w:tcW w:w="2692" w:type="dxa"/>
                  <w:vAlign w:val="center"/>
                </w:tcPr>
                <w:p>
                  <w:pPr>
                    <w:jc w:val="center"/>
                    <w:rPr>
                      <w:rFonts w:hint="default" w:ascii="Times New Roman" w:hAnsi="Times New Roman" w:eastAsia="宋体" w:cs="宋体"/>
                      <w:spacing w:val="7"/>
                      <w:sz w:val="21"/>
                      <w:szCs w:val="21"/>
                      <w:lang w:val="en-US" w:eastAsia="zh-CN"/>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30</w:t>
                  </w:r>
                </w:p>
              </w:tc>
              <w:tc>
                <w:tcPr>
                  <w:tcW w:w="1110" w:type="dxa"/>
                  <w:vMerge w:val="continue"/>
                  <w:vAlign w:val="center"/>
                </w:tcPr>
                <w:p>
                  <w:pPr>
                    <w:jc w:val="center"/>
                    <w:rPr>
                      <w:rFonts w:hint="default" w:ascii="Times New Roman" w:hAnsi="Times New Roman" w:eastAsia="宋体"/>
                      <w:sz w:val="21"/>
                      <w:szCs w:val="21"/>
                      <w:lang w:val="en-US" w:eastAsia="zh-CN"/>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脉冲反吹滤筒除尘</w:t>
                  </w:r>
                  <w:r>
                    <w:rPr>
                      <w:rFonts w:hint="eastAsia" w:cs="宋体"/>
                      <w:spacing w:val="2"/>
                      <w:sz w:val="21"/>
                      <w:szCs w:val="21"/>
                      <w:lang w:val="en-US" w:eastAsia="zh-CN"/>
                    </w:rPr>
                    <w:t>设备</w:t>
                  </w:r>
                </w:p>
              </w:tc>
              <w:tc>
                <w:tcPr>
                  <w:tcW w:w="2692" w:type="dxa"/>
                  <w:vAlign w:val="center"/>
                </w:tcPr>
                <w:p>
                  <w:pPr>
                    <w:jc w:val="center"/>
                    <w:rPr>
                      <w:rFonts w:hint="default" w:ascii="Times New Roman" w:hAnsi="Times New Roman" w:eastAsia="宋体" w:cs="宋体"/>
                      <w:spacing w:val="7"/>
                      <w:sz w:val="21"/>
                      <w:szCs w:val="21"/>
                      <w:lang w:val="en-US" w:eastAsia="zh-CN"/>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31</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滤筒除尘器</w:t>
                  </w:r>
                </w:p>
              </w:tc>
              <w:tc>
                <w:tcPr>
                  <w:tcW w:w="2692" w:type="dxa"/>
                  <w:vAlign w:val="center"/>
                </w:tcPr>
                <w:p>
                  <w:pPr>
                    <w:jc w:val="center"/>
                    <w:rPr>
                      <w:rFonts w:ascii="Times New Roman" w:hAnsi="Times New Roman" w:eastAsia="宋体" w:cs="宋体"/>
                      <w:spacing w:val="7"/>
                      <w:sz w:val="21"/>
                      <w:szCs w:val="21"/>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32</w:t>
                  </w:r>
                </w:p>
              </w:tc>
              <w:tc>
                <w:tcPr>
                  <w:tcW w:w="1110" w:type="dxa"/>
                  <w:vMerge w:val="continue"/>
                  <w:vAlign w:val="center"/>
                </w:tcPr>
                <w:p>
                  <w:pPr>
                    <w:jc w:val="center"/>
                    <w:rPr>
                      <w:rFonts w:ascii="Times New Roman" w:hAnsi="Times New Roman" w:eastAsia="宋体"/>
                      <w:sz w:val="21"/>
                      <w:szCs w:val="21"/>
                    </w:rPr>
                  </w:pPr>
                </w:p>
              </w:tc>
              <w:tc>
                <w:tcPr>
                  <w:tcW w:w="3035" w:type="dxa"/>
                  <w:vAlign w:val="center"/>
                </w:tcPr>
                <w:p>
                  <w:pPr>
                    <w:jc w:val="center"/>
                    <w:rPr>
                      <w:rFonts w:hint="default" w:ascii="Times New Roman" w:hAnsi="Times New Roman" w:eastAsia="宋体" w:cs="宋体"/>
                      <w:spacing w:val="2"/>
                      <w:sz w:val="21"/>
                      <w:szCs w:val="21"/>
                      <w:lang w:val="en-US" w:eastAsia="zh-CN"/>
                    </w:rPr>
                  </w:pPr>
                  <w:r>
                    <w:rPr>
                      <w:rFonts w:hint="eastAsia" w:ascii="Times New Roman" w:hAnsi="Times New Roman" w:eastAsia="宋体" w:cs="宋体"/>
                      <w:spacing w:val="2"/>
                      <w:sz w:val="21"/>
                      <w:szCs w:val="21"/>
                      <w:lang w:val="en-US" w:eastAsia="zh-CN"/>
                    </w:rPr>
                    <w:t>活性炭吸附装置</w:t>
                  </w:r>
                </w:p>
              </w:tc>
              <w:tc>
                <w:tcPr>
                  <w:tcW w:w="2692" w:type="dxa"/>
                  <w:vAlign w:val="center"/>
                </w:tcPr>
                <w:p>
                  <w:pPr>
                    <w:jc w:val="center"/>
                    <w:rPr>
                      <w:rFonts w:ascii="Times New Roman" w:hAnsi="Times New Roman" w:eastAsia="宋体" w:cs="宋体"/>
                      <w:spacing w:val="7"/>
                      <w:sz w:val="21"/>
                      <w:szCs w:val="21"/>
                    </w:rPr>
                  </w:pPr>
                  <w:r>
                    <w:rPr>
                      <w:rFonts w:hint="eastAsia" w:ascii="Times New Roman" w:hAnsi="Times New Roman" w:eastAsia="宋体" w:cs="宋体"/>
                      <w:spacing w:val="7"/>
                      <w:sz w:val="21"/>
                      <w:szCs w:val="21"/>
                      <w:lang w:val="en-US" w:eastAsia="zh-CN"/>
                    </w:rPr>
                    <w:t>/</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p>
              </w:tc>
              <w:tc>
                <w:tcPr>
                  <w:tcW w:w="1110" w:type="dxa"/>
                  <w:vMerge w:val="restart"/>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检验</w:t>
                  </w:r>
                  <w:r>
                    <w:rPr>
                      <w:rFonts w:hint="eastAsia"/>
                      <w:sz w:val="21"/>
                      <w:szCs w:val="21"/>
                      <w:lang w:val="en-US" w:eastAsia="zh-CN"/>
                    </w:rPr>
                    <w:t>设备</w:t>
                  </w: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分体式涂层测厚仪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JZ630</w:t>
                  </w:r>
                </w:p>
              </w:tc>
              <w:tc>
                <w:tcPr>
                  <w:tcW w:w="964"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工业电子测温仪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DT1311</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粗糙度测量仪</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0918</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jc w:val="center"/>
                    <w:rPr>
                      <w:rFonts w:hint="default" w:ascii="Times New Roman" w:hAnsi="Times New Roman" w:eastAsia="宋体" w:cs="Times New Roman"/>
                      <w:kern w:val="2"/>
                      <w:sz w:val="21"/>
                      <w:szCs w:val="21"/>
                      <w:lang w:val="en-US" w:eastAsia="zh-CN" w:bidi="ar-SA"/>
                    </w:rPr>
                  </w:pPr>
                </w:p>
              </w:tc>
              <w:tc>
                <w:tcPr>
                  <w:tcW w:w="1110" w:type="dxa"/>
                  <w:vMerge w:val="continue"/>
                  <w:vAlign w:val="center"/>
                </w:tcPr>
                <w:p>
                  <w:pPr>
                    <w:jc w:val="center"/>
                    <w:rPr>
                      <w:rFonts w:hint="eastAsia" w:ascii="Times New Roman" w:hAnsi="Times New Roman" w:eastAsia="宋体"/>
                      <w:sz w:val="21"/>
                      <w:szCs w:val="21"/>
                    </w:rPr>
                  </w:pPr>
                </w:p>
              </w:tc>
              <w:tc>
                <w:tcPr>
                  <w:tcW w:w="303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皮尺</w:t>
                  </w:r>
                </w:p>
              </w:tc>
              <w:tc>
                <w:tcPr>
                  <w:tcW w:w="2692"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9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1台</w:t>
                  </w:r>
                </w:p>
              </w:tc>
            </w:tr>
          </w:tbl>
          <w:p>
            <w:pPr>
              <w:adjustRightInd w:val="0"/>
              <w:snapToGrid w:val="0"/>
              <w:spacing w:line="360" w:lineRule="auto"/>
              <w:ind w:firstLine="482" w:firstLineChars="200"/>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6.</w:t>
            </w:r>
            <w:r>
              <w:rPr>
                <w:rFonts w:hint="eastAsia" w:ascii="Times New Roman" w:hAnsi="Times New Roman" w:eastAsia="宋体"/>
                <w:b/>
                <w:color w:val="000000" w:themeColor="text1"/>
                <w:sz w:val="24"/>
                <w14:textFill>
                  <w14:solidFill>
                    <w14:schemeClr w14:val="tx1"/>
                  </w14:solidFill>
                </w14:textFill>
              </w:rPr>
              <w:t>劳动定员及工作制度</w:t>
            </w:r>
          </w:p>
          <w:p>
            <w:pPr>
              <w:pStyle w:val="26"/>
              <w:spacing w:line="360" w:lineRule="auto"/>
              <w:ind w:firstLine="480" w:firstLineChars="200"/>
              <w:jc w:val="both"/>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工作制度：每天1班，每班工作8小时，全年工作300天。</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劳动定员：项目劳动定员</w:t>
            </w:r>
            <w:r>
              <w:rPr>
                <w:rFonts w:hint="eastAsia"/>
                <w:color w:val="000000" w:themeColor="text1"/>
                <w:sz w:val="24"/>
                <w:lang w:val="en-US" w:eastAsia="zh-CN"/>
                <w14:textFill>
                  <w14:solidFill>
                    <w14:schemeClr w14:val="tx1"/>
                  </w14:solidFill>
                </w14:textFill>
              </w:rPr>
              <w:t>15</w:t>
            </w:r>
            <w:r>
              <w:rPr>
                <w:rFonts w:hint="eastAsia" w:ascii="Times New Roman" w:hAnsi="Times New Roman" w:eastAsia="宋体"/>
                <w:color w:val="000000" w:themeColor="text1"/>
                <w:sz w:val="24"/>
                <w14:textFill>
                  <w14:solidFill>
                    <w14:schemeClr w14:val="tx1"/>
                  </w14:solidFill>
                </w14:textFill>
              </w:rPr>
              <w:t>人。</w:t>
            </w:r>
          </w:p>
          <w:p>
            <w:pPr>
              <w:spacing w:line="360" w:lineRule="auto"/>
              <w:ind w:firstLine="482"/>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7.水量平衡</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项目生产过程中无生产废水产生，仅产生生活污水。</w:t>
            </w:r>
          </w:p>
          <w:p>
            <w:pPr>
              <w:spacing w:line="360" w:lineRule="auto"/>
              <w:ind w:firstLine="480" w:firstLineChars="20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（1）生活废水</w:t>
            </w:r>
          </w:p>
          <w:p>
            <w:pPr>
              <w:spacing w:line="360" w:lineRule="auto"/>
              <w:ind w:firstLine="480" w:firstLineChars="200"/>
              <w:rPr>
                <w:rFonts w:hint="eastAsia"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项目劳动定员</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人，均在厂内食宿。根据</w:t>
            </w:r>
            <w:r>
              <w:rPr>
                <w:rFonts w:ascii="Times New Roman" w:hAnsi="Times New Roman" w:eastAsia="宋体"/>
                <w:color w:val="000000" w:themeColor="text1"/>
                <w:sz w:val="24"/>
                <w14:textFill>
                  <w14:solidFill>
                    <w14:schemeClr w14:val="tx1"/>
                  </w14:solidFill>
                </w14:textFill>
              </w:rPr>
              <w:t>《云南省地方标</w:t>
            </w:r>
            <w:r>
              <w:rPr>
                <w:rFonts w:ascii="Times New Roman" w:hAnsi="Times New Roman" w:eastAsia="宋体"/>
                <w:color w:val="000000" w:themeColor="text1"/>
                <w:spacing w:val="-1"/>
                <w:sz w:val="24"/>
                <w14:textFill>
                  <w14:solidFill>
                    <w14:schemeClr w14:val="tx1"/>
                  </w14:solidFill>
                </w14:textFill>
              </w:rPr>
              <w:t>准</w:t>
            </w:r>
            <w:r>
              <w:rPr>
                <w:rFonts w:hint="eastAsia" w:ascii="Times New Roman" w:hAnsi="Times New Roman" w:eastAsia="宋体"/>
                <w:color w:val="000000" w:themeColor="text1"/>
                <w:spacing w:val="-1"/>
                <w:sz w:val="24"/>
                <w14:textFill>
                  <w14:solidFill>
                    <w14:schemeClr w14:val="tx1"/>
                  </w14:solidFill>
                </w14:textFill>
              </w:rPr>
              <w:t xml:space="preserve"> </w:t>
            </w:r>
            <w:r>
              <w:rPr>
                <w:rFonts w:ascii="Times New Roman" w:hAnsi="Times New Roman" w:eastAsia="宋体"/>
                <w:color w:val="000000" w:themeColor="text1"/>
                <w:spacing w:val="-1"/>
                <w:sz w:val="24"/>
                <w14:textFill>
                  <w14:solidFill>
                    <w14:schemeClr w14:val="tx1"/>
                  </w14:solidFill>
                </w14:textFill>
              </w:rPr>
              <w:t>用水定额》</w:t>
            </w:r>
            <w:r>
              <w:rPr>
                <w:rFonts w:ascii="Times New Roman" w:hAnsi="Times New Roman" w:eastAsia="宋体"/>
                <w:color w:val="000000" w:themeColor="text1"/>
                <w:sz w:val="24"/>
                <w14:textFill>
                  <w14:solidFill>
                    <w14:schemeClr w14:val="tx1"/>
                  </w14:solidFill>
                </w14:textFill>
              </w:rPr>
              <w:t>（DB53T168-2019）</w:t>
            </w:r>
            <w:r>
              <w:rPr>
                <w:rFonts w:hint="eastAsia" w:ascii="Times New Roman" w:hAnsi="Times New Roman" w:eastAsia="宋体" w:cs="宋体"/>
                <w:bCs/>
                <w:color w:val="000000" w:themeColor="text1"/>
                <w:sz w:val="24"/>
                <w14:textFill>
                  <w14:solidFill>
                    <w14:schemeClr w14:val="tx1"/>
                  </w14:solidFill>
                </w14:textFill>
              </w:rPr>
              <w:t>在项目区食宿用水量按100L/d人计（其他生活用水占80%，食堂用水占20%），年生产天数按300天计，则在厂内食宿员工</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人生活用水总量为</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4</w:t>
            </w:r>
            <w:r>
              <w:rPr>
                <w:rFonts w:hint="eastAsia" w:ascii="Times New Roman" w:hAnsi="Times New Roman" w:eastAsia="宋体" w:cs="宋体"/>
                <w:bCs/>
                <w:color w:val="000000" w:themeColor="text1"/>
                <w:sz w:val="24"/>
                <w14:textFill>
                  <w14:solidFill>
                    <w14:schemeClr w14:val="tx1"/>
                  </w14:solidFill>
                </w14:textFill>
              </w:rPr>
              <w:t>50m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/a（其中食堂用水0.</w:t>
            </w:r>
            <w:r>
              <w:rPr>
                <w:rFonts w:hint="eastAsia" w:cs="宋体"/>
                <w:bCs/>
                <w:color w:val="000000" w:themeColor="text1"/>
                <w:sz w:val="24"/>
                <w:lang w:val="en-US" w:eastAsia="zh-CN"/>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90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/a，其他生活用水</w:t>
            </w:r>
            <w:r>
              <w:rPr>
                <w:rFonts w:hint="eastAsia" w:cs="宋体"/>
                <w:bCs/>
                <w:color w:val="000000" w:themeColor="text1"/>
                <w:sz w:val="24"/>
                <w:lang w:val="en-US" w:eastAsia="zh-CN"/>
                <w14:textFill>
                  <w14:solidFill>
                    <w14:schemeClr w14:val="tx1"/>
                  </w14:solidFill>
                </w14:textFill>
              </w:rPr>
              <w:t>1.2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360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/a）；废水产生量以用水量的80%计，则生活污水产生量为</w:t>
            </w:r>
            <w:r>
              <w:rPr>
                <w:rFonts w:hint="eastAsia" w:cs="宋体"/>
                <w:bCs/>
                <w:color w:val="000000" w:themeColor="text1"/>
                <w:sz w:val="24"/>
                <w:lang w:val="en-US" w:eastAsia="zh-CN"/>
                <w14:textFill>
                  <w14:solidFill>
                    <w14:schemeClr w14:val="tx1"/>
                  </w14:solidFill>
                </w14:textFill>
              </w:rPr>
              <w:t>1.2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360</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/a（其中食堂污水</w:t>
            </w:r>
            <w:r>
              <w:rPr>
                <w:rFonts w:hint="eastAsia" w:cs="宋体"/>
                <w:bCs/>
                <w:color w:val="000000" w:themeColor="text1"/>
                <w:sz w:val="24"/>
                <w:lang w:val="en-US" w:eastAsia="zh-CN"/>
                <w14:textFill>
                  <w14:solidFill>
                    <w14:schemeClr w14:val="tx1"/>
                  </w14:solidFill>
                </w14:textFill>
              </w:rPr>
              <w:t>0.24</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72</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/a，其他生活污水</w:t>
            </w:r>
            <w:r>
              <w:rPr>
                <w:rFonts w:hint="eastAsia" w:cs="宋体"/>
                <w:bCs/>
                <w:color w:val="000000" w:themeColor="text1"/>
                <w:sz w:val="24"/>
                <w:lang w:val="en-US" w:eastAsia="zh-CN"/>
                <w14:textFill>
                  <w14:solidFill>
                    <w14:schemeClr w14:val="tx1"/>
                  </w14:solidFill>
                </w14:textFill>
              </w:rPr>
              <w:t>0.96</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288</w:t>
            </w:r>
            <w:r>
              <w:rPr>
                <w:rFonts w:hint="eastAsia" w:ascii="Times New Roman" w:hAnsi="Times New Roman" w:eastAsia="宋体" w:cs="宋体"/>
                <w:bCs/>
                <w:color w:val="000000" w:themeColor="text1"/>
                <w:sz w:val="24"/>
                <w14:textFill>
                  <w14:solidFill>
                    <w14:schemeClr w14:val="tx1"/>
                  </w14:solidFill>
                </w14:textFill>
              </w:rPr>
              <w:t>m</w:t>
            </w:r>
            <w:r>
              <w:rPr>
                <w:rFonts w:hint="eastAsia" w:ascii="Times New Roman" w:hAnsi="Times New Roman" w:eastAsia="宋体" w:cs="宋体"/>
                <w:bCs/>
                <w:color w:val="000000" w:themeColor="text1"/>
                <w:sz w:val="24"/>
                <w:vertAlign w:val="superscript"/>
                <w14:textFill>
                  <w14:solidFill>
                    <w14:schemeClr w14:val="tx1"/>
                  </w14:solidFill>
                </w14:textFill>
              </w:rPr>
              <w:t>3</w:t>
            </w:r>
            <w:r>
              <w:rPr>
                <w:rFonts w:hint="eastAsia" w:ascii="Times New Roman" w:hAnsi="Times New Roman" w:eastAsia="宋体" w:cs="宋体"/>
                <w:bCs/>
                <w:color w:val="000000" w:themeColor="text1"/>
                <w:sz w:val="24"/>
                <w14:textFill>
                  <w14:solidFill>
                    <w14:schemeClr w14:val="tx1"/>
                  </w14:solidFill>
                </w14:textFill>
              </w:rPr>
              <w:t>/a）。</w:t>
            </w:r>
          </w:p>
          <w:p>
            <w:pPr>
              <w:spacing w:line="360" w:lineRule="auto"/>
              <w:ind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zh-CN"/>
              </w:rPr>
              <w:t>（</w:t>
            </w:r>
            <w:r>
              <w:rPr>
                <w:rFonts w:hint="eastAsia" w:ascii="Times New Roman" w:hAnsi="Times New Roman" w:eastAsia="宋体"/>
                <w:color w:val="000000"/>
                <w:sz w:val="24"/>
              </w:rPr>
              <w:t>2</w:t>
            </w:r>
            <w:r>
              <w:rPr>
                <w:rFonts w:hint="eastAsia" w:ascii="Times New Roman" w:hAnsi="Times New Roman" w:eastAsia="宋体"/>
                <w:color w:val="000000"/>
                <w:sz w:val="24"/>
                <w:lang w:val="zh-CN"/>
              </w:rPr>
              <w:t>）</w:t>
            </w:r>
            <w:r>
              <w:rPr>
                <w:rFonts w:hint="eastAsia" w:ascii="Times New Roman" w:hAnsi="Times New Roman" w:eastAsia="宋体"/>
                <w:color w:val="000000"/>
                <w:sz w:val="24"/>
              </w:rPr>
              <w:t>绿化</w:t>
            </w:r>
            <w:r>
              <w:rPr>
                <w:rFonts w:hint="eastAsia"/>
                <w:color w:val="000000"/>
                <w:sz w:val="24"/>
                <w:lang w:val="en-US" w:eastAsia="zh-CN"/>
              </w:rPr>
              <w:t>用水</w:t>
            </w:r>
          </w:p>
          <w:p>
            <w:pPr>
              <w:spacing w:line="360" w:lineRule="auto"/>
              <w:ind w:firstLine="420"/>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olor w:val="000000"/>
                <w:sz w:val="24"/>
                <w:lang w:val="zh-CN"/>
              </w:rPr>
              <w:t>根据业主提供的</w:t>
            </w:r>
            <w:r>
              <w:rPr>
                <w:rFonts w:hint="eastAsia"/>
                <w:color w:val="000000"/>
                <w:sz w:val="24"/>
                <w:lang w:val="en-US" w:eastAsia="zh-CN"/>
              </w:rPr>
              <w:t>资料</w:t>
            </w:r>
            <w:r>
              <w:rPr>
                <w:rFonts w:hint="eastAsia" w:ascii="Times New Roman" w:hAnsi="Times New Roman" w:eastAsia="宋体"/>
                <w:color w:val="000000"/>
                <w:sz w:val="24"/>
                <w:lang w:val="zh-CN"/>
              </w:rPr>
              <w:t>，项目绿化面积约为</w:t>
            </w:r>
            <w:r>
              <w:rPr>
                <w:rFonts w:hint="eastAsia" w:ascii="Times New Roman" w:hAnsi="Times New Roman" w:eastAsia="宋体"/>
                <w:color w:val="000000"/>
                <w:sz w:val="24"/>
                <w:lang w:val="en-US" w:eastAsia="zh-CN"/>
              </w:rPr>
              <w:t>14007</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2</w:t>
            </w:r>
            <w:r>
              <w:rPr>
                <w:rFonts w:hint="eastAsia" w:ascii="Times New Roman" w:hAnsi="Times New Roman" w:eastAsia="宋体"/>
                <w:color w:val="000000"/>
                <w:sz w:val="24"/>
                <w:lang w:val="zh-CN"/>
              </w:rPr>
              <w:t>。根据《云南省地方标准 用水定额》（DB53/T168-2019），项目绿化浇灌用水量按3L/m</w:t>
            </w:r>
            <w:r>
              <w:rPr>
                <w:rFonts w:hint="eastAsia" w:ascii="Times New Roman" w:hAnsi="Times New Roman" w:eastAsia="宋体"/>
                <w:color w:val="000000"/>
                <w:sz w:val="24"/>
                <w:vertAlign w:val="superscript"/>
                <w:lang w:val="zh-CN"/>
              </w:rPr>
              <w:t>2</w:t>
            </w:r>
            <w:r>
              <w:rPr>
                <w:rFonts w:hint="eastAsia" w:ascii="Times New Roman" w:hAnsi="Times New Roman" w:eastAsia="宋体"/>
                <w:color w:val="000000"/>
                <w:sz w:val="24"/>
                <w:lang w:val="zh-CN"/>
              </w:rPr>
              <w:t>•次计，昆明市雨季集中在</w:t>
            </w:r>
            <w:r>
              <w:rPr>
                <w:rFonts w:hint="eastAsia" w:ascii="Times New Roman" w:hAnsi="Times New Roman" w:eastAsia="宋体"/>
                <w:color w:val="000000"/>
                <w:sz w:val="24"/>
                <w:lang w:val="en-US" w:eastAsia="zh-CN"/>
              </w:rPr>
              <w:t>5</w:t>
            </w:r>
            <w:r>
              <w:rPr>
                <w:rFonts w:hint="eastAsia" w:ascii="Times New Roman" w:hAnsi="Times New Roman" w:eastAsia="宋体"/>
                <w:color w:val="000000"/>
                <w:sz w:val="24"/>
                <w:lang w:val="zh-CN"/>
              </w:rPr>
              <w:t>～10月，旱季为11～</w:t>
            </w:r>
            <w:r>
              <w:rPr>
                <w:rFonts w:hint="eastAsia" w:ascii="Times New Roman" w:hAnsi="Times New Roman" w:eastAsia="宋体"/>
                <w:color w:val="000000"/>
                <w:sz w:val="24"/>
                <w:lang w:val="en-US" w:eastAsia="zh-CN"/>
              </w:rPr>
              <w:t>4</w:t>
            </w:r>
            <w:r>
              <w:rPr>
                <w:rFonts w:hint="eastAsia" w:ascii="Times New Roman" w:hAnsi="Times New Roman" w:eastAsia="宋体"/>
                <w:color w:val="000000"/>
                <w:sz w:val="24"/>
                <w:lang w:val="zh-CN"/>
              </w:rPr>
              <w:t>月，雨天以</w:t>
            </w:r>
            <w:r>
              <w:rPr>
                <w:rFonts w:hint="eastAsia" w:ascii="Times New Roman" w:hAnsi="Times New Roman" w:eastAsia="宋体"/>
                <w:color w:val="000000"/>
                <w:sz w:val="24"/>
                <w:lang w:val="en-US" w:eastAsia="zh-CN"/>
              </w:rPr>
              <w:t>185</w:t>
            </w:r>
            <w:r>
              <w:rPr>
                <w:rFonts w:hint="eastAsia" w:ascii="Times New Roman" w:hAnsi="Times New Roman" w:eastAsia="宋体"/>
                <w:color w:val="000000"/>
                <w:sz w:val="24"/>
                <w:lang w:val="zh-CN"/>
              </w:rPr>
              <w:t>天计，晴天以</w:t>
            </w:r>
            <w:r>
              <w:rPr>
                <w:rFonts w:hint="eastAsia" w:ascii="Times New Roman" w:hAnsi="Times New Roman" w:eastAsia="宋体"/>
                <w:color w:val="000000"/>
                <w:sz w:val="24"/>
                <w:lang w:val="en-US" w:eastAsia="zh-CN"/>
              </w:rPr>
              <w:t>180</w:t>
            </w:r>
            <w:r>
              <w:rPr>
                <w:rFonts w:hint="eastAsia" w:ascii="Times New Roman" w:hAnsi="Times New Roman" w:eastAsia="宋体"/>
                <w:color w:val="000000"/>
                <w:sz w:val="24"/>
                <w:lang w:val="zh-CN"/>
              </w:rPr>
              <w:t>天计。</w:t>
            </w:r>
            <w:r>
              <w:rPr>
                <w:rFonts w:hint="eastAsia" w:ascii="Times New Roman" w:hAnsi="Times New Roman" w:eastAsia="宋体"/>
                <w:b w:val="0"/>
                <w:color w:val="000000"/>
                <w:kern w:val="2"/>
                <w:sz w:val="24"/>
                <w:lang w:val="zh-CN"/>
              </w:rPr>
              <w:t>晴天每天浇灌1次，雨天不浇灌</w:t>
            </w:r>
            <w:r>
              <w:rPr>
                <w:rFonts w:hint="eastAsia" w:ascii="Times New Roman" w:hAnsi="Times New Roman" w:eastAsia="宋体"/>
                <w:color w:val="000000"/>
                <w:sz w:val="24"/>
                <w:lang w:val="zh-CN"/>
              </w:rPr>
              <w:t>，则晴天绿化用水量约为</w:t>
            </w:r>
            <w:r>
              <w:rPr>
                <w:rFonts w:hint="eastAsia" w:ascii="Times New Roman" w:hAnsi="Times New Roman" w:eastAsia="宋体"/>
                <w:color w:val="000000"/>
                <w:sz w:val="24"/>
                <w:lang w:val="en-US" w:eastAsia="zh-CN"/>
              </w:rPr>
              <w:t>42.021</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3</w:t>
            </w:r>
            <w:r>
              <w:rPr>
                <w:rFonts w:hint="eastAsia" w:ascii="Times New Roman" w:hAnsi="Times New Roman" w:eastAsia="宋体"/>
                <w:color w:val="000000"/>
                <w:sz w:val="24"/>
                <w:lang w:val="zh-CN"/>
              </w:rPr>
              <w:t>/</w:t>
            </w:r>
            <w:r>
              <w:rPr>
                <w:rFonts w:hint="eastAsia" w:ascii="Times New Roman" w:hAnsi="Times New Roman" w:eastAsia="宋体"/>
                <w:color w:val="000000"/>
                <w:sz w:val="24"/>
                <w:lang w:val="en-US" w:eastAsia="zh-CN"/>
              </w:rPr>
              <w:t>d</w:t>
            </w:r>
            <w:r>
              <w:rPr>
                <w:rFonts w:hint="eastAsia" w:ascii="Times New Roman" w:hAnsi="Times New Roman" w:eastAsia="宋体"/>
                <w:color w:val="000000"/>
                <w:sz w:val="24"/>
                <w:lang w:val="zh-CN"/>
              </w:rPr>
              <w:t>，年用水量为</w:t>
            </w:r>
            <w:r>
              <w:rPr>
                <w:rFonts w:hint="eastAsia" w:ascii="Times New Roman" w:hAnsi="Times New Roman" w:eastAsia="宋体"/>
                <w:color w:val="000000"/>
                <w:sz w:val="24"/>
                <w:lang w:val="en-US" w:eastAsia="zh-CN"/>
              </w:rPr>
              <w:t>7563.78</w:t>
            </w:r>
            <w:r>
              <w:rPr>
                <w:rFonts w:hint="eastAsia" w:ascii="Times New Roman" w:hAnsi="Times New Roman" w:eastAsia="宋体"/>
                <w:color w:val="000000"/>
                <w:sz w:val="24"/>
                <w:lang w:val="zh-CN"/>
              </w:rPr>
              <w:t>m</w:t>
            </w:r>
            <w:r>
              <w:rPr>
                <w:rFonts w:hint="eastAsia" w:ascii="Times New Roman" w:hAnsi="Times New Roman" w:eastAsia="宋体"/>
                <w:color w:val="000000"/>
                <w:sz w:val="24"/>
                <w:vertAlign w:val="superscript"/>
                <w:lang w:val="zh-CN"/>
              </w:rPr>
              <w:t>3</w:t>
            </w:r>
            <w:r>
              <w:rPr>
                <w:rFonts w:hint="eastAsia" w:ascii="Times New Roman" w:hAnsi="Times New Roman" w:eastAsia="宋体"/>
                <w:color w:val="000000"/>
                <w:sz w:val="24"/>
                <w:lang w:val="zh-CN"/>
              </w:rPr>
              <w:t>/a。</w:t>
            </w:r>
          </w:p>
          <w:p>
            <w:pPr>
              <w:spacing w:line="360" w:lineRule="auto"/>
              <w:ind w:firstLine="420"/>
              <w:rPr>
                <w:rFonts w:ascii="Times New Roman" w:hAnsi="Times New Roman" w:eastAsia="宋体"/>
                <w:b/>
                <w:color w:val="000000" w:themeColor="text1"/>
                <w:szCs w:val="22"/>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综上，项目完成后劳动定员</w:t>
            </w:r>
            <w:r>
              <w:rPr>
                <w:rFonts w:hint="eastAsia" w:cs="宋体"/>
                <w:bCs/>
                <w:color w:val="000000" w:themeColor="text1"/>
                <w:sz w:val="24"/>
                <w:lang w:val="en-US" w:eastAsia="zh-CN"/>
                <w14:textFill>
                  <w14:solidFill>
                    <w14:schemeClr w14:val="tx1"/>
                  </w14:solidFill>
                </w14:textFill>
              </w:rPr>
              <w:t>15</w:t>
            </w:r>
            <w:r>
              <w:rPr>
                <w:rFonts w:hint="eastAsia" w:ascii="Times New Roman" w:hAnsi="Times New Roman" w:eastAsia="宋体" w:cs="宋体"/>
                <w:bCs/>
                <w:color w:val="000000" w:themeColor="text1"/>
                <w:sz w:val="24"/>
                <w14:textFill>
                  <w14:solidFill>
                    <w14:schemeClr w14:val="tx1"/>
                  </w14:solidFill>
                </w14:textFill>
              </w:rPr>
              <w:t>人，均在厂内食宿。食堂废水经隔油池预处理后与其他生活污水一起进入</w:t>
            </w:r>
            <w:r>
              <w:rPr>
                <w:rFonts w:hint="eastAsia" w:ascii="Times New Roman" w:hAnsi="Times New Roman" w:eastAsia="宋体" w:cs="宋体"/>
                <w:bCs/>
                <w:color w:val="000000" w:themeColor="text1"/>
                <w:sz w:val="24"/>
                <w:lang w:val="en-US" w:eastAsia="zh-CN"/>
                <w14:textFill>
                  <w14:solidFill>
                    <w14:schemeClr w14:val="tx1"/>
                  </w14:solidFill>
                </w14:textFill>
              </w:rPr>
              <w:t>昆明市锦鑫钢结构有限公司的</w:t>
            </w:r>
            <w:r>
              <w:rPr>
                <w:rFonts w:hint="eastAsia" w:ascii="Times New Roman" w:hAnsi="Times New Roman" w:eastAsia="宋体" w:cs="宋体"/>
                <w:bCs/>
                <w:color w:val="000000" w:themeColor="text1"/>
                <w:sz w:val="24"/>
                <w14:textFill>
                  <w14:solidFill>
                    <w14:schemeClr w14:val="tx1"/>
                  </w14:solidFill>
                </w14:textFill>
              </w:rPr>
              <w:t>化粪池处理达到《污水排入城镇下水道水质标准》（GB/T31962-201 5）中表1的A等级标准后排入园区污水管网，最终进入入二街片区污水处理厂进行处理。</w:t>
            </w:r>
            <w:r>
              <w:rPr>
                <w:rFonts w:hint="eastAsia" w:ascii="Times New Roman" w:hAnsi="Times New Roman" w:eastAsia="宋体"/>
                <w:color w:val="000000" w:themeColor="text1"/>
                <w:sz w:val="24"/>
                <w14:textFill>
                  <w14:solidFill>
                    <w14:schemeClr w14:val="tx1"/>
                  </w14:solidFill>
                </w14:textFill>
              </w:rPr>
              <w:t>项目运营期用水及废水产生汇总详见表2-</w:t>
            </w:r>
            <w:r>
              <w:rPr>
                <w:rFonts w:hint="eastAsia"/>
                <w:color w:val="000000" w:themeColor="text1"/>
                <w:sz w:val="24"/>
                <w:lang w:val="en-US" w:eastAsia="zh-CN"/>
                <w14:textFill>
                  <w14:solidFill>
                    <w14:schemeClr w14:val="tx1"/>
                  </w14:solidFill>
                </w14:textFill>
              </w:rPr>
              <w:t>6</w:t>
            </w:r>
            <w:r>
              <w:rPr>
                <w:rFonts w:hint="eastAsia" w:ascii="Times New Roman" w:hAnsi="Times New Roman" w:eastAsia="宋体"/>
                <w:bCs/>
                <w:color w:val="000000" w:themeColor="text1"/>
                <w:szCs w:val="22"/>
                <w14:textFill>
                  <w14:solidFill>
                    <w14:schemeClr w14:val="tx1"/>
                  </w14:solidFill>
                </w14:textFill>
              </w:rPr>
              <w:t>。</w:t>
            </w:r>
          </w:p>
          <w:p>
            <w:pPr>
              <w:pStyle w:val="27"/>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表2-</w:t>
            </w:r>
            <w:r>
              <w:rPr>
                <w:rFonts w:hint="eastAsia"/>
                <w:color w:val="000000" w:themeColor="text1"/>
                <w:lang w:val="en-US" w:eastAsia="zh-CN"/>
                <w14:textFill>
                  <w14:solidFill>
                    <w14:schemeClr w14:val="tx1"/>
                  </w14:solidFill>
                </w14:textFill>
              </w:rPr>
              <w:t>6</w:t>
            </w:r>
            <w:r>
              <w:rPr>
                <w:rFonts w:hint="eastAsia" w:ascii="Times New Roman" w:hAnsi="Times New Roman" w:eastAsia="宋体"/>
                <w:color w:val="000000" w:themeColor="text1"/>
                <w14:textFill>
                  <w14:solidFill>
                    <w14:schemeClr w14:val="tx1"/>
                  </w14:solidFill>
                </w14:textFill>
              </w:rPr>
              <w:t xml:space="preserve">  项目运营期用水及废水产生汇总一览表</w:t>
            </w:r>
          </w:p>
          <w:tbl>
            <w:tblPr>
              <w:tblStyle w:val="14"/>
              <w:tblW w:w="85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304"/>
              <w:gridCol w:w="945"/>
              <w:gridCol w:w="930"/>
              <w:gridCol w:w="1005"/>
              <w:gridCol w:w="900"/>
              <w:gridCol w:w="870"/>
              <w:gridCol w:w="936"/>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1992" w:type="dxa"/>
                  <w:gridSpan w:val="2"/>
                  <w:tcBorders>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用水类别</w:t>
                  </w:r>
                </w:p>
              </w:tc>
              <w:tc>
                <w:tcPr>
                  <w:tcW w:w="1875" w:type="dxa"/>
                  <w:gridSpan w:val="2"/>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用水量</w:t>
                  </w:r>
                  <w:r>
                    <w:rPr>
                      <w:rFonts w:hint="eastAsia" w:ascii="Times New Roman" w:hAnsi="Times New Roman" w:eastAsia="宋体"/>
                      <w:b/>
                      <w:bCs/>
                      <w:szCs w:val="21"/>
                    </w:rPr>
                    <w:t>（新鲜水）</w:t>
                  </w:r>
                </w:p>
              </w:tc>
              <w:tc>
                <w:tcPr>
                  <w:tcW w:w="1005"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产污系数</w:t>
                  </w:r>
                </w:p>
              </w:tc>
              <w:tc>
                <w:tcPr>
                  <w:tcW w:w="1770" w:type="dxa"/>
                  <w:gridSpan w:val="2"/>
                  <w:tcBorders>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
                      <w:bCs/>
                      <w:szCs w:val="21"/>
                    </w:rPr>
                    <w:t>废水产生量</w:t>
                  </w:r>
                </w:p>
              </w:tc>
              <w:tc>
                <w:tcPr>
                  <w:tcW w:w="1915" w:type="dxa"/>
                  <w:gridSpan w:val="2"/>
                  <w:vMerge w:val="restart"/>
                  <w:vAlign w:val="center"/>
                </w:tcPr>
                <w:p>
                  <w:pPr>
                    <w:jc w:val="center"/>
                    <w:rPr>
                      <w:rFonts w:hint="eastAsia" w:ascii="Times New Roman" w:hAnsi="Times New Roman" w:eastAsia="宋体"/>
                      <w:b/>
                      <w:bCs/>
                      <w:szCs w:val="21"/>
                      <w:lang w:val="en-US" w:eastAsia="zh-CN"/>
                    </w:rPr>
                  </w:pPr>
                  <w:r>
                    <w:rPr>
                      <w:rFonts w:hint="eastAsia" w:ascii="Times New Roman" w:hAnsi="Times New Roman" w:eastAsia="宋体"/>
                      <w:b/>
                      <w:bCs/>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1992" w:type="dxa"/>
                  <w:gridSpan w:val="2"/>
                  <w:tcBorders>
                    <w:bottom w:val="single" w:color="auto" w:sz="4" w:space="0"/>
                  </w:tcBorders>
                  <w:vAlign w:val="center"/>
                </w:tcPr>
                <w:p>
                  <w:pPr>
                    <w:jc w:val="center"/>
                    <w:rPr>
                      <w:rFonts w:ascii="Times New Roman" w:hAnsi="Times New Roman" w:eastAsia="宋体"/>
                      <w:b/>
                      <w:bCs/>
                      <w:szCs w:val="21"/>
                    </w:rPr>
                  </w:pPr>
                  <w:r>
                    <w:rPr>
                      <w:rFonts w:hint="eastAsia" w:ascii="Times New Roman" w:hAnsi="Times New Roman" w:eastAsia="宋体"/>
                      <w:b/>
                      <w:bCs/>
                      <w:szCs w:val="21"/>
                    </w:rPr>
                    <w:t>单位</w:t>
                  </w:r>
                </w:p>
              </w:tc>
              <w:tc>
                <w:tcPr>
                  <w:tcW w:w="945" w:type="dxa"/>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szCs w:val="21"/>
                    </w:rPr>
                    <w:t>m</w:t>
                  </w:r>
                  <w:r>
                    <w:rPr>
                      <w:rFonts w:ascii="Times New Roman" w:hAnsi="Times New Roman" w:eastAsia="宋体"/>
                      <w:szCs w:val="21"/>
                      <w:vertAlign w:val="superscript"/>
                    </w:rPr>
                    <w:t>3</w:t>
                  </w:r>
                  <w:r>
                    <w:rPr>
                      <w:rFonts w:ascii="Times New Roman" w:hAnsi="Times New Roman" w:eastAsia="宋体"/>
                      <w:szCs w:val="21"/>
                    </w:rPr>
                    <w:t>/d</w:t>
                  </w:r>
                </w:p>
              </w:tc>
              <w:tc>
                <w:tcPr>
                  <w:tcW w:w="93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/a</w:t>
                  </w:r>
                </w:p>
              </w:tc>
              <w:tc>
                <w:tcPr>
                  <w:tcW w:w="1005"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hint="eastAsia" w:ascii="Times New Roman" w:hAnsi="Times New Roman" w:eastAsia="宋体"/>
                      <w:b/>
                      <w:bCs/>
                      <w:szCs w:val="21"/>
                    </w:rPr>
                    <w:t>%</w:t>
                  </w:r>
                </w:p>
              </w:tc>
              <w:tc>
                <w:tcPr>
                  <w:tcW w:w="900" w:type="dxa"/>
                  <w:tcBorders>
                    <w:bottom w:val="single" w:color="auto" w:sz="4" w:space="0"/>
                    <w:right w:val="single" w:color="auto" w:sz="4" w:space="0"/>
                  </w:tcBorders>
                  <w:vAlign w:val="center"/>
                </w:tcPr>
                <w:p>
                  <w:pPr>
                    <w:jc w:val="center"/>
                    <w:rPr>
                      <w:rFonts w:ascii="Times New Roman" w:hAnsi="Times New Roman" w:eastAsia="宋体"/>
                      <w:b/>
                      <w:bCs/>
                      <w:szCs w:val="21"/>
                    </w:rPr>
                  </w:pPr>
                  <w:r>
                    <w:rPr>
                      <w:rFonts w:ascii="Times New Roman" w:hAnsi="Times New Roman" w:eastAsia="宋体"/>
                      <w:szCs w:val="21"/>
                    </w:rPr>
                    <w:t>m</w:t>
                  </w:r>
                  <w:r>
                    <w:rPr>
                      <w:rFonts w:ascii="Times New Roman" w:hAnsi="Times New Roman" w:eastAsia="宋体"/>
                      <w:szCs w:val="21"/>
                      <w:vertAlign w:val="superscript"/>
                    </w:rPr>
                    <w:t>3</w:t>
                  </w:r>
                  <w:r>
                    <w:rPr>
                      <w:rFonts w:ascii="Times New Roman" w:hAnsi="Times New Roman" w:eastAsia="宋体"/>
                      <w:szCs w:val="21"/>
                    </w:rPr>
                    <w:t>/d</w:t>
                  </w:r>
                </w:p>
              </w:tc>
              <w:tc>
                <w:tcPr>
                  <w:tcW w:w="870" w:type="dxa"/>
                  <w:tcBorders>
                    <w:left w:val="single" w:color="auto" w:sz="4" w:space="0"/>
                    <w:bottom w:val="single" w:color="auto" w:sz="4" w:space="0"/>
                  </w:tcBorders>
                  <w:vAlign w:val="center"/>
                </w:tcPr>
                <w:p>
                  <w:pPr>
                    <w:jc w:val="center"/>
                    <w:rPr>
                      <w:rFonts w:ascii="Times New Roman" w:hAnsi="Times New Roman" w:eastAsia="宋体"/>
                      <w:b/>
                      <w:bCs/>
                      <w:szCs w:val="21"/>
                    </w:rPr>
                  </w:pPr>
                  <w:r>
                    <w:rPr>
                      <w:rFonts w:ascii="Times New Roman" w:hAnsi="Times New Roman" w:eastAsia="宋体"/>
                      <w:bCs/>
                      <w:szCs w:val="21"/>
                    </w:rPr>
                    <w:t>m</w:t>
                  </w:r>
                  <w:r>
                    <w:rPr>
                      <w:rFonts w:ascii="Times New Roman" w:hAnsi="Times New Roman" w:eastAsia="宋体"/>
                      <w:bCs/>
                      <w:szCs w:val="21"/>
                      <w:vertAlign w:val="superscript"/>
                    </w:rPr>
                    <w:t>3</w:t>
                  </w:r>
                  <w:r>
                    <w:rPr>
                      <w:rFonts w:ascii="Times New Roman" w:hAnsi="Times New Roman" w:eastAsia="宋体"/>
                      <w:bCs/>
                      <w:szCs w:val="21"/>
                    </w:rPr>
                    <w:t>/a</w:t>
                  </w:r>
                </w:p>
              </w:tc>
              <w:tc>
                <w:tcPr>
                  <w:tcW w:w="1915" w:type="dxa"/>
                  <w:gridSpan w:val="2"/>
                  <w:vMerge w:val="continue"/>
                  <w:tcBorders>
                    <w:bottom w:val="single" w:color="auto" w:sz="4" w:space="0"/>
                  </w:tcBorders>
                  <w:vAlign w:val="center"/>
                </w:tcPr>
                <w:p>
                  <w:pPr>
                    <w:jc w:val="center"/>
                    <w:rPr>
                      <w:rFonts w:ascii="Times New Roman" w:hAnsi="Times New Roman" w:eastAsia="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hint="eastAsia" w:ascii="Times New Roman" w:hAnsi="Times New Roman" w:eastAsia="宋体"/>
                      <w:szCs w:val="21"/>
                      <w:lang w:val="en-US" w:eastAsia="zh-CN"/>
                    </w:rPr>
                  </w:pPr>
                  <w:r>
                    <w:rPr>
                      <w:rFonts w:ascii="Times New Roman" w:hAnsi="Times New Roman" w:eastAsia="宋体"/>
                      <w:szCs w:val="21"/>
                    </w:rPr>
                    <w:t>生活</w:t>
                  </w:r>
                  <w:r>
                    <w:rPr>
                      <w:rFonts w:hint="eastAsia" w:ascii="Times New Roman" w:hAnsi="Times New Roman" w:eastAsia="宋体"/>
                      <w:szCs w:val="21"/>
                      <w:lang w:val="en-US" w:eastAsia="zh-CN"/>
                    </w:rPr>
                    <w:t>用水</w:t>
                  </w:r>
                </w:p>
              </w:tc>
              <w:tc>
                <w:tcPr>
                  <w:tcW w:w="945" w:type="dxa"/>
                  <w:tcBorders>
                    <w:bottom w:val="single" w:color="auto" w:sz="4" w:space="0"/>
                    <w:right w:val="single" w:color="auto" w:sz="4" w:space="0"/>
                  </w:tcBorders>
                  <w:vAlign w:val="center"/>
                </w:tcPr>
                <w:p>
                  <w:pPr>
                    <w:tabs>
                      <w:tab w:val="left" w:pos="368"/>
                    </w:tabs>
                    <w:jc w:val="center"/>
                    <w:rPr>
                      <w:rFonts w:hint="default" w:ascii="Times New Roman" w:hAnsi="Times New Roman" w:eastAsia="宋体"/>
                      <w:szCs w:val="21"/>
                      <w:lang w:val="en-US" w:eastAsia="zh-CN"/>
                    </w:rPr>
                  </w:pPr>
                  <w:r>
                    <w:rPr>
                      <w:rFonts w:hint="eastAsia"/>
                      <w:szCs w:val="21"/>
                      <w:lang w:val="en-US" w:eastAsia="zh-CN"/>
                    </w:rPr>
                    <w:t>1.2</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360</w:t>
                  </w:r>
                </w:p>
              </w:tc>
              <w:tc>
                <w:tcPr>
                  <w:tcW w:w="1005" w:type="dxa"/>
                  <w:tcBorders>
                    <w:left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80</w:t>
                  </w:r>
                </w:p>
              </w:tc>
              <w:tc>
                <w:tcPr>
                  <w:tcW w:w="90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0.96</w:t>
                  </w:r>
                </w:p>
              </w:tc>
              <w:tc>
                <w:tcPr>
                  <w:tcW w:w="87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288</w:t>
                  </w:r>
                </w:p>
              </w:tc>
              <w:tc>
                <w:tcPr>
                  <w:tcW w:w="1915" w:type="dxa"/>
                  <w:gridSpan w:val="2"/>
                  <w:vMerge w:val="restart"/>
                  <w:tcBorders>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排入污水管网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食堂用水</w:t>
                  </w:r>
                </w:p>
              </w:tc>
              <w:tc>
                <w:tcPr>
                  <w:tcW w:w="945" w:type="dxa"/>
                  <w:tcBorders>
                    <w:bottom w:val="single" w:color="auto" w:sz="4" w:space="0"/>
                    <w:right w:val="single" w:color="auto" w:sz="4" w:space="0"/>
                  </w:tcBorders>
                  <w:vAlign w:val="center"/>
                </w:tcPr>
                <w:p>
                  <w:pPr>
                    <w:tabs>
                      <w:tab w:val="left" w:pos="368"/>
                    </w:tabs>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w:t>
                  </w:r>
                  <w:r>
                    <w:rPr>
                      <w:rFonts w:hint="eastAsia"/>
                      <w:szCs w:val="21"/>
                      <w:lang w:val="en-US" w:eastAsia="zh-CN"/>
                    </w:rPr>
                    <w:t>3</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90</w:t>
                  </w:r>
                </w:p>
              </w:tc>
              <w:tc>
                <w:tcPr>
                  <w:tcW w:w="1005" w:type="dxa"/>
                  <w:tcBorders>
                    <w:left w:val="single" w:color="auto" w:sz="4" w:space="0"/>
                    <w:bottom w:val="single" w:color="auto" w:sz="4" w:space="0"/>
                  </w:tcBorders>
                  <w:vAlign w:val="center"/>
                </w:tcPr>
                <w:p>
                  <w:pPr>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80</w:t>
                  </w:r>
                </w:p>
              </w:tc>
              <w:tc>
                <w:tcPr>
                  <w:tcW w:w="90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0.24</w:t>
                  </w:r>
                </w:p>
              </w:tc>
              <w:tc>
                <w:tcPr>
                  <w:tcW w:w="870" w:type="dxa"/>
                  <w:tcBorders>
                    <w:bottom w:val="single" w:color="auto" w:sz="4" w:space="0"/>
                    <w:right w:val="single" w:color="auto" w:sz="4" w:space="0"/>
                  </w:tcBorders>
                  <w:vAlign w:val="center"/>
                </w:tcPr>
                <w:p>
                  <w:pPr>
                    <w:jc w:val="center"/>
                    <w:rPr>
                      <w:rFonts w:hint="default" w:ascii="Times New Roman" w:hAnsi="Times New Roman" w:eastAsia="宋体"/>
                      <w:szCs w:val="21"/>
                      <w:lang w:val="en-US" w:eastAsia="zh-CN"/>
                    </w:rPr>
                  </w:pPr>
                  <w:r>
                    <w:rPr>
                      <w:rFonts w:hint="eastAsia"/>
                      <w:szCs w:val="21"/>
                      <w:lang w:val="en-US" w:eastAsia="zh-CN"/>
                    </w:rPr>
                    <w:t>72</w:t>
                  </w:r>
                </w:p>
              </w:tc>
              <w:tc>
                <w:tcPr>
                  <w:tcW w:w="1915" w:type="dxa"/>
                  <w:gridSpan w:val="2"/>
                  <w:vMerge w:val="continue"/>
                  <w:tcBorders>
                    <w:bottom w:val="single" w:color="auto" w:sz="4" w:space="0"/>
                    <w:right w:val="single" w:color="auto" w:sz="4" w:space="0"/>
                  </w:tcBorders>
                  <w:vAlign w:val="center"/>
                </w:tcPr>
                <w:p>
                  <w:pPr>
                    <w:jc w:val="center"/>
                    <w:rPr>
                      <w:rFonts w:hint="eastAsia"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992" w:type="dxa"/>
                  <w:gridSpan w:val="2"/>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绿化（晴天）</w:t>
                  </w:r>
                </w:p>
              </w:tc>
              <w:tc>
                <w:tcPr>
                  <w:tcW w:w="945"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42.021</w:t>
                  </w:r>
                </w:p>
              </w:tc>
              <w:tc>
                <w:tcPr>
                  <w:tcW w:w="930"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7563.78</w:t>
                  </w:r>
                </w:p>
              </w:tc>
              <w:tc>
                <w:tcPr>
                  <w:tcW w:w="1005" w:type="dxa"/>
                  <w:tcBorders>
                    <w:left w:val="single" w:color="auto" w:sz="4" w:space="0"/>
                    <w:bottom w:val="single" w:color="auto" w:sz="4" w:space="0"/>
                  </w:tcBorders>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w:t>
                  </w:r>
                </w:p>
              </w:tc>
              <w:tc>
                <w:tcPr>
                  <w:tcW w:w="900" w:type="dxa"/>
                  <w:tcBorders>
                    <w:bottom w:val="single" w:color="auto" w:sz="4" w:space="0"/>
                    <w:right w:val="single" w:color="auto" w:sz="4" w:space="0"/>
                  </w:tcBorders>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0</w:t>
                  </w:r>
                </w:p>
              </w:tc>
              <w:tc>
                <w:tcPr>
                  <w:tcW w:w="870" w:type="dxa"/>
                  <w:tcBorders>
                    <w:bottom w:val="single" w:color="auto" w:sz="4" w:space="0"/>
                    <w:right w:val="single" w:color="auto" w:sz="4" w:space="0"/>
                  </w:tcBorders>
                  <w:vAlign w:val="center"/>
                </w:tcPr>
                <w:p>
                  <w:pPr>
                    <w:tabs>
                      <w:tab w:val="left" w:pos="562"/>
                    </w:tabs>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0</w:t>
                  </w:r>
                </w:p>
              </w:tc>
              <w:tc>
                <w:tcPr>
                  <w:tcW w:w="936" w:type="dxa"/>
                  <w:tcBorders>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w:t>
                  </w:r>
                </w:p>
              </w:tc>
              <w:tc>
                <w:tcPr>
                  <w:tcW w:w="979" w:type="dxa"/>
                  <w:tcBorders>
                    <w:left w:val="single" w:color="auto" w:sz="4" w:space="0"/>
                    <w:bottom w:val="single" w:color="auto" w:sz="4" w:space="0"/>
                    <w:right w:val="single" w:color="auto" w:sz="4" w:space="0"/>
                  </w:tcBorders>
                  <w:vAlign w:val="center"/>
                </w:tcPr>
                <w:p>
                  <w:pPr>
                    <w:tabs>
                      <w:tab w:val="left" w:pos="562"/>
                    </w:tabs>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jc w:val="center"/>
              </w:trPr>
              <w:tc>
                <w:tcPr>
                  <w:tcW w:w="688" w:type="dxa"/>
                  <w:vMerge w:val="restart"/>
                  <w:tcBorders>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合计</w:t>
                  </w:r>
                </w:p>
              </w:tc>
              <w:tc>
                <w:tcPr>
                  <w:tcW w:w="1304" w:type="dxa"/>
                  <w:tcBorders>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雨天</w:t>
                  </w:r>
                </w:p>
              </w:tc>
              <w:tc>
                <w:tcPr>
                  <w:tcW w:w="945"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1.5</w:t>
                  </w:r>
                </w:p>
              </w:tc>
              <w:tc>
                <w:tcPr>
                  <w:tcW w:w="930" w:type="dxa"/>
                  <w:tcBorders>
                    <w:bottom w:val="single" w:color="auto" w:sz="4" w:space="0"/>
                  </w:tcBorders>
                  <w:vAlign w:val="center"/>
                </w:tcPr>
                <w:p>
                  <w:pPr>
                    <w:tabs>
                      <w:tab w:val="left" w:pos="380"/>
                    </w:tabs>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450</w:t>
                  </w:r>
                </w:p>
              </w:tc>
              <w:tc>
                <w:tcPr>
                  <w:tcW w:w="1005" w:type="dxa"/>
                  <w:tcBorders>
                    <w:bottom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w:t>
                  </w:r>
                </w:p>
              </w:tc>
              <w:tc>
                <w:tcPr>
                  <w:tcW w:w="900"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1.2</w:t>
                  </w:r>
                </w:p>
              </w:tc>
              <w:tc>
                <w:tcPr>
                  <w:tcW w:w="870" w:type="dxa"/>
                  <w:tcBorders>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360</w:t>
                  </w:r>
                </w:p>
              </w:tc>
              <w:tc>
                <w:tcPr>
                  <w:tcW w:w="936" w:type="dxa"/>
                  <w:tcBorders>
                    <w:bottom w:val="single" w:color="auto" w:sz="4" w:space="0"/>
                    <w:right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79" w:type="dxa"/>
                  <w:tcBorders>
                    <w:left w:val="single" w:color="auto" w:sz="4" w:space="0"/>
                    <w:bottom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688" w:type="dxa"/>
                  <w:vMerge w:val="continue"/>
                  <w:tcBorders>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p>
              </w:tc>
              <w:tc>
                <w:tcPr>
                  <w:tcW w:w="1304" w:type="dxa"/>
                  <w:tcBorders>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晴天</w:t>
                  </w:r>
                </w:p>
              </w:tc>
              <w:tc>
                <w:tcPr>
                  <w:tcW w:w="945"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4</w:t>
                  </w:r>
                  <w:r>
                    <w:rPr>
                      <w:rFonts w:hint="eastAsia"/>
                      <w:b/>
                      <w:bCs/>
                      <w:color w:val="000000" w:themeColor="text1"/>
                      <w:szCs w:val="21"/>
                      <w:lang w:val="en-US" w:eastAsia="zh-CN"/>
                      <w14:textFill>
                        <w14:solidFill>
                          <w14:schemeClr w14:val="tx1"/>
                        </w14:solidFill>
                      </w14:textFill>
                    </w:rPr>
                    <w:t>3</w:t>
                  </w:r>
                  <w:r>
                    <w:rPr>
                      <w:rFonts w:hint="eastAsia" w:ascii="Times New Roman" w:hAnsi="Times New Roman" w:eastAsia="宋体"/>
                      <w:b/>
                      <w:bCs/>
                      <w:color w:val="000000" w:themeColor="text1"/>
                      <w:szCs w:val="21"/>
                      <w:lang w:val="en-US" w:eastAsia="zh-CN"/>
                      <w14:textFill>
                        <w14:solidFill>
                          <w14:schemeClr w14:val="tx1"/>
                        </w14:solidFill>
                      </w14:textFill>
                    </w:rPr>
                    <w:t>.521</w:t>
                  </w:r>
                </w:p>
              </w:tc>
              <w:tc>
                <w:tcPr>
                  <w:tcW w:w="930" w:type="dxa"/>
                  <w:tcBorders>
                    <w:top w:val="single" w:color="auto" w:sz="4" w:space="0"/>
                    <w:bottom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8</w:t>
                  </w:r>
                  <w:r>
                    <w:rPr>
                      <w:rFonts w:hint="eastAsia"/>
                      <w:b/>
                      <w:bCs/>
                      <w:color w:val="000000" w:themeColor="text1"/>
                      <w:szCs w:val="21"/>
                      <w:lang w:val="en-US" w:eastAsia="zh-CN"/>
                      <w14:textFill>
                        <w14:solidFill>
                          <w14:schemeClr w14:val="tx1"/>
                        </w14:solidFill>
                      </w14:textFill>
                    </w:rPr>
                    <w:t>013</w:t>
                  </w:r>
                  <w:r>
                    <w:rPr>
                      <w:rFonts w:hint="eastAsia" w:ascii="Times New Roman" w:hAnsi="Times New Roman" w:eastAsia="宋体"/>
                      <w:b/>
                      <w:bCs/>
                      <w:color w:val="000000" w:themeColor="text1"/>
                      <w:szCs w:val="21"/>
                      <w:lang w:val="en-US" w:eastAsia="zh-CN"/>
                      <w14:textFill>
                        <w14:solidFill>
                          <w14:schemeClr w14:val="tx1"/>
                        </w14:solidFill>
                      </w14:textFill>
                    </w:rPr>
                    <w:t>.78</w:t>
                  </w:r>
                </w:p>
              </w:tc>
              <w:tc>
                <w:tcPr>
                  <w:tcW w:w="1005" w:type="dxa"/>
                  <w:tcBorders>
                    <w:top w:val="single" w:color="auto" w:sz="4" w:space="0"/>
                  </w:tcBorders>
                  <w:vAlign w:val="center"/>
                </w:tcPr>
                <w:p>
                  <w:pPr>
                    <w:jc w:val="center"/>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00"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1.2</w:t>
                  </w:r>
                </w:p>
              </w:tc>
              <w:tc>
                <w:tcPr>
                  <w:tcW w:w="870" w:type="dxa"/>
                  <w:tcBorders>
                    <w:top w:val="single" w:color="auto" w:sz="4" w:space="0"/>
                  </w:tcBorders>
                  <w:vAlign w:val="center"/>
                </w:tcPr>
                <w:p>
                  <w:pPr>
                    <w:jc w:val="center"/>
                    <w:rPr>
                      <w:rFonts w:hint="default" w:ascii="Times New Roman" w:hAnsi="Times New Roman"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360</w:t>
                  </w:r>
                </w:p>
              </w:tc>
              <w:tc>
                <w:tcPr>
                  <w:tcW w:w="936" w:type="dxa"/>
                  <w:tcBorders>
                    <w:top w:val="single" w:color="auto" w:sz="4" w:space="0"/>
                    <w:righ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c>
                <w:tcPr>
                  <w:tcW w:w="979" w:type="dxa"/>
                  <w:tcBorders>
                    <w:top w:val="single" w:color="auto" w:sz="4" w:space="0"/>
                    <w:left w:val="single" w:color="auto" w:sz="4" w:space="0"/>
                  </w:tcBorders>
                  <w:vAlign w:val="center"/>
                </w:tcPr>
                <w:p>
                  <w:pPr>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w:t>
                  </w:r>
                </w:p>
              </w:tc>
            </w:tr>
          </w:tbl>
          <w:p>
            <w:pPr>
              <w:numPr>
                <w:ilvl w:val="0"/>
                <w:numId w:val="5"/>
              </w:num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水量平衡</w:t>
            </w:r>
          </w:p>
          <w:p>
            <w:pPr>
              <w:pStyle w:val="2"/>
              <w:rPr>
                <w:rFonts w:hint="eastAsia" w:ascii="Times New Roman" w:hAnsi="Times New Roman" w:eastAsia="宋体"/>
                <w:color w:val="000000" w:themeColor="text1"/>
                <w:sz w:val="24"/>
                <w:szCs w:val="24"/>
                <w14:textFill>
                  <w14:solidFill>
                    <w14:schemeClr w14:val="tx1"/>
                  </w14:solidFill>
                </w14:textFill>
              </w:rPr>
            </w:pPr>
          </w:p>
          <w:p>
            <w:pPr>
              <w:pStyle w:val="3"/>
              <w:rPr>
                <w:rFonts w:hint="eastAsia" w:ascii="Times New Roman" w:hAnsi="Times New Roman" w:eastAsia="宋体"/>
                <w:color w:val="000000" w:themeColor="text1"/>
                <w:sz w:val="24"/>
                <w:szCs w:val="24"/>
                <w14:textFill>
                  <w14:solidFill>
                    <w14:schemeClr w14:val="tx1"/>
                  </w14:solidFill>
                </w14:textFill>
              </w:rPr>
            </w:pPr>
          </w:p>
          <w:p>
            <w:pPr>
              <w:rPr>
                <w:rFonts w:hint="eastAsia"/>
                <w:lang w:eastAsia="zh-CN"/>
              </w:rPr>
            </w:pPr>
          </w:p>
          <w:p>
            <w:pPr>
              <w:numPr>
                <w:ilvl w:val="0"/>
                <w:numId w:val="0"/>
              </w:numPr>
              <w:spacing w:line="360" w:lineRule="auto"/>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eastAsia="zh-CN"/>
                <w14:textFill>
                  <w14:solidFill>
                    <w14:schemeClr w14:val="tx1"/>
                  </w14:solidFill>
                </w14:textFill>
              </w:rPr>
              <w:drawing>
                <wp:inline distT="0" distB="0" distL="114300" distR="114300">
                  <wp:extent cx="5438140" cy="1381125"/>
                  <wp:effectExtent l="0" t="0" r="10160" b="9525"/>
                  <wp:docPr id="4" name="图片 4" descr="企业微信截图_1693297100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微信截图_16932971004999"/>
                          <pic:cNvPicPr>
                            <a:picLocks noChangeAspect="1"/>
                          </pic:cNvPicPr>
                        </pic:nvPicPr>
                        <pic:blipFill>
                          <a:blip r:embed="rId18"/>
                          <a:stretch>
                            <a:fillRect/>
                          </a:stretch>
                        </pic:blipFill>
                        <pic:spPr>
                          <a:xfrm>
                            <a:off x="0" y="0"/>
                            <a:ext cx="5438140" cy="13811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图2-</w:t>
            </w: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14:textFill>
                  <w14:solidFill>
                    <w14:schemeClr w14:val="tx1"/>
                  </w14:solidFill>
                </w14:textFill>
              </w:rPr>
              <w:t xml:space="preserve"> 项目</w:t>
            </w:r>
            <w:r>
              <w:rPr>
                <w:rFonts w:hint="eastAsia"/>
                <w:b/>
                <w:bCs/>
                <w:color w:val="000000" w:themeColor="text1"/>
                <w:sz w:val="21"/>
                <w:szCs w:val="21"/>
                <w:lang w:val="en-US" w:eastAsia="zh-CN"/>
                <w14:textFill>
                  <w14:solidFill>
                    <w14:schemeClr w14:val="tx1"/>
                  </w14:solidFill>
                </w14:textFill>
              </w:rPr>
              <w:t>雨</w:t>
            </w:r>
            <w:r>
              <w:rPr>
                <w:rFonts w:hint="eastAsia"/>
                <w:b/>
                <w:bCs/>
                <w:color w:val="000000" w:themeColor="text1"/>
                <w:sz w:val="21"/>
                <w:szCs w:val="21"/>
                <w14:textFill>
                  <w14:solidFill>
                    <w14:schemeClr w14:val="tx1"/>
                  </w14:solidFill>
                </w14:textFill>
              </w:rPr>
              <w:t>天水量平衡图  单位 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/d</w:t>
            </w:r>
          </w:p>
          <w:p>
            <w:pPr>
              <w:pStyle w:val="2"/>
              <w:rPr>
                <w:rFonts w:hint="eastAsia"/>
                <w:b/>
                <w:bCs/>
                <w:color w:val="000000" w:themeColor="text1"/>
                <w:sz w:val="24"/>
                <w:lang w:val="en-US" w:eastAsia="zh-CN"/>
                <w14:textFill>
                  <w14:solidFill>
                    <w14:schemeClr w14:val="tx1"/>
                  </w14:solidFill>
                </w14:textFill>
              </w:rPr>
            </w:pPr>
            <w:r>
              <w:rPr>
                <w:rFonts w:hint="eastAsia" w:ascii="Times New Roman" w:hAnsi="Times New Roman" w:eastAsia="宋体" w:cs="宋体"/>
                <w:b/>
                <w:color w:val="000000" w:themeColor="text1"/>
                <w:sz w:val="24"/>
                <w:lang w:eastAsia="zh-CN"/>
                <w14:textFill>
                  <w14:solidFill>
                    <w14:schemeClr w14:val="tx1"/>
                  </w14:solidFill>
                </w14:textFill>
              </w:rPr>
              <w:drawing>
                <wp:inline distT="0" distB="0" distL="114300" distR="114300">
                  <wp:extent cx="5443220" cy="1995805"/>
                  <wp:effectExtent l="0" t="0" r="5080" b="4445"/>
                  <wp:docPr id="7" name="图片 7" descr="e36f6e5c3eb16fb6aecc8bd3c5e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6f6e5c3eb16fb6aecc8bd3c5e7612"/>
                          <pic:cNvPicPr>
                            <a:picLocks noChangeAspect="1"/>
                          </pic:cNvPicPr>
                        </pic:nvPicPr>
                        <pic:blipFill>
                          <a:blip r:embed="rId19"/>
                          <a:stretch>
                            <a:fillRect/>
                          </a:stretch>
                        </pic:blipFill>
                        <pic:spPr>
                          <a:xfrm>
                            <a:off x="0" y="0"/>
                            <a:ext cx="5443220" cy="19958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图2-</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14:textFill>
                  <w14:solidFill>
                    <w14:schemeClr w14:val="tx1"/>
                  </w14:solidFill>
                </w14:textFill>
              </w:rPr>
              <w:t>项目晴天水量平衡图  单位 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360" w:lineRule="auto"/>
              <w:ind w:left="481" w:leftChars="229" w:firstLine="0" w:firstLineChars="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7.项目总平面布置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本次项目租用昆明市锦鑫钢构件有限公司闲置厂房进行建设。项目厂区大门位于</w:t>
            </w:r>
            <w:r>
              <w:rPr>
                <w:rFonts w:hint="eastAsia" w:cs="宋体"/>
                <w:color w:val="000000" w:themeColor="text1"/>
                <w:sz w:val="24"/>
                <w:lang w:val="en-US" w:eastAsia="zh-CN"/>
                <w14:textFill>
                  <w14:solidFill>
                    <w14:schemeClr w14:val="tx1"/>
                  </w14:solidFill>
                </w14:textFill>
              </w:rPr>
              <w:t>北</w:t>
            </w:r>
            <w:r>
              <w:rPr>
                <w:rFonts w:hint="eastAsia" w:ascii="Times New Roman" w:hAnsi="Times New Roman" w:eastAsia="宋体" w:cs="宋体"/>
                <w:color w:val="000000" w:themeColor="text1"/>
                <w:sz w:val="24"/>
                <w14:textFill>
                  <w14:solidFill>
                    <w14:schemeClr w14:val="tx1"/>
                  </w14:solidFill>
                </w14:textFill>
              </w:rPr>
              <w:t>侧，紧邻倚阳路，交通方便；厂房位于厂区</w:t>
            </w:r>
            <w:r>
              <w:rPr>
                <w:rFonts w:hint="eastAsia" w:cs="宋体"/>
                <w:color w:val="000000" w:themeColor="text1"/>
                <w:sz w:val="24"/>
                <w:lang w:val="en-US" w:eastAsia="zh-CN"/>
                <w14:textFill>
                  <w14:solidFill>
                    <w14:schemeClr w14:val="tx1"/>
                  </w14:solidFill>
                </w14:textFill>
              </w:rPr>
              <w:t>东</w:t>
            </w:r>
            <w:r>
              <w:rPr>
                <w:rFonts w:hint="eastAsia" w:ascii="Times New Roman" w:hAnsi="Times New Roman" w:eastAsia="宋体" w:cs="宋体"/>
                <w:color w:val="000000" w:themeColor="text1"/>
                <w:sz w:val="24"/>
                <w14:textFill>
                  <w14:solidFill>
                    <w14:schemeClr w14:val="tx1"/>
                  </w14:solidFill>
                </w14:textFill>
              </w:rPr>
              <w:t>侧，员工宿舍楼和食堂位于项目区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南侧，办公楼位于厂区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侧。各功能单元分区明确，组织有序。从项目的总平面分布来看，厂房与办公生活区域划分明确，互不干扰。一般固废暂存间和危险固废暂存间位于厂房内部</w:t>
            </w:r>
            <w:r>
              <w:rPr>
                <w:rFonts w:hint="eastAsia" w:cs="宋体"/>
                <w:color w:val="000000" w:themeColor="text1"/>
                <w:sz w:val="24"/>
                <w:lang w:val="en-US" w:eastAsia="zh-CN"/>
                <w14:textFill>
                  <w14:solidFill>
                    <w14:schemeClr w14:val="tx1"/>
                  </w14:solidFill>
                </w14:textFill>
              </w:rPr>
              <w:t>东</w:t>
            </w:r>
            <w:r>
              <w:rPr>
                <w:rFonts w:hint="eastAsia" w:ascii="Times New Roman" w:hAnsi="Times New Roman" w:eastAsia="宋体" w:cs="宋体"/>
                <w:color w:val="000000" w:themeColor="text1"/>
                <w:sz w:val="24"/>
                <w14:textFill>
                  <w14:solidFill>
                    <w14:schemeClr w14:val="tx1"/>
                  </w14:solidFill>
                </w14:textFill>
              </w:rPr>
              <w:t>侧，化粪池位于厂区</w:t>
            </w:r>
            <w:r>
              <w:rPr>
                <w:rFonts w:hint="eastAsia" w:cs="宋体"/>
                <w:color w:val="000000" w:themeColor="text1"/>
                <w:sz w:val="24"/>
                <w:lang w:val="en-US" w:eastAsia="zh-CN"/>
                <w14:textFill>
                  <w14:solidFill>
                    <w14:schemeClr w14:val="tx1"/>
                  </w14:solidFill>
                </w14:textFill>
              </w:rPr>
              <w:t>西</w:t>
            </w:r>
            <w:r>
              <w:rPr>
                <w:rFonts w:hint="eastAsia" w:ascii="Times New Roman" w:hAnsi="Times New Roman" w:eastAsia="宋体" w:cs="宋体"/>
                <w:color w:val="000000" w:themeColor="text1"/>
                <w:sz w:val="24"/>
                <w14:textFill>
                  <w14:solidFill>
                    <w14:schemeClr w14:val="tx1"/>
                  </w14:solidFill>
                </w14:textFill>
              </w:rPr>
              <w:t>南侧。各个环保措施布设合理，对周边环境空气影响很小。项目总平面布置图见附图2。</w:t>
            </w:r>
          </w:p>
          <w:p>
            <w:pPr>
              <w:autoSpaceDE w:val="0"/>
              <w:autoSpaceDN w:val="0"/>
              <w:adjustRightInd w:val="0"/>
              <w:spacing w:line="360" w:lineRule="auto"/>
              <w:ind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color w:val="000000" w:themeColor="text1"/>
                <w:kern w:val="0"/>
                <w:sz w:val="24"/>
                <w14:textFill>
                  <w14:solidFill>
                    <w14:schemeClr w14:val="tx1"/>
                  </w14:solidFill>
                </w14:textFill>
              </w:rPr>
              <w:t>8.项目环保投资</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本项目总投资</w:t>
            </w:r>
            <w:r>
              <w:rPr>
                <w:rFonts w:hint="eastAsia" w:ascii="Times New Roman" w:hAnsi="Times New Roman" w:eastAsia="宋体"/>
                <w:bCs/>
                <w:color w:val="000000" w:themeColor="text1"/>
                <w:sz w:val="24"/>
                <w:lang w:val="en-US" w:eastAsia="zh-CN"/>
                <w14:textFill>
                  <w14:solidFill>
                    <w14:schemeClr w14:val="tx1"/>
                  </w14:solidFill>
                </w14:textFill>
              </w:rPr>
              <w:t>3000</w:t>
            </w:r>
            <w:r>
              <w:rPr>
                <w:rFonts w:hint="eastAsia" w:ascii="Times New Roman" w:hAnsi="Times New Roman" w:eastAsia="宋体"/>
                <w:bCs/>
                <w:color w:val="000000" w:themeColor="text1"/>
                <w:sz w:val="24"/>
                <w14:textFill>
                  <w14:solidFill>
                    <w14:schemeClr w14:val="tx1"/>
                  </w14:solidFill>
                </w14:textFill>
              </w:rPr>
              <w:t>万元，</w:t>
            </w:r>
            <w:r>
              <w:rPr>
                <w:rFonts w:ascii="Times New Roman" w:hAnsi="Times New Roman" w:eastAsia="宋体"/>
                <w:color w:val="000000" w:themeColor="text1"/>
                <w:sz w:val="24"/>
                <w14:textFill>
                  <w14:solidFill>
                    <w14:schemeClr w14:val="tx1"/>
                  </w14:solidFill>
                </w14:textFill>
              </w:rPr>
              <w:t>其中环保投资</w:t>
            </w:r>
            <w:r>
              <w:rPr>
                <w:rFonts w:hint="eastAsia"/>
                <w:color w:val="000000" w:themeColor="text1"/>
                <w:sz w:val="24"/>
                <w:lang w:val="en-US" w:eastAsia="zh-CN"/>
                <w14:textFill>
                  <w14:solidFill>
                    <w14:schemeClr w14:val="tx1"/>
                  </w14:solidFill>
                </w14:textFill>
              </w:rPr>
              <w:t>75</w:t>
            </w:r>
            <w:r>
              <w:rPr>
                <w:rFonts w:hint="eastAsia" w:ascii="Times New Roman" w:hAnsi="Times New Roman" w:eastAsia="宋体"/>
                <w:color w:val="000000" w:themeColor="text1"/>
                <w:sz w:val="24"/>
                <w:lang w:val="en-US" w:eastAsia="zh-CN"/>
                <w14:textFill>
                  <w14:solidFill>
                    <w14:schemeClr w14:val="tx1"/>
                  </w14:solidFill>
                </w14:textFill>
              </w:rPr>
              <w:t>.55</w:t>
            </w:r>
            <w:r>
              <w:rPr>
                <w:rFonts w:ascii="Times New Roman" w:hAnsi="Times New Roman" w:eastAsia="宋体"/>
                <w:color w:val="000000" w:themeColor="text1"/>
                <w:sz w:val="24"/>
                <w14:textFill>
                  <w14:solidFill>
                    <w14:schemeClr w14:val="tx1"/>
                  </w14:solidFill>
                </w14:textFill>
              </w:rPr>
              <w:t>万元，环保投资占总投资的</w:t>
            </w:r>
            <w:r>
              <w:rPr>
                <w:rFonts w:hint="eastAsia" w:ascii="Times New Roman" w:hAnsi="Times New Roman" w:eastAsia="宋体"/>
                <w:color w:val="000000" w:themeColor="text1"/>
                <w:sz w:val="24"/>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ascii="Times New Roman" w:hAnsi="Times New Roman" w:eastAsia="宋体"/>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%，详见表</w:t>
            </w: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7</w:t>
            </w:r>
            <w:r>
              <w:rPr>
                <w:rFonts w:hint="eastAsia" w:ascii="Times New Roman" w:hAnsi="Times New Roman" w:eastAsia="宋体"/>
                <w:color w:val="000000" w:themeColor="text1"/>
                <w:sz w:val="24"/>
                <w14:textFill>
                  <w14:solidFill>
                    <w14:schemeClr w14:val="tx1"/>
                  </w14:solidFill>
                </w14:textFill>
              </w:rPr>
              <w:t>项目环保投资一览表</w:t>
            </w:r>
            <w:r>
              <w:rPr>
                <w:rFonts w:ascii="Times New Roman" w:hAnsi="Times New Roman" w:eastAsia="宋体"/>
                <w:color w:val="000000" w:themeColor="text1"/>
                <w:sz w:val="24"/>
                <w14:textFill>
                  <w14:solidFill>
                    <w14:schemeClr w14:val="tx1"/>
                  </w14:solidFill>
                </w14:textFill>
              </w:rPr>
              <w:t>。</w:t>
            </w:r>
          </w:p>
          <w:p>
            <w:pPr>
              <w:autoSpaceDE w:val="0"/>
              <w:autoSpaceDN w:val="0"/>
              <w:adjustRightInd w:val="0"/>
              <w:spacing w:line="360" w:lineRule="auto"/>
              <w:ind w:firstLine="420"/>
              <w:jc w:val="cente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表2-</w:t>
            </w:r>
            <w:r>
              <w:rPr>
                <w:rFonts w:hint="eastAsia"/>
                <w:b/>
                <w:bCs/>
                <w:color w:val="000000" w:themeColor="text1"/>
                <w:szCs w:val="21"/>
                <w:lang w:val="en-US" w:eastAsia="zh-CN"/>
                <w14:textFill>
                  <w14:solidFill>
                    <w14:schemeClr w14:val="tx1"/>
                  </w14:solidFill>
                </w14:textFill>
              </w:rPr>
              <w:t>7</w:t>
            </w:r>
            <w:r>
              <w:rPr>
                <w:rFonts w:hint="eastAsia" w:ascii="Times New Roman" w:hAnsi="Times New Roman" w:eastAsia="宋体"/>
                <w:b/>
                <w:bCs/>
                <w:color w:val="000000" w:themeColor="text1"/>
                <w:szCs w:val="21"/>
                <w14:textFill>
                  <w14:solidFill>
                    <w14:schemeClr w14:val="tx1"/>
                  </w14:solidFill>
                </w14:textFill>
              </w:rPr>
              <w:t xml:space="preserve">  项目环保投资一览表</w:t>
            </w:r>
          </w:p>
          <w:tbl>
            <w:tblPr>
              <w:tblStyle w:val="14"/>
              <w:tblW w:w="854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6"/>
              <w:gridCol w:w="736"/>
              <w:gridCol w:w="1772"/>
              <w:gridCol w:w="3035"/>
              <w:gridCol w:w="1071"/>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阶段</w:t>
                  </w:r>
                </w:p>
              </w:tc>
              <w:tc>
                <w:tcPr>
                  <w:tcW w:w="736"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环保项目</w:t>
                  </w:r>
                </w:p>
              </w:tc>
              <w:tc>
                <w:tcPr>
                  <w:tcW w:w="1772"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项目建设内容</w:t>
                  </w:r>
                </w:p>
              </w:tc>
              <w:tc>
                <w:tcPr>
                  <w:tcW w:w="3035"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规模</w:t>
                  </w:r>
                </w:p>
              </w:tc>
              <w:tc>
                <w:tcPr>
                  <w:tcW w:w="1071"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环保投资（万元）</w:t>
                  </w:r>
                </w:p>
              </w:tc>
              <w:tc>
                <w:tcPr>
                  <w:tcW w:w="1132" w:type="dxa"/>
                  <w:vAlign w:val="center"/>
                </w:tcPr>
                <w:p>
                  <w:pPr>
                    <w:spacing w:line="360" w:lineRule="exact"/>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color w:val="000000" w:themeColor="text1"/>
                      <w:szCs w:val="2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运营期</w:t>
                  </w:r>
                </w:p>
              </w:tc>
              <w:tc>
                <w:tcPr>
                  <w:tcW w:w="736"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废水</w:t>
                  </w: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隔油池</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1个，容积为1m</w:t>
                  </w:r>
                  <w:r>
                    <w:rPr>
                      <w:rFonts w:hint="eastAsia" w:ascii="Times New Roman" w:hAnsi="Times New Roman" w:eastAsia="宋体"/>
                      <w:color w:val="000000" w:themeColor="text1"/>
                      <w:szCs w:val="21"/>
                      <w:vertAlign w:val="superscript"/>
                      <w14:textFill>
                        <w14:solidFill>
                          <w14:schemeClr w14:val="tx1"/>
                        </w14:solidFill>
                      </w14:textFill>
                    </w:rPr>
                    <w:t>3</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化粪池</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1个，容积为30m</w:t>
                  </w:r>
                  <w:r>
                    <w:rPr>
                      <w:rFonts w:hint="eastAsia" w:ascii="Times New Roman" w:hAnsi="Times New Roman" w:eastAsia="宋体"/>
                      <w:color w:val="000000" w:themeColor="text1"/>
                      <w:szCs w:val="21"/>
                      <w:vertAlign w:val="superscript"/>
                      <w14:textFill>
                        <w14:solidFill>
                          <w14:schemeClr w14:val="tx1"/>
                        </w14:solidFill>
                      </w14:textFill>
                    </w:rPr>
                    <w:t>3</w:t>
                  </w:r>
                </w:p>
              </w:tc>
              <w:tc>
                <w:tcPr>
                  <w:tcW w:w="1071"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废气</w:t>
                  </w: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大管径</w:t>
                  </w:r>
                  <w:r>
                    <w:rPr>
                      <w:rFonts w:hint="eastAsia" w:ascii="Times New Roman" w:hAnsi="Times New Roman" w:eastAsia="宋体"/>
                      <w:color w:val="000000" w:themeColor="text1"/>
                      <w:szCs w:val="21"/>
                      <w14:textFill>
                        <w14:solidFill>
                          <w14:schemeClr w14:val="tx1"/>
                        </w14:solidFill>
                      </w14:textFill>
                    </w:rPr>
                    <w:t>钢管</w:t>
                  </w:r>
                  <w:r>
                    <w:rPr>
                      <w:rFonts w:hint="eastAsia"/>
                      <w:color w:val="000000" w:themeColor="text1"/>
                      <w:szCs w:val="21"/>
                      <w:lang w:val="en-US" w:eastAsia="zh-CN"/>
                      <w14:textFill>
                        <w14:solidFill>
                          <w14:schemeClr w14:val="tx1"/>
                        </w14:solidFill>
                      </w14:textFill>
                    </w:rPr>
                    <w:t>内</w:t>
                  </w:r>
                  <w:r>
                    <w:rPr>
                      <w:rFonts w:hint="eastAsia" w:ascii="Times New Roman" w:hAnsi="Times New Roman" w:eastAsia="宋体"/>
                      <w:color w:val="000000" w:themeColor="text1"/>
                      <w:szCs w:val="21"/>
                      <w14:textFill>
                        <w14:solidFill>
                          <w14:schemeClr w14:val="tx1"/>
                        </w14:solidFill>
                      </w14:textFill>
                    </w:rPr>
                    <w:t>外壁抛丸车间除尘系统</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抛丸清理室吸尘口设置2套</w:t>
                  </w:r>
                  <w:r>
                    <w:rPr>
                      <w:rFonts w:hint="eastAsia"/>
                      <w:color w:val="000000" w:themeColor="text1"/>
                      <w:szCs w:val="21"/>
                      <w:lang w:val="en-US" w:eastAsia="zh-CN"/>
                      <w14:textFill>
                        <w14:solidFill>
                          <w14:schemeClr w14:val="tx1"/>
                        </w14:solidFill>
                      </w14:textFill>
                    </w:rPr>
                    <w:t>旋风+</w:t>
                  </w:r>
                  <w:r>
                    <w:rPr>
                      <w:rFonts w:hint="eastAsia" w:ascii="Times New Roman" w:hAnsi="Times New Roman" w:eastAsia="宋体"/>
                      <w:color w:val="000000" w:themeColor="text1"/>
                      <w:szCs w:val="21"/>
                      <w14:textFill>
                        <w14:solidFill>
                          <w14:schemeClr w14:val="tx1"/>
                        </w14:solidFill>
                      </w14:textFill>
                    </w:rPr>
                    <w:t>脉冲反吹滤简式除尘器</w:t>
                  </w:r>
                  <w:r>
                    <w:rPr>
                      <w:rFonts w:hint="eastAsia" w:ascii="Times New Roman" w:hAnsi="Times New Roman" w:eastAsia="宋体"/>
                      <w:color w:val="000000" w:themeColor="text1"/>
                      <w:szCs w:val="21"/>
                      <w:lang w:val="en-US" w:eastAsia="zh-CN"/>
                      <w14:textFill>
                        <w14:solidFill>
                          <w14:schemeClr w14:val="tx1"/>
                        </w14:solidFill>
                      </w14:textFill>
                    </w:rPr>
                    <w:t>+</w:t>
                  </w:r>
                  <w:r>
                    <w:rPr>
                      <w:rFonts w:hint="eastAsia" w:ascii="Times New Roman" w:hAnsi="Times New Roman" w:eastAsia="宋体"/>
                      <w:color w:val="000000" w:themeColor="text1"/>
                      <w:szCs w:val="21"/>
                      <w14:textFill>
                        <w14:solidFill>
                          <w14:schemeClr w14:val="tx1"/>
                        </w14:solidFill>
                      </w14:textFill>
                    </w:rPr>
                    <w:t>15m高排气筒(</w:t>
                  </w:r>
                  <w:r>
                    <w:rPr>
                      <w:rFonts w:hint="eastAsia" w:ascii="Times New Roman" w:hAnsi="Times New Roman" w:eastAsia="宋体"/>
                      <w:color w:val="000000" w:themeColor="text1"/>
                      <w:szCs w:val="21"/>
                      <w:lang w:val="en-US" w:eastAsia="zh-CN"/>
                      <w14:textFill>
                        <w14:solidFill>
                          <w14:schemeClr w14:val="tx1"/>
                        </w14:solidFill>
                      </w14:textFill>
                    </w:rPr>
                    <w:t>DA001</w:t>
                  </w:r>
                  <w:r>
                    <w:rPr>
                      <w:rFonts w:hint="eastAsia" w:ascii="Times New Roman" w:hAnsi="Times New Roman" w:eastAsia="宋体"/>
                      <w:color w:val="000000" w:themeColor="text1"/>
                      <w:szCs w:val="21"/>
                      <w14:textFill>
                        <w14:solidFill>
                          <w14:schemeClr w14:val="tx1"/>
                        </w14:solidFill>
                      </w14:textFill>
                    </w:rPr>
                    <w:t>)。</w:t>
                  </w:r>
                </w:p>
              </w:tc>
              <w:tc>
                <w:tcPr>
                  <w:tcW w:w="1071" w:type="dxa"/>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10.0</w:t>
                  </w:r>
                </w:p>
              </w:tc>
              <w:tc>
                <w:tcPr>
                  <w:tcW w:w="1132"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034"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小管径</w:t>
                  </w:r>
                  <w:r>
                    <w:rPr>
                      <w:rFonts w:hint="eastAsia" w:ascii="Times New Roman" w:hAnsi="Times New Roman" w:eastAsia="宋体"/>
                      <w:color w:val="000000" w:themeColor="text1"/>
                      <w:szCs w:val="21"/>
                      <w14:textFill>
                        <w14:solidFill>
                          <w14:schemeClr w14:val="tx1"/>
                        </w14:solidFill>
                      </w14:textFill>
                    </w:rPr>
                    <w:t>钢管内</w:t>
                  </w:r>
                  <w:r>
                    <w:rPr>
                      <w:rFonts w:hint="eastAsia"/>
                      <w:color w:val="000000" w:themeColor="text1"/>
                      <w:szCs w:val="21"/>
                      <w:lang w:val="en-US" w:eastAsia="zh-CN"/>
                      <w14:textFill>
                        <w14:solidFill>
                          <w14:schemeClr w14:val="tx1"/>
                        </w14:solidFill>
                      </w14:textFill>
                    </w:rPr>
                    <w:t>外</w:t>
                  </w:r>
                  <w:r>
                    <w:rPr>
                      <w:rFonts w:hint="eastAsia" w:ascii="Times New Roman" w:hAnsi="Times New Roman" w:eastAsia="宋体"/>
                      <w:color w:val="000000" w:themeColor="text1"/>
                      <w:szCs w:val="21"/>
                      <w14:textFill>
                        <w14:solidFill>
                          <w14:schemeClr w14:val="tx1"/>
                        </w14:solidFill>
                      </w14:textFill>
                    </w:rPr>
                    <w:t>壁</w:t>
                  </w:r>
                  <w:r>
                    <w:rPr>
                      <w:rFonts w:hint="eastAsia"/>
                      <w:color w:val="000000" w:themeColor="text1"/>
                      <w:szCs w:val="21"/>
                      <w:lang w:val="en-US" w:eastAsia="zh-CN"/>
                      <w14:textFill>
                        <w14:solidFill>
                          <w14:schemeClr w14:val="tx1"/>
                        </w14:solidFill>
                      </w14:textFill>
                    </w:rPr>
                    <w:t>抛丸</w:t>
                  </w:r>
                  <w:r>
                    <w:rPr>
                      <w:rFonts w:hint="eastAsia" w:ascii="Times New Roman" w:hAnsi="Times New Roman" w:eastAsia="宋体"/>
                      <w:color w:val="000000" w:themeColor="text1"/>
                      <w:szCs w:val="21"/>
                      <w14:textFill>
                        <w14:solidFill>
                          <w14:schemeClr w14:val="tx1"/>
                        </w14:solidFill>
                      </w14:textFill>
                    </w:rPr>
                    <w:t>车间除尘系统</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抛丸</w:t>
                  </w:r>
                  <w:r>
                    <w:rPr>
                      <w:rFonts w:hint="eastAsia" w:ascii="Times New Roman" w:hAnsi="Times New Roman" w:eastAsia="宋体"/>
                      <w:color w:val="000000" w:themeColor="text1"/>
                      <w:szCs w:val="21"/>
                      <w:lang w:val="en-US" w:eastAsia="zh-CN"/>
                      <w14:textFill>
                        <w14:solidFill>
                          <w14:schemeClr w14:val="tx1"/>
                        </w14:solidFill>
                      </w14:textFill>
                    </w:rPr>
                    <w:t>清理室吸尘口设置2套</w:t>
                  </w:r>
                  <w:r>
                    <w:rPr>
                      <w:rFonts w:hint="eastAsia"/>
                      <w:color w:val="000000" w:themeColor="text1"/>
                      <w:szCs w:val="21"/>
                      <w:lang w:val="en-US" w:eastAsia="zh-CN"/>
                      <w14:textFill>
                        <w14:solidFill>
                          <w14:schemeClr w14:val="tx1"/>
                        </w14:solidFill>
                      </w14:textFill>
                    </w:rPr>
                    <w:t>旋风+</w:t>
                  </w:r>
                  <w:r>
                    <w:rPr>
                      <w:rFonts w:hint="eastAsia" w:ascii="Times New Roman" w:hAnsi="Times New Roman" w:eastAsia="宋体"/>
                      <w:color w:val="000000" w:themeColor="text1"/>
                      <w:szCs w:val="21"/>
                      <w14:textFill>
                        <w14:solidFill>
                          <w14:schemeClr w14:val="tx1"/>
                        </w14:solidFill>
                      </w14:textFill>
                    </w:rPr>
                    <w:t>脉冲反吹滤简式除尘器</w:t>
                  </w:r>
                  <w:r>
                    <w:rPr>
                      <w:rFonts w:hint="eastAsia" w:ascii="Times New Roman" w:hAnsi="Times New Roman" w:eastAsia="宋体"/>
                      <w:color w:val="000000" w:themeColor="text1"/>
                      <w:szCs w:val="21"/>
                      <w:lang w:val="en-US" w:eastAsia="zh-CN"/>
                      <w14:textFill>
                        <w14:solidFill>
                          <w14:schemeClr w14:val="tx1"/>
                        </w14:solidFill>
                      </w14:textFill>
                    </w:rPr>
                    <w:t>+</w:t>
                  </w:r>
                  <w:r>
                    <w:rPr>
                      <w:rFonts w:hint="eastAsia" w:ascii="Times New Roman" w:hAnsi="Times New Roman" w:eastAsia="宋体"/>
                      <w:color w:val="000000" w:themeColor="text1"/>
                      <w:szCs w:val="21"/>
                      <w14:textFill>
                        <w14:solidFill>
                          <w14:schemeClr w14:val="tx1"/>
                        </w14:solidFill>
                      </w14:textFill>
                    </w:rPr>
                    <w:t>15m排气筒(</w:t>
                  </w:r>
                  <w:r>
                    <w:rPr>
                      <w:rFonts w:hint="eastAsia" w:ascii="Times New Roman" w:hAnsi="Times New Roman" w:eastAsia="宋体"/>
                      <w:color w:val="000000" w:themeColor="text1"/>
                      <w:szCs w:val="21"/>
                      <w:lang w:val="en-US" w:eastAsia="zh-CN"/>
                      <w14:textFill>
                        <w14:solidFill>
                          <w14:schemeClr w14:val="tx1"/>
                        </w14:solidFill>
                      </w14:textFill>
                    </w:rPr>
                    <w:t>DA002</w:t>
                  </w:r>
                  <w:r>
                    <w:rPr>
                      <w:rFonts w:hint="eastAsia" w:ascii="Times New Roman" w:hAnsi="Times New Roman" w:eastAsia="宋体"/>
                      <w:color w:val="000000" w:themeColor="text1"/>
                      <w:szCs w:val="21"/>
                      <w14:textFill>
                        <w14:solidFill>
                          <w14:schemeClr w14:val="tx1"/>
                        </w14:solidFill>
                      </w14:textFill>
                    </w:rPr>
                    <w:t>)</w:t>
                  </w:r>
                  <w:r>
                    <w:rPr>
                      <w:rFonts w:hint="eastAsia" w:ascii="Times New Roman" w:hAnsi="Times New Roman" w:eastAsia="宋体"/>
                      <w:color w:val="000000" w:themeColor="text1"/>
                      <w:szCs w:val="21"/>
                      <w:lang w:val="en-US" w:eastAsia="zh-CN"/>
                      <w14:textFill>
                        <w14:solidFill>
                          <w14:schemeClr w14:val="tx1"/>
                        </w14:solidFill>
                      </w14:textFill>
                    </w:rPr>
                    <w:t>排放</w:t>
                  </w:r>
                  <w:r>
                    <w:rPr>
                      <w:rFonts w:hint="eastAsia" w:ascii="Times New Roman" w:hAnsi="Times New Roman" w:eastAsia="宋体"/>
                      <w:color w:val="000000" w:themeColor="text1"/>
                      <w:szCs w:val="21"/>
                      <w14:textFill>
                        <w14:solidFill>
                          <w14:schemeClr w14:val="tx1"/>
                        </w14:solidFill>
                      </w14:textFill>
                    </w:rPr>
                    <w:t>。</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10.0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钢管内外</w:t>
                  </w:r>
                  <w:r>
                    <w:rPr>
                      <w:rFonts w:hint="eastAsia"/>
                      <w:color w:val="000000" w:themeColor="text1"/>
                      <w:szCs w:val="21"/>
                      <w:lang w:val="en-US" w:eastAsia="zh-CN"/>
                      <w14:textFill>
                        <w14:solidFill>
                          <w14:schemeClr w14:val="tx1"/>
                        </w14:solidFill>
                      </w14:textFill>
                    </w:rPr>
                    <w:t>喷塑废气</w:t>
                  </w:r>
                </w:p>
              </w:tc>
              <w:tc>
                <w:tcPr>
                  <w:tcW w:w="3035" w:type="dxa"/>
                  <w:vAlign w:val="center"/>
                </w:tcPr>
                <w:p>
                  <w:pPr>
                    <w:spacing w:line="36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喷</w:t>
                  </w:r>
                  <w:r>
                    <w:rPr>
                      <w:rFonts w:hint="eastAsia"/>
                      <w:color w:val="000000" w:themeColor="text1"/>
                      <w:szCs w:val="21"/>
                      <w:lang w:val="en-US" w:eastAsia="zh-CN"/>
                      <w14:textFill>
                        <w14:solidFill>
                          <w14:schemeClr w14:val="tx1"/>
                        </w14:solidFill>
                      </w14:textFill>
                    </w:rPr>
                    <w:t>塑</w:t>
                  </w:r>
                  <w:r>
                    <w:rPr>
                      <w:rFonts w:hint="eastAsia" w:ascii="Times New Roman" w:hAnsi="Times New Roman" w:eastAsia="宋体"/>
                      <w:color w:val="000000" w:themeColor="text1"/>
                      <w:szCs w:val="21"/>
                      <w:lang w:val="en-US" w:eastAsia="zh-CN"/>
                      <w14:textFill>
                        <w14:solidFill>
                          <w14:schemeClr w14:val="tx1"/>
                        </w14:solidFill>
                      </w14:textFill>
                    </w:rPr>
                    <w:t>工段</w:t>
                  </w:r>
                  <w:r>
                    <w:rPr>
                      <w:rFonts w:hint="eastAsia" w:ascii="Times New Roman" w:hAnsi="Times New Roman" w:eastAsia="宋体"/>
                      <w:color w:val="000000" w:themeColor="text1"/>
                      <w:szCs w:val="21"/>
                      <w14:textFill>
                        <w14:solidFill>
                          <w14:schemeClr w14:val="tx1"/>
                        </w14:solidFill>
                      </w14:textFill>
                    </w:rPr>
                    <w:t>设置</w:t>
                  </w:r>
                  <w:r>
                    <w:rPr>
                      <w:rFonts w:hint="eastAsia"/>
                      <w:color w:val="000000" w:themeColor="text1"/>
                      <w:szCs w:val="21"/>
                      <w:lang w:val="en-US" w:eastAsia="zh-CN"/>
                      <w14:textFill>
                        <w14:solidFill>
                          <w14:schemeClr w14:val="tx1"/>
                        </w14:solidFill>
                      </w14:textFill>
                    </w:rPr>
                    <w:t>4个集气罩+5</w:t>
                  </w:r>
                  <w:r>
                    <w:rPr>
                      <w:rFonts w:hint="eastAsia" w:ascii="Times New Roman" w:hAnsi="Times New Roman" w:eastAsia="宋体"/>
                      <w:color w:val="000000" w:themeColor="text1"/>
                      <w:szCs w:val="21"/>
                      <w14:textFill>
                        <w14:solidFill>
                          <w14:schemeClr w14:val="tx1"/>
                        </w14:solidFill>
                      </w14:textFill>
                    </w:rPr>
                    <w:t>套</w:t>
                  </w:r>
                  <w:r>
                    <w:rPr>
                      <w:rFonts w:hint="eastAsia"/>
                      <w:color w:val="000000" w:themeColor="text1"/>
                      <w:szCs w:val="21"/>
                      <w:lang w:val="en-US" w:eastAsia="zh-CN"/>
                      <w14:textFill>
                        <w14:solidFill>
                          <w14:schemeClr w14:val="tx1"/>
                        </w14:solidFill>
                      </w14:textFill>
                    </w:rPr>
                    <w:t>滤筒除尘装置+1#活性炭吸附装置+15m排气(DA003)排放</w:t>
                  </w:r>
                  <w:r>
                    <w:rPr>
                      <w:rFonts w:hint="eastAsia"/>
                      <w:color w:val="000000" w:themeColor="text1"/>
                      <w:szCs w:val="21"/>
                      <w:lang w:eastAsia="zh-CN"/>
                      <w14:textFill>
                        <w14:solidFill>
                          <w14:schemeClr w14:val="tx1"/>
                        </w14:solidFill>
                      </w14:textFill>
                    </w:rPr>
                    <w:t>。</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r>
                    <w:rPr>
                      <w:rFonts w:hint="eastAsia" w:ascii="Times New Roman" w:hAnsi="Times New Roman" w:eastAsia="宋体"/>
                      <w:color w:val="000000" w:themeColor="text1"/>
                      <w:szCs w:val="21"/>
                      <w:lang w:val="en-US" w:eastAsia="zh-CN"/>
                      <w14:textFill>
                        <w14:solidFill>
                          <w14:schemeClr w14:val="tx1"/>
                        </w14:solidFill>
                      </w14:textFill>
                    </w:rPr>
                    <w:t>.0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烘干固化及天然气燃烧废气</w:t>
                  </w:r>
                </w:p>
              </w:tc>
              <w:tc>
                <w:tcPr>
                  <w:tcW w:w="3035" w:type="dxa"/>
                  <w:vAlign w:val="center"/>
                </w:tcPr>
                <w:p>
                  <w:pPr>
                    <w:spacing w:line="360" w:lineRule="exact"/>
                    <w:jc w:val="center"/>
                    <w:rPr>
                      <w:rFonts w:hint="eastAsia"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烘干固化工段设置4个集气罩+1套1#</w:t>
                  </w:r>
                  <w:r>
                    <w:rPr>
                      <w:rFonts w:hint="eastAsia" w:ascii="Times New Roman" w:hAnsi="Times New Roman" w:eastAsia="宋体"/>
                      <w:color w:val="000000" w:themeColor="text1"/>
                      <w:szCs w:val="21"/>
                      <w:lang w:val="en-US" w:eastAsia="zh-CN"/>
                      <w14:textFill>
                        <w14:solidFill>
                          <w14:schemeClr w14:val="tx1"/>
                        </w14:solidFill>
                      </w14:textFill>
                    </w:rPr>
                    <w:t>活性炭吸附装置+</w:t>
                  </w:r>
                  <w:r>
                    <w:rPr>
                      <w:rFonts w:hint="eastAsia" w:ascii="Times New Roman" w:hAnsi="Times New Roman" w:eastAsia="宋体"/>
                      <w:color w:val="000000" w:themeColor="text1"/>
                      <w:szCs w:val="21"/>
                      <w14:textFill>
                        <w14:solidFill>
                          <w14:schemeClr w14:val="tx1"/>
                        </w14:solidFill>
                      </w14:textFill>
                    </w:rPr>
                    <w:t>15m排气(</w:t>
                  </w:r>
                  <w:r>
                    <w:rPr>
                      <w:rFonts w:hint="eastAsia" w:ascii="Times New Roman" w:hAnsi="Times New Roman" w:eastAsia="宋体"/>
                      <w:color w:val="000000" w:themeColor="text1"/>
                      <w:szCs w:val="21"/>
                      <w:lang w:val="en-US"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r>
                    <w:rPr>
                      <w:rFonts w:hint="eastAsia" w:ascii="Times New Roman" w:hAnsi="Times New Roman" w:eastAsia="宋体"/>
                      <w:color w:val="000000" w:themeColor="text1"/>
                      <w:szCs w:val="21"/>
                      <w14:textFill>
                        <w14:solidFill>
                          <w14:schemeClr w14:val="tx1"/>
                        </w14:solidFill>
                      </w14:textFill>
                    </w:rPr>
                    <w:t>)排放</w:t>
                  </w:r>
                  <w:r>
                    <w:rPr>
                      <w:rFonts w:hint="eastAsia"/>
                      <w:color w:val="000000" w:themeColor="text1"/>
                      <w:szCs w:val="21"/>
                      <w:lang w:eastAsia="zh-CN"/>
                      <w14:textFill>
                        <w14:solidFill>
                          <w14:schemeClr w14:val="tx1"/>
                        </w14:solidFill>
                      </w14:textFill>
                    </w:rPr>
                    <w:t>。</w:t>
                  </w:r>
                </w:p>
              </w:tc>
              <w:tc>
                <w:tcPr>
                  <w:tcW w:w="1071" w:type="dxa"/>
                  <w:vAlign w:val="center"/>
                </w:tcPr>
                <w:p>
                  <w:pPr>
                    <w:spacing w:line="36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15.0</w:t>
                  </w:r>
                </w:p>
              </w:tc>
              <w:tc>
                <w:tcPr>
                  <w:tcW w:w="1132" w:type="dxa"/>
                  <w:vAlign w:val="center"/>
                </w:tcPr>
                <w:p>
                  <w:pPr>
                    <w:spacing w:line="36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油烟净装置</w:t>
                  </w:r>
                </w:p>
              </w:tc>
              <w:tc>
                <w:tcPr>
                  <w:tcW w:w="3035" w:type="dxa"/>
                  <w:vAlign w:val="center"/>
                </w:tcPr>
                <w:p>
                  <w:pPr>
                    <w:spacing w:line="36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1套，集气罩+油烟机净化器</w:t>
                  </w:r>
                  <w:r>
                    <w:rPr>
                      <w:rFonts w:hint="eastAsia"/>
                      <w:color w:val="000000" w:themeColor="text1"/>
                      <w:szCs w:val="21"/>
                      <w:lang w:eastAsia="zh-CN"/>
                      <w14:textFill>
                        <w14:solidFill>
                          <w14:schemeClr w14:val="tx1"/>
                        </w14:solidFill>
                      </w14:textFill>
                    </w:rPr>
                    <w:t>。</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0.5</w:t>
                  </w:r>
                </w:p>
              </w:tc>
              <w:tc>
                <w:tcPr>
                  <w:tcW w:w="1132"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34"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tcBorders>
                    <w:bottom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噪声</w:t>
                  </w:r>
                </w:p>
              </w:tc>
              <w:tc>
                <w:tcPr>
                  <w:tcW w:w="4807" w:type="dxa"/>
                  <w:gridSpan w:val="2"/>
                  <w:vAlign w:val="center"/>
                </w:tcPr>
                <w:p>
                  <w:pPr>
                    <w:spacing w:line="360" w:lineRule="exact"/>
                    <w:ind w:firstLine="840" w:firstLineChars="40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减震垫</w:t>
                  </w:r>
                </w:p>
              </w:tc>
              <w:tc>
                <w:tcPr>
                  <w:tcW w:w="1071" w:type="dxa"/>
                  <w:vAlign w:val="center"/>
                </w:tcPr>
                <w:p>
                  <w:pPr>
                    <w:tabs>
                      <w:tab w:val="left" w:pos="570"/>
                    </w:tabs>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w:t>
                  </w:r>
                  <w:r>
                    <w:rPr>
                      <w:rFonts w:hint="eastAsia" w:ascii="Times New Roman" w:hAnsi="Times New Roman" w:eastAsia="宋体"/>
                      <w:color w:val="000000" w:themeColor="text1"/>
                      <w:szCs w:val="21"/>
                      <w14:textFill>
                        <w14:solidFill>
                          <w14:schemeClr w14:val="tx1"/>
                        </w14:solidFill>
                      </w14:textFill>
                    </w:rPr>
                    <w:t>.0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restart"/>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固废</w:t>
                  </w: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一般固废暂存间</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1间，规模是10m</w:t>
                  </w:r>
                  <w:r>
                    <w:rPr>
                      <w:rFonts w:hint="eastAsia" w:ascii="Times New Roman" w:hAnsi="Times New Roman" w:eastAsia="宋体"/>
                      <w:color w:val="000000" w:themeColor="text1"/>
                      <w:szCs w:val="21"/>
                      <w:vertAlign w:val="superscript"/>
                      <w14:textFill>
                        <w14:solidFill>
                          <w14:schemeClr w14:val="tx1"/>
                        </w14:solidFill>
                      </w14:textFill>
                    </w:rPr>
                    <w:t>2</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危险废物暂存间</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1间，规模是</w:t>
                  </w:r>
                  <w:r>
                    <w:rPr>
                      <w:rFonts w:hint="eastAsia"/>
                      <w:color w:val="000000" w:themeColor="text1"/>
                      <w:szCs w:val="21"/>
                      <w:lang w:val="en-US" w:eastAsia="zh-CN"/>
                      <w14:textFill>
                        <w14:solidFill>
                          <w14:schemeClr w14:val="tx1"/>
                        </w14:solidFill>
                      </w14:textFill>
                    </w:rPr>
                    <w:t>10</w:t>
                  </w:r>
                  <w:r>
                    <w:rPr>
                      <w:rFonts w:hint="eastAsia" w:ascii="Times New Roman" w:hAnsi="Times New Roman" w:eastAsia="宋体"/>
                      <w:color w:val="000000" w:themeColor="text1"/>
                      <w:szCs w:val="21"/>
                      <w14:textFill>
                        <w14:solidFill>
                          <w14:schemeClr w14:val="tx1"/>
                        </w14:solidFill>
                      </w14:textFill>
                    </w:rPr>
                    <w:t>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2</w:t>
                  </w:r>
                  <w:r>
                    <w:rPr>
                      <w:rFonts w:hint="eastAsia" w:ascii="Times New Roman" w:hAnsi="Times New Roman" w:eastAsia="宋体"/>
                      <w:color w:val="000000" w:themeColor="text1"/>
                      <w:szCs w:val="21"/>
                      <w14:textFill>
                        <w14:solidFill>
                          <w14:schemeClr w14:val="tx1"/>
                        </w14:solidFill>
                      </w14:textFill>
                    </w:rPr>
                    <w:t>，设置危险废物暂存间地面采取砼浇灌+环氧树脂漆涂层，防渗系数≤10</w:t>
                  </w:r>
                  <w:r>
                    <w:rPr>
                      <w:rFonts w:hint="eastAsia" w:ascii="Times New Roman" w:hAnsi="Times New Roman" w:eastAsia="宋体"/>
                      <w:color w:val="000000" w:themeColor="text1"/>
                      <w:szCs w:val="21"/>
                      <w:vertAlign w:val="superscript"/>
                      <w14:textFill>
                        <w14:solidFill>
                          <w14:schemeClr w14:val="tx1"/>
                        </w14:solidFill>
                      </w14:textFill>
                    </w:rPr>
                    <w:t>-10</w:t>
                  </w:r>
                  <w:r>
                    <w:rPr>
                      <w:rFonts w:hint="eastAsia" w:ascii="Times New Roman" w:hAnsi="Times New Roman" w:eastAsia="宋体"/>
                      <w:color w:val="000000" w:themeColor="text1"/>
                      <w:szCs w:val="21"/>
                      <w14:textFill>
                        <w14:solidFill>
                          <w14:schemeClr w14:val="tx1"/>
                        </w14:solidFill>
                      </w14:textFill>
                    </w:rPr>
                    <w:t>cm/s，设危废暂存间标识牌和转移台账，委托资质单位清运、处置。</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2.0</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177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生活垃圾收集桶</w:t>
                  </w:r>
                </w:p>
              </w:tc>
              <w:tc>
                <w:tcPr>
                  <w:tcW w:w="3035"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5个，满足需求</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0.05</w:t>
                  </w:r>
                </w:p>
              </w:tc>
              <w:tc>
                <w:tcPr>
                  <w:tcW w:w="1132"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6" w:type="dxa"/>
                  <w:vMerge w:val="continue"/>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c>
                <w:tcPr>
                  <w:tcW w:w="736" w:type="dxa"/>
                  <w:vAlign w:val="center"/>
                </w:tcPr>
                <w:p>
                  <w:pPr>
                    <w:spacing w:line="36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4807" w:type="dxa"/>
                  <w:gridSpan w:val="2"/>
                  <w:vAlign w:val="center"/>
                </w:tcPr>
                <w:p>
                  <w:pPr>
                    <w:spacing w:line="360" w:lineRule="exact"/>
                    <w:jc w:val="center"/>
                    <w:rPr>
                      <w:rFonts w:hint="default" w:ascii="Times New Roman" w:hAnsi="Times New Roman" w:eastAsia="宋体"/>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绿化面积约为14007m</w:t>
                  </w:r>
                  <w:r>
                    <w:rPr>
                      <w:rFonts w:hint="eastAsia"/>
                      <w:color w:val="000000" w:themeColor="text1"/>
                      <w:szCs w:val="21"/>
                      <w:vertAlign w:val="superscript"/>
                      <w:lang w:val="en-US" w:eastAsia="zh-CN"/>
                      <w14:textFill>
                        <w14:solidFill>
                          <w14:schemeClr w14:val="tx1"/>
                        </w14:solidFill>
                      </w14:textFill>
                    </w:rPr>
                    <w:t>2</w:t>
                  </w:r>
                  <w:r>
                    <w:rPr>
                      <w:rFonts w:hint="eastAsia"/>
                      <w:color w:val="000000" w:themeColor="text1"/>
                      <w:szCs w:val="21"/>
                      <w:lang w:val="en-US" w:eastAsia="zh-CN"/>
                      <w14:textFill>
                        <w14:solidFill>
                          <w14:schemeClr w14:val="tx1"/>
                        </w14:solidFill>
                      </w14:textFill>
                    </w:rPr>
                    <w:t>，整个厂区总面积为146667，绿化率为10.5%。</w:t>
                  </w:r>
                </w:p>
              </w:tc>
              <w:tc>
                <w:tcPr>
                  <w:tcW w:w="1071"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32" w:type="dxa"/>
                  <w:vAlign w:val="center"/>
                </w:tcPr>
                <w:p>
                  <w:pPr>
                    <w:spacing w:line="36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6339" w:type="dxa"/>
                  <w:gridSpan w:val="4"/>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合计</w:t>
                  </w:r>
                </w:p>
              </w:tc>
              <w:tc>
                <w:tcPr>
                  <w:tcW w:w="1071" w:type="dxa"/>
                  <w:tcBorders>
                    <w:left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75</w:t>
                  </w:r>
                  <w:r>
                    <w:rPr>
                      <w:rFonts w:hint="eastAsia" w:ascii="Times New Roman" w:hAnsi="Times New Roman" w:eastAsia="宋体"/>
                      <w:color w:val="000000" w:themeColor="text1"/>
                      <w:szCs w:val="21"/>
                      <w:lang w:val="en-US" w:eastAsia="zh-CN"/>
                      <w14:textFill>
                        <w14:solidFill>
                          <w14:schemeClr w14:val="tx1"/>
                        </w14:solidFill>
                      </w14:textFill>
                    </w:rPr>
                    <w:t>.5</w:t>
                  </w:r>
                  <w:r>
                    <w:rPr>
                      <w:rFonts w:hint="eastAsia" w:ascii="Times New Roman" w:hAnsi="Times New Roman" w:eastAsia="宋体"/>
                      <w:color w:val="000000" w:themeColor="text1"/>
                      <w:szCs w:val="21"/>
                      <w14:textFill>
                        <w14:solidFill>
                          <w14:schemeClr w14:val="tx1"/>
                        </w14:solidFill>
                      </w14:textFill>
                    </w:rPr>
                    <w:t>5</w:t>
                  </w:r>
                </w:p>
              </w:tc>
              <w:tc>
                <w:tcPr>
                  <w:tcW w:w="1132" w:type="dxa"/>
                  <w:tcBorders>
                    <w:left w:val="single" w:color="auto" w:sz="4" w:space="0"/>
                  </w:tcBorders>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p>
              </w:tc>
            </w:tr>
          </w:tbl>
          <w:p>
            <w:pPr>
              <w:adjustRightInd w:val="0"/>
              <w:snapToGrid w:val="0"/>
              <w:rPr>
                <w:rFonts w:ascii="Times New Roman" w:hAnsi="Times New Roman" w:eastAsia="宋体" w:cs="宋体"/>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453" w:type="dxa"/>
            <w:vAlign w:val="center"/>
          </w:tcPr>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r>
              <w:rPr>
                <w:rFonts w:hint="eastAsia" w:ascii="Times New Roman" w:hAnsi="Times New Roman" w:eastAsia="宋体" w:cs="宋体"/>
                <w:b/>
                <w:bCs/>
                <w:color w:val="000000" w:themeColor="text1"/>
                <w:szCs w:val="24"/>
                <w14:textFill>
                  <w14:solidFill>
                    <w14:schemeClr w14:val="tx1"/>
                  </w14:solidFill>
                </w14:textFill>
              </w:rPr>
              <w:t>工艺流程和产排污环节</w:t>
            </w: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p>
        </w:tc>
        <w:tc>
          <w:tcPr>
            <w:tcW w:w="8789" w:type="dxa"/>
          </w:tcPr>
          <w:p>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一、工艺流程简述（图示）：</w:t>
            </w:r>
          </w:p>
          <w:p>
            <w:pPr>
              <w:autoSpaceDE w:val="0"/>
              <w:autoSpaceDN w:val="0"/>
              <w:adjustRightInd w:val="0"/>
              <w:snapToGrid w:val="0"/>
              <w:spacing w:line="360" w:lineRule="auto"/>
              <w:ind w:firstLine="482" w:firstLineChars="200"/>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1.</w:t>
            </w:r>
            <w:r>
              <w:rPr>
                <w:rFonts w:ascii="Times New Roman" w:hAnsi="Times New Roman" w:eastAsia="宋体"/>
                <w:b/>
                <w:color w:val="000000" w:themeColor="text1"/>
                <w:sz w:val="24"/>
                <w14:textFill>
                  <w14:solidFill>
                    <w14:schemeClr w14:val="tx1"/>
                  </w14:solidFill>
                </w14:textFill>
              </w:rPr>
              <w:t>施工期工艺流程</w:t>
            </w:r>
          </w:p>
          <w:p>
            <w:pPr>
              <w:autoSpaceDE w:val="0"/>
              <w:autoSpaceDN w:val="0"/>
              <w:adjustRightInd w:val="0"/>
              <w:snapToGrid w:val="0"/>
              <w:spacing w:line="360" w:lineRule="auto"/>
              <w:ind w:firstLine="480" w:firstLineChars="200"/>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本项目为新建项目，建设单位</w:t>
            </w:r>
            <w:r>
              <w:rPr>
                <w:rFonts w:hint="eastAsia" w:ascii="Times New Roman" w:hAnsi="Times New Roman" w:eastAsia="宋体"/>
                <w:bCs/>
                <w:color w:val="000000" w:themeColor="text1"/>
                <w:sz w:val="24"/>
                <w:lang w:val="en-US" w:eastAsia="zh-CN"/>
                <w14:textFill>
                  <w14:solidFill>
                    <w14:schemeClr w14:val="tx1"/>
                  </w14:solidFill>
                </w14:textFill>
              </w:rPr>
              <w:t>租用昆明市锦鑫钢结构有限公司</w:t>
            </w:r>
            <w:r>
              <w:rPr>
                <w:rFonts w:hint="eastAsia" w:ascii="Times New Roman" w:hAnsi="Times New Roman" w:eastAsia="宋体"/>
                <w:bCs/>
                <w:color w:val="000000" w:themeColor="text1"/>
                <w:sz w:val="24"/>
                <w14:textFill>
                  <w14:solidFill>
                    <w14:schemeClr w14:val="tx1"/>
                  </w14:solidFill>
                </w14:textFill>
              </w:rPr>
              <w:t>已有厂房及办公楼建设本项目，项目施工内容主要为购置生产</w:t>
            </w:r>
            <w:r>
              <w:rPr>
                <w:rFonts w:hint="eastAsia"/>
                <w:bCs/>
                <w:color w:val="000000" w:themeColor="text1"/>
                <w:sz w:val="24"/>
                <w:lang w:eastAsia="zh-CN"/>
                <w14:textFill>
                  <w14:solidFill>
                    <w14:schemeClr w14:val="tx1"/>
                  </w14:solidFill>
                </w14:textFill>
              </w:rPr>
              <w:t>设备</w:t>
            </w:r>
            <w:r>
              <w:rPr>
                <w:rFonts w:hint="eastAsia" w:ascii="Times New Roman" w:hAnsi="Times New Roman" w:eastAsia="宋体"/>
                <w:bCs/>
                <w:color w:val="000000" w:themeColor="text1"/>
                <w:sz w:val="24"/>
                <w14:textFill>
                  <w14:solidFill>
                    <w14:schemeClr w14:val="tx1"/>
                  </w14:solidFill>
                </w14:textFill>
              </w:rPr>
              <w:t>和</w:t>
            </w:r>
            <w:r>
              <w:rPr>
                <w:rFonts w:hint="eastAsia"/>
                <w:bCs/>
                <w:color w:val="000000" w:themeColor="text1"/>
                <w:sz w:val="24"/>
                <w:lang w:eastAsia="zh-CN"/>
                <w14:textFill>
                  <w14:solidFill>
                    <w14:schemeClr w14:val="tx1"/>
                  </w14:solidFill>
                </w14:textFill>
              </w:rPr>
              <w:t>设备</w:t>
            </w:r>
            <w:r>
              <w:rPr>
                <w:rFonts w:hint="eastAsia" w:ascii="Times New Roman" w:hAnsi="Times New Roman" w:eastAsia="宋体"/>
                <w:bCs/>
                <w:color w:val="000000" w:themeColor="text1"/>
                <w:sz w:val="24"/>
                <w14:textFill>
                  <w14:solidFill>
                    <w14:schemeClr w14:val="tx1"/>
                  </w14:solidFill>
                </w14:textFill>
              </w:rPr>
              <w:t>的安装、装修等，本项目不设施工营地。项目施工过程中主要产生噪声、扬尘、施工废水和废气等，其排放量随工序和施工强度不同而变化，伴随着施工的结束而结束。</w:t>
            </w:r>
            <w:r>
              <w:rPr>
                <w:rFonts w:ascii="Times New Roman" w:hAnsi="Times New Roman" w:eastAsia="宋体"/>
                <w:bCs/>
                <w:color w:val="000000" w:themeColor="text1"/>
                <w:sz w:val="24"/>
                <w14:textFill>
                  <w14:solidFill>
                    <w14:schemeClr w14:val="tx1"/>
                  </w14:solidFill>
                </w14:textFill>
              </w:rPr>
              <w:t>施工期的流程和产污节点图如图2-</w:t>
            </w:r>
            <w:r>
              <w:rPr>
                <w:rFonts w:hint="eastAsia"/>
                <w:bCs/>
                <w:color w:val="000000" w:themeColor="text1"/>
                <w:sz w:val="24"/>
                <w:lang w:val="en-US" w:eastAsia="zh-CN"/>
                <w14:textFill>
                  <w14:solidFill>
                    <w14:schemeClr w14:val="tx1"/>
                  </w14:solidFill>
                </w14:textFill>
              </w:rPr>
              <w:t>3</w:t>
            </w:r>
            <w:r>
              <w:rPr>
                <w:rFonts w:ascii="Times New Roman" w:hAnsi="Times New Roman" w:eastAsia="宋体"/>
                <w:bCs/>
                <w:color w:val="000000" w:themeColor="text1"/>
                <w:sz w:val="24"/>
                <w14:textFill>
                  <w14:solidFill>
                    <w14:schemeClr w14:val="tx1"/>
                  </w14:solidFill>
                </w14:textFill>
              </w:rPr>
              <w:t>。</w:t>
            </w:r>
          </w:p>
          <w:p>
            <w:pPr>
              <w:autoSpaceDE w:val="0"/>
              <w:autoSpaceDN w:val="0"/>
              <w:adjustRightInd w:val="0"/>
              <w:snapToGrid w:val="0"/>
              <w:spacing w:line="360" w:lineRule="auto"/>
              <w:ind w:firstLine="420" w:firstLineChars="200"/>
              <w:jc w:val="center"/>
              <w:rPr>
                <w:rFonts w:hint="eastAsia" w:ascii="Times New Roman" w:hAnsi="Times New Roman" w:eastAsia="宋体"/>
                <w:bCs/>
                <w:color w:val="000000" w:themeColor="text1"/>
                <w:sz w:val="24"/>
                <w:lang w:eastAsia="zh-CN"/>
                <w14:textFill>
                  <w14:solidFill>
                    <w14:schemeClr w14:val="tx1"/>
                  </w14:solidFill>
                </w14:textFill>
              </w:rPr>
            </w:pPr>
            <w:r>
              <w:rPr>
                <w:rFonts w:hint="eastAsia" w:eastAsia="仿宋_GB2312"/>
                <w:lang w:eastAsia="zh-CN"/>
              </w:rPr>
              <w:drawing>
                <wp:inline distT="0" distB="0" distL="114300" distR="114300">
                  <wp:extent cx="3978910" cy="868045"/>
                  <wp:effectExtent l="0" t="0" r="2540" b="8255"/>
                  <wp:docPr id="2" name="图片 2" descr="企业微信截图_1687659059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6876590597342"/>
                          <pic:cNvPicPr>
                            <a:picLocks noChangeAspect="1"/>
                          </pic:cNvPicPr>
                        </pic:nvPicPr>
                        <pic:blipFill>
                          <a:blip r:embed="rId20"/>
                          <a:stretch>
                            <a:fillRect/>
                          </a:stretch>
                        </pic:blipFill>
                        <pic:spPr>
                          <a:xfrm>
                            <a:off x="0" y="0"/>
                            <a:ext cx="3978910" cy="868045"/>
                          </a:xfrm>
                          <a:prstGeom prst="rect">
                            <a:avLst/>
                          </a:prstGeom>
                        </pic:spPr>
                      </pic:pic>
                    </a:graphicData>
                  </a:graphic>
                </wp:inline>
              </w:drawing>
            </w:r>
          </w:p>
          <w:p>
            <w:pPr>
              <w:autoSpaceDE w:val="0"/>
              <w:autoSpaceDN w:val="0"/>
              <w:adjustRightInd w:val="0"/>
              <w:snapToGrid w:val="0"/>
              <w:spacing w:line="360" w:lineRule="auto"/>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3</w:t>
            </w:r>
            <w:r>
              <w:rPr>
                <w:rFonts w:hint="eastAsia" w:ascii="Times New Roman" w:hAnsi="Times New Roman" w:eastAsia="宋体"/>
                <w:b/>
                <w:color w:val="000000" w:themeColor="text1"/>
                <w:sz w:val="21"/>
                <w:szCs w:val="21"/>
                <w14:textFill>
                  <w14:solidFill>
                    <w14:schemeClr w14:val="tx1"/>
                  </w14:solidFill>
                </w14:textFill>
              </w:rPr>
              <w:t xml:space="preserve">  </w:t>
            </w:r>
            <w:r>
              <w:rPr>
                <w:rFonts w:ascii="Times New Roman" w:hAnsi="Times New Roman" w:eastAsia="宋体"/>
                <w:b/>
                <w:color w:val="000000" w:themeColor="text1"/>
                <w:sz w:val="21"/>
                <w:szCs w:val="21"/>
                <w14:textFill>
                  <w14:solidFill>
                    <w14:schemeClr w14:val="tx1"/>
                  </w14:solidFill>
                </w14:textFill>
              </w:rPr>
              <w:t>建设项目施工期工艺流程及产排污节点图</w:t>
            </w:r>
          </w:p>
          <w:p>
            <w:pPr>
              <w:spacing w:line="360" w:lineRule="auto"/>
              <w:ind w:firstLine="482" w:firstLineChars="200"/>
              <w:jc w:val="left"/>
              <w:rPr>
                <w:rFonts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二、</w:t>
            </w:r>
            <w:r>
              <w:rPr>
                <w:rFonts w:ascii="Times New Roman" w:hAnsi="Times New Roman" w:eastAsia="宋体"/>
                <w:b/>
                <w:color w:val="000000" w:themeColor="text1"/>
                <w:sz w:val="24"/>
                <w14:textFill>
                  <w14:solidFill>
                    <w14:schemeClr w14:val="tx1"/>
                  </w14:solidFill>
                </w14:textFill>
              </w:rPr>
              <w:t>营运期</w:t>
            </w:r>
            <w:r>
              <w:rPr>
                <w:rFonts w:hint="eastAsia" w:ascii="Times New Roman" w:hAnsi="Times New Roman" w:eastAsia="宋体"/>
                <w:b/>
                <w:color w:val="000000" w:themeColor="text1"/>
                <w:sz w:val="24"/>
                <w14:textFill>
                  <w14:solidFill>
                    <w14:schemeClr w14:val="tx1"/>
                  </w14:solidFill>
                </w14:textFill>
              </w:rPr>
              <w:t>工艺流程</w:t>
            </w:r>
          </w:p>
          <w:p>
            <w:pPr>
              <w:autoSpaceDE w:val="0"/>
              <w:autoSpaceDN w:val="0"/>
              <w:adjustRightInd w:val="0"/>
              <w:snapToGrid w:val="0"/>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项目生产两种规模的涂塑钢管，以购入的钢管为主要原材料，通过抛丸、涂塑等工序生产而成</w:t>
            </w:r>
            <w:r>
              <w:rPr>
                <w:rFonts w:hint="eastAsia"/>
                <w:bCs/>
                <w:color w:val="000000" w:themeColor="text1"/>
                <w:sz w:val="24"/>
                <w:lang w:eastAsia="zh-CN"/>
                <w14:textFill>
                  <w14:solidFill>
                    <w14:schemeClr w14:val="tx1"/>
                  </w14:solidFill>
                </w14:textFill>
              </w:rPr>
              <w:t>，</w:t>
            </w:r>
            <w:r>
              <w:rPr>
                <w:rFonts w:hint="eastAsia"/>
                <w:b w:val="0"/>
                <w:bCs/>
                <w:color w:val="000000" w:themeColor="text1"/>
                <w:sz w:val="24"/>
                <w:lang w:val="en-US" w:eastAsia="zh-CN"/>
                <w14:textFill>
                  <w14:solidFill>
                    <w14:schemeClr w14:val="tx1"/>
                  </w14:solidFill>
                </w14:textFill>
              </w:rPr>
              <w:t>本项目表面处理工段采用外抛机、喷砂机处理即可达到喷塑要求，无水洗、酸洗、磷化和镀锌等表面处理工序。</w:t>
            </w:r>
            <w:r>
              <w:rPr>
                <w:rFonts w:hint="eastAsia" w:ascii="Times New Roman" w:hAnsi="Times New Roman" w:eastAsia="宋体"/>
                <w:bCs/>
                <w:color w:val="000000" w:themeColor="text1"/>
                <w:sz w:val="24"/>
                <w14:textFill>
                  <w14:solidFill>
                    <w14:schemeClr w14:val="tx1"/>
                  </w14:solidFill>
                </w14:textFill>
              </w:rPr>
              <w:t>其主要生产工艺及产污节点图见图</w:t>
            </w:r>
            <w:r>
              <w:rPr>
                <w:rFonts w:hint="eastAsia" w:ascii="Times New Roman" w:hAnsi="Times New Roman" w:eastAsia="宋体"/>
                <w:bCs/>
                <w:color w:val="auto"/>
                <w:sz w:val="24"/>
              </w:rPr>
              <w:t>2-</w:t>
            </w:r>
            <w:r>
              <w:rPr>
                <w:rFonts w:hint="eastAsia"/>
                <w:bCs/>
                <w:color w:val="auto"/>
                <w:sz w:val="24"/>
                <w:lang w:val="en-US" w:eastAsia="zh-CN"/>
              </w:rPr>
              <w:t>4、图2-5</w:t>
            </w:r>
            <w:r>
              <w:rPr>
                <w:rFonts w:hint="eastAsia" w:ascii="Times New Roman" w:hAnsi="Times New Roman" w:eastAsia="宋体"/>
                <w:bCs/>
                <w:color w:val="auto"/>
                <w:sz w:val="24"/>
              </w:rPr>
              <w:t>所</w:t>
            </w:r>
            <w:r>
              <w:rPr>
                <w:rFonts w:hint="eastAsia" w:ascii="Times New Roman" w:hAnsi="Times New Roman" w:eastAsia="宋体"/>
                <w:bCs/>
                <w:color w:val="000000" w:themeColor="text1"/>
                <w:sz w:val="24"/>
                <w14:textFill>
                  <w14:solidFill>
                    <w14:schemeClr w14:val="tx1"/>
                  </w14:solidFill>
                </w14:textFill>
              </w:rPr>
              <w:t>示。</w:t>
            </w:r>
          </w:p>
          <w:p>
            <w:pPr>
              <w:autoSpaceDE w:val="0"/>
              <w:autoSpaceDN w:val="0"/>
              <w:adjustRightInd w:val="0"/>
              <w:snapToGrid w:val="0"/>
              <w:spacing w:line="360" w:lineRule="auto"/>
              <w:ind w:firstLine="482" w:firstLineChars="200"/>
              <w:rPr>
                <w:rFonts w:ascii="Times New Roman" w:hAnsi="Times New Roman" w:eastAsia="宋体"/>
                <w:bCs/>
                <w:color w:val="000000" w:themeColor="text1"/>
                <w:sz w:val="24"/>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1</w:t>
            </w:r>
            <w:r>
              <w:rPr>
                <w:rFonts w:hint="eastAsia"/>
                <w:b/>
                <w:bCs w:val="0"/>
                <w:color w:val="000000" w:themeColor="text1"/>
                <w:sz w:val="24"/>
                <w:lang w:eastAsia="zh-CN"/>
                <w14:textFill>
                  <w14:solidFill>
                    <w14:schemeClr w14:val="tx1"/>
                  </w14:solidFill>
                </w14:textFill>
              </w:rPr>
              <w:t>、</w:t>
            </w:r>
            <w:r>
              <w:rPr>
                <w:rFonts w:hint="eastAsia"/>
                <w:b/>
                <w:bCs w:val="0"/>
                <w:color w:val="000000" w:themeColor="text1"/>
                <w:sz w:val="24"/>
                <w:lang w:val="en-US" w:eastAsia="zh-CN"/>
                <w14:textFill>
                  <w14:solidFill>
                    <w14:schemeClr w14:val="tx1"/>
                  </w14:solidFill>
                </w14:textFill>
              </w:rPr>
              <w:t>小管径（DN25~DN200）</w:t>
            </w:r>
            <w:r>
              <w:rPr>
                <w:rFonts w:hint="eastAsia" w:ascii="Times New Roman" w:hAnsi="Times New Roman" w:eastAsia="宋体"/>
                <w:b/>
                <w:bCs w:val="0"/>
                <w:color w:val="000000" w:themeColor="text1"/>
                <w:sz w:val="24"/>
                <w14:textFill>
                  <w14:solidFill>
                    <w14:schemeClr w14:val="tx1"/>
                  </w14:solidFill>
                </w14:textFill>
              </w:rPr>
              <w:t>涂塑钢管生产工艺流程</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工艺流程简述（图示）：</w:t>
            </w:r>
          </w:p>
          <w:p>
            <w:pPr>
              <w:autoSpaceDE w:val="0"/>
              <w:autoSpaceDN w:val="0"/>
              <w:adjustRightInd w:val="0"/>
              <w:snapToGrid w:val="0"/>
              <w:spacing w:line="360" w:lineRule="auto"/>
              <w:rPr>
                <w:rFonts w:hint="eastAsia" w:ascii="Times New Roman" w:hAnsi="Times New Roman" w:eastAsia="宋体"/>
                <w:b/>
                <w:color w:val="000000" w:themeColor="text1"/>
                <w:sz w:val="24"/>
                <w14:textFill>
                  <w14:solidFill>
                    <w14:schemeClr w14:val="tx1"/>
                  </w14:solidFill>
                </w14:textFill>
              </w:rPr>
            </w:pPr>
            <w:r>
              <w:rPr>
                <w:rFonts w:ascii="Times New Roman" w:hAnsi="Times New Roman" w:eastAsia="宋体"/>
              </w:rPr>
              <mc:AlternateContent>
                <mc:Choice Requires="wpc">
                  <w:drawing>
                    <wp:inline distT="0" distB="0" distL="114300" distR="114300">
                      <wp:extent cx="5610225" cy="6877050"/>
                      <wp:effectExtent l="0" t="0" r="0" b="0"/>
                      <wp:docPr id="285" name="画布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8"/>
                              <wps:cNvSpPr/>
                              <wps:spPr>
                                <a:xfrm>
                                  <a:off x="4892040" y="1499870"/>
                                  <a:ext cx="632460" cy="834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102"/>
                              <wps:cNvSpPr/>
                              <wps:spPr>
                                <a:xfrm>
                                  <a:off x="3141345" y="123317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238"/>
                              <wps:cNvSpPr/>
                              <wps:spPr>
                                <a:xfrm>
                                  <a:off x="2331085" y="37465"/>
                                  <a:ext cx="902335" cy="3054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239"/>
                              <wps:cNvCnPr/>
                              <wps:spPr>
                                <a:xfrm>
                                  <a:off x="2741295" y="342265"/>
                                  <a:ext cx="0" cy="397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241"/>
                              <wps:cNvCnPr/>
                              <wps:spPr>
                                <a:xfrm>
                                  <a:off x="2743200" y="1029335"/>
                                  <a:ext cx="2540" cy="342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矩形 244"/>
                              <wps:cNvSpPr/>
                              <wps:spPr>
                                <a:xfrm>
                                  <a:off x="2329180" y="1915795"/>
                                  <a:ext cx="843280" cy="483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245"/>
                              <wps:cNvCnPr/>
                              <wps:spPr>
                                <a:xfrm flipH="1">
                                  <a:off x="2734945" y="1647825"/>
                                  <a:ext cx="3810" cy="263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矩形 246"/>
                              <wps:cNvSpPr/>
                              <wps:spPr>
                                <a:xfrm>
                                  <a:off x="2260600" y="728980"/>
                                  <a:ext cx="1009650" cy="283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247"/>
                              <wps:cNvSpPr/>
                              <wps:spPr>
                                <a:xfrm>
                                  <a:off x="2282825" y="1371600"/>
                                  <a:ext cx="90424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外壁抛丸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249"/>
                              <wps:cNvCnPr>
                                <a:stCxn id="292" idx="2"/>
                              </wps:cNvCnPr>
                              <wps:spPr>
                                <a:xfrm>
                                  <a:off x="2750820" y="2399665"/>
                                  <a:ext cx="8255" cy="29210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矩形 252"/>
                              <wps:cNvSpPr/>
                              <wps:spPr>
                                <a:xfrm>
                                  <a:off x="2354580" y="2691765"/>
                                  <a:ext cx="83312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流程图: 过程 3"/>
                              <wps:cNvSpPr/>
                              <wps:spPr>
                                <a:xfrm>
                                  <a:off x="2346960" y="3356610"/>
                                  <a:ext cx="82105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sz w:val="24"/>
                                        <w:szCs w:val="24"/>
                                      </w:rPr>
                                      <w:t>内涂</w:t>
                                    </w:r>
                                    <w:r>
                                      <w:rPr>
                                        <w:rFonts w:hint="eastAsia"/>
                                        <w:sz w:val="24"/>
                                        <w:szCs w:val="24"/>
                                        <w:lang w:val="en-US" w:eastAsia="zh-CN"/>
                                      </w:rPr>
                                      <w:t>塑</w:t>
                                    </w:r>
                                  </w:p>
                                </w:txbxContent>
                              </wps:txbx>
                              <wps:bodyPr upright="1"/>
                            </wps:wsp>
                            <wps:wsp>
                              <wps:cNvPr id="18" name="直接箭头连接符 256"/>
                              <wps:cNvCnPr/>
                              <wps:spPr>
                                <a:xfrm flipH="1">
                                  <a:off x="2756535" y="3642995"/>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流程图: 过程 3"/>
                              <wps:cNvSpPr/>
                              <wps:spPr>
                                <a:xfrm>
                                  <a:off x="2378075" y="4645025"/>
                                  <a:ext cx="84899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外喷</w:t>
                                    </w:r>
                                    <w:r>
                                      <w:rPr>
                                        <w:rFonts w:hint="eastAsia"/>
                                        <w:sz w:val="24"/>
                                        <w:szCs w:val="24"/>
                                      </w:rPr>
                                      <w:t>涂</w:t>
                                    </w:r>
                                  </w:p>
                                </w:txbxContent>
                              </wps:txbx>
                              <wps:bodyPr upright="1"/>
                            </wps:wsp>
                            <wps:wsp>
                              <wps:cNvPr id="20" name="直接箭头连接符 258"/>
                              <wps:cNvCnPr/>
                              <wps:spPr>
                                <a:xfrm>
                                  <a:off x="2778760" y="4930775"/>
                                  <a:ext cx="1905" cy="387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流程图: 过程 3"/>
                              <wps:cNvSpPr/>
                              <wps:spPr>
                                <a:xfrm>
                                  <a:off x="2367280" y="5314950"/>
                                  <a:ext cx="868045" cy="2622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烘干固化</w:t>
                                    </w:r>
                                  </w:p>
                                </w:txbxContent>
                              </wps:txbx>
                              <wps:bodyPr upright="1"/>
                            </wps:wsp>
                            <wps:wsp>
                              <wps:cNvPr id="22" name="直接箭头连接符 260"/>
                              <wps:cNvCnPr/>
                              <wps:spPr>
                                <a:xfrm flipH="1">
                                  <a:off x="2792730" y="5582920"/>
                                  <a:ext cx="635" cy="340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流程图: 过程 3"/>
                              <wps:cNvSpPr/>
                              <wps:spPr>
                                <a:xfrm>
                                  <a:off x="2352040" y="5937250"/>
                                  <a:ext cx="993775" cy="312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sz w:val="24"/>
                                        <w:szCs w:val="24"/>
                                        <w:lang w:val="en-US" w:eastAsia="zh-CN"/>
                                      </w:rPr>
                                      <w:t>降温室冷却</w:t>
                                    </w:r>
                                  </w:p>
                                </w:txbxContent>
                              </wps:txbx>
                              <wps:bodyPr upright="1"/>
                            </wps:wsp>
                            <wps:wsp>
                              <wps:cNvPr id="25" name="直接箭头连接符 262"/>
                              <wps:cNvCnPr>
                                <a:endCxn id="300" idx="1"/>
                              </wps:cNvCnPr>
                              <wps:spPr>
                                <a:xfrm flipV="1">
                                  <a:off x="1729105" y="2829560"/>
                                  <a:ext cx="62547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流程图: 过程 3"/>
                              <wps:cNvSpPr/>
                              <wps:spPr>
                                <a:xfrm>
                                  <a:off x="957580" y="2549525"/>
                                  <a:ext cx="815975" cy="660400"/>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27" name="直接箭头连接符 265"/>
                              <wps:cNvCnPr/>
                              <wps:spPr>
                                <a:xfrm>
                                  <a:off x="3177540" y="1504315"/>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66"/>
                              <wps:cNvCnPr/>
                              <wps:spPr>
                                <a:xfrm>
                                  <a:off x="3175000" y="2153285"/>
                                  <a:ext cx="39941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9" name="矩形 102"/>
                              <wps:cNvSpPr/>
                              <wps:spPr>
                                <a:xfrm>
                                  <a:off x="3053715" y="186563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268"/>
                              <wps:cNvSpPr/>
                              <wps:spPr>
                                <a:xfrm>
                                  <a:off x="3580130" y="1303020"/>
                                  <a:ext cx="90424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269"/>
                              <wps:cNvSpPr/>
                              <wps:spPr>
                                <a:xfrm>
                                  <a:off x="3493135" y="187515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271"/>
                              <wps:cNvCnPr/>
                              <wps:spPr>
                                <a:xfrm flipH="1">
                                  <a:off x="4606925" y="1524635"/>
                                  <a:ext cx="1905" cy="6610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接箭头连接符 273"/>
                              <wps:cNvCnPr/>
                              <wps:spPr>
                                <a:xfrm>
                                  <a:off x="4602480" y="1856740"/>
                                  <a:ext cx="416560" cy="635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8" name="直接箭头连接符 274"/>
                              <wps:cNvCnPr/>
                              <wps:spPr>
                                <a:xfrm flipH="1" flipV="1">
                                  <a:off x="1835785" y="3511550"/>
                                  <a:ext cx="508635" cy="25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9" name="矩形 278"/>
                              <wps:cNvSpPr/>
                              <wps:spPr>
                                <a:xfrm>
                                  <a:off x="3607435" y="3141980"/>
                                  <a:ext cx="818515" cy="6769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w:t>
                                    </w: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连接符 328"/>
                              <wps:cNvCnPr/>
                              <wps:spPr>
                                <a:xfrm flipV="1">
                                  <a:off x="4354830" y="1524635"/>
                                  <a:ext cx="255905" cy="63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直接连接符 329"/>
                              <wps:cNvCnPr/>
                              <wps:spPr>
                                <a:xfrm flipV="1">
                                  <a:off x="4297680" y="2177415"/>
                                  <a:ext cx="327025" cy="63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 name="直接箭头连接符 260"/>
                              <wps:cNvCnPr/>
                              <wps:spPr>
                                <a:xfrm flipH="1">
                                  <a:off x="2788285" y="6249670"/>
                                  <a:ext cx="5715" cy="271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流程图: 过程 3"/>
                              <wps:cNvSpPr/>
                              <wps:spPr>
                                <a:xfrm>
                                  <a:off x="2339975" y="6510655"/>
                                  <a:ext cx="99377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jc w:val="both"/>
                                      <w:rPr>
                                        <w:rFonts w:hint="default"/>
                                        <w:lang w:val="en-US"/>
                                      </w:rPr>
                                    </w:pPr>
                                    <w:r>
                                      <w:rPr>
                                        <w:rFonts w:hint="eastAsia"/>
                                        <w:sz w:val="24"/>
                                        <w:szCs w:val="24"/>
                                        <w:lang w:val="en-US" w:eastAsia="zh-CN"/>
                                      </w:rPr>
                                      <w:t>成 品</w:t>
                                    </w:r>
                                  </w:p>
                                </w:txbxContent>
                              </wps:txbx>
                              <wps:bodyPr upright="1"/>
                            </wps:wsp>
                            <wps:wsp>
                              <wps:cNvPr id="44" name="直接箭头连接符 266"/>
                              <wps:cNvCnPr/>
                              <wps:spPr>
                                <a:xfrm>
                                  <a:off x="3207385" y="2832100"/>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266"/>
                              <wps:cNvCnPr/>
                              <wps:spPr>
                                <a:xfrm flipV="1">
                                  <a:off x="3202305" y="4152900"/>
                                  <a:ext cx="55562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46" name="矩形 102"/>
                              <wps:cNvSpPr/>
                              <wps:spPr>
                                <a:xfrm>
                                  <a:off x="3722370" y="2519045"/>
                                  <a:ext cx="607695" cy="629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269"/>
                              <wps:cNvSpPr/>
                              <wps:spPr>
                                <a:xfrm>
                                  <a:off x="4971415" y="2738755"/>
                                  <a:ext cx="638810" cy="250253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1#活性炭吸附装置+15m高排气筒DA003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102"/>
                              <wps:cNvSpPr/>
                              <wps:spPr>
                                <a:xfrm>
                                  <a:off x="3582670" y="3872230"/>
                                  <a:ext cx="988060" cy="6794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连接符 342"/>
                              <wps:cNvCnPr/>
                              <wps:spPr>
                                <a:xfrm flipV="1">
                                  <a:off x="4216400" y="2759710"/>
                                  <a:ext cx="527685" cy="1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1" name="直接连接符 271"/>
                              <wps:cNvCnPr/>
                              <wps:spPr>
                                <a:xfrm>
                                  <a:off x="4742815" y="2751455"/>
                                  <a:ext cx="2540" cy="26828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2" name="直接连接符 344"/>
                              <wps:cNvCnPr/>
                              <wps:spPr>
                                <a:xfrm>
                                  <a:off x="4355465" y="5425440"/>
                                  <a:ext cx="393700" cy="698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3" name="直接箭头连接符 273"/>
                              <wps:cNvCnPr/>
                              <wps:spPr>
                                <a:xfrm flipV="1">
                                  <a:off x="4745990" y="4116705"/>
                                  <a:ext cx="338455" cy="3810"/>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4" name="直接箭头连接符 265"/>
                              <wps:cNvCnPr/>
                              <wps:spPr>
                                <a:xfrm flipH="1" flipV="1">
                                  <a:off x="1838960" y="1526540"/>
                                  <a:ext cx="450215" cy="317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5" name="直接箭头连接符 265"/>
                              <wps:cNvCnPr/>
                              <wps:spPr>
                                <a:xfrm flipH="1">
                                  <a:off x="1898015" y="2120265"/>
                                  <a:ext cx="432435" cy="571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6" name="矩形 102"/>
                              <wps:cNvSpPr/>
                              <wps:spPr>
                                <a:xfrm>
                                  <a:off x="1350645" y="140843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102"/>
                              <wps:cNvSpPr/>
                              <wps:spPr>
                                <a:xfrm>
                                  <a:off x="1401445" y="1991995"/>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直接箭头连接符 265"/>
                              <wps:cNvCnPr/>
                              <wps:spPr>
                                <a:xfrm flipV="1">
                                  <a:off x="3182620" y="3470910"/>
                                  <a:ext cx="506730" cy="698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59" name="矩形 102"/>
                              <wps:cNvSpPr/>
                              <wps:spPr>
                                <a:xfrm>
                                  <a:off x="1313815" y="339217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直接箭头连接符 262"/>
                              <wps:cNvCnPr/>
                              <wps:spPr>
                                <a:xfrm>
                                  <a:off x="727710" y="5390515"/>
                                  <a:ext cx="1644650" cy="28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直接箭头连接符 256"/>
                              <wps:cNvCnPr/>
                              <wps:spPr>
                                <a:xfrm flipH="1">
                                  <a:off x="2742565" y="2978150"/>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流程图: 过程 3"/>
                              <wps:cNvSpPr/>
                              <wps:spPr>
                                <a:xfrm>
                                  <a:off x="2329180" y="4026535"/>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烘干固化</w:t>
                                    </w:r>
                                  </w:p>
                                </w:txbxContent>
                              </wps:txbx>
                              <wps:bodyPr upright="1"/>
                            </wps:wsp>
                            <wps:wsp>
                              <wps:cNvPr id="63" name="直接箭头连接符 258"/>
                              <wps:cNvCnPr/>
                              <wps:spPr>
                                <a:xfrm>
                                  <a:off x="2788285" y="4302125"/>
                                  <a:ext cx="0" cy="348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直接连接符 141"/>
                              <wps:cNvCnPr/>
                              <wps:spPr>
                                <a:xfrm flipV="1">
                                  <a:off x="4482465" y="4117975"/>
                                  <a:ext cx="262890" cy="190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5" name="直接箭头连接符 266"/>
                              <wps:cNvCnPr/>
                              <wps:spPr>
                                <a:xfrm>
                                  <a:off x="3245485" y="5456555"/>
                                  <a:ext cx="461010"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6" name="矩形 102"/>
                              <wps:cNvSpPr/>
                              <wps:spPr>
                                <a:xfrm>
                                  <a:off x="3584575" y="5160645"/>
                                  <a:ext cx="940435" cy="6794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274"/>
                              <wps:cNvCnPr/>
                              <wps:spPr>
                                <a:xfrm flipH="1">
                                  <a:off x="1849755" y="4789170"/>
                                  <a:ext cx="51943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68" name="矩形 278"/>
                              <wps:cNvSpPr/>
                              <wps:spPr>
                                <a:xfrm>
                                  <a:off x="3575685" y="4528820"/>
                                  <a:ext cx="84455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w:t>
                                    </w: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262"/>
                              <wps:cNvCnPr/>
                              <wps:spPr>
                                <a:xfrm>
                                  <a:off x="747395" y="4135755"/>
                                  <a:ext cx="1598930"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直接连接符 271"/>
                              <wps:cNvCnPr/>
                              <wps:spPr>
                                <a:xfrm flipH="1">
                                  <a:off x="734695" y="4139565"/>
                                  <a:ext cx="14605" cy="1253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箭头连接符 262"/>
                              <wps:cNvCnPr/>
                              <wps:spPr>
                                <a:xfrm>
                                  <a:off x="189865" y="4806950"/>
                                  <a:ext cx="5384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流程图: 过程 3"/>
                              <wps:cNvSpPr/>
                              <wps:spPr>
                                <a:xfrm>
                                  <a:off x="0" y="4263390"/>
                                  <a:ext cx="815975" cy="690245"/>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73" name="直接箭头连接符 265"/>
                              <wps:cNvCnPr/>
                              <wps:spPr>
                                <a:xfrm flipV="1">
                                  <a:off x="3217545" y="4794885"/>
                                  <a:ext cx="465455" cy="825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4" name="直接箭头连接符 265"/>
                              <wps:cNvCnPr/>
                              <wps:spPr>
                                <a:xfrm>
                                  <a:off x="3349625" y="6136640"/>
                                  <a:ext cx="384175" cy="444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5" name="矩形 102"/>
                              <wps:cNvSpPr/>
                              <wps:spPr>
                                <a:xfrm>
                                  <a:off x="3646170" y="6009640"/>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102"/>
                              <wps:cNvSpPr/>
                              <wps:spPr>
                                <a:xfrm>
                                  <a:off x="3119120" y="4338320"/>
                                  <a:ext cx="659130" cy="42481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粉尘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矩形 102"/>
                              <wps:cNvSpPr/>
                              <wps:spPr>
                                <a:xfrm>
                                  <a:off x="1273175" y="4667885"/>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矩形 102"/>
                              <wps:cNvSpPr/>
                              <wps:spPr>
                                <a:xfrm>
                                  <a:off x="3071495" y="3039745"/>
                                  <a:ext cx="659130" cy="4514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粉尘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有机废气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直接连接符 344"/>
                              <wps:cNvCnPr/>
                              <wps:spPr>
                                <a:xfrm>
                                  <a:off x="4335145" y="4744720"/>
                                  <a:ext cx="401955" cy="1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8" name="直接连接符 344"/>
                              <wps:cNvCnPr/>
                              <wps:spPr>
                                <a:xfrm>
                                  <a:off x="4349115" y="3411220"/>
                                  <a:ext cx="401955" cy="1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41.5pt;width:441.75pt;" coordsize="5610225,6877050" editas="canvas" o:gfxdata="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">
                      <o:lock v:ext="edit" aspectratio="f"/>
                      <v:shape id="_x0000_s1026" o:spid="_x0000_s1026" style="position:absolute;left:0;top:0;height:6877050;width:5610225;" filled="f" stroked="f" coordsize="21600,21600" o:gfxdata="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">
                        <v:fill on="f" focussize="0,0"/>
                        <v:stroke on="f"/>
                        <v:imagedata o:title=""/>
                        <o:lock v:ext="edit" aspectratio="t"/>
                      </v:shape>
                      <v:rect id="矩形 18" o:spid="_x0000_s1026" o:spt="1" style="position:absolute;left:4892040;top:1499870;height:834390;width:63246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6QzCNIAAAAGAQAADwAAAAAAAAAB&#10;ACAAAAAiAAAAZHJzL2Rvd25yZXYueG1sUEsBAhQAFAAAAAgAh07iQOLv8TRPAgAAagQAAA4AAAAA&#10;AAAAAQAgAAAAIQEAAGRycy9lMm9Eb2MueG1sUEsFBgAAAAAGAAYAWQEAAOIFA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2</w:t>
                              </w:r>
                            </w:p>
                          </w:txbxContent>
                        </v:textbox>
                      </v:rect>
                      <v:rect id="矩形 102" o:spid="_x0000_s1026" o:spt="1" style="position:absolute;left:3141345;top:1233170;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kMwjSAAAABgEAAA8AAAAAAAAA&#10;AQAgAAAAIgAAAGRycy9kb3ducmV2LnhtbFBLAQIUABQAAAAIAIdO4kBZJE0uUAIAAGsEAAAOAAAA&#10;AAAAAAEAIAAAACE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38" o:spid="_x0000_s1026" o:spt="1" style="position:absolute;left:2331085;top:37465;height:305435;width:902335;v-text-anchor:middle;" filled="f" stroked="t" coordsize="21600,21600" o:gfxdata="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uBD4TW&#10;AAAABgEAAA8AAAAAAAAAAQAgAAAAIgAAAGRycy9kb3ducmV2LnhtbFBLAQIUABQAAAAIAIdO4kCY&#10;koFoWwIAAJIEAAAOAAAAAAAAAAEAIAAAACUBAABkcnMvZTJvRG9jLnhtbFBLBQYAAAAABgAGAFkB&#10;AADyBQAAAAA=&#10;">
                        <v:fill on="f" focussize="0,0"/>
                        <v:stroke color="#000000 [3213]" miterlimit="8" joinstyle="miter"/>
                        <v:imagedata o:title=""/>
                        <o:lock v:ext="edit" aspectratio="f"/>
                        <v:textbo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v:textbox>
                      </v:rect>
                      <v:shape id="直接箭头连接符 239" o:spid="_x0000_s1026" o:spt="32" type="#_x0000_t32" style="position:absolute;left:2741295;top:342265;height:397510;width: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v+mtYAAAAGAQAADwAAAAAAAAABACAAAAAiAAAAZHJzL2Rvd25yZXYueG1sUEsB&#10;AhQAFAAAAAgAh07iQMF9xav3AQAAnAMAAA4AAAAAAAAAAQAgAAAAJQEAAGRycy9lMm9Eb2MueG1s&#10;UEsFBgAAAAAGAAYAWQEAAI4FAAAAAA==&#10;">
                        <v:fill on="f" focussize="0,0"/>
                        <v:stroke weight="0.5pt" color="#000000 [3213]" miterlimit="8" joinstyle="miter" endarrow="open"/>
                        <v:imagedata o:title=""/>
                        <o:lock v:ext="edit" aspectratio="f"/>
                      </v:shape>
                      <v:shape id="直接箭头连接符 241" o:spid="_x0000_s1026" o:spt="32" type="#_x0000_t32" style="position:absolute;left:2743200;top:1029335;height:342265;width:254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O/6a1gAAAAYBAAAPAAAAAAAAAAEAIAAAACIAAABkcnMvZG93bnJldi54bWxQSwEC&#10;FAAUAAAACACHTuJAigDENvYBAAChAwAADgAAAAAAAAABACAAAAAlAQAAZHJzL2Uyb0RvYy54bWxQ&#10;SwUGAAAAAAYABgBZAQAAjQUAAAAA&#10;">
                        <v:fill on="f" focussize="0,0"/>
                        <v:stroke weight="0.5pt" color="#000000 [3213]" miterlimit="8" joinstyle="miter" endarrow="open"/>
                        <v:imagedata o:title=""/>
                        <o:lock v:ext="edit" aspectratio="f"/>
                      </v:shape>
                      <v:rect id="矩形 244" o:spid="_x0000_s1026" o:spt="1" style="position:absolute;left:2329180;top:1915795;height:483870;width:843280;v-text-anchor:middle;" filled="f" stroked="t" coordsize="21600,21600" o:gfxdata="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4EPhNYAAAAGAQAADwAAAAAAAAABACAAAAAiAAAAZHJzL2Rvd25yZXYueG1sUEsBAhQAFAAAAAgA&#10;h07iQHUuFnJgAgAAlQQAAA4AAAAAAAAAAQAgAAAAJQEAAGRycy9lMm9Eb2MueG1sUEsFBgAAAAAG&#10;AAYAWQEAAPcFAAAAAA==&#10;">
                        <v:fill on="f" focussize="0,0"/>
                        <v:stroke color="#000000 [3213]" miterlimit="8" joinstyle="miter"/>
                        <v:imagedata o:title=""/>
                        <o:lock v:ext="edit" aspectratio="f"/>
                        <v:textbo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v:textbox>
                      </v:rect>
                      <v:shape id="直接箭头连接符 245" o:spid="_x0000_s1026" o:spt="32" type="#_x0000_t32" style="position:absolute;left:2734945;top:1647825;flip:x;height:263525;width:3810;"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dRySDWAAAABgEAAA8AAAAAAAAAAQAgAAAAIgAAAGRycy9kb3ducmV2&#10;LnhtbFBLAQIUABQAAAAIAIdO4kAxarPi/gEAAKsDAAAOAAAAAAAAAAEAIAAAACUBAABkcnMvZTJv&#10;RG9jLnhtbFBLBQYAAAAABgAGAFkBAACVBQAAAAA=&#10;">
                        <v:fill on="f" focussize="0,0"/>
                        <v:stroke weight="0.5pt" color="#000000 [3213]" miterlimit="8" joinstyle="miter" endarrow="open"/>
                        <v:imagedata o:title=""/>
                        <o:lock v:ext="edit" aspectratio="f"/>
                      </v:shape>
                      <v:rect id="矩形 246" o:spid="_x0000_s1026" o:spt="1" style="position:absolute;left:2260600;top:728980;height:283845;width:1009650;v-text-anchor:middle;" filled="f" stroked="t" coordsize="21600,21600" o:gfxdata="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4EPhNYAAAAGAQAADwAAAAAAAAABACAAAAAiAAAAZHJzL2Rvd25yZXYueG1sUEsBAhQAFAAAAAgA&#10;h07iQAOFP45gAgAAlQQAAA4AAAAAAAAAAQAgAAAAJQEAAGRycy9lMm9Eb2MueG1sUEsFBgAAAAAG&#10;AAYAWQEAAPcFA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v:textbox>
                      </v:rect>
                      <v:rect id="矩形 247" o:spid="_x0000_s1026" o:spt="1" style="position:absolute;left:2282825;top:1371600;height:275590;width:904240;v-text-anchor:middle;" filled="f" stroked="t" coordsize="21600,21600" o:gfxdata="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uB&#10;D4TWAAAABgEAAA8AAAAAAAAAAQAgAAAAIgAAAGRycy9kb3ducmV2LnhtbFBLAQIUABQAAAAIAIdO&#10;4kC6qEjeXgIAAJUEAAAOAAAAAAAAAAEAIAAAACUBAABkcnMvZTJvRG9jLnhtbFBLBQYAAAAABgAG&#10;AFkBAAD1BQAAAAA=&#10;">
                        <v:fill on="f" focussize="0,0"/>
                        <v:stroke color="#000000 [3213]" miterlimit="8" joinstyle="miter"/>
                        <v:imagedata o:title=""/>
                        <o:lock v:ext="edit" aspectratio="f"/>
                        <v:textbo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外壁抛丸</w:t>
                              </w:r>
                            </w:p>
                          </w:txbxContent>
                        </v:textbox>
                      </v:rect>
                      <v:shape id="直接箭头连接符 249" o:spid="_x0000_s1026" o:spt="32" type="#_x0000_t32" style="position:absolute;left:2750820;top:2399665;height:292100;width:8255;" filled="f" stroked="t" coordsize="21600,21600" o:gfxdata="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G/ztdcAAAAGAQAADwAAAAAAAAABACAAAAAiAAAA&#10;ZHJzL2Rvd25yZXYueG1sUEsBAhQAFAAAAAgAh07iQITnsIcIAgAAyQMAAA4AAAAAAAAAAQAgAAAA&#10;JgEAAGRycy9lMm9Eb2MueG1sUEsFBgAAAAAGAAYAWQEAAKAFAAAAAA==&#10;">
                        <v:fill on="f" focussize="0,0"/>
                        <v:stroke color="#000000 [3213]" miterlimit="8" joinstyle="miter" endarrow="open"/>
                        <v:imagedata o:title=""/>
                        <o:lock v:ext="edit" aspectratio="f"/>
                      </v:shape>
                      <v:rect id="矩形 252" o:spid="_x0000_s1026" o:spt="1" style="position:absolute;left:2354580;top:2691765;height:275590;width:833120;v-text-anchor:middle;" filled="f" stroked="t" coordsize="21600,21600" o:gfxdata="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4EPhNYAAAAGAQAADwAAAAAAAAABACAAAAAiAAAAZHJzL2Rvd25yZXYueG1sUEsBAhQAFAAAAAgA&#10;h07iQNAwoJpgAgAAlQQAAA4AAAAAAAAAAQAgAAAAJQEAAGRycy9lMm9Eb2MueG1sUEsFBgAAAAAG&#10;AAYAWQEAAPcFA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预热</w:t>
                              </w:r>
                            </w:p>
                          </w:txbxContent>
                        </v:textbox>
                      </v:rect>
                      <v:shape id="流程图: 过程 3" o:spid="_x0000_s1026" o:spt="109" type="#_x0000_t109" style="position:absolute;left:2346960;top:3356610;height:297180;width:82105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IxecNYAAAAGAQAADwAAAAAAAAABACAAAAAi&#10;AAAAZHJzL2Rvd25yZXYueG1sUEsBAhQAFAAAAAgAh07iQIZuKEEMAgAA/gMAAA4AAAAAAAAAAQAg&#10;AAAAJQEAAGRycy9lMm9Eb2MueG1sUEsFBgAAAAAGAAYAWQEAAKMFAAAAAA==&#10;">
                        <v:fill on="t" focussize="0,0"/>
                        <v:stroke color="#000000" joinstyle="miter"/>
                        <v:imagedata o:title=""/>
                        <o:lock v:ext="edit" aspectratio="f"/>
                        <v:textbox>
                          <w:txbxContent>
                            <w:p>
                              <w:pPr>
                                <w:jc w:val="center"/>
                                <w:rPr>
                                  <w:rFonts w:hint="eastAsia" w:eastAsia="宋体"/>
                                  <w:lang w:val="en-US" w:eastAsia="zh-CN"/>
                                </w:rPr>
                              </w:pPr>
                              <w:r>
                                <w:rPr>
                                  <w:rFonts w:hint="eastAsia"/>
                                  <w:sz w:val="24"/>
                                  <w:szCs w:val="24"/>
                                </w:rPr>
                                <w:t>内涂</w:t>
                              </w:r>
                              <w:r>
                                <w:rPr>
                                  <w:rFonts w:hint="eastAsia"/>
                                  <w:sz w:val="24"/>
                                  <w:szCs w:val="24"/>
                                  <w:lang w:val="en-US" w:eastAsia="zh-CN"/>
                                </w:rPr>
                                <w:t>塑</w:t>
                              </w:r>
                            </w:p>
                          </w:txbxContent>
                        </v:textbox>
                      </v:shape>
                      <v:shape id="直接箭头连接符 256" o:spid="_x0000_s1026" o:spt="32" type="#_x0000_t32" style="position:absolute;left:2756535;top:3642995;flip:x;height:391795;width:4445;"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1HJINYAAAAGAQAADwAAAAAAAAABACAAAAAiAAAAZHJzL2Rvd25y&#10;ZXYueG1sUEsBAhQAFAAAAAgAh07iQLTyaKwAAgAAqwMAAA4AAAAAAAAAAQAgAAAAJQEAAGRycy9l&#10;Mm9Eb2MueG1sUEsFBgAAAAAGAAYAWQEAAJcFAAAAAA==&#10;">
                        <v:fill on="f" focussize="0,0"/>
                        <v:stroke weight="0.5pt" color="#000000 [3213]" miterlimit="8" joinstyle="miter" endarrow="open"/>
                        <v:imagedata o:title=""/>
                        <o:lock v:ext="edit" aspectratio="f"/>
                      </v:shape>
                      <v:shape id="流程图: 过程 3" o:spid="_x0000_s1026" o:spt="109" type="#_x0000_t109" style="position:absolute;left:2378075;top:4645025;height:283845;width:84899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jF5w1gAAAAYBAAAPAAAAAAAAAAEAIAAAACIA&#10;AABkcnMvZG93bnJldi54bWxQSwECFAAUAAAACACHTuJAh/0+MAsCAAD+AwAADgAAAAAAAAABACAA&#10;AAAlAQAAZHJzL2Uyb0RvYy54bWxQSwUGAAAAAAYABgBZAQAAogUAAAAA&#10;">
                        <v:fill on="t" focussize="0,0"/>
                        <v:stroke color="#000000" joinstyle="miter"/>
                        <v:imagedata o:title=""/>
                        <o:lock v:ext="edit" aspectratio="f"/>
                        <v:textbox>
                          <w:txbxContent>
                            <w:p>
                              <w:pPr>
                                <w:jc w:val="center"/>
                              </w:pPr>
                              <w:r>
                                <w:rPr>
                                  <w:rFonts w:hint="eastAsia"/>
                                  <w:sz w:val="24"/>
                                  <w:szCs w:val="24"/>
                                  <w:lang w:val="en-US" w:eastAsia="zh-CN"/>
                                </w:rPr>
                                <w:t>外喷</w:t>
                              </w:r>
                              <w:r>
                                <w:rPr>
                                  <w:rFonts w:hint="eastAsia"/>
                                  <w:sz w:val="24"/>
                                  <w:szCs w:val="24"/>
                                </w:rPr>
                                <w:t>涂</w:t>
                              </w:r>
                            </w:p>
                          </w:txbxContent>
                        </v:textbox>
                      </v:shape>
                      <v:shape id="直接箭头连接符 258" o:spid="_x0000_s1026" o:spt="32" type="#_x0000_t32" style="position:absolute;left:2778760;top:4930775;height:387985;width:1905;"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v+mtYAAAAGAQAADwAAAAAAAAABACAAAAAiAAAAZHJzL2Rvd25yZXYueG1s&#10;UEsBAhQAFAAAAAgAh07iQIkT5e76AQAAoQMAAA4AAAAAAAAAAQAgAAAAJQEAAGRycy9lMm9Eb2Mu&#10;eG1sUEsFBgAAAAAGAAYAWQEAAJEFAAAAAA==&#10;">
                        <v:fill on="f" focussize="0,0"/>
                        <v:stroke weight="0.5pt" color="#000000 [3213]" miterlimit="8" joinstyle="miter" endarrow="open"/>
                        <v:imagedata o:title=""/>
                        <o:lock v:ext="edit" aspectratio="f"/>
                      </v:shape>
                      <v:shape id="流程图: 过程 3" o:spid="_x0000_s1026" o:spt="109" type="#_x0000_t109" style="position:absolute;left:2367280;top:5314950;height:262255;width:86804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&#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jF5w1gAAAAYBAAAPAAAAAAAAAAEAIAAAACIAAABk&#10;cnMvZG93bnJldi54bWxQSwECFAAUAAAACACHTuJAKdkGoQgCAAD+AwAADgAAAAAAAAABACAAAAAl&#10;AQAAZHJzL2Uyb0RvYy54bWxQSwUGAAAAAAYABgBZAQAAnwU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烘干固化</w:t>
                              </w:r>
                            </w:p>
                          </w:txbxContent>
                        </v:textbox>
                      </v:shape>
                      <v:shape id="直接箭头连接符 260" o:spid="_x0000_s1026" o:spt="32" type="#_x0000_t32" style="position:absolute;left:2792730;top:5582920;flip:x;height:340360;width:635;"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1HJINYAAAAGAQAADwAAAAAAAAABACAAAAAiAAAAZHJzL2Rvd25yZXYu&#10;eG1sUEsBAhQAFAAAAAgAh07iQIq0QwH9AQAAqgMAAA4AAAAAAAAAAQAgAAAAJQEAAGRycy9lMm9E&#10;b2MueG1sUEsFBgAAAAAGAAYAWQEAAJQFAAAAAA==&#10;">
                        <v:fill on="f" focussize="0,0"/>
                        <v:stroke weight="0.5pt" color="#000000 [3213]" miterlimit="8" joinstyle="miter" endarrow="open"/>
                        <v:imagedata o:title=""/>
                        <o:lock v:ext="edit" aspectratio="f"/>
                      </v:shape>
                      <v:shape id="流程图: 过程 3" o:spid="_x0000_s1026" o:spt="109" type="#_x0000_t109" style="position:absolute;left:2352040;top:5937250;height:312420;width:99377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IxecNYAAAAGAQAADwAAAAAAAAABACAAAAAiAAAA&#10;ZHJzL2Rvd25yZXYueG1sUEsBAhQAFAAAAAgAh07iQCQC2L8JAgAA/gMAAA4AAAAAAAAAAQAgAAAA&#10;JQEAAGRycy9lMm9Eb2MueG1sUEsFBgAAAAAGAAYAWQEAAKAFAAAAAA==&#10;">
                        <v:fill on="t" focussize="0,0"/>
                        <v:stroke color="#000000" joinstyle="miter"/>
                        <v:imagedata o:title=""/>
                        <o:lock v:ext="edit" aspectratio="f"/>
                        <v:textbox>
                          <w:txbxContent>
                            <w:p>
                              <w:pPr>
                                <w:jc w:val="both"/>
                                <w:rPr>
                                  <w:rFonts w:hint="default"/>
                                  <w:lang w:val="en-US"/>
                                </w:rPr>
                              </w:pPr>
                              <w:r>
                                <w:rPr>
                                  <w:rFonts w:hint="eastAsia"/>
                                  <w:sz w:val="24"/>
                                  <w:szCs w:val="24"/>
                                  <w:lang w:val="en-US" w:eastAsia="zh-CN"/>
                                </w:rPr>
                                <w:t>降温室冷却</w:t>
                              </w:r>
                            </w:p>
                          </w:txbxContent>
                        </v:textbox>
                      </v:shape>
                      <v:shape id="直接箭头连接符 262" o:spid="_x0000_s1026" o:spt="32" type="#_x0000_t32" style="position:absolute;left:1729105;top:2829560;flip:y;height:5080;width:625475;"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dRySDWAAAABgEAAA8AAAAAAAAAAQAg&#10;AAAAIgAAAGRycy9kb3ducmV2LnhtbFBLAQIUABQAAAAIAIdO4kC0ov1uEAIAANQDAAAOAAAAAAAA&#10;AAEAIAAAACUBAABkcnMvZTJvRG9jLnhtbFBLBQYAAAAABgAGAFkBAACnBQAAAAA=&#10;">
                        <v:fill on="f" focussize="0,0"/>
                        <v:stroke weight="0.5pt" color="#000000 [3213]" miterlimit="8" joinstyle="miter" endarrow="open"/>
                        <v:imagedata o:title=""/>
                        <o:lock v:ext="edit" aspectratio="f"/>
                      </v:shape>
                      <v:shape id="流程图: 过程 3" o:spid="_x0000_s1026" o:spt="109" type="#_x0000_t109" style="position:absolute;left:957580;top:2549525;height:660400;width:815975;" filled="f" stroked="f" coordsize="21600,21600" o:gfxdata="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gi8bTAAAABgEAAA8AAAAAAAAAAQAgAAAAIgAAAGRycy9kb3ducmV2LnhtbFBLAQIUABQAAAAI&#10;AIdO4kBpZELp8gEAAKsDAAAOAAAAAAAAAAEAIAAAACIBAABkcnMvZTJvRG9jLnhtbFBLBQYAAAAA&#10;BgAGAFkBAACGBQ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177540;top:1504315;height:0;width:523875;" filled="f" stroked="t" coordsize="21600,21600" o:gfxdata="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vMWZdIAAAAGAQAADwAAAAAAAAABACAAAAAiAAAAZHJzL2Rvd25yZXYueG1sUEsB&#10;AhQAFAAAAAgAh07iQKPWl5T7AQAAoAMAAA4AAAAAAAAAAQAgAAAAIQEAAGRycy9lMm9Eb2MueG1s&#10;UEsFBgAAAAAGAAYAWQEAAI4FAAAAAA==&#10;">
                        <v:fill on="f" focussize="0,0"/>
                        <v:stroke weight="0.5pt" color="#000000 [3213]" miterlimit="8" joinstyle="miter" dashstyle="3 1" endarrow="open"/>
                        <v:imagedata o:title=""/>
                        <o:lock v:ext="edit" aspectratio="f"/>
                      </v:shape>
                      <v:shape id="直接箭头连接符 266" o:spid="_x0000_s1026" o:spt="32" type="#_x0000_t32" style="position:absolute;left:3175000;top:2153285;height:0;width:399415;" filled="f" stroked="t" coordsize="21600,21600" o:gfxdata="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7zFmXSAAAABgEAAA8AAAAAAAAAAQAgAAAAIgAAAGRycy9kb3ducmV2LnhtbFBLAQIU&#10;ABQAAAAIAIdO4kAAsmH/+QEAAKADAAAOAAAAAAAAAAEAIAAAACEBAABkcnMvZTJvRG9jLnhtbFBL&#10;BQYAAAAABgAGAFkBAACMBQAAAAA=&#10;">
                        <v:fill on="f" focussize="0,0"/>
                        <v:stroke weight="0.5pt" color="#000000 [3213]" miterlimit="8" joinstyle="miter" dashstyle="3 1" endarrow="open"/>
                        <v:imagedata o:title=""/>
                        <o:lock v:ext="edit" aspectratio="f"/>
                      </v:shape>
                      <v:rect id="矩形 102" o:spid="_x0000_s1026" o:spt="1" style="position:absolute;left:3053715;top:1865630;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DWWMf1SAgAAbAQAAA4A&#10;AAAAAAAAAQAgAAAAIQEAAGRycy9lMm9Eb2MueG1sUEsFBgAAAAAGAAYAWQEAAOU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68" o:spid="_x0000_s1026" o:spt="1" style="position:absolute;left:3580130;top:1303020;height:595630;width:90424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pDMI0gAAAAYBAAAPAAAAAAAAAAEA&#10;IAAAACIAAABkcnMvZG93bnJldi54bWxQSwECFAAUAAAACACHTuJAaEKvjE4CAABsBAAADgAAAAAA&#10;AAABACAAAAAhAQAAZHJzL2Uyb0RvYy54bWxQSwUGAAAAAAYABgBZAQAA4Q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v:textbox>
                      </v:rect>
                      <v:rect id="矩形 269" o:spid="_x0000_s1026" o:spt="1" style="position:absolute;left:3493135;top:1875155;height:595630;width:90551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FifJ5lSAgAAbAQAAA4A&#10;AAAAAAAAAQAgAAAAIQEAAGRycy9lMm9Eb2MueG1sUEsFBgAAAAAGAAYAWQEAAOU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v:textbox>
                      </v:rect>
                      <v:line id="直接连接符 271" o:spid="_x0000_s1026" o:spt="20" style="position:absolute;left:4606925;top:1524635;flip:x;height:661035;width:1905;" filled="f" stroked="t" coordsize="21600,21600" o:gfxdata="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EcuQLXAAAABgEA&#10;AA8AAAAAAAAAAQAgAAAAIgAAAGRycy9kb3ducmV2LnhtbFBLAQIUABQAAAAIAIdO4kBEzumw4gEA&#10;AH4DAAAOAAAAAAAAAAEAIAAAACYBAABkcnMvZTJvRG9jLnhtbFBLBQYAAAAABgAGAFkBAAB6BQAA&#10;AAA=&#10;">
                        <v:fill on="f" focussize="0,0"/>
                        <v:stroke weight="1pt" color="#000000 [3213]" miterlimit="8" joinstyle="miter" dashstyle="dash"/>
                        <v:imagedata o:title=""/>
                        <o:lock v:ext="edit" aspectratio="f"/>
                      </v:line>
                      <v:shape id="直接箭头连接符 273" o:spid="_x0000_s1026" o:spt="32" type="#_x0000_t32" style="position:absolute;left:4602480;top:1856740;height:6350;width:416560;" filled="f" stroked="t" coordsize="21600,21600" o:gfxdata="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5mrVAAAABgEAAA8AAAAAAAAAAQAgAAAAIgAAAGRycy9kb3ducmV2LnhtbFBL&#10;AQIUABQAAAAIAIdO4kBqyBAY+QEAAKEDAAAOAAAAAAAAAAEAIAAAACQBAABkcnMvZTJvRG9jLnht&#10;bFBLBQYAAAAABgAGAFkBAACPBQAAAAA=&#10;">
                        <v:fill on="f" focussize="0,0"/>
                        <v:stroke weight="1pt" color="#000000 [3213]" miterlimit="8" joinstyle="miter" dashstyle="dash" endarrow="open"/>
                        <v:imagedata o:title=""/>
                        <o:lock v:ext="edit" aspectratio="f"/>
                      </v:shape>
                      <v:shape id="直接箭头连接符 274" o:spid="_x0000_s1026" o:spt="32" type="#_x0000_t32" style="position:absolute;left:1835785;top:3511550;flip:x y;height:2540;width:508635;" filled="f" stroked="t" coordsize="21600,21600" o:gfxdata="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4apS1AAAAAYBAAAPAAAAAAAAAAEAIAAAACIAAABkcnMvZG93&#10;bnJldi54bWxQSwECFAAUAAAACACHTuJAw0vpNQQCAAC3AwAADgAAAAAAAAABACAAAAAjAQAAZHJz&#10;L2Uyb0RvYy54bWxQSwUGAAAAAAYABgBZAQAAmQUAAAAA&#10;">
                        <v:fill on="f" focussize="0,0"/>
                        <v:stroke weight="0.5pt" color="#000000 [3213]" miterlimit="8" joinstyle="miter" dashstyle="3 1" endarrow="open"/>
                        <v:imagedata o:title=""/>
                        <o:lock v:ext="edit" aspectratio="f"/>
                      </v:shape>
                      <v:rect id="矩形 278" o:spid="_x0000_s1026" o:spt="1" style="position:absolute;left:3607435;top:3141980;height:676910;width:81851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kMwjSAAAABgEAAA8AAAAAAAAA&#10;AQAgAAAAIgAAAGRycy9kb3ducmV2LnhtbFBLAQIUABQAAAAIAIdO4kD0BU4IUAIAAGwEAAAOAAAA&#10;AAAAAAEAIAAAACEBAABkcnMvZTJvRG9jLnhtbFBLBQYAAAAABgAGAFkBAADjBQAAAAA=&#10;">
                        <v:fill on="f" focussize="0,0"/>
                        <v:stroke on="f" miterlimit="8" joinstyle="miter"/>
                        <v:imagedata o:title=""/>
                        <o:lock v:ext="edit" aspectratio="f"/>
                        <v:textbo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w:t>
                              </w:r>
                              <w:r>
                                <w:rPr>
                                  <w:rFonts w:hint="eastAsia"/>
                                  <w:color w:val="000000" w:themeColor="text1"/>
                                  <w14:textFill>
                                    <w14:solidFill>
                                      <w14:schemeClr w14:val="tx1"/>
                                    </w14:solidFill>
                                  </w14:textFill>
                                </w:rPr>
                                <w:t>滤筒除尘器</w:t>
                              </w:r>
                            </w:p>
                          </w:txbxContent>
                        </v:textbox>
                      </v:rect>
                      <v:line id="直接连接符 328" o:spid="_x0000_s1026" o:spt="20" style="position:absolute;left:4354830;top:1524635;flip:y;height:6350;width:255905;" filled="f" stroked="t" coordsize="21600,21600" o:gfxdata="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EcuQLXAAAABgEA&#10;AA8AAAAAAAAAAQAgAAAAIgAAAGRycy9kb3ducmV2LnhtbFBLAQIUABQAAAAIAIdO4kDxYZt94gEA&#10;AH4DAAAOAAAAAAAAAAEAIAAAACYBAABkcnMvZTJvRG9jLnhtbFBLBQYAAAAABgAGAFkBAAB6BQAA&#10;AAA=&#10;">
                        <v:fill on="f" focussize="0,0"/>
                        <v:stroke weight="1pt" color="#000000 [3213]" miterlimit="8" joinstyle="miter" dashstyle="dash"/>
                        <v:imagedata o:title=""/>
                        <o:lock v:ext="edit" aspectratio="f"/>
                      </v:line>
                      <v:line id="直接连接符 329" o:spid="_x0000_s1026" o:spt="20" style="position:absolute;left:4297680;top:2177415;flip:y;height:6350;width:327025;" filled="f" stroked="t" coordsize="21600,21600" o:gfxdata="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HLkC1wAAAAYB&#10;AAAPAAAAAAAAAAEAIAAAACIAAABkcnMvZG93bnJldi54bWxQSwECFAAUAAAACACHTuJA0SiPmuMB&#10;AAB+AwAADgAAAAAAAAABACAAAAAmAQAAZHJzL2Uyb0RvYy54bWxQSwUGAAAAAAYABgBZAQAAewUA&#10;AAAA&#10;">
                        <v:fill on="f" focussize="0,0"/>
                        <v:stroke weight="1pt" color="#000000 [3213]" miterlimit="8" joinstyle="miter" dashstyle="dash"/>
                        <v:imagedata o:title=""/>
                        <o:lock v:ext="edit" aspectratio="f"/>
                      </v:line>
                      <v:shape id="直接箭头连接符 260" o:spid="_x0000_s1026" o:spt="32" type="#_x0000_t32" style="position:absolute;left:2788285;top:6249670;flip:x;height:271145;width:5715;"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dRySDWAAAABgEAAA8AAAAAAAAAAQAgAAAAIgAAAGRycy9kb3ducmV2&#10;LnhtbFBLAQIUABQAAAAIAIdO4kDK0D6x/gEAAKsDAAAOAAAAAAAAAAEAIAAAACUBAABkcnMvZTJv&#10;RG9jLnhtbFBLBQYAAAAABgAGAFkBAACVBQAAAAA=&#10;">
                        <v:fill on="f" focussize="0,0"/>
                        <v:stroke weight="0.5pt" color="#000000 [3213]" miterlimit="8" joinstyle="miter" endarrow="open"/>
                        <v:imagedata o:title=""/>
                        <o:lock v:ext="edit" aspectratio="f"/>
                      </v:shape>
                      <v:shape id="流程图: 过程 3" o:spid="_x0000_s1026" o:spt="109" type="#_x0000_t109" style="position:absolute;left:2339975;top:6510655;height:283845;width:99377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jF5w1gAAAAYBAAAPAAAAAAAAAAEAIAAAACIA&#10;AABkcnMvZG93bnJldi54bWxQSwECFAAUAAAACACHTuJAe99qKAsCAAD+AwAADgAAAAAAAAABACAA&#10;AAAlAQAAZHJzL2Uyb0RvYy54bWxQSwUGAAAAAAYABgBZAQAAogUAAAAA&#10;">
                        <v:fill on="t" focussize="0,0"/>
                        <v:stroke color="#000000" joinstyle="miter"/>
                        <v:imagedata o:title=""/>
                        <o:lock v:ext="edit" aspectratio="f"/>
                        <v:textbox>
                          <w:txbxContent>
                            <w:p>
                              <w:pPr>
                                <w:ind w:firstLine="240" w:firstLineChars="100"/>
                                <w:jc w:val="both"/>
                                <w:rPr>
                                  <w:rFonts w:hint="default"/>
                                  <w:lang w:val="en-US"/>
                                </w:rPr>
                              </w:pPr>
                              <w:r>
                                <w:rPr>
                                  <w:rFonts w:hint="eastAsia"/>
                                  <w:sz w:val="24"/>
                                  <w:szCs w:val="24"/>
                                  <w:lang w:val="en-US" w:eastAsia="zh-CN"/>
                                </w:rPr>
                                <w:t>成 品</w:t>
                              </w:r>
                            </w:p>
                          </w:txbxContent>
                        </v:textbox>
                      </v:shape>
                      <v:shape id="直接箭头连接符 266" o:spid="_x0000_s1026" o:spt="32" type="#_x0000_t32" style="position:absolute;left:3207385;top:2832100;height:0;width:523875;" filled="f" stroked="t" coordsize="21600,21600" o:gfxdata="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8xZl0gAAAAYBAAAPAAAAAAAAAAEAIAAAACIAAABkcnMvZG93bnJldi54bWxQSwEC&#10;FAAUAAAACACHTuJAYYmQZ/oBAACgAwAADgAAAAAAAAABACAAAAAhAQAAZHJzL2Uyb0RvYy54bWxQ&#10;SwUGAAAAAAYABgBZAQAAjQUAAAAA&#10;">
                        <v:fill on="f" focussize="0,0"/>
                        <v:stroke weight="0.5pt" color="#000000 [3213]" miterlimit="8" joinstyle="miter" dashstyle="3 1" endarrow="open"/>
                        <v:imagedata o:title=""/>
                        <o:lock v:ext="edit" aspectratio="f"/>
                      </v:shape>
                      <v:shape id="直接箭头连接符 266" o:spid="_x0000_s1026" o:spt="32" type="#_x0000_t32" style="position:absolute;left:3202305;top:4152900;flip:y;height:4445;width:555625;" filled="f" stroked="t" coordsize="21600,21600" o:gfxdata="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fUFDUAAAABgEAAA8AAAAAAAAAAQAgAAAAIgAAAGRycy9kb3ducmV2&#10;LnhtbFBLAQIUABQAAAAIAIdO4kB7NO81AAIAAK0DAAAOAAAAAAAAAAEAIAAAACMBAABkcnMvZTJv&#10;RG9jLnhtbFBLBQYAAAAABgAGAFkBAACVBQAAAAA=&#10;">
                        <v:fill on="f" focussize="0,0"/>
                        <v:stroke weight="0.5pt" color="#000000 [3213]" miterlimit="8" joinstyle="miter" dashstyle="3 1" endarrow="open"/>
                        <v:imagedata o:title=""/>
                        <o:lock v:ext="edit" aspectratio="f"/>
                      </v:shape>
                      <v:rect id="矩形 102" o:spid="_x0000_s1026" o:spt="1" style="position:absolute;left:3722370;top:2519045;height:629285;width:6076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KdErHRSAgAAbAQAAA4A&#10;AAAAAAAAAQAgAAAAIQEAAGRycy9lMm9Eb2MueG1sUEsFBgAAAAAGAAYAWQEAAOU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w:t>
                              </w:r>
                            </w:p>
                          </w:txbxContent>
                        </v:textbox>
                      </v:rect>
                      <v:rect id="矩形 269" o:spid="_x0000_s1026" o:spt="1" style="position:absolute;left:4971415;top:2738755;height:2502535;width:63881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pDMI0gAAAAYBAAAPAAAA&#10;AAAAAAEAIAAAACIAAABkcnMvZG93bnJldi54bWxQSwECFAAUAAAACACHTuJA38Lwc1QCAABtBAAA&#10;DgAAAAAAAAABACAAAAAhAQAAZHJzL2Uyb0RvYy54bWxQSwUGAAAAAAYABgBZAQAA5w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1#活性炭吸附装置+15m高排气筒DA003</w:t>
                              </w:r>
                            </w:p>
                          </w:txbxContent>
                        </v:textbox>
                      </v:rect>
                      <v:rect id="矩形 102" o:spid="_x0000_s1026" o:spt="1" style="position:absolute;left:3582670;top:3872230;height:679450;width:98806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kMwjSAAAABgEAAA8AAAAAAAAA&#10;AQAgAAAAIgAAAGRycy9kb3ducmV2LnhtbFBLAQIUABQAAAAIAIdO4kCKoJGPUAIAAGwEAAAOAAAA&#10;AAAAAAEAIAAAACEBAABkcnMvZTJvRG9jLnhtbFBLBQYAAAAABgAGAFkBAADj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集气罩+天然气燃烧废气、有机废气</w:t>
                              </w:r>
                            </w:p>
                          </w:txbxContent>
                        </v:textbox>
                      </v:rect>
                      <v:line id="直接连接符 342" o:spid="_x0000_s1026" o:spt="20" style="position:absolute;left:4216400;top:2759710;flip:y;height:1270;width:527685;" filled="f" stroked="t" coordsize="21600,21600" o:gfxdata="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JqwDNUAAAAGAQAADwAA&#10;AAAAAAABACAAAAAiAAAAZHJzL2Rvd25yZXYueG1sUEsBAhQAFAAAAAgAh07iQPxjFefgAQAAgQMA&#10;AA4AAAAAAAAAAQAgAAAAJAEAAGRycy9lMm9Eb2MueG1sUEsFBgAAAAAGAAYAWQEAAHYFAAAAAA==&#10;">
                        <v:fill on="f" focussize="0,0"/>
                        <v:stroke weight="1pt" color="#000000 [3213]" miterlimit="8" joinstyle="miter" dashstyle="3 1"/>
                        <v:imagedata o:title=""/>
                        <o:lock v:ext="edit" aspectratio="f"/>
                      </v:line>
                      <v:line id="直接连接符 271" o:spid="_x0000_s1026" o:spt="20" style="position:absolute;left:4742815;top:2751455;height:2682875;width:2540;" filled="f" stroked="t" coordsize="21600,21600" o:gfxdata="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Z4cK7UAAAABgEAAA8AAAAAAAAA&#10;AQAgAAAAIgAAAGRycy9kb3ducmV2LnhtbFBLAQIUABQAAAAIAIdO4kCbtRKF3AEAAHgDAAAOAAAA&#10;AAAAAAEAIAAAACMBAABkcnMvZTJvRG9jLnhtbFBLBQYAAAAABgAGAFkBAABxBQAAAAA=&#10;">
                        <v:fill on="f" focussize="0,0"/>
                        <v:stroke weight="1pt" color="#000000 [3213]" miterlimit="8" joinstyle="miter" dashstyle="3 1"/>
                        <v:imagedata o:title=""/>
                        <o:lock v:ext="edit" aspectratio="f"/>
                      </v:line>
                      <v:line id="直接连接符 344" o:spid="_x0000_s1026" o:spt="20" style="position:absolute;left:4355465;top:5425440;height:6985;width:393700;" filled="f" stroked="t" coordsize="21600,21600" o:gfxdata="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nhwrtQAAAAGAQAADwAAAAAAAAAB&#10;ACAAAAAiAAAAZHJzL2Rvd25yZXYueG1sUEsBAhQAFAAAAAgAh07iQKH8lZ7bAQAAdwMAAA4AAAAA&#10;AAAAAQAgAAAAIwEAAGRycy9lMm9Eb2MueG1sUEsFBgAAAAAGAAYAWQEAAHAFAAAAAA==&#10;">
                        <v:fill on="f" focussize="0,0"/>
                        <v:stroke weight="1pt" color="#000000 [3213]" miterlimit="8" joinstyle="miter" dashstyle="3 1"/>
                        <v:imagedata o:title=""/>
                        <o:lock v:ext="edit" aspectratio="f"/>
                      </v:line>
                      <v:shape id="直接箭头连接符 273" o:spid="_x0000_s1026" o:spt="32" type="#_x0000_t32" style="position:absolute;left:4745990;top:4116705;flip:y;height:3810;width:338455;" filled="f" stroked="t" coordsize="21600,21600" o:gfxdata="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8Csj0wAAAAYBAAAPAAAAAAAAAAEAIAAAACIAAABkcnMvZG93&#10;bnJldi54bWxQSwECFAAUAAAACACHTuJAHaf6KAUCAACuAwAADgAAAAAAAAABACAAAAAiAQAAZHJz&#10;L2Uyb0RvYy54bWxQSwUGAAAAAAYABgBZAQAAmQUAAAAA&#10;">
                        <v:fill on="f" focussize="0,0"/>
                        <v:stroke weight="1pt" color="#000000 [3213]" miterlimit="8" joinstyle="miter" dashstyle="3 1" endarrow="open"/>
                        <v:imagedata o:title=""/>
                        <o:lock v:ext="edit" aspectratio="f"/>
                      </v:shape>
                      <v:shape id="直接箭头连接符 265" o:spid="_x0000_s1026" o:spt="32" type="#_x0000_t32" style="position:absolute;left:1838960;top:1526540;flip:x y;height:3175;width:450215;" filled="f" stroked="t" coordsize="21600,21600" o:gfxdata="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4apS1AAAAAYBAAAPAAAAAAAAAAEAIAAAACIAAABkcnMvZG93&#10;bnJldi54bWxQSwECFAAUAAAACACHTuJADUdlCAQCAAC3AwAADgAAAAAAAAABACAAAAAjAQAAZHJz&#10;L2Uyb0RvYy54bWxQSwUGAAAAAAYABgBZAQAAmQUAAAAA&#10;">
                        <v:fill on="f" focussize="0,0"/>
                        <v:stroke weight="0.5pt" color="#000000 [3213]" miterlimit="8" joinstyle="miter" dashstyle="3 1" endarrow="open"/>
                        <v:imagedata o:title=""/>
                        <o:lock v:ext="edit" aspectratio="f"/>
                      </v:shape>
                      <v:shape id="直接箭头连接符 265" o:spid="_x0000_s1026" o:spt="32" type="#_x0000_t32" style="position:absolute;left:1898015;top:2120265;flip:x;height:5715;width:432435;" filled="f" stroked="t" coordsize="21600,21600" o:gfxdata="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31BQ1AAAAAYBAAAPAAAAAAAAAAEAIAAAACIAAABkcnMvZG93bnJl&#10;di54bWxQSwECFAAUAAAACACHTuJAJio5ZAECAACtAwAADgAAAAAAAAABACAAAAAjAQAAZHJzL2Uy&#10;b0RvYy54bWxQSwUGAAAAAAYABgBZAQAAlgUAAAAA&#10;">
                        <v:fill on="f" focussize="0,0"/>
                        <v:stroke weight="0.5pt" color="#000000 [3213]" miterlimit="8" joinstyle="miter" dashstyle="3 1" endarrow="open"/>
                        <v:imagedata o:title=""/>
                        <o:lock v:ext="edit" aspectratio="f"/>
                      </v:shape>
                      <v:rect id="矩形 102" o:spid="_x0000_s1026" o:spt="1" style="position:absolute;left:1350645;top:1408430;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DMI0gAAAAYBAAAPAAAAAAAA&#10;AAEAIAAAACIAAABkcnMvZG93bnJldi54bWxQSwECFAAUAAAACACHTuJA7Q40blECAABsBAAADgAA&#10;AAAAAAABACAAAAAhAQAAZHJzL2Uyb0RvYy54bWxQSwUGAAAAAAYABgBZAQAA5AU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1401445;top:1991995;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kMwjSAAAABgEAAA8AAAAAAAAA&#10;AQAgAAAAIgAAAGRycy9kb3ducmV2LnhtbFBLAQIUABQAAAAIAIdO4kAkhzbXUAIAAGwEAAAOAAAA&#10;AAAAAAEAIAAAACEBAABkcnMvZTJvRG9jLnhtbFBLBQYAAAAABgAGAFkBAADjBQ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265" o:spid="_x0000_s1026" o:spt="32" type="#_x0000_t32" style="position:absolute;left:3182620;top:3470910;flip:y;height:6985;width:506730;" filled="f" stroked="t" coordsize="21600,21600" o:gfxdata="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31BQ1AAAAAYBAAAPAAAAAAAAAAEAIAAAACIAAABkcnMvZG93bnJl&#10;di54bWxQSwECFAAUAAAACACHTuJAdgV3LQECAACtAwAADgAAAAAAAAABACAAAAAjAQAAZHJzL2Uy&#10;b0RvYy54bWxQSwUGAAAAAAYABgBZAQAAlgUAAAAA&#10;">
                        <v:fill on="f" focussize="0,0"/>
                        <v:stroke weight="0.5pt" color="#000000 [3213]" miterlimit="8" joinstyle="miter" dashstyle="3 1" endarrow="open"/>
                        <v:imagedata o:title=""/>
                        <o:lock v:ext="edit" aspectratio="f"/>
                      </v:shape>
                      <v:rect id="矩形 102" o:spid="_x0000_s1026" o:spt="1" style="position:absolute;left:1313815;top:3392170;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GQy0uJSAgAAbAQAAA4A&#10;AAAAAAAAAQAgAAAAIQEAAGRycy9lMm9Eb2MueG1sUEsFBgAAAAAGAAYAWQEAAOUFA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262" o:spid="_x0000_s1026" o:spt="32" type="#_x0000_t32" style="position:absolute;left:727710;top:5390515;height:28575;width:164465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O/6a1gAAAAYBAAAPAAAAAAAAAAEAIAAAACIAAABkcnMvZG93bnJldi54bWxQ&#10;SwECFAAUAAAACACHTuJA9uL/uPkBAACiAwAADgAAAAAAAAABACAAAAAlAQAAZHJzL2Uyb0RvYy54&#10;bWxQSwUGAAAAAAYABgBZAQAAkAUAAAAA&#10;">
                        <v:fill on="f" focussize="0,0"/>
                        <v:stroke weight="0.5pt" color="#000000 [3213]" miterlimit="8" joinstyle="miter" endarrow="open"/>
                        <v:imagedata o:title=""/>
                        <o:lock v:ext="edit" aspectratio="f"/>
                      </v:shape>
                      <v:shape id="直接箭头连接符 256" o:spid="_x0000_s1026" o:spt="32" type="#_x0000_t32" style="position:absolute;left:2742565;top:2978150;flip:x;height:391795;width:4445;" filled="f" stroked="t" coordsize="21600,21600" o:gfxdata="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Uckg1gAAAAYBAAAPAAAAAAAAAAEAIAAAACIAAABkcnMvZG93bnJl&#10;di54bWxQSwECFAAUAAAACACHTuJA4cix//8BAACrAwAADgAAAAAAAAABACAAAAAlAQAAZHJzL2Uy&#10;b0RvYy54bWxQSwUGAAAAAAYABgBZAQAAlgUAAAAA&#10;">
                        <v:fill on="f" focussize="0,0"/>
                        <v:stroke weight="0.5pt" color="#000000 [3213]" miterlimit="8" joinstyle="miter" endarrow="open"/>
                        <v:imagedata o:title=""/>
                        <o:lock v:ext="edit" aspectratio="f"/>
                      </v:shape>
                      <v:shape id="流程图: 过程 3" o:spid="_x0000_s1026" o:spt="109" type="#_x0000_t109" style="position:absolute;left:2329180;top:4026535;height:283845;width:868045;" fillcolor="#FFFFFF" filled="t" stroked="t" coordsize="21600,21600" o:gfxdata="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IxecNYAAAAGAQAADwAAAAAAAAABACAAAAAiAAAA&#10;ZHJzL2Rvd25yZXYueG1sUEsBAhQAFAAAAAgAh07iQCHohQQJAgAA/gMAAA4AAAAAAAAAAQAgAAAA&#10;JQEAAGRycy9lMm9Eb2MueG1sUEsFBgAAAAAGAAYAWQEAAKAFA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烘干固化</w:t>
                              </w:r>
                            </w:p>
                          </w:txbxContent>
                        </v:textbox>
                      </v:shape>
                      <v:shape id="直接箭头连接符 258" o:spid="_x0000_s1026" o:spt="32" type="#_x0000_t32" style="position:absolute;left:2788285;top:4302125;height:348615;width: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O/6a1gAAAAYBAAAPAAAAAAAAAAEAIAAAACIAAABkcnMvZG93bnJldi54bWxQSwEC&#10;FAAUAAAACACHTuJAloEwz/YBAACeAwAADgAAAAAAAAABACAAAAAlAQAAZHJzL2Uyb0RvYy54bWxQ&#10;SwUGAAAAAAYABgBZAQAAjQUAAAAA&#10;">
                        <v:fill on="f" focussize="0,0"/>
                        <v:stroke weight="0.5pt" color="#000000 [3213]" miterlimit="8" joinstyle="miter" endarrow="open"/>
                        <v:imagedata o:title=""/>
                        <o:lock v:ext="edit" aspectratio="f"/>
                      </v:shape>
                      <v:line id="直接连接符 141" o:spid="_x0000_s1026" o:spt="20" style="position:absolute;left:4482465;top:4117975;flip:y;height:1905;width:262890;" filled="f" stroked="t" coordsize="21600,21600" o:gfxdata="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JqwDNUAAAAGAQAA&#10;DwAAAAAAAAABACAAAAAiAAAAZHJzL2Rvd25yZXYueG1sUEsBAhQAFAAAAAgAh07iQPmLFFzjAQAA&#10;gQMAAA4AAAAAAAAAAQAgAAAAJAEAAGRycy9lMm9Eb2MueG1sUEsFBgAAAAAGAAYAWQEAAHkFAAAA&#10;AA==&#10;">
                        <v:fill on="f" focussize="0,0"/>
                        <v:stroke weight="1pt" color="#000000 [3213]" miterlimit="8" joinstyle="miter" dashstyle="3 1"/>
                        <v:imagedata o:title=""/>
                        <o:lock v:ext="edit" aspectratio="f"/>
                      </v:line>
                      <v:shape id="直接箭头连接符 266" o:spid="_x0000_s1026" o:spt="32" type="#_x0000_t32" style="position:absolute;left:3245485;top:5456555;height:3810;width:461010;" filled="f" stroked="t" coordsize="21600,21600" o:gfxdata="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vMWZdIAAAAGAQAADwAAAAAAAAABACAAAAAiAAAAZHJzL2Rvd25yZXYueG1sUEsBAhQA&#10;FAAAAAgAh07iQMRwB7r4AQAAowMAAA4AAAAAAAAAAQAgAAAAIQEAAGRycy9lMm9Eb2MueG1sUEsF&#10;BgAAAAAGAAYAWQEAAIsFAAAAAA==&#10;">
                        <v:fill on="f" focussize="0,0"/>
                        <v:stroke weight="0.5pt" color="#000000 [3213]" miterlimit="8" joinstyle="miter" dashstyle="3 1" endarrow="open"/>
                        <v:imagedata o:title=""/>
                        <o:lock v:ext="edit" aspectratio="f"/>
                      </v:shape>
                      <v:rect id="矩形 102" o:spid="_x0000_s1026" o:spt="1" style="position:absolute;left:3584575;top:5160645;height:679450;width:94043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DKHl/lSAgAAbAQAAA4A&#10;AAAAAAAAAQAgAAAAIQEAAGRycy9lMm9Eb2MueG1sUEsFBgAAAAAGAAYAWQEAAOU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集气罩+天然气燃烧废气、有机废气</w:t>
                              </w:r>
                            </w:p>
                          </w:txbxContent>
                        </v:textbox>
                      </v:rect>
                      <v:shape id="直接箭头连接符 274" o:spid="_x0000_s1026" o:spt="32" type="#_x0000_t32" style="position:absolute;left:1849755;top:4789170;flip:x;height:0;width:519430;" filled="f" stroked="t" coordsize="21600,21600" o:gfxdata="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fUFDUAAAABgEAAA8AAAAAAAAAAQAgAAAAIgAAAGRycy9kb3ducmV2&#10;LnhtbFBLAQIUABQAAAAIAIdO4kCh9AxoAAIAAKoDAAAOAAAAAAAAAAEAIAAAACMBAABkcnMvZTJv&#10;RG9jLnhtbFBLBQYAAAAABgAGAFkBAACVBQAAAAA=&#10;">
                        <v:fill on="f" focussize="0,0"/>
                        <v:stroke weight="0.5pt" color="#000000 [3213]" miterlimit="8" joinstyle="miter" dashstyle="3 1" endarrow="open"/>
                        <v:imagedata o:title=""/>
                        <o:lock v:ext="edit" aspectratio="f"/>
                      </v:shape>
                      <v:rect id="矩形 278" o:spid="_x0000_s1026" o:spt="1" style="position:absolute;left:3575685;top:4528820;height:595630;width:84455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OkMwjSAAAABgEAAA8AAAAA&#10;AAAAAQAgAAAAIgAAAGRycy9kb3ducmV2LnhtbFBLAQIUABQAAAAIAIdO4kDMhnlnUwIAAGwEAAAO&#10;AAAAAAAAAAEAIAAAACEBAABkcnMvZTJvRG9jLnhtbFBLBQYAAAAABgAGAFkBAADmBQAAAAA=&#10;">
                        <v:fill on="f" focussize="0,0"/>
                        <v:stroke on="f" miterlimit="8" joinstyle="miter"/>
                        <v:imagedata o:title=""/>
                        <o:lock v:ext="edit" aspectratio="f"/>
                        <v:textbox>
                          <w:txbxContent>
                            <w:p>
                              <w:pPr>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w:t>
                              </w:r>
                              <w:r>
                                <w:rPr>
                                  <w:rFonts w:hint="eastAsia"/>
                                  <w:color w:val="000000" w:themeColor="text1"/>
                                  <w14:textFill>
                                    <w14:solidFill>
                                      <w14:schemeClr w14:val="tx1"/>
                                    </w14:solidFill>
                                  </w14:textFill>
                                </w:rPr>
                                <w:t>滤筒除尘器</w:t>
                              </w:r>
                            </w:p>
                          </w:txbxContent>
                        </v:textbox>
                      </v:rect>
                      <v:shape id="直接箭头连接符 262" o:spid="_x0000_s1026" o:spt="32" type="#_x0000_t32" style="position:absolute;left:747395;top:4135755;height:19050;width:159893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Tv+mtYAAAAGAQAADwAAAAAAAAABACAAAAAiAAAAZHJzL2Rvd25yZXYu&#10;eG1sUEsBAhQAFAAAAAgAh07iQDncfz79AQAAogMAAA4AAAAAAAAAAQAgAAAAJQEAAGRycy9lMm9E&#10;b2MueG1sUEsFBgAAAAAGAAYAWQEAAJQFAAAAAA==&#10;">
                        <v:fill on="f" focussize="0,0"/>
                        <v:stroke weight="0.5pt" color="#000000 [3213]" miterlimit="8" joinstyle="miter" endarrow="open"/>
                        <v:imagedata o:title=""/>
                        <o:lock v:ext="edit" aspectratio="f"/>
                      </v:shape>
                      <v:line id="直接连接符 271" o:spid="_x0000_s1026" o:spt="20" style="position:absolute;left:734695;top:4139565;flip:x;height:1253490;width:14605;" filled="f" stroked="t" coordsize="21600,21600" o:gfxdata="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1BstMAAAAGAQAADwAA&#10;AAAAAAABACAAAAAiAAAAZHJzL2Rvd25yZXYueG1sUEsBAhQAFAAAAAgAh07iQPw+vBTiAQAAgAMA&#10;AA4AAAAAAAAAAQAgAAAAIgEAAGRycy9lMm9Eb2MueG1sUEsFBgAAAAAGAAYAWQEAAHYFAAAAAA==&#10;">
                        <v:fill on="f" focussize="0,0"/>
                        <v:stroke weight="1pt" color="#000000 [3213]" miterlimit="8" joinstyle="miter"/>
                        <v:imagedata o:title=""/>
                        <o:lock v:ext="edit" aspectratio="f"/>
                      </v:line>
                      <v:shape id="直接箭头连接符 262" o:spid="_x0000_s1026" o:spt="32" type="#_x0000_t32" style="position:absolute;left:189865;top:4806950;height:9525;width:538480;" filled="f" stroked="t" coordsize="21600,21600" o:gfxdata="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7/prWAAAABgEAAA8AAAAAAAAAAQAgAAAAIgAAAGRycy9kb3ducmV2LnhtbFBL&#10;AQIUABQAAAAIAIdO4kDGgRTa+AEAAKADAAAOAAAAAAAAAAEAIAAAACUBAABkcnMvZTJvRG9jLnht&#10;bFBLBQYAAAAABgAGAFkBAACPBQAAAAA=&#10;">
                        <v:fill on="f" focussize="0,0"/>
                        <v:stroke weight="0.5pt" color="#000000 [3213]" miterlimit="8" joinstyle="miter" endarrow="open"/>
                        <v:imagedata o:title=""/>
                        <o:lock v:ext="edit" aspectratio="f"/>
                      </v:shape>
                      <v:shape id="流程图: 过程 3" o:spid="_x0000_s1026" o:spt="109" type="#_x0000_t109" style="position:absolute;left:0;top:4263390;height:690245;width:815975;" filled="f" stroked="f" coordsize="21600,21600" o:gfxdata="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eCL&#10;xtMAAAAGAQAADwAAAAAAAAABACAAAAAiAAAAZHJzL2Rvd25yZXYueG1sUEsBAhQAFAAAAAgAh07i&#10;QAXBeTXuAQAApgMAAA4AAAAAAAAAAQAgAAAAIgEAAGRycy9lMm9Eb2MueG1sUEsFBgAAAAAGAAYA&#10;WQEAAIIF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217545;top:4794885;flip:y;height:8255;width:465455;" filled="f" stroked="t" coordsize="21600,21600" o:gfxdata="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fUFDUAAAABgEAAA8AAAAAAAAAAQAgAAAAIgAAAGRycy9kb3ducmV2&#10;LnhtbFBLAQIUABQAAAAIAIdO4kCw/+kKAAIAAK0DAAAOAAAAAAAAAAEAIAAAACMBAABkcnMvZTJv&#10;RG9jLnhtbFBLBQYAAAAABgAGAFkBAACVBQAAAAA=&#10;">
                        <v:fill on="f" focussize="0,0"/>
                        <v:stroke weight="0.5pt" color="#000000 [3213]" miterlimit="8" joinstyle="miter" dashstyle="3 1" endarrow="open"/>
                        <v:imagedata o:title=""/>
                        <o:lock v:ext="edit" aspectratio="f"/>
                      </v:shape>
                      <v:shape id="直接箭头连接符 265" o:spid="_x0000_s1026" o:spt="32" type="#_x0000_t32" style="position:absolute;left:3349625;top:6136640;height:4445;width:384175;" filled="f" stroked="t" coordsize="21600,21600" o:gfxdata="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zFmXSAAAABgEAAA8AAAAAAAAAAQAgAAAAIgAAAGRycy9kb3ducmV2LnhtbFBL&#10;AQIUABQAAAAIAIdO4kBhqCw//AEAAKMDAAAOAAAAAAAAAAEAIAAAACEBAABkcnMvZTJvRG9jLnht&#10;bFBLBQYAAAAABgAGAFkBAACPBQAAAAA=&#10;">
                        <v:fill on="f" focussize="0,0"/>
                        <v:stroke weight="0.5pt" color="#000000 [3213]" miterlimit="8" joinstyle="miter" dashstyle="3 1" endarrow="open"/>
                        <v:imagedata o:title=""/>
                        <o:lock v:ext="edit" aspectratio="f"/>
                      </v:shape>
                      <v:rect id="矩形 102" o:spid="_x0000_s1026" o:spt="1" style="position:absolute;left:3646170;top:6009640;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A0BFrlSAgAAbAQAAA4A&#10;AAAAAAAAAQAgAAAAIQEAAGRycy9lMm9Eb2MueG1sUEsFBgAAAAAGAAYAWQEAAOUFA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3119120;top:4338320;height:424815;width:65913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6QzCNIAAAAGAQAADwAAAAAAAAAB&#10;ACAAAAAiAAAAZHJzL2Rvd25yZXYueG1sUEsBAhQAFAAAAAgAh07iQFR4xk9PAgAAbAQAAA4AAAAA&#10;AAAAAQAgAAAAIQEAAGRycy9lMm9Eb2MueG1sUEsFBgAAAAAGAAYAWQEAAOI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粉尘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有机废气</w:t>
                              </w:r>
                            </w:p>
                          </w:txbxContent>
                        </v:textbox>
                      </v:rect>
                      <v:rect id="矩形 102" o:spid="_x0000_s1026" o:spt="1" style="position:absolute;left:1273175;top:4667885;height:248285;width:531495;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DMI0gAAAAYBAAAPAAAAAAAA&#10;AAEAIAAAACIAAABkcnMvZG93bnJldi54bWxQSwECFAAUAAAACACHTuJA9+PShlECAABsBAAADgAA&#10;AAAAAAABACAAAAAhAQAAZHJzL2Uyb0RvYy54bWxQSwUGAAAAAAYABgBZAQAA5AUAAAAA&#10;">
                        <v:fill on="f" focussize="0,0"/>
                        <v:stroke on="f" miterlimit="8" joinstyle="miter"/>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3071495;top:3039745;height:451485;width:659130;v-text-anchor:middle;" filled="f" stroked="f" coordsize="21600,21600" o:gfxdata="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6QzCNIAAAAGAQAADwAAAAAA&#10;AAABACAAAAAiAAAAZHJzL2Rvd25yZXYueG1sUEsBAhQAFAAAAAgAh07iQD6j3ghSAgAAbAQAAA4A&#10;AAAAAAAAAQAgAAAAIQEAAGRycy9lMm9Eb2MueG1sUEsFBgAAAAAGAAYAWQEAAOUFA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粉尘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有机废气</w:t>
                              </w:r>
                            </w:p>
                          </w:txbxContent>
                        </v:textbox>
                      </v:rect>
                      <v:line id="直接连接符 344" o:spid="_x0000_s1026" o:spt="20" style="position:absolute;left:4335145;top:4744720;height:1270;width:401955;" filled="f" stroked="t" coordsize="21600,21600" o:gfxdata="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Z4cK7UAAAABgEAAA8AAAAAAAAAAQAg&#10;AAAAIgAAAGRycy9kb3ducmV2LnhtbFBLAQIUABQAAAAIAIdO4kDejie12QEAAHcDAAAOAAAAAAAA&#10;AAEAIAAAACMBAABkcnMvZTJvRG9jLnhtbFBLBQYAAAAABgAGAFkBAABuBQAAAAA=&#10;">
                        <v:fill on="f" focussize="0,0"/>
                        <v:stroke weight="1pt" color="#000000 [3213]" miterlimit="8" joinstyle="miter" dashstyle="3 1"/>
                        <v:imagedata o:title=""/>
                        <o:lock v:ext="edit" aspectratio="f"/>
                      </v:line>
                      <v:line id="直接连接符 344" o:spid="_x0000_s1026" o:spt="20" style="position:absolute;left:4349115;top:3411220;height:1270;width:401955;" filled="f" stroked="t" coordsize="21600,21600" o:gfxdata="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Z4cK7UAAAABgEAAA8AAAAAAAAAAQAg&#10;AAAAIgAAAGRycy9kb3ducmV2LnhtbFBLAQIUABQAAAAIAIdO4kB6+Dng2QEAAHcDAAAOAAAAAAAA&#10;AAEAIAAAACMBAABkcnMvZTJvRG9jLnhtbFBLBQYAAAAABgAGAFkBAABuBQAAAAA=&#10;">
                        <v:fill on="f" focussize="0,0"/>
                        <v:stroke weight="1pt" color="#000000 [3213]" miterlimit="8" joinstyle="miter" dashstyle="3 1"/>
                        <v:imagedata o:title=""/>
                        <o:lock v:ext="edit" aspectratio="f"/>
                      </v:line>
                      <w10:wrap type="none"/>
                      <w10:anchorlock/>
                    </v:group>
                  </w:pict>
                </mc:Fallback>
              </mc:AlternateContent>
            </w:r>
          </w:p>
          <w:p>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4</w:t>
            </w:r>
            <w:r>
              <w:rPr>
                <w:rFonts w:hint="eastAsia" w:ascii="Times New Roman" w:hAnsi="Times New Roman" w:eastAsia="宋体"/>
                <w:b/>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lang w:val="en-US" w:eastAsia="zh-CN"/>
                <w14:textFill>
                  <w14:solidFill>
                    <w14:schemeClr w14:val="tx1"/>
                  </w14:solidFill>
                </w14:textFill>
              </w:rPr>
              <w:t>小管径</w:t>
            </w:r>
            <w:r>
              <w:rPr>
                <w:rFonts w:hint="eastAsia" w:ascii="Times New Roman" w:hAnsi="Times New Roman" w:eastAsia="宋体"/>
                <w:b/>
                <w:bCs w:val="0"/>
                <w:color w:val="000000" w:themeColor="text1"/>
                <w:sz w:val="21"/>
                <w:szCs w:val="21"/>
                <w14:textFill>
                  <w14:solidFill>
                    <w14:schemeClr w14:val="tx1"/>
                  </w14:solidFill>
                </w14:textFill>
              </w:rPr>
              <w:t>涂塑</w:t>
            </w:r>
            <w:r>
              <w:rPr>
                <w:rFonts w:hint="eastAsia" w:ascii="Times New Roman" w:hAnsi="Times New Roman" w:eastAsia="宋体"/>
                <w:b/>
                <w:color w:val="000000" w:themeColor="text1"/>
                <w:sz w:val="21"/>
                <w:szCs w:val="21"/>
                <w14:textFill>
                  <w14:solidFill>
                    <w14:schemeClr w14:val="tx1"/>
                  </w14:solidFill>
                </w14:textFill>
              </w:rPr>
              <w:t>钢管抛丸清理</w:t>
            </w:r>
            <w:r>
              <w:rPr>
                <w:rFonts w:hint="eastAsia" w:ascii="Times New Roman" w:hAnsi="Times New Roman" w:eastAsia="宋体"/>
                <w:b/>
                <w:bCs/>
                <w:color w:val="000000" w:themeColor="text1"/>
                <w:sz w:val="21"/>
                <w:szCs w:val="21"/>
                <w14:textFill>
                  <w14:solidFill>
                    <w14:schemeClr w14:val="tx1"/>
                  </w14:solidFill>
                </w14:textFill>
              </w:rPr>
              <w:t>工艺流程及</w:t>
            </w:r>
            <w:r>
              <w:rPr>
                <w:rFonts w:ascii="Times New Roman" w:hAnsi="Times New Roman" w:eastAsia="宋体"/>
                <w:b/>
                <w:bCs/>
                <w:color w:val="000000" w:themeColor="text1"/>
                <w:sz w:val="21"/>
                <w:szCs w:val="21"/>
                <w14:textFill>
                  <w14:solidFill>
                    <w14:schemeClr w14:val="tx1"/>
                  </w14:solidFill>
                </w14:textFill>
              </w:rPr>
              <w:t>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工艺流程简介：</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①外壁抛丸：购买进来的钢管由外部运输车辆运到厂房的原料堆放区后，由吊车卸下钢管堆放、储存在堆场内。使用时，由吊车将钢管吊至上料端输送至抛丸室，喷丸器抛出钢丸，抛到工件表面，利用钢丸的冲击力除去工件表面锈渍、氧化物等获得一定粗糙度的光亮表面，达到钢管外壁防腐前的要求，从而提高对涂层的附着力，抛丸操作在抛丸机内自动完成，钢丸在丸料循环系统里循环使用。此工段会产生噪声和金属粉尘。抛丸机产生的金属粉尘经</w:t>
            </w:r>
            <w:r>
              <w:rPr>
                <w:rFonts w:hint="eastAsia"/>
                <w:color w:val="000000" w:themeColor="text1"/>
                <w:sz w:val="24"/>
                <w:szCs w:val="24"/>
                <w:highlight w:val="none"/>
                <w:lang w:val="en-US" w:eastAsia="zh-CN"/>
                <w14:textFill>
                  <w14:solidFill>
                    <w14:schemeClr w14:val="tx1"/>
                  </w14:solidFill>
                </w14:textFill>
              </w:rPr>
              <w:t>旋风+</w:t>
            </w:r>
            <w:r>
              <w:rPr>
                <w:rFonts w:hint="eastAsia"/>
                <w:b w:val="0"/>
                <w:bCs/>
                <w:color w:val="000000" w:themeColor="text1"/>
                <w:sz w:val="24"/>
                <w:lang w:val="en-US" w:eastAsia="zh-CN"/>
                <w14:textFill>
                  <w14:solidFill>
                    <w14:schemeClr w14:val="tx1"/>
                  </w14:solidFill>
                </w14:textFill>
              </w:rPr>
              <w:t>脉冲反吹滤筒除尘器处理后由15m高排气筒DA002排放。抛丸产生的金属粉尘收集后外售废品收购站。</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②内壁喷砂：外壁抛丸后的钢管工件放置在滚轮架上并在其驱动下匀速回转，当喷枪进入管道后，开启控砂阀门，这时砂料循环机和喷砂器开始工作。工件表面经高速弹丸束冲击后，其表面的氧化皮、污物以及其它附着物迅速被清理干净。循环机构中的丸料输送至储砂箱，喷砂机停止工作后，喷砂罐开至储砂箱下方进行加砂操作，钢砂循环使用。此工段会产生噪声和金属粉尘。喷砂机产生的金属粉尘经</w:t>
            </w:r>
            <w:r>
              <w:rPr>
                <w:rFonts w:hint="eastAsia"/>
                <w:color w:val="000000" w:themeColor="text1"/>
                <w:sz w:val="24"/>
                <w:szCs w:val="24"/>
                <w:highlight w:val="none"/>
                <w:lang w:val="en-US" w:eastAsia="zh-CN"/>
                <w14:textFill>
                  <w14:solidFill>
                    <w14:schemeClr w14:val="tx1"/>
                  </w14:solidFill>
                </w14:textFill>
              </w:rPr>
              <w:t>旋风+</w:t>
            </w:r>
            <w:r>
              <w:rPr>
                <w:rFonts w:hint="eastAsia"/>
                <w:b w:val="0"/>
                <w:bCs/>
                <w:color w:val="000000" w:themeColor="text1"/>
                <w:sz w:val="24"/>
                <w:lang w:val="en-US" w:eastAsia="zh-CN"/>
                <w14:textFill>
                  <w14:solidFill>
                    <w14:schemeClr w14:val="tx1"/>
                  </w14:solidFill>
                </w14:textFill>
              </w:rPr>
              <w:t>脉冲反吹滤筒除尘器处理后与外壁抛丸共用一根15m高排气筒DA002排放。抛丸产生的金属粉尘收集后外售废品收购站。</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③钢管预热：抛丸处理后的钢管进入预热炉进行预热，以便能在涂塑时使环氧树脂粉末附着于钢管表面。预热炉通过天然气燃烧机加热燃烧至（200℃），产生的热量加热工件，热气循环使用。此工段产生的天燃气燃烧废气经集气罩收集后，引至1#活性炭吸附装置处理后，共同经15m高排气筒（DA003）排放。</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④内壁涂塑：涂塑处理钢管由预热炉口经输送机械送至喷涂区进行涂塑处理，主要采用双管固定内静电双管固定内吸喷涂或内滚涂。此工段会产生噪声、喷塑粉尘和有机废气，喷塑过程中双管固定内吸喷/内滚涂粉尘经集气罩+滤筒除尘设备处理后，废气统一收集到一起，剩余废气中含有有机废气（以非甲烷总烃计），经1#活性炭吸附装置处理后共同进入15m高排气筒DA003排放。收集到的喷塑粉尘返回生产线再利用。</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⑤烘干固化：内壁涂塑完成后，需对工件进行固化处理，其目的是使钢管内壁涂塑粉末能附着在工件上。涂塑好的钢管进入固化炉(只留工件出口和入口)，固化炉通过天然气燃烧机加热燃烧产生的热量烘烤工件。固化温度180~210℃，固化时间10min~20min。固化炉废气为天然气燃烧废气与固化产生的有机废气（以非甲烷总烃计），集气罩收集后，经1#活性炭吸附装置处理后，共同进入15m高排气筒DA003排放。</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⑥外壁喷涂:内壁涂塑粉末烘干固化后进入大旋风喷粉放进行外壁喷塑，预热的钢管放入环氧树脂粉末喷粉装置，喷粉装置为全自动喷粉，由于钢管表面已加热到一定温度(200℃)，由喷枪喷粉，使粉末均匀地附着在钢管表面，环氧树脂粉末在高温状态下(200℃)呈熔融状态并在一定时间内发生交联反应，形成光滑致密的涂层。此工段会产生噪声、喷塑粉尘和有机废气，喷塑粉尘经集气罩+滤筒除尘系统处理后，废气统一收集到一起，剩余废气中含有有机废气（以非甲烷总烃计），经1#活性炭吸附装置处理后共同进入15m高排气筒DA003排放。</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⑦烘干固化：内壁涂塑完成后，需对工件进行固化处理，其目的是使钢管内壁涂塑粉末能附着在工件上。涂塑好的钢管进入固化炉(只留工件出口和入口)，固化炉通过天然气燃烧机加热燃烧产生的热量烘烤工件。固化温度180~210℃，固化时间10min~20min。固化炉废气为天然气燃烧废气与固化产生的有机废气（以非甲烷总烃计），经集气罩收集后，通过1#活性炭吸附装置处理后，共同进入15m高排气筒DA003排放。</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⑧下件冷却：热固化后的工件进入强冷降温室进行降温冷却。此工段会产生噪声。</w:t>
            </w:r>
          </w:p>
          <w:p>
            <w:pPr>
              <w:autoSpaceDE w:val="0"/>
              <w:autoSpaceDN w:val="0"/>
              <w:adjustRightInd w:val="0"/>
              <w:snapToGrid w:val="0"/>
              <w:spacing w:line="360" w:lineRule="auto"/>
              <w:ind w:firstLine="480" w:firstLineChars="200"/>
              <w:rPr>
                <w:rFonts w:ascii="Times New Roman" w:hAnsi="Times New Roman" w:eastAsia="宋体"/>
                <w:b/>
                <w:bCs/>
                <w:color w:val="000000" w:themeColor="text1"/>
                <w:sz w:val="24"/>
                <w:szCs w:val="24"/>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⑨成品入库：</w:t>
            </w:r>
            <w:r>
              <w:rPr>
                <w:rFonts w:hint="eastAsia" w:ascii="Times New Roman" w:hAnsi="Times New Roman" w:eastAsia="宋体" w:cs="宋体"/>
                <w:b w:val="0"/>
                <w:bCs/>
                <w:color w:val="000000" w:themeColor="text1"/>
                <w:sz w:val="24"/>
                <w14:textFill>
                  <w14:solidFill>
                    <w14:schemeClr w14:val="tx1"/>
                  </w14:solidFill>
                </w14:textFill>
              </w:rPr>
              <w:t>冷却后的</w:t>
            </w:r>
            <w:r>
              <w:rPr>
                <w:rFonts w:hint="eastAsia" w:cs="宋体"/>
                <w:b w:val="0"/>
                <w:bCs/>
                <w:color w:val="000000" w:themeColor="text1"/>
                <w:sz w:val="24"/>
                <w:lang w:val="en-US" w:eastAsia="zh-CN"/>
                <w14:textFill>
                  <w14:solidFill>
                    <w14:schemeClr w14:val="tx1"/>
                  </w14:solidFill>
                </w14:textFill>
              </w:rPr>
              <w:t>钢管经下料架下架至6m小管</w:t>
            </w:r>
            <w:r>
              <w:rPr>
                <w:rFonts w:hint="eastAsia" w:ascii="Times New Roman" w:hAnsi="Times New Roman" w:eastAsia="宋体" w:cs="宋体"/>
                <w:b w:val="0"/>
                <w:bCs/>
                <w:color w:val="000000" w:themeColor="text1"/>
                <w:sz w:val="24"/>
                <w14:textFill>
                  <w14:solidFill>
                    <w14:schemeClr w14:val="tx1"/>
                  </w14:solidFill>
                </w14:textFill>
              </w:rPr>
              <w:t>存放</w:t>
            </w:r>
            <w:r>
              <w:rPr>
                <w:rFonts w:hint="eastAsia" w:cs="宋体"/>
                <w:b w:val="0"/>
                <w:bCs/>
                <w:color w:val="000000" w:themeColor="text1"/>
                <w:sz w:val="24"/>
                <w:lang w:val="en-US" w:eastAsia="zh-CN"/>
                <w14:textFill>
                  <w14:solidFill>
                    <w14:schemeClr w14:val="tx1"/>
                  </w14:solidFill>
                </w14:textFill>
              </w:rPr>
              <w:t>区存放待售</w:t>
            </w:r>
            <w:r>
              <w:rPr>
                <w:rFonts w:hint="eastAsia"/>
                <w:b w:val="0"/>
                <w:bCs/>
                <w:color w:val="000000" w:themeColor="text1"/>
                <w:sz w:val="24"/>
                <w:lang w:val="en-US" w:eastAsia="zh-CN"/>
                <w14:textFill>
                  <w14:solidFill>
                    <w14:schemeClr w14:val="tx1"/>
                  </w14:solidFill>
                </w14:textFill>
              </w:rPr>
              <w:t>。</w:t>
            </w:r>
          </w:p>
          <w:p>
            <w:pPr>
              <w:autoSpaceDE w:val="0"/>
              <w:autoSpaceDN w:val="0"/>
              <w:adjustRightInd w:val="0"/>
              <w:snapToGrid w:val="0"/>
              <w:spacing w:line="360" w:lineRule="auto"/>
              <w:ind w:firstLine="482" w:firstLineChars="200"/>
              <w:rPr>
                <w:rFonts w:ascii="Times New Roman" w:hAnsi="Times New Roman" w:eastAsia="宋体"/>
                <w:bCs/>
                <w:color w:val="000000" w:themeColor="text1"/>
                <w:sz w:val="24"/>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2</w:t>
            </w:r>
            <w:r>
              <w:rPr>
                <w:rFonts w:hint="eastAsia"/>
                <w:b/>
                <w:bCs w:val="0"/>
                <w:color w:val="000000" w:themeColor="text1"/>
                <w:sz w:val="24"/>
                <w:lang w:eastAsia="zh-CN"/>
                <w14:textFill>
                  <w14:solidFill>
                    <w14:schemeClr w14:val="tx1"/>
                  </w14:solidFill>
                </w14:textFill>
              </w:rPr>
              <w:t>、</w:t>
            </w:r>
            <w:r>
              <w:rPr>
                <w:rFonts w:hint="eastAsia"/>
                <w:b/>
                <w:bCs w:val="0"/>
                <w:color w:val="000000" w:themeColor="text1"/>
                <w:sz w:val="24"/>
                <w:lang w:val="en-US" w:eastAsia="zh-CN"/>
                <w14:textFill>
                  <w14:solidFill>
                    <w14:schemeClr w14:val="tx1"/>
                  </w14:solidFill>
                </w14:textFill>
              </w:rPr>
              <w:t>大管径（DN200~DN1400）</w:t>
            </w:r>
            <w:r>
              <w:rPr>
                <w:rFonts w:hint="eastAsia" w:ascii="Times New Roman" w:hAnsi="Times New Roman" w:eastAsia="宋体"/>
                <w:b/>
                <w:bCs w:val="0"/>
                <w:color w:val="000000" w:themeColor="text1"/>
                <w:sz w:val="24"/>
                <w14:textFill>
                  <w14:solidFill>
                    <w14:schemeClr w14:val="tx1"/>
                  </w14:solidFill>
                </w14:textFill>
              </w:rPr>
              <w:t>涂塑钢管生产工艺流程</w:t>
            </w:r>
          </w:p>
          <w:p>
            <w:pPr>
              <w:autoSpaceDE w:val="0"/>
              <w:autoSpaceDN w:val="0"/>
              <w:adjustRightInd w:val="0"/>
              <w:snapToGrid w:val="0"/>
              <w:spacing w:line="360" w:lineRule="auto"/>
              <w:ind w:firstLine="482" w:firstLineChars="200"/>
              <w:rPr>
                <w:rFonts w:hint="eastAsia" w:ascii="Times New Roman" w:hAnsi="Times New Roman" w:eastAsia="宋体"/>
                <w:b/>
                <w:color w:val="000000" w:themeColor="text1"/>
                <w:sz w:val="24"/>
                <w14:textFill>
                  <w14:solidFill>
                    <w14:schemeClr w14:val="tx1"/>
                  </w14:solidFill>
                </w14:textFill>
              </w:rPr>
            </w:pPr>
            <w:r>
              <w:rPr>
                <w:rFonts w:hint="eastAsia" w:ascii="Times New Roman" w:hAnsi="Times New Roman" w:eastAsia="宋体"/>
                <w:b/>
                <w:color w:val="000000" w:themeColor="text1"/>
                <w:sz w:val="24"/>
                <w14:textFill>
                  <w14:solidFill>
                    <w14:schemeClr w14:val="tx1"/>
                  </w14:solidFill>
                </w14:textFill>
              </w:rPr>
              <w:t>工艺流程简述（图示）：</w:t>
            </w:r>
          </w:p>
          <w:p>
            <w:pPr>
              <w:pStyle w:val="2"/>
              <w:rPr>
                <w:rFonts w:hint="eastAsia" w:ascii="Times New Roman" w:hAnsi="Times New Roman" w:eastAsia="宋体"/>
                <w:b/>
                <w:color w:val="000000" w:themeColor="text1"/>
                <w:sz w:val="24"/>
                <w14:textFill>
                  <w14:solidFill>
                    <w14:schemeClr w14:val="tx1"/>
                  </w14:solidFill>
                </w14:textFill>
              </w:rPr>
            </w:pPr>
          </w:p>
          <w:p>
            <w:pPr>
              <w:pStyle w:val="3"/>
              <w:rPr>
                <w:rFonts w:hint="eastAsia" w:ascii="Times New Roman" w:hAnsi="Times New Roman" w:eastAsia="宋体"/>
                <w:b/>
                <w:color w:val="000000" w:themeColor="text1"/>
                <w:sz w:val="24"/>
                <w14:textFill>
                  <w14:solidFill>
                    <w14:schemeClr w14:val="tx1"/>
                  </w14:solidFill>
                </w14:textFill>
              </w:rPr>
            </w:pPr>
          </w:p>
          <w:p>
            <w:pPr>
              <w:rPr>
                <w:rFonts w:hint="eastAsia" w:ascii="Times New Roman" w:hAnsi="Times New Roman" w:eastAsia="宋体"/>
                <w:b/>
                <w:color w:val="000000" w:themeColor="text1"/>
                <w:sz w:val="24"/>
                <w14:textFill>
                  <w14:solidFill>
                    <w14:schemeClr w14:val="tx1"/>
                  </w14:solidFill>
                </w14:textFill>
              </w:rPr>
            </w:pPr>
          </w:p>
          <w:p>
            <w:pPr>
              <w:pStyle w:val="2"/>
              <w:rPr>
                <w:rFonts w:hint="eastAsia" w:ascii="Times New Roman" w:hAnsi="Times New Roman" w:eastAsia="宋体"/>
                <w:b/>
                <w:color w:val="000000" w:themeColor="text1"/>
                <w:sz w:val="24"/>
                <w14:textFill>
                  <w14:solidFill>
                    <w14:schemeClr w14:val="tx1"/>
                  </w14:solidFill>
                </w14:textFill>
              </w:rPr>
            </w:pPr>
          </w:p>
          <w:p>
            <w:pPr>
              <w:pStyle w:val="3"/>
              <w:rPr>
                <w:rFonts w:hint="eastAsia" w:ascii="Times New Roman" w:hAnsi="Times New Roman" w:eastAsia="宋体"/>
                <w:b/>
                <w:color w:val="000000" w:themeColor="text1"/>
                <w:sz w:val="24"/>
                <w14:textFill>
                  <w14:solidFill>
                    <w14:schemeClr w14:val="tx1"/>
                  </w14:solidFill>
                </w14:textFill>
              </w:rPr>
            </w:pPr>
          </w:p>
          <w:p>
            <w:pPr>
              <w:rPr>
                <w:rFonts w:hint="eastAsia" w:ascii="Times New Roman" w:hAnsi="Times New Roman" w:eastAsia="宋体"/>
                <w:b/>
                <w:color w:val="000000" w:themeColor="text1"/>
                <w:sz w:val="24"/>
                <w14:textFill>
                  <w14:solidFill>
                    <w14:schemeClr w14:val="tx1"/>
                  </w14:solidFill>
                </w14:textFill>
              </w:rPr>
            </w:pPr>
          </w:p>
          <w:p>
            <w:pPr>
              <w:pStyle w:val="2"/>
              <w:rPr>
                <w:rFonts w:hint="eastAsia" w:ascii="Times New Roman" w:hAnsi="Times New Roman" w:eastAsia="宋体"/>
                <w:b/>
                <w:color w:val="000000" w:themeColor="text1"/>
                <w:sz w:val="24"/>
                <w14:textFill>
                  <w14:solidFill>
                    <w14:schemeClr w14:val="tx1"/>
                  </w14:solidFill>
                </w14:textFill>
              </w:rPr>
            </w:pPr>
          </w:p>
          <w:p>
            <w:pPr>
              <w:pStyle w:val="3"/>
              <w:rPr>
                <w:rFonts w:hint="eastAsia" w:ascii="Times New Roman" w:hAnsi="Times New Roman" w:eastAsia="宋体"/>
                <w:b/>
                <w:color w:val="000000" w:themeColor="text1"/>
                <w:sz w:val="24"/>
                <w14:textFill>
                  <w14:solidFill>
                    <w14:schemeClr w14:val="tx1"/>
                  </w14:solidFill>
                </w14:textFill>
              </w:rPr>
            </w:pPr>
          </w:p>
          <w:p>
            <w:pPr>
              <w:rPr>
                <w:rFonts w:hint="eastAsia" w:ascii="Times New Roman" w:hAnsi="Times New Roman" w:eastAsia="宋体"/>
                <w:b/>
                <w:color w:val="000000" w:themeColor="text1"/>
                <w:sz w:val="24"/>
                <w14:textFill>
                  <w14:solidFill>
                    <w14:schemeClr w14:val="tx1"/>
                  </w14:solidFill>
                </w14:textFill>
              </w:rPr>
            </w:pPr>
          </w:p>
          <w:p>
            <w:pPr>
              <w:pStyle w:val="2"/>
              <w:rPr>
                <w:rFonts w:hint="eastAsia" w:ascii="Times New Roman" w:hAnsi="Times New Roman" w:eastAsia="宋体"/>
                <w:b/>
                <w:color w:val="000000" w:themeColor="text1"/>
                <w:sz w:val="24"/>
                <w14:textFill>
                  <w14:solidFill>
                    <w14:schemeClr w14:val="tx1"/>
                  </w14:solidFill>
                </w14:textFill>
              </w:rPr>
            </w:pPr>
          </w:p>
          <w:p>
            <w:pPr>
              <w:pStyle w:val="3"/>
              <w:rPr>
                <w:rFonts w:hint="eastAsia" w:ascii="Times New Roman" w:hAnsi="Times New Roman" w:eastAsia="宋体"/>
                <w:b/>
                <w:color w:val="000000" w:themeColor="text1"/>
                <w:sz w:val="24"/>
                <w14:textFill>
                  <w14:solidFill>
                    <w14:schemeClr w14:val="tx1"/>
                  </w14:solidFill>
                </w14:textFill>
              </w:rPr>
            </w:pPr>
          </w:p>
          <w:p>
            <w:pPr>
              <w:rPr>
                <w:rFonts w:hint="eastAsia" w:ascii="Times New Roman" w:hAnsi="Times New Roman" w:eastAsia="宋体"/>
                <w:b/>
                <w:color w:val="000000" w:themeColor="text1"/>
                <w:sz w:val="24"/>
                <w14:textFill>
                  <w14:solidFill>
                    <w14:schemeClr w14:val="tx1"/>
                  </w14:solidFill>
                </w14:textFill>
              </w:rPr>
            </w:pPr>
          </w:p>
          <w:p>
            <w:pPr>
              <w:pStyle w:val="2"/>
              <w:rPr>
                <w:rFonts w:hint="eastAsia" w:ascii="Times New Roman" w:hAnsi="Times New Roman" w:eastAsia="宋体"/>
                <w:b/>
                <w:color w:val="000000" w:themeColor="text1"/>
                <w:sz w:val="24"/>
                <w14:textFill>
                  <w14:solidFill>
                    <w14:schemeClr w14:val="tx1"/>
                  </w14:solidFill>
                </w14:textFill>
              </w:rPr>
            </w:pPr>
          </w:p>
          <w:p>
            <w:pPr>
              <w:pStyle w:val="3"/>
              <w:rPr>
                <w:rFonts w:hint="eastAsia" w:ascii="Times New Roman" w:hAnsi="Times New Roman" w:eastAsia="宋体"/>
                <w:b/>
                <w:color w:val="000000" w:themeColor="text1"/>
                <w:sz w:val="24"/>
                <w14:textFill>
                  <w14:solidFill>
                    <w14:schemeClr w14:val="tx1"/>
                  </w14:solidFill>
                </w14:textFill>
              </w:rPr>
            </w:pPr>
          </w:p>
          <w:p>
            <w:pPr>
              <w:rPr>
                <w:rFonts w:hint="eastAsia"/>
              </w:rPr>
            </w:pPr>
          </w:p>
          <w:p>
            <w:pPr>
              <w:autoSpaceDE w:val="0"/>
              <w:autoSpaceDN w:val="0"/>
              <w:adjustRightInd w:val="0"/>
              <w:snapToGrid w:val="0"/>
              <w:spacing w:line="360" w:lineRule="auto"/>
              <w:rPr>
                <w:rFonts w:ascii="Times New Roman" w:hAnsi="Times New Roman" w:eastAsia="宋体"/>
                <w:b/>
                <w:bCs/>
                <w:color w:val="000000" w:themeColor="text1"/>
                <w:sz w:val="24"/>
                <w:szCs w:val="24"/>
                <w14:textFill>
                  <w14:solidFill>
                    <w14:schemeClr w14:val="tx1"/>
                  </w14:solidFill>
                </w14:textFill>
              </w:rPr>
            </w:pPr>
            <w:r>
              <w:rPr>
                <w:sz w:val="21"/>
              </w:rPr>
              <mc:AlternateContent>
                <mc:Choice Requires="wps">
                  <w:drawing>
                    <wp:anchor distT="0" distB="0" distL="114300" distR="114300" simplePos="0" relativeHeight="251668480" behindDoc="0" locked="0" layoutInCell="1" allowOverlap="1">
                      <wp:simplePos x="0" y="0"/>
                      <wp:positionH relativeFrom="column">
                        <wp:posOffset>4377055</wp:posOffset>
                      </wp:positionH>
                      <wp:positionV relativeFrom="paragraph">
                        <wp:posOffset>2743200</wp:posOffset>
                      </wp:positionV>
                      <wp:extent cx="459105" cy="3175"/>
                      <wp:effectExtent l="0" t="0" r="0" b="0"/>
                      <wp:wrapNone/>
                      <wp:docPr id="217" name="直接连接符 217"/>
                      <wp:cNvGraphicFramePr/>
                      <a:graphic xmlns:a="http://schemas.openxmlformats.org/drawingml/2006/main">
                        <a:graphicData uri="http://schemas.microsoft.com/office/word/2010/wordprocessingShape">
                          <wps:wsp>
                            <wps:cNvCnPr/>
                            <wps:spPr>
                              <a:xfrm>
                                <a:off x="0" y="0"/>
                                <a:ext cx="459105" cy="31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65pt;margin-top:216pt;height:0.25pt;width:36.15pt;z-index:251668480;mso-width-relative:page;mso-height-relative:page;" filled="f" stroked="t" coordsize="21600,21600" o:gfxdata="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t7pE9gAAAALAQAADwAAAAAAAAABACAAAAAiAAAA&#10;ZHJzL2Rvd25yZXYueG1sUEsBAhQAFAAAAAgAh07iQDMgEWrOAQAAbAMAAA4AAAAAAAAAAQAgAAAA&#10;JwEAAGRycy9lMm9Eb2MueG1sUEsFBgAAAAAGAAYAWQEAAGcFA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4390390</wp:posOffset>
                      </wp:positionH>
                      <wp:positionV relativeFrom="paragraph">
                        <wp:posOffset>4245610</wp:posOffset>
                      </wp:positionV>
                      <wp:extent cx="458470" cy="1270"/>
                      <wp:effectExtent l="0" t="0" r="0" b="0"/>
                      <wp:wrapNone/>
                      <wp:docPr id="215" name="直接连接符 215"/>
                      <wp:cNvGraphicFramePr/>
                      <a:graphic xmlns:a="http://schemas.openxmlformats.org/drawingml/2006/main">
                        <a:graphicData uri="http://schemas.microsoft.com/office/word/2010/wordprocessingShape">
                          <wps:wsp>
                            <wps:cNvCnPr/>
                            <wps:spPr>
                              <a:xfrm flipV="1">
                                <a:off x="0" y="0"/>
                                <a:ext cx="458470" cy="1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7pt;margin-top:334.3pt;height:0.1pt;width:36.1pt;z-index:251667456;mso-width-relative:page;mso-height-relative:page;" filled="f" stroked="t" coordsize="21600,21600" o:gfxdata="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fAcjYAAAACwEAAA8AAAAAAAAAAQAgAAAA&#10;IgAAAGRycy9kb3ducmV2LnhtbFBLAQIUABQAAAAIAIdO4kB6qyD90gEAAHYDAAAOAAAAAAAAAAEA&#10;IAAAACcBAABkcnMvZTJvRG9jLnhtbFBLBQYAAAAABgAGAFkBAABrBQ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4377055</wp:posOffset>
                      </wp:positionH>
                      <wp:positionV relativeFrom="paragraph">
                        <wp:posOffset>3524250</wp:posOffset>
                      </wp:positionV>
                      <wp:extent cx="458470" cy="1270"/>
                      <wp:effectExtent l="0" t="0" r="0" b="0"/>
                      <wp:wrapNone/>
                      <wp:docPr id="214" name="直接连接符 214"/>
                      <wp:cNvGraphicFramePr/>
                      <a:graphic xmlns:a="http://schemas.openxmlformats.org/drawingml/2006/main">
                        <a:graphicData uri="http://schemas.microsoft.com/office/word/2010/wordprocessingShape">
                          <wps:wsp>
                            <wps:cNvCnPr/>
                            <wps:spPr>
                              <a:xfrm flipV="1">
                                <a:off x="0" y="0"/>
                                <a:ext cx="458470" cy="1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4.65pt;margin-top:277.5pt;height:0.1pt;width:36.1pt;z-index:251666432;mso-width-relative:page;mso-height-relative:page;" filled="f" stroked="t" coordsize="21600,21600" o:gfxdata="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YzdgAAAALAQAADwAAAAAAAAABACAAAAAi&#10;AAAAZHJzL2Rvd25yZXYueG1sUEsBAhQAFAAAAAgAh07iQK8C2YfRAQAAdgMAAA4AAAAAAAAAAQAg&#10;AAAAJwEAAGRycy9lMm9Eb2MueG1sUEsFBgAAAAAGAAYAWQEAAGoFA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4302125</wp:posOffset>
                      </wp:positionH>
                      <wp:positionV relativeFrom="paragraph">
                        <wp:posOffset>2361565</wp:posOffset>
                      </wp:positionV>
                      <wp:extent cx="312420" cy="1905"/>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312420" cy="190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8.75pt;margin-top:185.95pt;height:0.15pt;width:24.6pt;z-index:251665408;mso-width-relative:page;mso-height-relative:page;" filled="f" stroked="t" coordsize="21600,21600" o:gfxdata="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pRMq2AAAAAsBAAAPAAAAAAAAAAEAIAAAACIAAABk&#10;cnMvZG93bnJldi54bWxQSwECFAAUAAAACACHTuJA6h76+c0BAABsAwAADgAAAAAAAAABACAAAAAn&#10;AQAAZHJzL2Uyb0RvYy54bWxQSwUGAAAAAAYABgBZAQAAZgU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4370070</wp:posOffset>
                      </wp:positionH>
                      <wp:positionV relativeFrom="paragraph">
                        <wp:posOffset>1540510</wp:posOffset>
                      </wp:positionV>
                      <wp:extent cx="244475" cy="635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44475" cy="63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1pt;margin-top:121.3pt;height:0.5pt;width:19.25pt;z-index:251664384;mso-width-relative:page;mso-height-relative:page;" filled="f" stroked="t" coordsize="21600,21600" o:gfxdata="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fFsJ2AAAAAsBAAAPAAAAAAAAAAEAIAAAACIA&#10;AABkcnMvZG93bnJldi54bWxQSwECFAAUAAAACACHTuJAP6UuI9ABAABqAwAADgAAAAAAAAABACAA&#10;AAAnAQAAZHJzL2Uyb0RvYy54bWxQSwUGAAAAAAYABgBZAQAAaQUAAAAA&#10;">
                      <v:fill on="f" focussize="0,0"/>
                      <v:stroke weight="1pt" color="#000000 [3213]" miterlimit="8" joinstyle="miter" dashstyle="3 1"/>
                      <v:imagedata o:title=""/>
                      <o:lock v:ext="edit" aspectratio="f"/>
                    </v:line>
                  </w:pict>
                </mc:Fallback>
              </mc:AlternateContent>
            </w:r>
            <w:r>
              <w:rPr>
                <w:rFonts w:ascii="Times New Roman" w:hAnsi="Times New Roman" w:eastAsia="宋体"/>
              </w:rPr>
              <mc:AlternateContent>
                <mc:Choice Requires="wpc">
                  <w:drawing>
                    <wp:inline distT="0" distB="0" distL="114300" distR="114300">
                      <wp:extent cx="5619750" cy="5681980"/>
                      <wp:effectExtent l="0" t="0" r="0" b="13970"/>
                      <wp:docPr id="24" name="画布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5" name="矩形 18"/>
                              <wps:cNvSpPr/>
                              <wps:spPr>
                                <a:xfrm>
                                  <a:off x="4914265" y="1551305"/>
                                  <a:ext cx="632460" cy="834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矩形 102"/>
                              <wps:cNvSpPr/>
                              <wps:spPr>
                                <a:xfrm>
                                  <a:off x="1160780" y="137033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238"/>
                              <wps:cNvSpPr/>
                              <wps:spPr>
                                <a:xfrm>
                                  <a:off x="2283460" y="45085"/>
                                  <a:ext cx="902335" cy="29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直接箭头连接符 239"/>
                              <wps:cNvCnPr/>
                              <wps:spPr>
                                <a:xfrm>
                                  <a:off x="2741295" y="342265"/>
                                  <a:ext cx="0" cy="397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9" name="直接箭头连接符 241"/>
                              <wps:cNvCnPr/>
                              <wps:spPr>
                                <a:xfrm flipH="1">
                                  <a:off x="2767965" y="1026160"/>
                                  <a:ext cx="635"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0" name="直接箭头连接符 243"/>
                              <wps:cNvCnPr/>
                              <wps:spPr>
                                <a:xfrm flipH="1">
                                  <a:off x="2769235" y="1649730"/>
                                  <a:ext cx="635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1" name="矩形 244"/>
                              <wps:cNvSpPr/>
                              <wps:spPr>
                                <a:xfrm>
                                  <a:off x="2354580" y="1927860"/>
                                  <a:ext cx="805815" cy="485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矩形 246"/>
                              <wps:cNvSpPr/>
                              <wps:spPr>
                                <a:xfrm>
                                  <a:off x="2260600" y="728980"/>
                                  <a:ext cx="974090" cy="283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矩形 247"/>
                              <wps:cNvSpPr/>
                              <wps:spPr>
                                <a:xfrm>
                                  <a:off x="2317750" y="1371600"/>
                                  <a:ext cx="869315"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外壁抛丸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 name="直接箭头连接符 249"/>
                              <wps:cNvCnPr/>
                              <wps:spPr>
                                <a:xfrm>
                                  <a:off x="2759075" y="2415540"/>
                                  <a:ext cx="10795" cy="3060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矩形 252"/>
                              <wps:cNvSpPr/>
                              <wps:spPr>
                                <a:xfrm>
                                  <a:off x="2332990" y="2720340"/>
                                  <a:ext cx="834390" cy="275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 name="直接箭头连接符 254"/>
                              <wps:cNvCnPr/>
                              <wps:spPr>
                                <a:xfrm>
                                  <a:off x="2745105" y="3004820"/>
                                  <a:ext cx="2540" cy="3663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流程图: 过程 3"/>
                              <wps:cNvSpPr/>
                              <wps:spPr>
                                <a:xfrm>
                                  <a:off x="2367280" y="3385820"/>
                                  <a:ext cx="741045"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rPr>
                                      <w:t>内滚涂</w:t>
                                    </w:r>
                                  </w:p>
                                </w:txbxContent>
                              </wps:txbx>
                              <wps:bodyPr upright="1"/>
                            </wps:wsp>
                            <wps:wsp>
                              <wps:cNvPr id="168" name="直接箭头连接符 256"/>
                              <wps:cNvCnPr/>
                              <wps:spPr>
                                <a:xfrm flipH="1">
                                  <a:off x="2735580" y="3688715"/>
                                  <a:ext cx="4445" cy="3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9" name="流程图: 过程 3"/>
                              <wps:cNvSpPr/>
                              <wps:spPr>
                                <a:xfrm>
                                  <a:off x="2397125" y="4076700"/>
                                  <a:ext cx="741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外喷涂</w:t>
                                    </w:r>
                                    <w:r>
                                      <w:rPr>
                                        <w:rFonts w:hint="eastAsia"/>
                                        <w:sz w:val="24"/>
                                        <w:szCs w:val="24"/>
                                      </w:rPr>
                                      <w:t>涂</w:t>
                                    </w:r>
                                  </w:p>
                                </w:txbxContent>
                              </wps:txbx>
                              <wps:bodyPr upright="1"/>
                            </wps:wsp>
                            <wps:wsp>
                              <wps:cNvPr id="170" name="直接箭头连接符 258"/>
                              <wps:cNvCnPr/>
                              <wps:spPr>
                                <a:xfrm>
                                  <a:off x="2754630" y="4370070"/>
                                  <a:ext cx="1905" cy="387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1" name="流程图: 过程 3"/>
                              <wps:cNvSpPr/>
                              <wps:spPr>
                                <a:xfrm>
                                  <a:off x="2319020" y="4761230"/>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szCs w:val="24"/>
                                        <w:lang w:val="en-US" w:eastAsia="zh-CN"/>
                                      </w:rPr>
                                      <w:t>自然冷却</w:t>
                                    </w:r>
                                  </w:p>
                                </w:txbxContent>
                              </wps:txbx>
                              <wps:bodyPr upright="1"/>
                            </wps:wsp>
                            <wps:wsp>
                              <wps:cNvPr id="172" name="直接箭头连接符 260"/>
                              <wps:cNvCnPr/>
                              <wps:spPr>
                                <a:xfrm flipH="1">
                                  <a:off x="2746375" y="5058410"/>
                                  <a:ext cx="635" cy="325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3" name="流程图: 过程 3"/>
                              <wps:cNvSpPr/>
                              <wps:spPr>
                                <a:xfrm>
                                  <a:off x="2332990" y="5366385"/>
                                  <a:ext cx="868045" cy="2838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sz w:val="24"/>
                                        <w:szCs w:val="24"/>
                                        <w:lang w:val="en-US" w:eastAsia="zh-CN"/>
                                      </w:rPr>
                                      <w:t>成品堆放</w:t>
                                    </w:r>
                                  </w:p>
                                </w:txbxContent>
                              </wps:txbx>
                              <wps:bodyPr upright="1"/>
                            </wps:wsp>
                            <wps:wsp>
                              <wps:cNvPr id="174" name="直接箭头连接符 262"/>
                              <wps:cNvCnPr>
                                <a:endCxn id="252" idx="1"/>
                              </wps:cNvCnPr>
                              <wps:spPr>
                                <a:xfrm>
                                  <a:off x="1794510" y="2848610"/>
                                  <a:ext cx="5384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5" name="流程图: 过程 3"/>
                              <wps:cNvSpPr/>
                              <wps:spPr>
                                <a:xfrm>
                                  <a:off x="912495" y="2549525"/>
                                  <a:ext cx="815975" cy="981710"/>
                                </a:xfrm>
                                <a:prstGeom prst="flowChartProcess">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天然气燃烧机提供热风</w:t>
                                    </w:r>
                                  </w:p>
                                </w:txbxContent>
                              </wps:txbx>
                              <wps:bodyPr upright="1"/>
                            </wps:wsp>
                            <wps:wsp>
                              <wps:cNvPr id="176" name="直接箭头连接符 265"/>
                              <wps:cNvCnPr/>
                              <wps:spPr>
                                <a:xfrm>
                                  <a:off x="3177540" y="1504315"/>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77" name="直接箭头连接符 266"/>
                              <wps:cNvCnPr/>
                              <wps:spPr>
                                <a:xfrm flipV="1">
                                  <a:off x="3171825" y="2259330"/>
                                  <a:ext cx="610235" cy="825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78" name="矩形 102"/>
                              <wps:cNvSpPr/>
                              <wps:spPr>
                                <a:xfrm>
                                  <a:off x="3087370" y="1983740"/>
                                  <a:ext cx="61595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矩形 268"/>
                              <wps:cNvSpPr/>
                              <wps:spPr>
                                <a:xfrm>
                                  <a:off x="3572510" y="1266190"/>
                                  <a:ext cx="90424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0" name="矩形 269"/>
                              <wps:cNvSpPr/>
                              <wps:spPr>
                                <a:xfrm>
                                  <a:off x="3689350" y="2000250"/>
                                  <a:ext cx="76835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直接连接符 271"/>
                              <wps:cNvCnPr/>
                              <wps:spPr>
                                <a:xfrm flipH="1">
                                  <a:off x="4608195" y="1537335"/>
                                  <a:ext cx="2540" cy="83121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82" name="直接箭头连接符 273"/>
                              <wps:cNvCnPr/>
                              <wps:spPr>
                                <a:xfrm>
                                  <a:off x="4608830" y="1937385"/>
                                  <a:ext cx="416560" cy="6350"/>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83" name="直接箭头连接符 274"/>
                              <wps:cNvCnPr/>
                              <wps:spPr>
                                <a:xfrm>
                                  <a:off x="3108325" y="3561080"/>
                                  <a:ext cx="5238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84" name="直接箭头连接符 275"/>
                              <wps:cNvCnPr/>
                              <wps:spPr>
                                <a:xfrm flipV="1">
                                  <a:off x="3128010" y="4214495"/>
                                  <a:ext cx="510540" cy="63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85" name="矩形 102"/>
                              <wps:cNvSpPr/>
                              <wps:spPr>
                                <a:xfrm>
                                  <a:off x="3128010" y="3261995"/>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6" name="矩形 102"/>
                              <wps:cNvSpPr/>
                              <wps:spPr>
                                <a:xfrm>
                                  <a:off x="3141980" y="3966845"/>
                                  <a:ext cx="51054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 name="矩形 278"/>
                              <wps:cNvSpPr/>
                              <wps:spPr>
                                <a:xfrm>
                                  <a:off x="3630930" y="326072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8" name="矩形 279"/>
                              <wps:cNvSpPr/>
                              <wps:spPr>
                                <a:xfrm>
                                  <a:off x="3636010" y="3949065"/>
                                  <a:ext cx="9055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0" name="直接箭头连接符 330"/>
                              <wps:cNvCnPr/>
                              <wps:spPr>
                                <a:xfrm flipV="1">
                                  <a:off x="3169920" y="2872105"/>
                                  <a:ext cx="428625" cy="63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4" name="矩形 333"/>
                              <wps:cNvSpPr/>
                              <wps:spPr>
                                <a:xfrm>
                                  <a:off x="4955540" y="4311015"/>
                                  <a:ext cx="664210" cy="5956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3</w:t>
                                    </w:r>
                                  </w:p>
                                  <w:p>
                                    <w:pPr>
                                      <w:jc w:val="both"/>
                                      <w:rPr>
                                        <w:rFonts w:hint="default"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 name="直接箭头连接符 346"/>
                              <wps:cNvCnPr/>
                              <wps:spPr>
                                <a:xfrm flipH="1" flipV="1">
                                  <a:off x="1790065" y="1532890"/>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6" name="直接箭头连接符 347"/>
                              <wps:cNvCnPr/>
                              <wps:spPr>
                                <a:xfrm flipH="1" flipV="1">
                                  <a:off x="1833880" y="2204085"/>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7" name="矩形 102"/>
                              <wps:cNvSpPr/>
                              <wps:spPr>
                                <a:xfrm>
                                  <a:off x="1021715" y="208788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 name="直接箭头连接符 349"/>
                              <wps:cNvCnPr/>
                              <wps:spPr>
                                <a:xfrm flipH="1" flipV="1">
                                  <a:off x="1838960" y="3561715"/>
                                  <a:ext cx="515620" cy="571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99" name="矩形 102"/>
                              <wps:cNvSpPr/>
                              <wps:spPr>
                                <a:xfrm>
                                  <a:off x="1307465" y="3453765"/>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 name="直接箭头连接符 351"/>
                              <wps:cNvCnPr/>
                              <wps:spPr>
                                <a:xfrm flipH="1" flipV="1">
                                  <a:off x="1865630" y="4213860"/>
                                  <a:ext cx="518795" cy="107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01" name="矩形 102"/>
                              <wps:cNvSpPr/>
                              <wps:spPr>
                                <a:xfrm>
                                  <a:off x="1256030" y="4058920"/>
                                  <a:ext cx="805180"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2" name="矩形 102"/>
                              <wps:cNvSpPr/>
                              <wps:spPr>
                                <a:xfrm>
                                  <a:off x="3182620" y="1231265"/>
                                  <a:ext cx="531495" cy="24828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 name="直接连接符 271"/>
                              <wps:cNvCnPr/>
                              <wps:spPr>
                                <a:xfrm>
                                  <a:off x="4836160" y="2730500"/>
                                  <a:ext cx="11430" cy="15176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6" name="直接箭头连接符 273"/>
                              <wps:cNvCnPr/>
                              <wps:spPr>
                                <a:xfrm>
                                  <a:off x="4839335" y="3522345"/>
                                  <a:ext cx="252730" cy="1270"/>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07" name="矩形 18"/>
                              <wps:cNvSpPr/>
                              <wps:spPr>
                                <a:xfrm>
                                  <a:off x="4987290" y="3136265"/>
                                  <a:ext cx="632460" cy="834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eastAsia="宋体"/>
                                        <w:color w:val="000000" w:themeColor="text1"/>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活性炭吸附装置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2" name="直接箭头连接符 254"/>
                              <wps:cNvCnPr/>
                              <wps:spPr>
                                <a:xfrm>
                                  <a:off x="5195570" y="3818255"/>
                                  <a:ext cx="6985" cy="4216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16" name="矩形 102"/>
                              <wps:cNvSpPr/>
                              <wps:spPr>
                                <a:xfrm>
                                  <a:off x="3491865" y="2603500"/>
                                  <a:ext cx="932180" cy="6330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燃烧废气（颗粒物NO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lang w:val="en-US" w:eastAsia="zh-CN"/>
                                        <w14:textFill>
                                          <w14:solidFill>
                                            <w14:schemeClr w14:val="tx1"/>
                                          </w14:solidFill>
                                        </w14:textFill>
                                      </w:rPr>
                                      <w:t>、SO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47.4pt;width:442.5pt;" coordsize="5619750,5681980" editas="canvas" o:gfxdata="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">
                      <o:lock v:ext="edit" aspectratio="f"/>
                      <v:shape id="_x0000_s1026" o:spid="_x0000_s1026" style="position:absolute;left:0;top:0;height:5681980;width:5619750;" filled="f" stroked="f" coordsize="21600,21600" o:gfxdata="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1WPUJtUAAAAFAQAADwAAAAAAAAAB&#10;ACAAAAAiAAAAZHJzL2Rvd25yZXYueG1sUEsBAhQAFAAAAAgAh07iQOb6uvptCwAAJnsAAA4AAAAA&#10;AAAAAQAgAAAAJAEAAGRycy9lMm9Eb2MueG1sUEsFBgAAAAAGAAYAWQEAAAMPAAAAAA==&#10;">
                        <v:fill on="f" focussize="0,0"/>
                        <v:stroke on="f"/>
                        <v:imagedata o:title=""/>
                        <o:lock v:ext="edit" aspectratio="t"/>
                      </v:shape>
                      <v:rect id="矩形 18" o:spid="_x0000_s1026" o:spt="1" style="position:absolute;left:4914265;top:1551305;height:834390;width:63246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XsrU3QAAAABQEAAA8AAAAAAAAAAQAg&#10;AAAAIgAAAGRycy9kb3ducmV2LnhtbFBLAQIUABQAAAAIAIdO4kDHMpvQTwIAAGwEAAAOAAAAAAAA&#10;AAEAIAAAAB8BAABkcnMvZTJvRG9jLnhtbFBLBQYAAAAABgAGAFkBAADgBQ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1</w:t>
                              </w:r>
                            </w:p>
                          </w:txbxContent>
                        </v:textbox>
                      </v:rect>
                      <v:rect id="矩形 102" o:spid="_x0000_s1026" o:spt="1" style="position:absolute;left:1160780;top:1370330;height:248285;width:80518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XsrU3QAAAABQEAAA8AAAAAAAAAAQAg&#10;AAAAIgAAAGRycy9kb3ducmV2LnhtbFBLAQIUABQAAAAIAIdO4kBS85j9TwIAAG0EAAAOAAAAAAAA&#10;AAEAIAAAAB8BAABkcnMvZTJvRG9jLnhtbFBLBQYAAAAABgAGAFkBAADg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238" o:spid="_x0000_s1026" o:spt="1" style="position:absolute;left:2283460;top:45085;height:297815;width:902335;v-text-anchor:middle;" filled="f" stroked="t" coordsize="21600,21600" o:gfxdata="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h/Si1QAAAAUBAAAPAAAAAAAAAAEAIAAAACIAAABkcnMvZG93bnJldi54bWxQSwECFAAUAAAACACH&#10;TuJADVfc5mACAACUBAAADgAAAAAAAAABACAAAAAkAQAAZHJzL2Uyb0RvYy54bWxQSwUGAAAAAAYA&#10;BgBZAQAA9gUAAAAA&#10;">
                        <v:fill on="f" focussize="0,0"/>
                        <v:stroke color="#000000 [3213]" miterlimit="8" joinstyle="miter"/>
                        <v:imagedata o:title=""/>
                        <o:lock v:ext="edit" aspectratio="f"/>
                        <v:textbox>
                          <w:txbxContent>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钢管</w:t>
                              </w:r>
                            </w:p>
                          </w:txbxContent>
                        </v:textbox>
                      </v:rect>
                      <v:shape id="直接箭头连接符 239" o:spid="_x0000_s1026" o:spt="32" type="#_x0000_t32" style="position:absolute;left:2741295;top:342265;height:397510;width:0;" filled="f" stroked="t" coordsize="21600,21600" o:gfxdata="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c28UtUAAAAFAQAADwAAAAAAAAABACAAAAAiAAAAZHJzL2Rvd25yZXYueG1sUEsB&#10;AhQAFAAAAAgAh07iQD+uJPn4AQAAngMAAA4AAAAAAAAAAQAgAAAAJAEAAGRycy9lMm9Eb2MueG1s&#10;UEsFBgAAAAAGAAYAWQEAAI4FAAAAAA==&#10;">
                        <v:fill on="f" focussize="0,0"/>
                        <v:stroke weight="0.5pt" color="#000000 [3213]" miterlimit="8" joinstyle="miter" endarrow="open"/>
                        <v:imagedata o:title=""/>
                        <o:lock v:ext="edit" aspectratio="f"/>
                      </v:shape>
                      <v:shape id="直接箭头连接符 241" o:spid="_x0000_s1026" o:spt="32" type="#_x0000_t32" style="position:absolute;left:2767965;top:1026160;flip:x;height:353060;width:635;" filled="f" stroked="t" coordsize="21600,21600" o:gfxdata="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G4LXUAAAABQEAAA8AAAAAAAAAAQAgAAAAIgAAAGRycy9kb3ducmV2Lnht&#10;bFBLAQIUABQAAAAIAIdO4kDBQKQa/QEAAKsDAAAOAAAAAAAAAAEAIAAAACMBAABkcnMvZTJvRG9j&#10;LnhtbFBLBQYAAAAABgAGAFkBAACSBQAAAAA=&#10;">
                        <v:fill on="f" focussize="0,0"/>
                        <v:stroke weight="0.5pt" color="#000000 [3213]" miterlimit="8" joinstyle="miter" endarrow="open"/>
                        <v:imagedata o:title=""/>
                        <o:lock v:ext="edit" aspectratio="f"/>
                      </v:shape>
                      <v:shape id="直接箭头连接符 243" o:spid="_x0000_s1026" o:spt="32" type="#_x0000_t32" style="position:absolute;left:2769235;top:1649730;flip:x;height:310515;width:6350;" filled="f" stroked="t" coordsize="21600,21600" o:gfxdata="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cbgtdQAAAAFAQAADwAAAAAAAAABACAAAAAiAAAAZHJzL2Rvd25yZXYueG1s&#10;UEsBAhQAFAAAAAgAh07iQPuOftH8AQAArAMAAA4AAAAAAAAAAQAgAAAAIwEAAGRycy9lMm9Eb2Mu&#10;eG1sUEsFBgAAAAAGAAYAWQEAAJEFAAAAAA==&#10;">
                        <v:fill on="f" focussize="0,0"/>
                        <v:stroke weight="0.5pt" color="#000000 [3213]" miterlimit="8" joinstyle="miter" endarrow="open"/>
                        <v:imagedata o:title=""/>
                        <o:lock v:ext="edit" aspectratio="f"/>
                      </v:shape>
                      <v:rect id="矩形 244" o:spid="_x0000_s1026" o:spt="1" style="position:absolute;left:2354580;top:1927860;height:485140;width:805815;v-text-anchor:middle;" filled="f" stroked="t" coordsize="21600,21600" o:gfxdata="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4f0otUAAAAFAQAADwAAAAAAAAABACAAAAAiAAAAZHJzL2Rvd25yZXYueG1sUEsBAhQAFAAAAAgA&#10;h07iQG+QlilhAgAAlgQAAA4AAAAAAAAAAQAgAAAAJAEAAGRycy9lMm9Eb2MueG1sUEsFBgAAAAAG&#10;AAYAWQEAAPcFAAAAAA==&#10;">
                        <v:fill on="f" focussize="0,0"/>
                        <v:stroke color="#000000 [3213]" miterlimit="8" joinstyle="miter"/>
                        <v:imagedata o:title=""/>
                        <o:lock v:ext="edit" aspectratio="f"/>
                        <v:textbox>
                          <w:txbxContent>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内壁喷砂除锈</w:t>
                              </w:r>
                            </w:p>
                          </w:txbxContent>
                        </v:textbox>
                      </v:rect>
                      <v:rect id="矩形 246" o:spid="_x0000_s1026" o:spt="1" style="position:absolute;left:2260600;top:728980;height:283845;width:974090;v-text-anchor:middle;" filled="f" stroked="t" coordsize="21600,21600" o:gfxdata="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h/Si1QAAAAUBAAAPAAAAAAAAAAEAIAAAACIAAABkcnMvZG93bnJldi54bWxQSwECFAAUAAAACACH&#10;TuJA64JOKGACAACVBAAADgAAAAAAAAABACAAAAAkAQAAZHJzL2Uyb0RvYy54bWxQSwUGAAAAAAYA&#10;BgBZAQAA9gUAAAAA&#10;">
                        <v:fill on="f" focussize="0,0"/>
                        <v:stroke color="#000000 [3213]" miterlimit="8" joinstyle="miter"/>
                        <v:imagedata o:title=""/>
                        <o:lock v:ext="edit" aspectratio="f"/>
                        <v:textbox>
                          <w:txbxContent>
                            <w:p>
                              <w:pP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上料输送</w:t>
                              </w:r>
                            </w:p>
                          </w:txbxContent>
                        </v:textbox>
                      </v:rect>
                      <v:rect id="矩形 247" o:spid="_x0000_s1026" o:spt="1" style="position:absolute;left:2317750;top:1371600;height:275590;width:869315;v-text-anchor:middle;" filled="f" stroked="t" coordsize="21600,21600" o:gfxdata="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h/Si1QAAAAUBAAAPAAAAAAAAAAEAIAAAACIAAABkcnMvZG93bnJldi54bWxQSwECFAAUAAAACACH&#10;TuJAJR3NRmACAACWBAAADgAAAAAAAAABACAAAAAkAQAAZHJzL2Uyb0RvYy54bWxQSwUGAAAAAAYA&#10;BgBZAQAA9gUAAAAA&#10;">
                        <v:fill on="f" focussize="0,0"/>
                        <v:stroke color="#000000 [3213]" miterlimit="8" joinstyle="miter"/>
                        <v:imagedata o:title=""/>
                        <o:lock v:ext="edit" aspectratio="f"/>
                        <v:textbox>
                          <w:txbxContent>
                            <w:p>
                              <w:pP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外壁抛丸</w:t>
                              </w:r>
                            </w:p>
                          </w:txbxContent>
                        </v:textbox>
                      </v:rect>
                      <v:shape id="直接箭头连接符 249" o:spid="_x0000_s1026" o:spt="32" type="#_x0000_t32" style="position:absolute;left:2759075;top:2415540;height:306070;width:10795;" filled="f" stroked="t" coordsize="21600,21600" o:gfxdata="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eOUMNYAAAAFAQAADwAAAAAAAAABACAAAAAiAAAAZHJzL2Rvd25yZXYueG1s&#10;UEsBAhQAFAAAAAgAh07iQF9OiLb6AQAAowMAAA4AAAAAAAAAAQAgAAAAJQEAAGRycy9lMm9Eb2Mu&#10;eG1sUEsFBgAAAAAGAAYAWQEAAJEFAAAAAA==&#10;">
                        <v:fill on="f" focussize="0,0"/>
                        <v:stroke color="#000000 [3213]" miterlimit="8" joinstyle="miter" endarrow="open"/>
                        <v:imagedata o:title=""/>
                        <o:lock v:ext="edit" aspectratio="f"/>
                      </v:shape>
                      <v:rect id="矩形 252" o:spid="_x0000_s1026" o:spt="1" style="position:absolute;left:2332990;top:2720340;height:275590;width:834390;v-text-anchor:middle;" filled="f" stroked="t" coordsize="21600,21600" o:gfxdata="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bh/Si&#10;1QAAAAUBAAAPAAAAAAAAAAEAIAAAACIAAABkcnMvZG93bnJldi54bWxQSwECFAAUAAAACACHTuJA&#10;p+nNDF0CAACWBAAADgAAAAAAAAABACAAAAAkAQAAZHJzL2Uyb0RvYy54bWxQSwUGAAAAAAYABgBZ&#10;AQAA8wUAAAAA&#10;">
                        <v:fill on="f" focussize="0,0"/>
                        <v:stroke color="#000000 [3213]" miterlimit="8" joinstyle="miter"/>
                        <v:imagedata o:title=""/>
                        <o:lock v:ext="edit" aspectratio="f"/>
                        <v:textbox>
                          <w:txbxContent>
                            <w:p>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预 热</w:t>
                              </w:r>
                            </w:p>
                          </w:txbxContent>
                        </v:textbox>
                      </v:rect>
                      <v:shape id="直接箭头连接符 254" o:spid="_x0000_s1026" o:spt="32" type="#_x0000_t32" style="position:absolute;left:2745105;top:3004820;height:366395;width:2540;" filled="f" stroked="t" coordsize="21600,21600" o:gfxdata="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NvFLVAAAABQEAAA8AAAAAAAAAAQAgAAAAIgAAAGRycy9kb3ducmV2LnhtbFBL&#10;AQIUABQAAAAIAIdO4kD/dM5/+QEAAKIDAAAOAAAAAAAAAAEAIAAAACQBAABkcnMvZTJvRG9jLnht&#10;bFBLBQYAAAAABgAGAFkBAACPBQAAAAA=&#10;">
                        <v:fill on="f" focussize="0,0"/>
                        <v:stroke weight="0.5pt" color="#000000 [3213]" miterlimit="8" joinstyle="miter" endarrow="open"/>
                        <v:imagedata o:title=""/>
                        <o:lock v:ext="edit" aspectratio="f"/>
                      </v:shape>
                      <v:shape id="流程图: 过程 3" o:spid="_x0000_s1026" o:spt="109" type="#_x0000_t109" style="position:absolute;left:2367280;top:3385820;height:297180;width:741045;" fillcolor="#FFFFFF" filled="t" stroked="t" coordsize="21600,21600" o:gfxdata="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&#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Uwn1QAAAAUBAAAPAAAAAAAAAAEAIAAAACIAAABk&#10;cnMvZG93bnJldi54bWxQSwECFAAUAAAACACHTuJAyyEX1wkCAAD/AwAADgAAAAAAAAABACAAAAAk&#10;AQAAZHJzL2Uyb0RvYy54bWxQSwUGAAAAAAYABgBZAQAAnwUAAAAA&#10;">
                        <v:fill on="t" focussize="0,0"/>
                        <v:stroke color="#000000" joinstyle="miter"/>
                        <v:imagedata o:title=""/>
                        <o:lock v:ext="edit" aspectratio="f"/>
                        <v:textbox>
                          <w:txbxContent>
                            <w:p>
                              <w:pPr>
                                <w:jc w:val="center"/>
                              </w:pPr>
                              <w:r>
                                <w:rPr>
                                  <w:rFonts w:hint="eastAsia"/>
                                  <w:sz w:val="24"/>
                                  <w:szCs w:val="24"/>
                                </w:rPr>
                                <w:t>内滚涂</w:t>
                              </w:r>
                            </w:p>
                          </w:txbxContent>
                        </v:textbox>
                      </v:shape>
                      <v:shape id="直接箭头连接符 256" o:spid="_x0000_s1026" o:spt="32" type="#_x0000_t32" style="position:absolute;left:2735580;top:3688715;flip:x;height:391795;width:4445;" filled="f" stroked="t" coordsize="21600,21600" o:gfxdata="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cbgtdQAAAAFAQAADwAAAAAAAAABACAAAAAiAAAAZHJzL2Rvd25y&#10;ZXYueG1sUEsBAhQAFAAAAAgAh07iQMTAEVACAgAArAMAAA4AAAAAAAAAAQAgAAAAIwEAAGRycy9l&#10;Mm9Eb2MueG1sUEsFBgAAAAAGAAYAWQEAAJcFAAAAAA==&#10;">
                        <v:fill on="f" focussize="0,0"/>
                        <v:stroke weight="0.5pt" color="#000000 [3213]" miterlimit="8" joinstyle="miter" endarrow="open"/>
                        <v:imagedata o:title=""/>
                        <o:lock v:ext="edit" aspectratio="f"/>
                      </v:shape>
                      <v:shape id="流程图: 过程 3" o:spid="_x0000_s1026" o:spt="109" type="#_x0000_t109" style="position:absolute;left:2397125;top:4076700;height:283845;width:741045;" fillcolor="#FFFFFF" filled="t" stroked="t" coordsize="21600,21600" o:gfxdata="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0pTCfVAAAABQEAAA8AAAAAAAAAAQAgAAAAIgAAAGRy&#10;cy9kb3ducmV2LnhtbFBLAQIUABQAAAAIAIdO4kAB05oWCAIAAP8DAAAOAAAAAAAAAAEAIAAAACQB&#10;AABkcnMvZTJvRG9jLnhtbFBLBQYAAAAABgAGAFkBAACeBQAAAAA=&#10;">
                        <v:fill on="t" focussize="0,0"/>
                        <v:stroke color="#000000" joinstyle="miter"/>
                        <v:imagedata o:title=""/>
                        <o:lock v:ext="edit" aspectratio="f"/>
                        <v:textbox>
                          <w:txbxContent>
                            <w:p>
                              <w:pPr>
                                <w:jc w:val="center"/>
                              </w:pPr>
                              <w:r>
                                <w:rPr>
                                  <w:rFonts w:hint="eastAsia"/>
                                  <w:sz w:val="24"/>
                                  <w:szCs w:val="24"/>
                                  <w:lang w:val="en-US" w:eastAsia="zh-CN"/>
                                </w:rPr>
                                <w:t>外喷涂</w:t>
                              </w:r>
                              <w:r>
                                <w:rPr>
                                  <w:rFonts w:hint="eastAsia"/>
                                  <w:sz w:val="24"/>
                                  <w:szCs w:val="24"/>
                                </w:rPr>
                                <w:t>涂</w:t>
                              </w:r>
                            </w:p>
                          </w:txbxContent>
                        </v:textbox>
                      </v:shape>
                      <v:shape id="直接箭头连接符 258" o:spid="_x0000_s1026" o:spt="32" type="#_x0000_t32" style="position:absolute;left:2754630;top:4370070;height:387985;width:1905;" filled="f" stroked="t" coordsize="21600,21600" o:gfxdata="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zbxS1QAAAAUBAAAPAAAAAAAAAAEAIAAAACIAAABkcnMvZG93bnJldi54bWxQ&#10;SwECFAAUAAAACACHTuJAH/OHo/oBAACiAwAADgAAAAAAAAABACAAAAAkAQAAZHJzL2Uyb0RvYy54&#10;bWxQSwUGAAAAAAYABgBZAQAAkAUAAAAA&#10;">
                        <v:fill on="f" focussize="0,0"/>
                        <v:stroke weight="0.5pt" color="#000000 [3213]" miterlimit="8" joinstyle="miter" endarrow="open"/>
                        <v:imagedata o:title=""/>
                        <o:lock v:ext="edit" aspectratio="f"/>
                      </v:shape>
                      <v:shape id="流程图: 过程 3" o:spid="_x0000_s1026" o:spt="109" type="#_x0000_t109" style="position:absolute;left:2319020;top:4761230;height:283845;width:868045;" fillcolor="#FFFFFF" filled="t" stroked="t" coordsize="21600,21600" o:gfxdata="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&#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Uwn1QAAAAUBAAAPAAAAAAAAAAEAIAAAACIAAABk&#10;cnMvZG93bnJldi54bWxQSwECFAAUAAAACACHTuJAPuMadwkCAAD/AwAADgAAAAAAAAABACAAAAAk&#10;AQAAZHJzL2Uyb0RvYy54bWxQSwUGAAAAAAYABgBZAQAAnwUAAAAA&#10;">
                        <v:fill on="t" focussize="0,0"/>
                        <v:stroke color="#000000" joinstyle="miter"/>
                        <v:imagedata o:title=""/>
                        <o:lock v:ext="edit" aspectratio="f"/>
                        <v:textbox>
                          <w:txbxContent>
                            <w:p>
                              <w:pPr>
                                <w:jc w:val="center"/>
                              </w:pPr>
                              <w:r>
                                <w:rPr>
                                  <w:rFonts w:hint="eastAsia"/>
                                  <w:sz w:val="24"/>
                                  <w:szCs w:val="24"/>
                                  <w:lang w:val="en-US" w:eastAsia="zh-CN"/>
                                </w:rPr>
                                <w:t>自然冷却</w:t>
                              </w:r>
                            </w:p>
                          </w:txbxContent>
                        </v:textbox>
                      </v:shape>
                      <v:shape id="直接箭头连接符 260" o:spid="_x0000_s1026" o:spt="32" type="#_x0000_t32" style="position:absolute;left:2746375;top:5058410;flip:x;height:325755;width:635;" filled="f" stroked="t" coordsize="21600,21600" o:gfxdata="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G4LXUAAAABQEAAA8AAAAAAAAAAQAgAAAAIgAAAGRycy9kb3ducmV2Lnht&#10;bFBLAQIUABQAAAAIAIdO4kB/waId/QEAAKsDAAAOAAAAAAAAAAEAIAAAACMBAABkcnMvZTJvRG9j&#10;LnhtbFBLBQYAAAAABgAGAFkBAACSBQAAAAA=&#10;">
                        <v:fill on="f" focussize="0,0"/>
                        <v:stroke weight="0.5pt" color="#000000 [3213]" miterlimit="8" joinstyle="miter" endarrow="open"/>
                        <v:imagedata o:title=""/>
                        <o:lock v:ext="edit" aspectratio="f"/>
                      </v:shape>
                      <v:shape id="流程图: 过程 3" o:spid="_x0000_s1026" o:spt="109" type="#_x0000_t109" style="position:absolute;left:2332990;top:5366385;height:283845;width:868045;" fillcolor="#FFFFFF" filled="t" stroked="t" coordsize="21600,21600" o:gfxdata="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SlMJ9UAAAAFAQAADwAAAAAAAAABACAAAAAiAAAA&#10;ZHJzL2Rvd25yZXYueG1sUEsBAhQAFAAAAAgAh07iQFWHStEKAgAA/wMAAA4AAAAAAAAAAQAgAAAA&#10;JAEAAGRycy9lMm9Eb2MueG1sUEsFBgAAAAAGAAYAWQEAAKAFAAAAAA==&#10;">
                        <v:fill on="t" focussize="0,0"/>
                        <v:stroke color="#000000" joinstyle="miter"/>
                        <v:imagedata o:title=""/>
                        <o:lock v:ext="edit" aspectratio="f"/>
                        <v:textbox>
                          <w:txbxContent>
                            <w:p>
                              <w:pPr>
                                <w:jc w:val="center"/>
                                <w:rPr>
                                  <w:rFonts w:hint="default"/>
                                  <w:lang w:val="en-US"/>
                                </w:rPr>
                              </w:pPr>
                              <w:r>
                                <w:rPr>
                                  <w:rFonts w:hint="eastAsia"/>
                                  <w:sz w:val="24"/>
                                  <w:szCs w:val="24"/>
                                  <w:lang w:val="en-US" w:eastAsia="zh-CN"/>
                                </w:rPr>
                                <w:t>成品堆放</w:t>
                              </w:r>
                            </w:p>
                          </w:txbxContent>
                        </v:textbox>
                      </v:shape>
                      <v:shape id="直接箭头连接符 262" o:spid="_x0000_s1026" o:spt="32" type="#_x0000_t32" style="position:absolute;left:1794510;top:2848610;height:9525;width:538480;" filled="f" stroked="t" coordsize="21600,21600" o:gfxdata="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&#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zbxS1QAAAAUBAAAPAAAAAAAAAAEAIAAAACIAAABk&#10;cnMvZG93bnJldi54bWxQSwECFAAUAAAACACHTuJAB0wLEgkCAADLAwAADgAAAAAAAAABACAAAAAk&#10;AQAAZHJzL2Uyb0RvYy54bWxQSwUGAAAAAAYABgBZAQAAnwUAAAAA&#10;">
                        <v:fill on="f" focussize="0,0"/>
                        <v:stroke weight="0.5pt" color="#000000 [3213]" miterlimit="8" joinstyle="miter" endarrow="open"/>
                        <v:imagedata o:title=""/>
                        <o:lock v:ext="edit" aspectratio="f"/>
                      </v:shape>
                      <v:shape id="流程图: 过程 3" o:spid="_x0000_s1026" o:spt="109" type="#_x0000_t109" style="position:absolute;left:912495;top:2549525;height:981710;width:815975;" filled="f" stroked="f" coordsize="21600,21600" o:gfxdata="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pQ2U0wAAAAUBAAAPAAAAAAAAAAEAIAAAACIAAABkcnMvZG93bnJldi54bWxQSwECFAAUAAAACACH&#10;TuJAxMps5fABAACsAwAADgAAAAAAAAABACAAAAAiAQAAZHJzL2Uyb0RvYy54bWxQSwUGAAAAAAYA&#10;BgBZAQAAhAU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天然气燃烧机提供热风</w:t>
                              </w:r>
                            </w:p>
                          </w:txbxContent>
                        </v:textbox>
                      </v:shape>
                      <v:shape id="直接箭头连接符 265" o:spid="_x0000_s1026" o:spt="32" type="#_x0000_t32" style="position:absolute;left:3177540;top:1504315;height:0;width:523875;" filled="f" stroked="t" coordsize="21600,21600" o:gfxdata="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ih610QAAAAUBAAAPAAAAAAAAAAEAIAAAACIAAABkcnMvZG93bnJldi54bWxQSwEC&#10;FAAUAAAACACHTuJAxuuy1PsBAAChAwAADgAAAAAAAAABACAAAAAgAQAAZHJzL2Uyb0RvYy54bWxQ&#10;SwUGAAAAAAYABgBZAQAAjQUAAAAA&#10;">
                        <v:fill on="f" focussize="0,0"/>
                        <v:stroke weight="0.5pt" color="#000000 [3213]" miterlimit="8" joinstyle="miter" dashstyle="3 1" endarrow="open"/>
                        <v:imagedata o:title=""/>
                        <o:lock v:ext="edit" aspectratio="f"/>
                      </v:shape>
                      <v:shape id="直接箭头连接符 266" o:spid="_x0000_s1026" o:spt="32" type="#_x0000_t32" style="position:absolute;left:3171825;top:2259330;flip:y;height:8255;width:610235;" filled="f" stroked="t" coordsize="21600,21600" o:gfxdata="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EmkbTAAAABQEAAA8AAAAAAAAAAQAgAAAAIgAAAGRycy9kb3ducmV2&#10;LnhtbFBLAQIUABQAAAAIAIdO4kBASRW4AQIAAK4DAAAOAAAAAAAAAAEAIAAAACIBAABkcnMvZTJv&#10;RG9jLnhtbFBLBQYAAAAABgAGAFkBAACVBQAAAAA=&#10;">
                        <v:fill on="f" focussize="0,0"/>
                        <v:stroke weight="0.5pt" color="#000000 [3213]" miterlimit="8" joinstyle="miter" dashstyle="3 1" endarrow="open"/>
                        <v:imagedata o:title=""/>
                        <o:lock v:ext="edit" aspectratio="f"/>
                      </v:shape>
                      <v:rect id="矩形 102" o:spid="_x0000_s1026" o:spt="1" style="position:absolute;left:3087370;top:1983740;height:248285;width:61595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7K1N0AAAAAUBAAAPAAAAAAAA&#10;AAEAIAAAACIAAABkcnMvZG93bnJldi54bWxQSwECFAAUAAAACACHTuJAI1U7WVMCAABtBAAADgAA&#10;AAAAAAABACAAAAAfAQAAZHJzL2Uyb0RvYy54bWxQSwUGAAAAAAYABgBZAQAA5A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68" o:spid="_x0000_s1026" o:spt="1" style="position:absolute;left:3572510;top:1266190;height:595630;width:90424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srU3QAAAABQEAAA8AAAAAAAAA&#10;AQAgAAAAIgAAAGRycy9kb3ducmV2LnhtbFBLAQIUABQAAAAIAIdO4kDXu1h+UgIAAG0EAAAOAAAA&#10;AAAAAAEAIAAAAB8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v:textbox>
                      </v:rect>
                      <v:rect id="矩形 269" o:spid="_x0000_s1026" o:spt="1" style="position:absolute;left:3689350;top:2000250;height:595630;width:76835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7K1N0AAAAAUBAAAPAAAAAAAAAAEA&#10;IAAAACIAAABkcnMvZG93bnJldi54bWxQSwECFAAUAAAACACHTuJA8nVvk1ACAABtBAAADgAAAAAA&#10;AAABACAAAAAfAQAAZHJzL2Uyb0RvYy54bWxQSwUGAAAAAAYABgBZAQAA4Q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旋风+</w:t>
                              </w:r>
                              <w:r>
                                <w:rPr>
                                  <w:rFonts w:hint="eastAsia"/>
                                  <w:color w:val="000000" w:themeColor="text1"/>
                                  <w14:textFill>
                                    <w14:solidFill>
                                      <w14:schemeClr w14:val="tx1"/>
                                    </w14:solidFill>
                                  </w14:textFill>
                                </w:rPr>
                                <w:t>脉冲反吹滤筒除尘器</w:t>
                              </w:r>
                            </w:p>
                          </w:txbxContent>
                        </v:textbox>
                      </v:rect>
                      <v:line id="直接连接符 271" o:spid="_x0000_s1026" o:spt="20" style="position:absolute;left:4608195;top:1537335;flip:x;height:831215;width:2540;" filled="f" stroked="t" coordsize="21600,21600" o:gfxdata="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frUV1AAAAAUBAAAP&#10;AAAAAAAAAAEAIAAAACIAAABkcnMvZG93bnJldi54bWxQSwECFAAUAAAACACHTuJA63vksuMBAACC&#10;AwAADgAAAAAAAAABACAAAAAjAQAAZHJzL2Uyb0RvYy54bWxQSwUGAAAAAAYABgBZAQAAeAUAAAAA&#10;">
                        <v:fill on="f" focussize="0,0"/>
                        <v:stroke weight="1pt" color="#000000 [3213]" miterlimit="8" joinstyle="miter" dashstyle="3 1"/>
                        <v:imagedata o:title=""/>
                        <o:lock v:ext="edit" aspectratio="f"/>
                      </v:line>
                      <v:shape id="直接箭头连接符 273" o:spid="_x0000_s1026" o:spt="32" type="#_x0000_t32" style="position:absolute;left:4608830;top:1937385;height:6350;width:416560;" filled="f" stroked="t" coordsize="21600,21600" o:gfxdata="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zBuUnVAAAABQEAAA8AAAAAAAAAAQAgAAAAIgAAAGRycy9kb3ducmV2Lnht&#10;bFBLAQIUABQAAAAIAIdO4kAzrORn/AEAAKUDAAAOAAAAAAAAAAEAIAAAACQBAABkcnMvZTJvRG9j&#10;LnhtbFBLBQYAAAAABgAGAFkBAACSBQAAAAA=&#10;">
                        <v:fill on="f" focussize="0,0"/>
                        <v:stroke weight="1pt" color="#000000 [3213]" miterlimit="8" joinstyle="miter" dashstyle="3 1" endarrow="open"/>
                        <v:imagedata o:title=""/>
                        <o:lock v:ext="edit" aspectratio="f"/>
                      </v:shape>
                      <v:shape id="直接箭头连接符 274" o:spid="_x0000_s1026" o:spt="32" type="#_x0000_t32" style="position:absolute;left:3108325;top:3561080;height:0;width:523875;" filled="f" stroked="t" coordsize="21600,21600" o:gfxdata="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ih610QAAAAUBAAAPAAAAAAAAAAEAIAAAACIAAABkcnMvZG93bnJldi54bWxQSwECFAAU&#10;AAAACACHTuJApSPC6PgBAAChAwAADgAAAAAAAAABACAAAAAgAQAAZHJzL2Uyb0RvYy54bWxQSwUG&#10;AAAAAAYABgBZAQAAigUAAAAA&#10;">
                        <v:fill on="f" focussize="0,0"/>
                        <v:stroke weight="0.5pt" color="#000000 [3213]" miterlimit="8" joinstyle="miter" dashstyle="3 1" endarrow="open"/>
                        <v:imagedata o:title=""/>
                        <o:lock v:ext="edit" aspectratio="f"/>
                      </v:shape>
                      <v:shape id="直接箭头连接符 275" o:spid="_x0000_s1026" o:spt="32" type="#_x0000_t32" style="position:absolute;left:3128010;top:4214495;flip:y;height:6350;width:510540;" filled="f" stroked="t" coordsize="21600,21600" o:gfxdata="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EmkbTAAAABQEAAA8AAAAAAAAAAQAgAAAAIgAAAGRycy9kb3ducmV2&#10;LnhtbFBLAQIUABQAAAAIAIdO4kAB6ugbAQIAAK4DAAAOAAAAAAAAAAEAIAAAACIBAABkcnMvZTJv&#10;RG9jLnhtbFBLBQYAAAAABgAGAFkBAACVBQAAAAA=&#10;">
                        <v:fill on="f" focussize="0,0"/>
                        <v:stroke weight="0.5pt" color="#000000 [3213]" miterlimit="8" joinstyle="miter" dashstyle="3 1" endarrow="open"/>
                        <v:imagedata o:title=""/>
                        <o:lock v:ext="edit" aspectratio="f"/>
                      </v:shape>
                      <v:rect id="矩形 102" o:spid="_x0000_s1026" o:spt="1" style="position:absolute;left:3128010;top:3261995;height:248285;width:51054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eytTdAAAAAFAQAADwAAAAAAAAAB&#10;ACAAAAAiAAAAZHJzL2Rvd25yZXYueG1sUEsBAhQAFAAAAAgAh07iQJxjSiVRAgAAbQQAAA4AAAAA&#10;AAAAAQAgAAAAHwEAAGRycy9lMm9Eb2MueG1sUEsFBgAAAAAGAAYAWQEAAOIFA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102" o:spid="_x0000_s1026" o:spt="1" style="position:absolute;left:3141980;top:3966845;height:248285;width:51054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srU3QAAAABQEAAA8AAAAAAAAA&#10;AQAgAAAAIgAAAGRycy9kb3ducmV2LnhtbFBLAQIUABQAAAAIAIdO4kCuX/EcUgIAAG0EAAAOAAAA&#10;AAAAAAEAIAAAAB8BAABkcnMvZTJvRG9jLnhtbFBLBQYAAAAABgAGAFkBAADjBQ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rect id="矩形 278" o:spid="_x0000_s1026" o:spt="1" style="position:absolute;left:3630930;top:3260725;height:595630;width:90551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7K1N0AAAAAUBAAAPAAAAAAAAAAEA&#10;IAAAACIAAABkcnMvZG93bnJldi54bWxQSwECFAAUAAAACACHTuJA+uWdsFACAABtBAAADgAAAAAA&#10;AAABACAAAAAfAQAAZHJzL2Uyb0RvYy54bWxQSwUGAAAAAAYABgBZAQAA4QUAAAAA&#10;">
                        <v:fill on="f" focussize="0,0"/>
                        <v:stroke on="f" miterlimit="8" joinstyle="miter"/>
                        <v:imagedata o:title=""/>
                        <o:lock v:ext="edit" aspectratio="f"/>
                        <v:textbo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rect id="矩形 279" o:spid="_x0000_s1026" o:spt="1" style="position:absolute;left:3636010;top:3949065;height:595630;width:90551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eytTdAAAAAFAQAADwAAAAAAAAAB&#10;ACAAAAAiAAAAZHJzL2Rvd25yZXYueG1sUEsBAhQAFAAAAAgAh07iQMF/N/5RAgAAbQQAAA4AAAAA&#10;AAAAAQAgAAAAHwEAAGRycy9lMm9Eb2MueG1sUEsFBgAAAAAGAAYAWQEAAOIFAAAAAA==&#10;">
                        <v:fill on="f" focussize="0,0"/>
                        <v:stroke on="f" miterlimit="8" joinstyle="miter"/>
                        <v:imagedata o:title=""/>
                        <o:lock v:ext="edit" aspectratio="f"/>
                        <v:textbox>
                          <w:txbxContent>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滤筒除尘器</w:t>
                              </w:r>
                            </w:p>
                          </w:txbxContent>
                        </v:textbox>
                      </v:rect>
                      <v:shape id="直接箭头连接符 330" o:spid="_x0000_s1026" o:spt="32" type="#_x0000_t32" style="position:absolute;left:3169920;top:2872105;flip:y;height:6350;width:428625;" filled="f" stroked="t" coordsize="21600,21600" o:gfxdata="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SaRtMAAAAFAQAADwAAAAAAAAABACAAAAAiAAAAZHJzL2Rvd25yZXYu&#10;eG1sUEsBAhQAFAAAAAgAh07iQKiNwaAAAgAArgMAAA4AAAAAAAAAAQAgAAAAIgEAAGRycy9lMm9E&#10;b2MueG1sUEsFBgAAAAAGAAYAWQEAAJQFAAAAAA==&#10;">
                        <v:fill on="f" focussize="0,0"/>
                        <v:stroke weight="0.5pt" color="#000000 [3213]" miterlimit="8" joinstyle="miter" dashstyle="3 1" endarrow="open"/>
                        <v:imagedata o:title=""/>
                        <o:lock v:ext="edit" aspectratio="f"/>
                      </v:shape>
                      <v:rect id="矩形 333" o:spid="_x0000_s1026" o:spt="1" style="position:absolute;left:4955540;top:4311015;height:595630;width:66421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7K1N0AAAAAUBAAAPAAAAAAAA&#10;AAEAIAAAACIAAABkcnMvZG93bnJldi54bWxQSwECFAAUAAAACACHTuJAcmtvKFMCAABtBAAADgAA&#10;AAAAAAABACAAAAAfAQAAZHJzL2Uyb0RvYy54bWxQSwUGAAAAAAYABgBZAQAA5AUAAAAA&#10;">
                        <v:fill on="f" focussize="0,0"/>
                        <v:stroke on="f"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15m高排气筒DA00</w:t>
                              </w:r>
                              <w:r>
                                <w:rPr>
                                  <w:rFonts w:hint="eastAsia"/>
                                  <w:color w:val="000000" w:themeColor="text1"/>
                                  <w:lang w:val="en-US" w:eastAsia="zh-CN"/>
                                  <w14:textFill>
                                    <w14:solidFill>
                                      <w14:schemeClr w14:val="tx1"/>
                                    </w14:solidFill>
                                  </w14:textFill>
                                </w:rPr>
                                <w:t>3</w:t>
                              </w:r>
                            </w:p>
                            <w:p>
                              <w:pPr>
                                <w:jc w:val="both"/>
                                <w:rPr>
                                  <w:rFonts w:hint="default" w:eastAsia="宋体"/>
                                  <w:color w:val="000000" w:themeColor="text1"/>
                                  <w:lang w:val="en-US" w:eastAsia="zh-CN"/>
                                  <w14:textFill>
                                    <w14:solidFill>
                                      <w14:schemeClr w14:val="tx1"/>
                                    </w14:solidFill>
                                  </w14:textFill>
                                </w:rPr>
                              </w:pPr>
                            </w:p>
                          </w:txbxContent>
                        </v:textbox>
                      </v:rect>
                      <v:shape id="直接箭头连接符 346" o:spid="_x0000_s1026" o:spt="32" type="#_x0000_t32" style="position:absolute;left:1790065;top:1532890;flip:x y;height:10795;width:518795;" filled="f" stroked="t" coordsize="21600,21600" o:gfxdata="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QN9HTAAAABQEAAA8AAAAAAAAAAQAgAAAAIgAAAGRycy9kb3du&#10;cmV2LnhtbFBLAQIUABQAAAAIAIdO4kAaJOppBAIAALkDAAAOAAAAAAAAAAEAIAAAACIBAABkcnMv&#10;ZTJvRG9jLnhtbFBLBQYAAAAABgAGAFkBAACYBQAAAAA=&#10;">
                        <v:fill on="f" focussize="0,0"/>
                        <v:stroke weight="0.5pt" color="#000000 [3213]" miterlimit="8" joinstyle="miter" dashstyle="3 1" endarrow="open"/>
                        <v:imagedata o:title=""/>
                        <o:lock v:ext="edit" aspectratio="f"/>
                      </v:shape>
                      <v:shape id="直接箭头连接符 347" o:spid="_x0000_s1026" o:spt="32" type="#_x0000_t32" style="position:absolute;left:1833880;top:2204085;flip:x y;height:10795;width:518795;" filled="f" stroked="t" coordsize="21600,21600" o:gfxdata="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0DfR0wAAAAUBAAAPAAAAAAAAAAEAIAAAACIAAABkcnMv&#10;ZG93bnJldi54bWxQSwECFAAUAAAACACHTuJA9k5LYAgCAAC5AwAADgAAAAAAAAABACAAAAAiAQAA&#10;ZHJzL2Uyb0RvYy54bWxQSwUGAAAAAAYABgBZAQAAnAUAAAAA&#10;">
                        <v:fill on="f" focussize="0,0"/>
                        <v:stroke weight="0.5pt" color="#000000 [3213]" miterlimit="8" joinstyle="miter" dashstyle="3 1" endarrow="open"/>
                        <v:imagedata o:title=""/>
                        <o:lock v:ext="edit" aspectratio="f"/>
                      </v:shape>
                      <v:rect id="矩形 102" o:spid="_x0000_s1026" o:spt="1" style="position:absolute;left:1021715;top:2087880;height:248285;width:80518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XsrU3QAAAABQEAAA8AAAAAAAAAAQAg&#10;AAAAIgAAAGRycy9kb3ducmV2LnhtbFBLAQIUABQAAAAIAIdO4kBWR1aITwIAAG0EAAAOAAAAAAAA&#10;AAEAIAAAAB8BAABkcnMvZTJvRG9jLnhtbFBLBQYAAAAABgAGAFkBAADg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349" o:spid="_x0000_s1026" o:spt="32" type="#_x0000_t32" style="position:absolute;left:1838960;top:3561715;flip:x y;height:5715;width:515620;" filled="f" stroked="t" coordsize="21600,21600" o:gfxdata="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0DfR0wAAAAUBAAAPAAAAAAAAAAEAIAAAACIAAABkcnMvZG93&#10;bnJldi54bWxQSwECFAAUAAAACACHTuJATIKpXAUCAAC4AwAADgAAAAAAAAABACAAAAAiAQAAZHJz&#10;L2Uyb0RvYy54bWxQSwUGAAAAAAYABgBZAQAAmQUAAAAA&#10;">
                        <v:fill on="f" focussize="0,0"/>
                        <v:stroke weight="0.5pt" color="#000000 [3213]" miterlimit="8" joinstyle="miter" dashstyle="3 1" endarrow="open"/>
                        <v:imagedata o:title=""/>
                        <o:lock v:ext="edit" aspectratio="f"/>
                      </v:shape>
                      <v:rect id="矩形 102" o:spid="_x0000_s1026" o:spt="1" style="position:absolute;left:1307465;top:3453765;height:248285;width:80518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srU3QAAAABQEAAA8AAAAAAAAA&#10;AQAgAAAAIgAAAGRycy9kb3ducmV2LnhtbFBLAQIUABQAAAAIAIdO4kAU4ljAUgIAAG0EAAAOAAAA&#10;AAAAAAEAIAAAAB8BAABkcnMvZTJvRG9jLnhtbFBLBQYAAAAABgAGAFkBAADj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shape id="直接箭头连接符 351" o:spid="_x0000_s1026" o:spt="32" type="#_x0000_t32" style="position:absolute;left:1865630;top:4213860;flip:x y;height:10795;width:518795;" filled="f" stroked="t" coordsize="21600,21600" o:gfxdata="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vQN9HTAAAABQEAAA8AAAAAAAAAAQAgAAAAIgAAAGRycy9k&#10;b3ducmV2LnhtbFBLAQIUABQAAAAIAIdO4kAJZ9M6BwIAALkDAAAOAAAAAAAAAAEAIAAAACIBAABk&#10;cnMvZTJvRG9jLnhtbFBLBQYAAAAABgAGAFkBAACbBQAAAAA=&#10;">
                        <v:fill on="f" focussize="0,0"/>
                        <v:stroke weight="0.5pt" color="#000000 [3213]" miterlimit="8" joinstyle="miter" dashstyle="3 1" endarrow="open"/>
                        <v:imagedata o:title=""/>
                        <o:lock v:ext="edit" aspectratio="f"/>
                      </v:shape>
                      <v:rect id="矩形 102" o:spid="_x0000_s1026" o:spt="1" style="position:absolute;left:1256030;top:4058920;height:248285;width:80518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7K1N0AAAAAUBAAAPAAAAAAAAAAEA&#10;IAAAACIAAABkcnMvZG93bnJldi54bWxQSwECFAAUAAAACACHTuJAjEf5kVACAABtBAAADgAAAAAA&#10;AAABACAAAAAfAQAAZHJzL2Uyb0RvYy54bWxQSwUGAAAAAAYABgBZAQAA4QU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xbxContent>
                        </v:textbox>
                      </v:rect>
                      <v:rect id="矩形 102" o:spid="_x0000_s1026" o:spt="1" style="position:absolute;left:3182620;top:1231265;height:248285;width:531495;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7K1N0AAAAAUBAAAPAAAAAAAA&#10;AAEAIAAAACIAAABkcnMvZG93bnJldi54bWxQSwECFAAUAAAACACHTuJACyysn1MCAABtBAAADgAA&#10;AAAAAAABACAAAAAfAQAAZHJzL2Uyb0RvYy54bWxQSwUGAAAAAAYABgBZAQAA5AUAAAAA&#10;">
                        <v:fill on="f" focussize="0,0"/>
                        <v:stroke on="f"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粉尘</w:t>
                              </w:r>
                            </w:p>
                          </w:txbxContent>
                        </v:textbox>
                      </v:rect>
                      <v:line id="直接连接符 271" o:spid="_x0000_s1026" o:spt="20" style="position:absolute;left:4836160;top:2730500;height:1517650;width:11430;" filled="f" stroked="t" coordsize="21600,21600" o:gfxdata="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BOJrLTAAAABQEAAA8AAAAAAAAA&#10;AQAgAAAAIgAAAGRycy9kb3ducmV2LnhtbFBLAQIUABQAAAAIAIdO4kCeYEcf3QEAAHoDAAAOAAAA&#10;AAAAAAEAIAAAACIBAABkcnMvZTJvRG9jLnhtbFBLBQYAAAAABgAGAFkBAABxBQAAAAA=&#10;">
                        <v:fill on="f" focussize="0,0"/>
                        <v:stroke weight="1pt" color="#000000 [3213]" miterlimit="8" joinstyle="miter" dashstyle="3 1"/>
                        <v:imagedata o:title=""/>
                        <o:lock v:ext="edit" aspectratio="f"/>
                      </v:line>
                      <v:shape id="直接箭头连接符 273" o:spid="_x0000_s1026" o:spt="32" type="#_x0000_t32" style="position:absolute;left:4839335;top:3522345;height:1270;width:252730;" filled="f" stroked="t" coordsize="21600,21600" o:gfxdata="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G5SdUAAAAFAQAADwAAAAAAAAABACAAAAAiAAAAZHJzL2Rvd25yZXYueG1s&#10;UEsBAhQAFAAAAAgAh07iQA4PJVj7AQAApQMAAA4AAAAAAAAAAQAgAAAAJAEAAGRycy9lMm9Eb2Mu&#10;eG1sUEsFBgAAAAAGAAYAWQEAAJEFAAAAAA==&#10;">
                        <v:fill on="f" focussize="0,0"/>
                        <v:stroke weight="1pt" color="#000000 [3213]" miterlimit="8" joinstyle="miter" dashstyle="3 1" endarrow="open"/>
                        <v:imagedata o:title=""/>
                        <o:lock v:ext="edit" aspectratio="f"/>
                      </v:shape>
                      <v:rect id="矩形 18" o:spid="_x0000_s1026" o:spt="1" style="position:absolute;left:4987290;top:3136265;height:834390;width:63246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7K1N0AAAAAUBAAAPAAAAAAAA&#10;AAEAIAAAACIAAABkcnMvZG93bnJldi54bWxQSwECFAAUAAAACACHTuJAoZWmWlMCAABsBAAADgAA&#10;AAAAAAABACAAAAAfAQAAZHJzL2Uyb0RvYy54bWxQSwUGAAAAAAYABgBZAQAA5AUAAAAA&#10;">
                        <v:fill on="f" focussize="0,0"/>
                        <v:stroke on="f" miterlimit="8" joinstyle="miter"/>
                        <v:imagedata o:title=""/>
                        <o:lock v:ext="edit" aspectratio="f"/>
                        <v:textbox>
                          <w:txbxContent>
                            <w:p>
                              <w:pPr>
                                <w:rPr>
                                  <w:rFonts w:hint="default" w:eastAsia="宋体"/>
                                  <w:color w:val="000000" w:themeColor="text1"/>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活性炭吸附装置</w:t>
                              </w:r>
                            </w:p>
                          </w:txbxContent>
                        </v:textbox>
                      </v:rect>
                      <v:shape id="直接箭头连接符 254" o:spid="_x0000_s1026" o:spt="32" type="#_x0000_t32" style="position:absolute;left:5195570;top:3818255;height:421640;width:6985;" filled="f" stroked="t" coordsize="21600,21600" o:gfxdata="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ih610QAAAAUBAAAPAAAAAAAAAAEAIAAAACIAAABkcnMvZG93bnJldi54bWxQ&#10;SwECFAAUAAAACACHTuJA3y5xpP4BAACkAwAADgAAAAAAAAABACAAAAAgAQAAZHJzL2Uyb0RvYy54&#10;bWxQSwUGAAAAAAYABgBZAQAAkAUAAAAA&#10;">
                        <v:fill on="f" focussize="0,0"/>
                        <v:stroke weight="0.5pt" color="#000000 [3213]" miterlimit="8" joinstyle="miter" dashstyle="3 1" endarrow="open"/>
                        <v:imagedata o:title=""/>
                        <o:lock v:ext="edit" aspectratio="f"/>
                      </v:shape>
                      <v:rect id="矩形 102" o:spid="_x0000_s1026" o:spt="1" style="position:absolute;left:3491865;top:2603500;height:633095;width:932180;v-text-anchor:middle;" filled="f" stroked="f" coordsize="21600,21600" o:gfxdata="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srU3QAAAABQEAAA8AAAAAAAAA&#10;AQAgAAAAIgAAAGRycy9kb3ducmV2LnhtbFBLAQIUABQAAAAIAIdO4kDd6j+BUgIAAG0EAAAOAAAA&#10;AAAAAAEAIAAAAB8BAABkcnMvZTJvRG9jLnhtbFBLBQYAAAAABgAGAFkBAADjBQAAAAA=&#10;">
                        <v:fill on="f" focussize="0,0"/>
                        <v:stroke on="f"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燃烧废气（颗粒物NO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lang w:val="en-US" w:eastAsia="zh-CN"/>
                                  <w14:textFill>
                                    <w14:solidFill>
                                      <w14:schemeClr w14:val="tx1"/>
                                    </w14:solidFill>
                                  </w14:textFill>
                                </w:rPr>
                                <w:t>、SO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w:t>
                              </w:r>
                            </w:p>
                          </w:txbxContent>
                        </v:textbox>
                      </v:rect>
                      <w10:wrap type="none"/>
                      <w10:anchorlock/>
                    </v:group>
                  </w:pict>
                </mc:Fallback>
              </mc:AlternateContent>
            </w:r>
          </w:p>
          <w:p>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color w:val="000000" w:themeColor="text1"/>
                <w:sz w:val="24"/>
                <w:szCs w:val="24"/>
                <w14:textFill>
                  <w14:solidFill>
                    <w14:schemeClr w14:val="tx1"/>
                  </w14:solidFill>
                </w14:textFill>
              </w:rPr>
              <w:t>图2-</w:t>
            </w:r>
            <w:r>
              <w:rPr>
                <w:rFonts w:hint="eastAsia"/>
                <w:b/>
                <w:color w:val="000000" w:themeColor="text1"/>
                <w:sz w:val="24"/>
                <w:szCs w:val="24"/>
                <w:lang w:val="en-US" w:eastAsia="zh-CN"/>
                <w14:textFill>
                  <w14:solidFill>
                    <w14:schemeClr w14:val="tx1"/>
                  </w14:solidFill>
                </w14:textFill>
              </w:rPr>
              <w:t>5</w:t>
            </w:r>
            <w:r>
              <w:rPr>
                <w:rFonts w:hint="eastAsia" w:ascii="Times New Roman" w:hAnsi="Times New Roman" w:eastAsia="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大口径</w:t>
            </w:r>
            <w:r>
              <w:rPr>
                <w:rFonts w:hint="eastAsia" w:ascii="Times New Roman" w:hAnsi="Times New Roman" w:eastAsia="宋体"/>
                <w:b/>
                <w:bCs w:val="0"/>
                <w:color w:val="000000" w:themeColor="text1"/>
                <w:sz w:val="24"/>
                <w14:textFill>
                  <w14:solidFill>
                    <w14:schemeClr w14:val="tx1"/>
                  </w14:solidFill>
                </w14:textFill>
              </w:rPr>
              <w:t>涂塑</w:t>
            </w:r>
            <w:r>
              <w:rPr>
                <w:rFonts w:hint="eastAsia" w:ascii="Times New Roman" w:hAnsi="Times New Roman" w:eastAsia="宋体"/>
                <w:b/>
                <w:color w:val="000000" w:themeColor="text1"/>
                <w:sz w:val="24"/>
                <w:szCs w:val="24"/>
                <w14:textFill>
                  <w14:solidFill>
                    <w14:schemeClr w14:val="tx1"/>
                  </w14:solidFill>
                </w14:textFill>
              </w:rPr>
              <w:t>钢管抛丸清理</w:t>
            </w:r>
            <w:r>
              <w:rPr>
                <w:rFonts w:hint="eastAsia" w:ascii="Times New Roman" w:hAnsi="Times New Roman" w:eastAsia="宋体"/>
                <w:b/>
                <w:bCs/>
                <w:color w:val="000000" w:themeColor="text1"/>
                <w:sz w:val="24"/>
                <w:szCs w:val="24"/>
                <w14:textFill>
                  <w14:solidFill>
                    <w14:schemeClr w14:val="tx1"/>
                  </w14:solidFill>
                </w14:textFill>
              </w:rPr>
              <w:t>工艺流程及</w:t>
            </w:r>
            <w:r>
              <w:rPr>
                <w:rFonts w:ascii="Times New Roman" w:hAnsi="Times New Roman" w:eastAsia="宋体"/>
                <w:b/>
                <w:bCs/>
                <w:color w:val="000000" w:themeColor="text1"/>
                <w:sz w:val="24"/>
                <w:szCs w:val="24"/>
                <w14:textFill>
                  <w14:solidFill>
                    <w14:schemeClr w14:val="tx1"/>
                  </w14:solidFill>
                </w14:textFill>
              </w:rPr>
              <w:t>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宋体"/>
                <w:b/>
                <w:color w:val="000000" w:themeColor="text1"/>
                <w:sz w:val="24"/>
                <w14:textFill>
                  <w14:solidFill>
                    <w14:schemeClr w14:val="tx1"/>
                  </w14:solidFill>
                </w14:textFill>
              </w:rPr>
            </w:pPr>
            <w:r>
              <w:rPr>
                <w:rFonts w:hint="eastAsia" w:ascii="Times New Roman" w:hAnsi="Times New Roman" w:eastAsia="宋体" w:cs="宋体"/>
                <w:b/>
                <w:color w:val="000000" w:themeColor="text1"/>
                <w:sz w:val="24"/>
                <w14:textFill>
                  <w14:solidFill>
                    <w14:schemeClr w14:val="tx1"/>
                  </w14:solidFill>
                </w14:textFill>
              </w:rPr>
              <w:t>工艺流程简介：</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①外壁抛丸：购买进来的钢管由外部运输车辆运到厂房的原料堆放区后，由吊车卸下钢管堆放、储存在堆场内。使用时，由吊车将钢管吊至上料端输送至抛丸室，喷丸器抛出钢丸，抛到工件表面，利用钢丸的冲击力除去工件表面锈渍、氧化物等获得一定粗糙度的光亮表面，达到钢管外壁防腐前的要求，从而提高对涂层的附着力，抛丸操作在抛丸机内自动完成，钢丸在丸料循环系统里循环使用。此工段会产生噪声和金属粉尘。抛丸机产生的金属粉尘经</w:t>
            </w:r>
            <w:r>
              <w:rPr>
                <w:rFonts w:hint="eastAsia"/>
                <w:color w:val="000000" w:themeColor="text1"/>
                <w:sz w:val="24"/>
                <w:szCs w:val="24"/>
                <w:highlight w:val="none"/>
                <w:lang w:val="en-US" w:eastAsia="zh-CN"/>
                <w14:textFill>
                  <w14:solidFill>
                    <w14:schemeClr w14:val="tx1"/>
                  </w14:solidFill>
                </w14:textFill>
              </w:rPr>
              <w:t>旋风+</w:t>
            </w:r>
            <w:r>
              <w:rPr>
                <w:rFonts w:hint="eastAsia"/>
                <w:b w:val="0"/>
                <w:bCs/>
                <w:color w:val="000000" w:themeColor="text1"/>
                <w:sz w:val="24"/>
                <w:lang w:val="en-US" w:eastAsia="zh-CN"/>
                <w14:textFill>
                  <w14:solidFill>
                    <w14:schemeClr w14:val="tx1"/>
                  </w14:solidFill>
                </w14:textFill>
              </w:rPr>
              <w:t>脉冲反吹滤筒除尘器处理后由15m高排气筒DA001排放。抛丸产生的金属粉尘收集后外售废品收购站。</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②内壁喷砂：外壁抛丸后的钢管工件放置在滚轮架上并在其驱动下匀速回转，当喷枪进入管道后，开启控砂阀门，这时砂料循环机和喷砂器开始工作。工件表面经高速弹丸束冲击后，其表面的氧化皮、污物以及其它附着物迅速被清理干净。循环机构中的丸料输送至储砂箱，喷砂机停止工作后，喷砂罐开至储砂箱下方进行加砂操作，钢砂循环使用。此工段会产生噪声和金属粉尘。喷砂机产生的金属粉尘产生的金属粉尘经</w:t>
            </w:r>
            <w:r>
              <w:rPr>
                <w:rFonts w:hint="eastAsia"/>
                <w:color w:val="000000" w:themeColor="text1"/>
                <w:sz w:val="24"/>
                <w:szCs w:val="24"/>
                <w:highlight w:val="none"/>
                <w:lang w:val="en-US" w:eastAsia="zh-CN"/>
                <w14:textFill>
                  <w14:solidFill>
                    <w14:schemeClr w14:val="tx1"/>
                  </w14:solidFill>
                </w14:textFill>
              </w:rPr>
              <w:t>旋风+</w:t>
            </w:r>
            <w:r>
              <w:rPr>
                <w:rFonts w:hint="eastAsia"/>
                <w:b w:val="0"/>
                <w:bCs/>
                <w:color w:val="000000" w:themeColor="text1"/>
                <w:sz w:val="24"/>
                <w:lang w:val="en-US" w:eastAsia="zh-CN"/>
                <w14:textFill>
                  <w14:solidFill>
                    <w14:schemeClr w14:val="tx1"/>
                  </w14:solidFill>
                </w14:textFill>
              </w:rPr>
              <w:t>脉冲反吹滤筒除尘器处理后与外壁抛丸共用一根15m高排气筒DA001排放。抛丸产生的金属粉尘收集后外售废品收购站。</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③钢管预热：抛丸处理后的钢管进入预热炉进行预热，以便能在涂塑时使环氧树脂粉末附着于钢管表面。预热炉通过天然气燃烧机加热燃烧至（200℃），产生的热量加热工件，热气循环使用。此工段产生的天燃气燃烧废气经集气罩收集后，引至1#活性炭吸附装置处理后共同经15m高排气筒（DA003）排放。</w:t>
            </w:r>
          </w:p>
          <w:p>
            <w:pPr>
              <w:autoSpaceDE w:val="0"/>
              <w:autoSpaceDN w:val="0"/>
              <w:adjustRightInd w:val="0"/>
              <w:snapToGrid w:val="0"/>
              <w:spacing w:line="360" w:lineRule="auto"/>
              <w:ind w:firstLine="480" w:firstLineChars="200"/>
              <w:rPr>
                <w:rFonts w:hint="default"/>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④内外壁涂塑：钢管由预热炉口经输送机械送至喷涂区进行涂塑处理，主要采用主要采用喷枪喷涂和双管固定内吸喷涂。移动式自动喷涂喷涂房四面封闭，前后两面留出口便于钢管进出。涂塑过程中移动式自动喷涂粉尘、双管固定内吸喷涂粉尘经集气罩+滤筒除尘系统处理后，</w:t>
            </w:r>
            <w:r>
              <w:rPr>
                <w:rFonts w:hint="eastAsia" w:ascii="Times New Roman" w:hAnsi="Times New Roman" w:eastAsia="宋体" w:cs="Times New Roman"/>
                <w:sz w:val="24"/>
                <w:szCs w:val="24"/>
                <w:lang w:val="en-US" w:eastAsia="zh-CN"/>
              </w:rPr>
              <w:t>废气统一收集到一起</w:t>
            </w:r>
            <w:r>
              <w:rPr>
                <w:rFonts w:hint="eastAsia" w:ascii="Times New Roman" w:hAnsi="Times New Roman" w:cs="Times New Roman"/>
                <w:sz w:val="24"/>
                <w:szCs w:val="24"/>
                <w:lang w:val="en-US" w:eastAsia="zh-CN"/>
              </w:rPr>
              <w:t>，</w:t>
            </w:r>
            <w:r>
              <w:rPr>
                <w:rFonts w:hint="eastAsia"/>
                <w:b w:val="0"/>
                <w:bCs/>
                <w:color w:val="000000" w:themeColor="text1"/>
                <w:sz w:val="24"/>
                <w:lang w:val="en-US" w:eastAsia="zh-CN"/>
                <w14:textFill>
                  <w14:solidFill>
                    <w14:schemeClr w14:val="tx1"/>
                  </w14:solidFill>
                </w14:textFill>
              </w:rPr>
              <w:t>剩余废气中含有有机废气（以非甲烷总烃计），经1#活性炭吸附装置处理后共同进入15m高排气筒DA003排放。其中，移动式自动喷涂粉尘配1套集气罩+滤筒除尘，双管固定内吸喷涂粉尘配1套集气罩+滤筒除尘。</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⑥下件冷却</w:t>
            </w:r>
          </w:p>
          <w:p>
            <w:pPr>
              <w:autoSpaceDE w:val="0"/>
              <w:autoSpaceDN w:val="0"/>
              <w:adjustRightInd w:val="0"/>
              <w:snapToGrid w:val="0"/>
              <w:spacing w:line="360" w:lineRule="auto"/>
              <w:ind w:firstLine="480" w:firstLineChars="200"/>
              <w:rPr>
                <w:rFonts w:hint="eastAsia"/>
                <w:b w:val="0"/>
                <w:bCs/>
                <w:color w:val="000000" w:themeColor="text1"/>
                <w:sz w:val="24"/>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热固化后的工件进入生产流水线下件区域，在车间内进行自然冷却。</w:t>
            </w:r>
          </w:p>
          <w:p>
            <w:pPr>
              <w:autoSpaceDE w:val="0"/>
              <w:autoSpaceDN w:val="0"/>
              <w:adjustRightInd w:val="0"/>
              <w:snapToGrid w:val="0"/>
              <w:spacing w:line="360" w:lineRule="auto"/>
              <w:ind w:firstLine="480" w:firstLineChars="200"/>
              <w:rPr>
                <w:rFonts w:hint="eastAsia" w:ascii="Times New Roman" w:hAnsi="Times New Roman" w:eastAsia="宋体" w:cs="宋体"/>
                <w:bCs/>
                <w:color w:val="000000" w:themeColor="text1"/>
                <w:szCs w:val="21"/>
                <w:lang w:val="en-US" w:eastAsia="zh-CN"/>
                <w14:textFill>
                  <w14:solidFill>
                    <w14:schemeClr w14:val="tx1"/>
                  </w14:solidFill>
                </w14:textFill>
              </w:rPr>
            </w:pPr>
            <w:r>
              <w:rPr>
                <w:rFonts w:hint="eastAsia"/>
                <w:b w:val="0"/>
                <w:bCs/>
                <w:color w:val="000000" w:themeColor="text1"/>
                <w:sz w:val="24"/>
                <w:lang w:val="en-US" w:eastAsia="zh-CN"/>
                <w14:textFill>
                  <w14:solidFill>
                    <w14:schemeClr w14:val="tx1"/>
                  </w14:solidFill>
                </w14:textFill>
              </w:rPr>
              <w:t>⑦成品入库：经冷却后的工件存放在成品库内待收。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Align w:val="center"/>
          </w:tcPr>
          <w:p>
            <w:pPr>
              <w:pStyle w:val="11"/>
              <w:adjustRightInd w:val="0"/>
              <w:snapToGrid w:val="0"/>
              <w:spacing w:before="0" w:beforeAutospacing="0" w:after="0" w:afterAutospacing="0"/>
              <w:jc w:val="both"/>
              <w:rPr>
                <w:rFonts w:ascii="Times New Roman" w:hAnsi="Times New Roman" w:eastAsia="宋体" w:cs="宋体"/>
                <w:b/>
                <w:bCs/>
                <w:color w:val="000000" w:themeColor="text1"/>
                <w:szCs w:val="24"/>
                <w14:textFill>
                  <w14:solidFill>
                    <w14:schemeClr w14:val="tx1"/>
                  </w14:solidFill>
                </w14:textFill>
              </w:rPr>
            </w:pPr>
          </w:p>
          <w:p>
            <w:pPr>
              <w:pStyle w:val="11"/>
              <w:adjustRightInd w:val="0"/>
              <w:snapToGrid w:val="0"/>
              <w:spacing w:before="0" w:beforeAutospacing="0" w:after="0" w:afterAutospacing="0"/>
              <w:jc w:val="center"/>
              <w:rPr>
                <w:rFonts w:ascii="Times New Roman" w:hAnsi="Times New Roman" w:eastAsia="宋体" w:cs="宋体"/>
                <w:b/>
                <w:bCs/>
                <w:color w:val="000000" w:themeColor="text1"/>
                <w:szCs w:val="24"/>
                <w14:textFill>
                  <w14:solidFill>
                    <w14:schemeClr w14:val="tx1"/>
                  </w14:solidFill>
                </w14:textFill>
              </w:rPr>
            </w:pPr>
            <w:r>
              <w:rPr>
                <w:rFonts w:hint="eastAsia" w:ascii="Times New Roman" w:hAnsi="Times New Roman" w:eastAsia="宋体" w:cs="宋体"/>
                <w:b/>
                <w:color w:val="000000" w:themeColor="text1"/>
                <w:kern w:val="2"/>
                <w:szCs w:val="24"/>
                <w14:textFill>
                  <w14:solidFill>
                    <w14:schemeClr w14:val="tx1"/>
                  </w14:solidFill>
                </w14:textFill>
              </w:rPr>
              <w:t>与项目有关的原有环境污染问题</w:t>
            </w:r>
          </w:p>
          <w:p>
            <w:pPr>
              <w:pStyle w:val="11"/>
              <w:adjustRightInd w:val="0"/>
              <w:snapToGrid w:val="0"/>
              <w:spacing w:before="0" w:beforeAutospacing="0" w:after="0" w:afterAutospacing="0"/>
              <w:jc w:val="both"/>
              <w:rPr>
                <w:rFonts w:ascii="Times New Roman" w:hAnsi="Times New Roman" w:eastAsia="宋体" w:cs="宋体"/>
                <w:b/>
                <w:bCs/>
                <w:color w:val="000000" w:themeColor="text1"/>
                <w:szCs w:val="24"/>
                <w14:textFill>
                  <w14:solidFill>
                    <w14:schemeClr w14:val="tx1"/>
                  </w14:solidFill>
                </w14:textFill>
              </w:rPr>
            </w:pPr>
          </w:p>
        </w:tc>
        <w:tc>
          <w:tcPr>
            <w:tcW w:w="8789" w:type="dxa"/>
          </w:tcPr>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1.项目依托昆明市锦鑫钢结构</w:t>
            </w:r>
            <w:r>
              <w:rPr>
                <w:rFonts w:hint="eastAsia"/>
                <w:b/>
                <w:bCs/>
                <w:sz w:val="24"/>
                <w:szCs w:val="24"/>
              </w:rPr>
              <w:t>有限公司</w:t>
            </w:r>
            <w:r>
              <w:rPr>
                <w:rFonts w:hint="eastAsia"/>
                <w:b/>
                <w:bCs/>
                <w:sz w:val="24"/>
                <w:szCs w:val="24"/>
                <w:lang w:val="en-US" w:eastAsia="zh-CN"/>
              </w:rPr>
              <w:t>的主要环保措施</w:t>
            </w:r>
          </w:p>
          <w:p>
            <w:pPr>
              <w:widowControl/>
              <w:spacing w:line="360" w:lineRule="auto"/>
              <w:ind w:firstLine="480" w:firstLineChars="200"/>
              <w:jc w:val="left"/>
              <w:rPr>
                <w:rFonts w:hint="eastAsia"/>
                <w:sz w:val="24"/>
                <w:szCs w:val="24"/>
                <w:lang w:val="en-US" w:eastAsia="zh-CN"/>
              </w:rPr>
            </w:pPr>
            <w:r>
              <w:rPr>
                <w:rFonts w:hint="eastAsia"/>
                <w:sz w:val="24"/>
                <w:szCs w:val="24"/>
                <w:lang w:val="en-US" w:eastAsia="zh-CN"/>
              </w:rPr>
              <w:t>本项目为新建项目，租用昆明市锦鑫钢结构</w:t>
            </w:r>
            <w:r>
              <w:rPr>
                <w:rFonts w:hint="eastAsia"/>
                <w:sz w:val="24"/>
                <w:szCs w:val="24"/>
              </w:rPr>
              <w:t>有限公司</w:t>
            </w:r>
            <w:r>
              <w:rPr>
                <w:rFonts w:hint="eastAsia"/>
                <w:sz w:val="24"/>
                <w:szCs w:val="24"/>
                <w:lang w:val="en-US" w:eastAsia="zh-CN"/>
              </w:rPr>
              <w:t>闲置的生产车间进行生产。项目租用的建筑区域均已完善，租用厂区内供电、供排水及道路等公用辅助设施已完善，目前厂房处于闲置状态。</w:t>
            </w:r>
          </w:p>
          <w:p>
            <w:pPr>
              <w:widowControl/>
              <w:spacing w:line="360" w:lineRule="auto"/>
              <w:ind w:firstLine="480" w:firstLineChars="200"/>
              <w:jc w:val="left"/>
              <w:rPr>
                <w:rFonts w:hint="eastAsia"/>
                <w:sz w:val="24"/>
                <w:szCs w:val="24"/>
                <w:lang w:val="en-US" w:eastAsia="zh-CN"/>
              </w:rPr>
            </w:pP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已建成了雨污分体系，设置了一套雨污分流系统，项目区雨水通过管网排到园区雨水管网。</w:t>
            </w:r>
          </w:p>
          <w:p>
            <w:pPr>
              <w:widowControl/>
              <w:spacing w:line="360" w:lineRule="auto"/>
              <w:ind w:firstLine="480" w:firstLineChars="200"/>
              <w:jc w:val="left"/>
              <w:rPr>
                <w:rFonts w:hint="default"/>
                <w:sz w:val="24"/>
                <w:szCs w:val="24"/>
                <w:lang w:val="en-US" w:eastAsia="zh-CN"/>
              </w:rPr>
            </w:pPr>
            <w:r>
              <w:rPr>
                <w:rFonts w:hint="eastAsia"/>
                <w:sz w:val="24"/>
                <w:szCs w:val="24"/>
                <w:lang w:val="en-US" w:eastAsia="zh-CN"/>
              </w:rPr>
              <w:t>本项目生活废水依托昆明市锦鑫钢结构</w:t>
            </w:r>
            <w:r>
              <w:rPr>
                <w:rFonts w:hint="eastAsia"/>
                <w:sz w:val="24"/>
                <w:szCs w:val="24"/>
              </w:rPr>
              <w:t>有限公司</w:t>
            </w:r>
            <w:r>
              <w:rPr>
                <w:rFonts w:hint="eastAsia"/>
                <w:sz w:val="24"/>
                <w:szCs w:val="24"/>
                <w:lang w:val="en-US" w:eastAsia="zh-CN"/>
              </w:rPr>
              <w:t>配套的化粪池处理，经化粪池处理后排入园区污水管网，最终排入昆明市淤泥河水质净化厂处理。根据建设单位提供的资料，本项目与云南金乙钢结构有限公司共用一个化粪池。</w:t>
            </w:r>
          </w:p>
          <w:p>
            <w:pPr>
              <w:widowControl/>
              <w:spacing w:line="360" w:lineRule="auto"/>
              <w:ind w:firstLine="482" w:firstLineChars="200"/>
              <w:jc w:val="left"/>
              <w:rPr>
                <w:rFonts w:hint="eastAsia"/>
                <w:b/>
                <w:bCs/>
                <w:sz w:val="24"/>
                <w:szCs w:val="24"/>
                <w:lang w:val="en-US" w:eastAsia="zh-CN"/>
              </w:rPr>
            </w:pPr>
            <w:r>
              <w:rPr>
                <w:rFonts w:hint="eastAsia"/>
                <w:b/>
                <w:bCs/>
                <w:sz w:val="24"/>
                <w:szCs w:val="24"/>
                <w:lang w:val="en-US" w:eastAsia="zh-CN"/>
              </w:rPr>
              <w:t>2.与本项目有关的原有污染情况及主要环境问题</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）企业入驻情况</w:t>
            </w:r>
          </w:p>
          <w:p>
            <w:pPr>
              <w:spacing w:line="360" w:lineRule="auto"/>
              <w:ind w:firstLine="480" w:firstLineChars="200"/>
              <w:rPr>
                <w:rFonts w:hint="eastAsia"/>
                <w:sz w:val="24"/>
                <w:szCs w:val="24"/>
              </w:rPr>
            </w:pPr>
            <w:r>
              <w:rPr>
                <w:rFonts w:hint="eastAsia"/>
                <w:sz w:val="24"/>
                <w:szCs w:val="24"/>
                <w:lang w:val="en-US" w:eastAsia="zh-CN"/>
              </w:rPr>
              <w:t>昆明市锦鑫钢结构</w:t>
            </w:r>
            <w:r>
              <w:rPr>
                <w:rFonts w:hint="eastAsia"/>
                <w:sz w:val="24"/>
                <w:szCs w:val="24"/>
              </w:rPr>
              <w:t>有限公司共建设生产厂房、</w:t>
            </w:r>
            <w:r>
              <w:rPr>
                <w:rFonts w:hint="eastAsia"/>
                <w:sz w:val="24"/>
                <w:szCs w:val="24"/>
                <w:lang w:val="en-US" w:eastAsia="zh-CN"/>
              </w:rPr>
              <w:t>二期工程</w:t>
            </w:r>
            <w:r>
              <w:rPr>
                <w:rFonts w:hint="eastAsia"/>
                <w:sz w:val="24"/>
                <w:szCs w:val="24"/>
              </w:rPr>
              <w:t>，本项目租用</w:t>
            </w: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二期工程的2</w:t>
            </w:r>
            <w:r>
              <w:rPr>
                <w:rFonts w:hint="eastAsia"/>
                <w:sz w:val="24"/>
                <w:szCs w:val="24"/>
              </w:rPr>
              <w:t>#生产厂房，除本项目外</w:t>
            </w:r>
            <w:r>
              <w:rPr>
                <w:rFonts w:hint="eastAsia"/>
                <w:sz w:val="24"/>
                <w:szCs w:val="24"/>
                <w:lang w:val="en-US" w:eastAsia="zh-CN"/>
              </w:rPr>
              <w:t>二期工程的1</w:t>
            </w:r>
            <w:r>
              <w:rPr>
                <w:rFonts w:hint="eastAsia"/>
                <w:sz w:val="24"/>
                <w:szCs w:val="24"/>
              </w:rPr>
              <w:t>#生产厂房</w:t>
            </w:r>
            <w:r>
              <w:rPr>
                <w:rFonts w:hint="eastAsia"/>
                <w:sz w:val="24"/>
                <w:szCs w:val="24"/>
                <w:lang w:val="en-US" w:eastAsia="zh-CN"/>
              </w:rPr>
              <w:t>全部</w:t>
            </w:r>
            <w:r>
              <w:rPr>
                <w:rFonts w:hint="eastAsia"/>
                <w:sz w:val="24"/>
                <w:szCs w:val="24"/>
              </w:rPr>
              <w:t>出租给</w:t>
            </w:r>
            <w:r>
              <w:rPr>
                <w:rFonts w:hint="eastAsia"/>
                <w:sz w:val="24"/>
                <w:szCs w:val="24"/>
                <w:lang w:val="en-US" w:eastAsia="zh-CN"/>
              </w:rPr>
              <w:t>超强钢模</w:t>
            </w:r>
            <w:r>
              <w:rPr>
                <w:rFonts w:hint="eastAsia"/>
                <w:sz w:val="24"/>
                <w:szCs w:val="24"/>
              </w:rPr>
              <w:t>有限公司。生产厂房</w:t>
            </w:r>
            <w:r>
              <w:rPr>
                <w:rFonts w:hint="eastAsia"/>
                <w:sz w:val="24"/>
                <w:szCs w:val="24"/>
                <w:lang w:val="en-US" w:eastAsia="zh-CN"/>
              </w:rPr>
              <w:t>租给云南金乙钢结构</w:t>
            </w:r>
            <w:r>
              <w:rPr>
                <w:rFonts w:hint="eastAsia"/>
                <w:sz w:val="24"/>
                <w:szCs w:val="24"/>
              </w:rPr>
              <w:t>有限公司使用。</w:t>
            </w:r>
          </w:p>
          <w:p>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）与本项目有关的原有污染情况及主要环境问题</w:t>
            </w:r>
          </w:p>
          <w:p>
            <w:pPr>
              <w:spacing w:line="360" w:lineRule="auto"/>
              <w:ind w:firstLine="480" w:firstLineChars="200"/>
              <w:rPr>
                <w:rFonts w:hint="eastAsia"/>
                <w:sz w:val="24"/>
                <w:szCs w:val="24"/>
                <w:lang w:eastAsia="zh-CN"/>
              </w:rPr>
            </w:pPr>
            <w:r>
              <w:rPr>
                <w:rFonts w:hint="eastAsia"/>
                <w:sz w:val="24"/>
                <w:szCs w:val="24"/>
              </w:rPr>
              <w:t>本项目为新建项目，本项目租用的厂房为</w:t>
            </w:r>
            <w:r>
              <w:rPr>
                <w:rFonts w:hint="eastAsia"/>
                <w:sz w:val="24"/>
                <w:szCs w:val="24"/>
                <w:lang w:val="en-US" w:eastAsia="zh-CN"/>
              </w:rPr>
              <w:t>昆明市锦鑫钢结构</w:t>
            </w:r>
            <w:r>
              <w:rPr>
                <w:rFonts w:hint="eastAsia"/>
                <w:sz w:val="24"/>
                <w:szCs w:val="24"/>
              </w:rPr>
              <w:t>有限公司</w:t>
            </w:r>
            <w:r>
              <w:rPr>
                <w:rFonts w:hint="eastAsia"/>
                <w:sz w:val="24"/>
                <w:szCs w:val="24"/>
                <w:lang w:val="en-US" w:eastAsia="zh-CN"/>
              </w:rPr>
              <w:t>二期工程的2</w:t>
            </w:r>
            <w:r>
              <w:rPr>
                <w:rFonts w:hint="eastAsia"/>
                <w:sz w:val="24"/>
                <w:szCs w:val="24"/>
              </w:rPr>
              <w:t>#生产厂房，</w:t>
            </w:r>
            <w:r>
              <w:rPr>
                <w:rFonts w:hint="eastAsia"/>
                <w:sz w:val="24"/>
                <w:szCs w:val="24"/>
                <w:lang w:val="en-US" w:eastAsia="zh-CN"/>
              </w:rPr>
              <w:t>本项目入驻前为云南金乙钢有限公司租用</w:t>
            </w:r>
            <w:r>
              <w:rPr>
                <w:rFonts w:hint="eastAsia"/>
                <w:sz w:val="24"/>
                <w:szCs w:val="24"/>
              </w:rPr>
              <w:t>，目前处于闲置状态，未遗留环境问题。因此不存在与本项目有关的原有污染情况</w:t>
            </w:r>
            <w:r>
              <w:rPr>
                <w:rFonts w:hint="eastAsia"/>
                <w:sz w:val="24"/>
                <w:szCs w:val="24"/>
                <w:lang w:eastAsia="zh-CN"/>
              </w:rPr>
              <w:t>。</w:t>
            </w: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ind w:firstLine="420" w:firstLineChars="200"/>
              <w:rPr>
                <w:rFonts w:hint="default"/>
                <w:lang w:val="en-US" w:eastAsia="zh-CN"/>
              </w:rPr>
            </w:pPr>
          </w:p>
        </w:tc>
      </w:tr>
    </w:tbl>
    <w:p>
      <w:pPr>
        <w:pStyle w:val="11"/>
        <w:jc w:val="center"/>
        <w:rPr>
          <w:rFonts w:ascii="Times New Roman" w:hAnsi="Times New Roman"/>
          <w:snapToGrid w:val="0"/>
          <w:color w:val="000000" w:themeColor="text1"/>
          <w:sz w:val="36"/>
          <w:szCs w:val="36"/>
          <w14:textFill>
            <w14:solidFill>
              <w14:schemeClr w14:val="tx1"/>
            </w14:solidFill>
          </w14:textFill>
        </w:rPr>
        <w:sectPr>
          <w:footerReference r:id="rId8" w:type="default"/>
          <w:pgSz w:w="11906" w:h="16838"/>
          <w:pgMar w:top="1440" w:right="1440" w:bottom="1440" w:left="1440" w:header="624" w:footer="851" w:gutter="0"/>
          <w:cols w:space="720" w:num="1"/>
          <w:docGrid w:linePitch="312" w:charSpace="0"/>
        </w:sectPr>
      </w:pPr>
    </w:p>
    <w:p>
      <w:pPr>
        <w:pStyle w:val="11"/>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1"/>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1"/>
        <w:jc w:val="center"/>
        <w:outlineLvl w:val="0"/>
        <w:rPr>
          <w:rFonts w:ascii="Times New Roman" w:hAnsi="Times New Roman"/>
          <w:b/>
          <w:bCs/>
          <w:snapToGrid w:val="0"/>
          <w:color w:val="000000" w:themeColor="text1"/>
          <w:sz w:val="30"/>
          <w:szCs w:val="30"/>
          <w14:textFill>
            <w14:solidFill>
              <w14:schemeClr w14:val="tx1"/>
            </w14:solidFill>
          </w14:textFill>
        </w:rPr>
      </w:pPr>
      <w:bookmarkStart w:id="11" w:name="_Toc32764"/>
      <w:bookmarkStart w:id="12" w:name="_Toc7606"/>
      <w:r>
        <w:rPr>
          <w:rFonts w:hint="eastAsia"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11"/>
      <w:bookmarkEnd w:id="12"/>
    </w:p>
    <w:tbl>
      <w:tblPr>
        <w:tblStyle w:val="14"/>
        <w:tblW w:w="92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区域</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质量</w:t>
            </w:r>
          </w:p>
          <w:p>
            <w:pPr>
              <w:adjustRightInd w:val="0"/>
              <w:snapToGrid w:val="0"/>
              <w:jc w:val="center"/>
              <w:rPr>
                <w:rFonts w:cs="宋体"/>
                <w:color w:val="000000" w:themeColor="text1"/>
                <w:kern w:val="0"/>
                <w:szCs w:val="21"/>
                <w14:textFill>
                  <w14:solidFill>
                    <w14:schemeClr w14:val="tx1"/>
                  </w14:solidFill>
                </w14:textFill>
              </w:rPr>
            </w:pPr>
            <w:r>
              <w:rPr>
                <w:rFonts w:hint="eastAsia" w:cs="宋体"/>
                <w:b/>
                <w:bCs/>
                <w:color w:val="000000" w:themeColor="text1"/>
                <w:kern w:val="0"/>
                <w:sz w:val="24"/>
                <w14:textFill>
                  <w14:solidFill>
                    <w14:schemeClr w14:val="tx1"/>
                  </w14:solidFill>
                </w14:textFill>
              </w:rPr>
              <w:t>现状</w:t>
            </w:r>
          </w:p>
        </w:tc>
        <w:tc>
          <w:tcPr>
            <w:tcW w:w="8799" w:type="dxa"/>
            <w:vAlign w:val="center"/>
          </w:tcPr>
          <w:p>
            <w:pPr>
              <w:pStyle w:val="2"/>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1.环境空气质量现状</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位于云南晋宁工业园区二街基地，根据环境空气质量功能区划分原则及项目周围环境情况，项目区属于《环境空气质量标准》（GB3095-2012）二类功能区，执行《环境空气质量标准》（GB3095-2012）及其修改单二级标准，根据 HJ2.2-2018《环境影响评价技术导则 大气环境》中相关规定，项目所在区域达标判定，优先采用国家或地方生态环境主管部门公开发布的评价基准年环境质量公告或环境质量报告中的数据或结论。</w:t>
            </w:r>
          </w:p>
          <w:p>
            <w:pPr>
              <w:adjustRightInd w:val="0"/>
              <w:snapToGrid w:val="0"/>
              <w:spacing w:line="360" w:lineRule="auto"/>
              <w:ind w:firstLine="480" w:firstLineChars="200"/>
              <w:rPr>
                <w:color w:val="000000"/>
                <w:sz w:val="24"/>
              </w:rPr>
            </w:pPr>
            <w:r>
              <w:rPr>
                <w:rFonts w:hint="eastAsia"/>
                <w:bCs/>
                <w:color w:val="000000" w:themeColor="text1"/>
                <w:sz w:val="24"/>
                <w14:textFill>
                  <w14:solidFill>
                    <w14:schemeClr w14:val="tx1"/>
                  </w14:solidFill>
                </w14:textFill>
              </w:rPr>
              <w:t>根据晋宁区环境监测站（站点编号：530122001）2022年1月1日-2022年12月31日共计12个月的监测资料统计分析，</w:t>
            </w:r>
            <w:r>
              <w:rPr>
                <w:color w:val="000000"/>
                <w:sz w:val="24"/>
              </w:rPr>
              <w:t>具体标准值见表3-1。</w:t>
            </w:r>
          </w:p>
          <w:p>
            <w:pPr>
              <w:tabs>
                <w:tab w:val="left" w:pos="6660"/>
              </w:tabs>
              <w:autoSpaceDE w:val="0"/>
              <w:autoSpaceDN w:val="0"/>
              <w:adjustRightInd w:val="0"/>
              <w:snapToGrid w:val="0"/>
              <w:spacing w:line="360" w:lineRule="auto"/>
              <w:ind w:firstLine="42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w:t>
            </w:r>
            <w:r>
              <w:rPr>
                <w:rFonts w:hint="eastAsia"/>
                <w:b/>
                <w:bCs/>
                <w:color w:val="000000" w:themeColor="text1"/>
                <w:kern w:val="0"/>
                <w:szCs w:val="21"/>
                <w14:textFill>
                  <w14:solidFill>
                    <w14:schemeClr w14:val="tx1"/>
                  </w14:solidFill>
                </w14:textFill>
              </w:rPr>
              <w:t>3-1</w:t>
            </w:r>
            <w:r>
              <w:rPr>
                <w:b/>
                <w:bCs/>
                <w:color w:val="000000" w:themeColor="text1"/>
                <w:kern w:val="0"/>
                <w:szCs w:val="21"/>
                <w14:textFill>
                  <w14:solidFill>
                    <w14:schemeClr w14:val="tx1"/>
                  </w14:solidFill>
                </w14:textFill>
              </w:rPr>
              <w:t xml:space="preserve">  </w:t>
            </w:r>
            <w:r>
              <w:rPr>
                <w:rFonts w:hint="eastAsia"/>
                <w:b/>
                <w:bCs/>
                <w:color w:val="000000" w:themeColor="text1"/>
                <w:kern w:val="0"/>
                <w:szCs w:val="21"/>
                <w14:textFill>
                  <w14:solidFill>
                    <w14:schemeClr w14:val="tx1"/>
                  </w14:solidFill>
                </w14:textFill>
              </w:rPr>
              <w:t>区域空气质量现状评价（晋宁区 2022 年环境空气质量监测数据统计）</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838"/>
              <w:gridCol w:w="1483"/>
              <w:gridCol w:w="1668"/>
              <w:gridCol w:w="98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917" w:type="dxa"/>
                  <w:vAlign w:val="center"/>
                </w:tcPr>
                <w:p>
                  <w:pPr>
                    <w:adjustRightInd w:val="0"/>
                    <w:snapToGrid w:val="0"/>
                    <w:jc w:val="center"/>
                    <w:rPr>
                      <w:b/>
                      <w:bCs/>
                      <w:color w:val="000000"/>
                      <w:szCs w:val="21"/>
                    </w:rPr>
                  </w:pPr>
                  <w:r>
                    <w:rPr>
                      <w:b/>
                      <w:bCs/>
                      <w:color w:val="000000"/>
                      <w:szCs w:val="21"/>
                    </w:rPr>
                    <w:t>污染物名称</w:t>
                  </w:r>
                </w:p>
              </w:tc>
              <w:tc>
                <w:tcPr>
                  <w:tcW w:w="2838" w:type="dxa"/>
                  <w:vAlign w:val="center"/>
                </w:tcPr>
                <w:p>
                  <w:pPr>
                    <w:adjustRightInd w:val="0"/>
                    <w:snapToGrid w:val="0"/>
                    <w:jc w:val="center"/>
                    <w:rPr>
                      <w:b/>
                      <w:bCs/>
                      <w:color w:val="000000"/>
                      <w:szCs w:val="21"/>
                    </w:rPr>
                  </w:pPr>
                  <w:r>
                    <w:rPr>
                      <w:rFonts w:hint="eastAsia"/>
                      <w:b/>
                      <w:bCs/>
                      <w:color w:val="000000"/>
                      <w:szCs w:val="21"/>
                    </w:rPr>
                    <w:t>年评价指标</w:t>
                  </w:r>
                </w:p>
              </w:tc>
              <w:tc>
                <w:tcPr>
                  <w:tcW w:w="1483" w:type="dxa"/>
                  <w:vAlign w:val="center"/>
                </w:tcPr>
                <w:p>
                  <w:pPr>
                    <w:adjustRightInd w:val="0"/>
                    <w:snapToGrid w:val="0"/>
                    <w:jc w:val="center"/>
                    <w:rPr>
                      <w:b/>
                      <w:bCs/>
                      <w:color w:val="000000"/>
                      <w:szCs w:val="21"/>
                    </w:rPr>
                  </w:pPr>
                  <w:r>
                    <w:rPr>
                      <w:rFonts w:hint="eastAsia"/>
                      <w:b/>
                      <w:bCs/>
                      <w:color w:val="000000"/>
                      <w:szCs w:val="21"/>
                    </w:rPr>
                    <w:t>现状浓度</w:t>
                  </w:r>
                  <w:r>
                    <w:rPr>
                      <w:b/>
                      <w:bCs/>
                      <w:color w:val="000000"/>
                      <w:szCs w:val="21"/>
                    </w:rPr>
                    <w:t>（</w:t>
                  </w:r>
                  <w:r>
                    <w:rPr>
                      <w:b/>
                      <w:bCs/>
                      <w:color w:val="000000"/>
                    </w:rPr>
                    <w:t>μg</w:t>
                  </w:r>
                  <w:r>
                    <w:rPr>
                      <w:b/>
                      <w:bCs/>
                      <w:color w:val="000000"/>
                      <w:szCs w:val="21"/>
                    </w:rPr>
                    <w:t>/m</w:t>
                  </w:r>
                  <w:r>
                    <w:rPr>
                      <w:b/>
                      <w:bCs/>
                      <w:color w:val="000000"/>
                      <w:szCs w:val="21"/>
                      <w:vertAlign w:val="superscript"/>
                    </w:rPr>
                    <w:t>3</w:t>
                  </w:r>
                  <w:r>
                    <w:rPr>
                      <w:b/>
                      <w:bCs/>
                      <w:color w:val="000000"/>
                      <w:szCs w:val="21"/>
                    </w:rPr>
                    <w:t>）</w:t>
                  </w:r>
                </w:p>
              </w:tc>
              <w:tc>
                <w:tcPr>
                  <w:tcW w:w="1668" w:type="dxa"/>
                  <w:vAlign w:val="center"/>
                </w:tcPr>
                <w:p>
                  <w:pPr>
                    <w:adjustRightInd w:val="0"/>
                    <w:snapToGrid w:val="0"/>
                    <w:jc w:val="center"/>
                    <w:rPr>
                      <w:b/>
                      <w:bCs/>
                      <w:color w:val="000000"/>
                      <w:szCs w:val="21"/>
                    </w:rPr>
                  </w:pPr>
                  <w:r>
                    <w:rPr>
                      <w:b/>
                      <w:bCs/>
                      <w:color w:val="000000"/>
                      <w:szCs w:val="21"/>
                    </w:rPr>
                    <w:t>二级标准浓度限值（</w:t>
                  </w:r>
                  <w:r>
                    <w:rPr>
                      <w:b/>
                      <w:bCs/>
                      <w:color w:val="000000"/>
                    </w:rPr>
                    <w:t>μg</w:t>
                  </w:r>
                  <w:r>
                    <w:rPr>
                      <w:b/>
                      <w:bCs/>
                      <w:color w:val="000000"/>
                      <w:szCs w:val="21"/>
                    </w:rPr>
                    <w:t>/m</w:t>
                  </w:r>
                  <w:r>
                    <w:rPr>
                      <w:b/>
                      <w:bCs/>
                      <w:color w:val="000000"/>
                      <w:szCs w:val="21"/>
                      <w:vertAlign w:val="superscript"/>
                    </w:rPr>
                    <w:t>3</w:t>
                  </w:r>
                  <w:r>
                    <w:rPr>
                      <w:b/>
                      <w:bCs/>
                      <w:color w:val="000000"/>
                      <w:szCs w:val="21"/>
                    </w:rPr>
                    <w:t>）</w:t>
                  </w:r>
                </w:p>
              </w:tc>
              <w:tc>
                <w:tcPr>
                  <w:tcW w:w="982" w:type="dxa"/>
                  <w:vAlign w:val="center"/>
                </w:tcPr>
                <w:p>
                  <w:pPr>
                    <w:adjustRightInd w:val="0"/>
                    <w:snapToGrid w:val="0"/>
                    <w:jc w:val="center"/>
                    <w:rPr>
                      <w:b/>
                      <w:bCs/>
                      <w:color w:val="000000"/>
                      <w:szCs w:val="21"/>
                    </w:rPr>
                  </w:pPr>
                  <w:r>
                    <w:rPr>
                      <w:rFonts w:hint="eastAsia"/>
                      <w:b/>
                      <w:bCs/>
                      <w:color w:val="000000"/>
                      <w:szCs w:val="21"/>
                    </w:rPr>
                    <w:t>占标率</w:t>
                  </w:r>
                </w:p>
              </w:tc>
              <w:tc>
                <w:tcPr>
                  <w:tcW w:w="682" w:type="dxa"/>
                  <w:vAlign w:val="center"/>
                </w:tcPr>
                <w:p>
                  <w:pPr>
                    <w:adjustRightInd w:val="0"/>
                    <w:snapToGrid w:val="0"/>
                    <w:jc w:val="center"/>
                    <w:rPr>
                      <w:b/>
                      <w:bCs/>
                      <w:color w:val="000000"/>
                      <w:szCs w:val="21"/>
                    </w:rPr>
                  </w:pPr>
                  <w:r>
                    <w:rPr>
                      <w:rFonts w:hint="eastAsia"/>
                      <w:b/>
                      <w:bCs/>
                      <w:color w:val="00000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SO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5.69</w:t>
                  </w:r>
                </w:p>
              </w:tc>
              <w:tc>
                <w:tcPr>
                  <w:tcW w:w="1668" w:type="dxa"/>
                  <w:vAlign w:val="center"/>
                </w:tcPr>
                <w:p>
                  <w:pPr>
                    <w:adjustRightInd w:val="0"/>
                    <w:snapToGrid w:val="0"/>
                    <w:jc w:val="center"/>
                    <w:rPr>
                      <w:color w:val="000000"/>
                      <w:szCs w:val="21"/>
                    </w:rPr>
                  </w:pPr>
                  <w:r>
                    <w:rPr>
                      <w:rFonts w:hint="eastAsia"/>
                      <w:color w:val="000000"/>
                      <w:szCs w:val="21"/>
                    </w:rPr>
                    <w:t>60</w:t>
                  </w:r>
                </w:p>
              </w:tc>
              <w:tc>
                <w:tcPr>
                  <w:tcW w:w="982" w:type="dxa"/>
                  <w:vAlign w:val="center"/>
                </w:tcPr>
                <w:p>
                  <w:pPr>
                    <w:adjustRightInd w:val="0"/>
                    <w:snapToGrid w:val="0"/>
                    <w:jc w:val="center"/>
                    <w:rPr>
                      <w:color w:val="000000"/>
                      <w:szCs w:val="21"/>
                    </w:rPr>
                  </w:pPr>
                  <w:r>
                    <w:rPr>
                      <w:rFonts w:hint="eastAsia"/>
                      <w:color w:val="000000"/>
                      <w:szCs w:val="21"/>
                    </w:rPr>
                    <w:t>9.48</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11</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7.33</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NO</w:t>
                  </w:r>
                  <w:r>
                    <w:rPr>
                      <w:rFonts w:hint="eastAsia"/>
                      <w:color w:val="000000"/>
                      <w:szCs w:val="21"/>
                      <w:vertAlign w:val="subscript"/>
                    </w:rPr>
                    <w:t>2</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12.86</w:t>
                  </w:r>
                </w:p>
              </w:tc>
              <w:tc>
                <w:tcPr>
                  <w:tcW w:w="1668" w:type="dxa"/>
                  <w:vAlign w:val="center"/>
                </w:tcPr>
                <w:p>
                  <w:pPr>
                    <w:adjustRightInd w:val="0"/>
                    <w:snapToGrid w:val="0"/>
                    <w:jc w:val="center"/>
                    <w:rPr>
                      <w:color w:val="000000"/>
                      <w:szCs w:val="21"/>
                    </w:rPr>
                  </w:pPr>
                  <w:r>
                    <w:rPr>
                      <w:rFonts w:hint="eastAsia"/>
                      <w:color w:val="000000"/>
                      <w:szCs w:val="21"/>
                    </w:rPr>
                    <w:t>40</w:t>
                  </w:r>
                </w:p>
              </w:tc>
              <w:tc>
                <w:tcPr>
                  <w:tcW w:w="982" w:type="dxa"/>
                  <w:vAlign w:val="center"/>
                </w:tcPr>
                <w:p>
                  <w:pPr>
                    <w:adjustRightInd w:val="0"/>
                    <w:snapToGrid w:val="0"/>
                    <w:jc w:val="center"/>
                    <w:rPr>
                      <w:color w:val="000000"/>
                      <w:szCs w:val="21"/>
                    </w:rPr>
                  </w:pPr>
                  <w:r>
                    <w:rPr>
                      <w:rFonts w:hint="eastAsia"/>
                      <w:color w:val="000000"/>
                      <w:szCs w:val="21"/>
                    </w:rPr>
                    <w:t>32.15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25</w:t>
                  </w:r>
                </w:p>
              </w:tc>
              <w:tc>
                <w:tcPr>
                  <w:tcW w:w="1668" w:type="dxa"/>
                  <w:vAlign w:val="center"/>
                </w:tcPr>
                <w:p>
                  <w:pPr>
                    <w:adjustRightInd w:val="0"/>
                    <w:snapToGrid w:val="0"/>
                    <w:jc w:val="center"/>
                    <w:rPr>
                      <w:color w:val="000000"/>
                      <w:szCs w:val="21"/>
                    </w:rPr>
                  </w:pPr>
                  <w:r>
                    <w:rPr>
                      <w:rFonts w:hint="eastAsia"/>
                      <w:color w:val="000000"/>
                      <w:szCs w:val="21"/>
                    </w:rPr>
                    <w:t>80</w:t>
                  </w:r>
                </w:p>
              </w:tc>
              <w:tc>
                <w:tcPr>
                  <w:tcW w:w="982" w:type="dxa"/>
                  <w:vAlign w:val="center"/>
                </w:tcPr>
                <w:p>
                  <w:pPr>
                    <w:adjustRightInd w:val="0"/>
                    <w:snapToGrid w:val="0"/>
                    <w:jc w:val="center"/>
                    <w:rPr>
                      <w:color w:val="000000"/>
                      <w:szCs w:val="21"/>
                    </w:rPr>
                  </w:pPr>
                  <w:r>
                    <w:rPr>
                      <w:rFonts w:hint="eastAsia"/>
                      <w:color w:val="000000"/>
                      <w:szCs w:val="21"/>
                    </w:rPr>
                    <w:t>31.25</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szCs w:val="21"/>
                    </w:rPr>
                    <w:t>PM</w:t>
                  </w:r>
                  <w:r>
                    <w:rPr>
                      <w:rFonts w:hint="eastAsia"/>
                      <w:color w:val="000000"/>
                      <w:szCs w:val="21"/>
                      <w:vertAlign w:val="subscript"/>
                    </w:rPr>
                    <w:t>10</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29.58</w:t>
                  </w:r>
                </w:p>
              </w:tc>
              <w:tc>
                <w:tcPr>
                  <w:tcW w:w="1668" w:type="dxa"/>
                  <w:vAlign w:val="center"/>
                </w:tcPr>
                <w:p>
                  <w:pPr>
                    <w:adjustRightInd w:val="0"/>
                    <w:snapToGrid w:val="0"/>
                    <w:jc w:val="center"/>
                    <w:rPr>
                      <w:color w:val="000000"/>
                      <w:szCs w:val="21"/>
                    </w:rPr>
                  </w:pPr>
                  <w:r>
                    <w:rPr>
                      <w:rFonts w:hint="eastAsia"/>
                      <w:color w:val="000000"/>
                      <w:szCs w:val="21"/>
                    </w:rPr>
                    <w:t>70</w:t>
                  </w:r>
                </w:p>
              </w:tc>
              <w:tc>
                <w:tcPr>
                  <w:tcW w:w="982" w:type="dxa"/>
                  <w:vAlign w:val="center"/>
                </w:tcPr>
                <w:p>
                  <w:pPr>
                    <w:adjustRightInd w:val="0"/>
                    <w:snapToGrid w:val="0"/>
                    <w:jc w:val="center"/>
                    <w:rPr>
                      <w:color w:val="000000"/>
                      <w:szCs w:val="21"/>
                    </w:rPr>
                  </w:pPr>
                  <w:r>
                    <w:rPr>
                      <w:rFonts w:hint="eastAsia"/>
                      <w:color w:val="000000"/>
                      <w:szCs w:val="21"/>
                    </w:rPr>
                    <w:t>42.26</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82</w:t>
                  </w:r>
                </w:p>
              </w:tc>
              <w:tc>
                <w:tcPr>
                  <w:tcW w:w="1668" w:type="dxa"/>
                  <w:vAlign w:val="center"/>
                </w:tcPr>
                <w:p>
                  <w:pPr>
                    <w:adjustRightInd w:val="0"/>
                    <w:snapToGrid w:val="0"/>
                    <w:jc w:val="center"/>
                    <w:rPr>
                      <w:color w:val="000000"/>
                      <w:szCs w:val="21"/>
                    </w:rPr>
                  </w:pPr>
                  <w:r>
                    <w:rPr>
                      <w:rFonts w:hint="eastAsia"/>
                      <w:color w:val="000000"/>
                      <w:szCs w:val="21"/>
                    </w:rPr>
                    <w:t>150</w:t>
                  </w:r>
                </w:p>
              </w:tc>
              <w:tc>
                <w:tcPr>
                  <w:tcW w:w="982" w:type="dxa"/>
                  <w:vAlign w:val="center"/>
                </w:tcPr>
                <w:p>
                  <w:pPr>
                    <w:adjustRightInd w:val="0"/>
                    <w:snapToGrid w:val="0"/>
                    <w:jc w:val="center"/>
                    <w:rPr>
                      <w:color w:val="000000"/>
                      <w:szCs w:val="21"/>
                    </w:rPr>
                  </w:pPr>
                  <w:r>
                    <w:rPr>
                      <w:rFonts w:hint="eastAsia"/>
                      <w:color w:val="000000"/>
                      <w:szCs w:val="21"/>
                    </w:rPr>
                    <w:t>54.67</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restart"/>
                  <w:vAlign w:val="center"/>
                </w:tcPr>
                <w:p>
                  <w:pPr>
                    <w:widowControl/>
                    <w:adjustRightInd w:val="0"/>
                    <w:snapToGrid w:val="0"/>
                    <w:jc w:val="center"/>
                    <w:rPr>
                      <w:color w:val="000000"/>
                      <w:szCs w:val="21"/>
                    </w:rPr>
                  </w:pPr>
                  <w:r>
                    <w:rPr>
                      <w:rFonts w:hint="eastAsia"/>
                      <w:color w:val="000000"/>
                    </w:rPr>
                    <w:t>PM</w:t>
                  </w:r>
                  <w:r>
                    <w:rPr>
                      <w:color w:val="000000"/>
                      <w:vertAlign w:val="subscript"/>
                    </w:rPr>
                    <w:t>2.5</w:t>
                  </w:r>
                </w:p>
              </w:tc>
              <w:tc>
                <w:tcPr>
                  <w:tcW w:w="2838" w:type="dxa"/>
                  <w:vAlign w:val="center"/>
                </w:tcPr>
                <w:p>
                  <w:pPr>
                    <w:adjustRightInd w:val="0"/>
                    <w:snapToGrid w:val="0"/>
                    <w:jc w:val="center"/>
                    <w:rPr>
                      <w:color w:val="000000"/>
                      <w:szCs w:val="21"/>
                    </w:rPr>
                  </w:pPr>
                  <w:r>
                    <w:rPr>
                      <w:rFonts w:hint="eastAsia"/>
                      <w:color w:val="000000"/>
                      <w:szCs w:val="21"/>
                    </w:rPr>
                    <w:t>年平均质量浓度</w:t>
                  </w:r>
                </w:p>
              </w:tc>
              <w:tc>
                <w:tcPr>
                  <w:tcW w:w="1483" w:type="dxa"/>
                  <w:vAlign w:val="center"/>
                </w:tcPr>
                <w:p>
                  <w:pPr>
                    <w:adjustRightInd w:val="0"/>
                    <w:snapToGrid w:val="0"/>
                    <w:jc w:val="center"/>
                    <w:rPr>
                      <w:color w:val="000000"/>
                      <w:szCs w:val="21"/>
                    </w:rPr>
                  </w:pPr>
                  <w:r>
                    <w:rPr>
                      <w:rFonts w:hint="eastAsia"/>
                      <w:color w:val="000000"/>
                      <w:szCs w:val="21"/>
                    </w:rPr>
                    <w:t>20.09</w:t>
                  </w:r>
                </w:p>
              </w:tc>
              <w:tc>
                <w:tcPr>
                  <w:tcW w:w="1668" w:type="dxa"/>
                  <w:vAlign w:val="center"/>
                </w:tcPr>
                <w:p>
                  <w:pPr>
                    <w:adjustRightInd w:val="0"/>
                    <w:snapToGrid w:val="0"/>
                    <w:jc w:val="center"/>
                    <w:rPr>
                      <w:color w:val="000000"/>
                      <w:szCs w:val="21"/>
                    </w:rPr>
                  </w:pPr>
                  <w:r>
                    <w:rPr>
                      <w:rFonts w:hint="eastAsia"/>
                      <w:color w:val="000000"/>
                      <w:szCs w:val="21"/>
                    </w:rPr>
                    <w:t>35</w:t>
                  </w:r>
                </w:p>
              </w:tc>
              <w:tc>
                <w:tcPr>
                  <w:tcW w:w="982" w:type="dxa"/>
                  <w:vAlign w:val="center"/>
                </w:tcPr>
                <w:p>
                  <w:pPr>
                    <w:adjustRightInd w:val="0"/>
                    <w:snapToGrid w:val="0"/>
                    <w:jc w:val="center"/>
                    <w:rPr>
                      <w:color w:val="000000"/>
                      <w:szCs w:val="21"/>
                    </w:rPr>
                  </w:pPr>
                  <w:r>
                    <w:rPr>
                      <w:rFonts w:hint="eastAsia"/>
                      <w:color w:val="000000"/>
                      <w:szCs w:val="21"/>
                    </w:rPr>
                    <w:t>57.4</w:t>
                  </w:r>
                </w:p>
              </w:tc>
              <w:tc>
                <w:tcPr>
                  <w:tcW w:w="682" w:type="dxa"/>
                  <w:vAlign w:val="center"/>
                </w:tcPr>
                <w:p>
                  <w:pPr>
                    <w:adjustRightInd w:val="0"/>
                    <w:snapToGrid w:val="0"/>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7" w:type="dxa"/>
                  <w:vMerge w:val="continue"/>
                  <w:vAlign w:val="center"/>
                </w:tcPr>
                <w:p>
                  <w:pPr>
                    <w:widowControl/>
                    <w:adjustRightInd w:val="0"/>
                    <w:snapToGrid w:val="0"/>
                    <w:jc w:val="center"/>
                    <w:rPr>
                      <w:color w:val="000000"/>
                      <w:szCs w:val="21"/>
                    </w:rPr>
                  </w:pP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53</w:t>
                  </w:r>
                </w:p>
              </w:tc>
              <w:tc>
                <w:tcPr>
                  <w:tcW w:w="1668" w:type="dxa"/>
                  <w:vAlign w:val="center"/>
                </w:tcPr>
                <w:p>
                  <w:pPr>
                    <w:adjustRightInd w:val="0"/>
                    <w:snapToGrid w:val="0"/>
                    <w:jc w:val="center"/>
                    <w:rPr>
                      <w:color w:val="000000"/>
                    </w:rPr>
                  </w:pPr>
                  <w:r>
                    <w:rPr>
                      <w:rFonts w:hint="eastAsia"/>
                      <w:color w:val="000000"/>
                    </w:rPr>
                    <w:t>75</w:t>
                  </w:r>
                </w:p>
              </w:tc>
              <w:tc>
                <w:tcPr>
                  <w:tcW w:w="982" w:type="dxa"/>
                  <w:vAlign w:val="center"/>
                </w:tcPr>
                <w:p>
                  <w:pPr>
                    <w:adjustRightInd w:val="0"/>
                    <w:snapToGrid w:val="0"/>
                    <w:jc w:val="center"/>
                    <w:rPr>
                      <w:color w:val="000000"/>
                    </w:rPr>
                  </w:pPr>
                  <w:r>
                    <w:rPr>
                      <w:rFonts w:hint="eastAsia"/>
                      <w:color w:val="000000"/>
                    </w:rPr>
                    <w:t>70.67</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917" w:type="dxa"/>
                  <w:vAlign w:val="center"/>
                </w:tcPr>
                <w:p>
                  <w:pPr>
                    <w:widowControl/>
                    <w:adjustRightInd w:val="0"/>
                    <w:snapToGrid w:val="0"/>
                    <w:jc w:val="center"/>
                    <w:rPr>
                      <w:color w:val="000000"/>
                      <w:szCs w:val="21"/>
                    </w:rPr>
                  </w:pPr>
                  <w:r>
                    <w:rPr>
                      <w:rFonts w:hint="eastAsia"/>
                      <w:color w:val="000000"/>
                      <w:szCs w:val="21"/>
                    </w:rPr>
                    <w:t>CO</w:t>
                  </w:r>
                </w:p>
              </w:tc>
              <w:tc>
                <w:tcPr>
                  <w:tcW w:w="2838" w:type="dxa"/>
                  <w:vAlign w:val="center"/>
                </w:tcPr>
                <w:p>
                  <w:pPr>
                    <w:adjustRightInd w:val="0"/>
                    <w:snapToGrid w:val="0"/>
                    <w:jc w:val="center"/>
                    <w:rPr>
                      <w:color w:val="000000"/>
                      <w:szCs w:val="21"/>
                    </w:rPr>
                  </w:pPr>
                  <w:r>
                    <w:rPr>
                      <w:rFonts w:hint="eastAsia"/>
                      <w:color w:val="000000"/>
                      <w:szCs w:val="21"/>
                    </w:rPr>
                    <w:t>24h平均第98百分位数</w:t>
                  </w:r>
                </w:p>
              </w:tc>
              <w:tc>
                <w:tcPr>
                  <w:tcW w:w="1483" w:type="dxa"/>
                  <w:vAlign w:val="center"/>
                </w:tcPr>
                <w:p>
                  <w:pPr>
                    <w:adjustRightInd w:val="0"/>
                    <w:snapToGrid w:val="0"/>
                    <w:jc w:val="center"/>
                    <w:rPr>
                      <w:color w:val="000000"/>
                      <w:szCs w:val="21"/>
                    </w:rPr>
                  </w:pPr>
                  <w:r>
                    <w:rPr>
                      <w:rFonts w:hint="eastAsia"/>
                      <w:color w:val="000000"/>
                      <w:szCs w:val="21"/>
                    </w:rPr>
                    <w:t>1.4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1668" w:type="dxa"/>
                  <w:vAlign w:val="center"/>
                </w:tcPr>
                <w:p>
                  <w:pPr>
                    <w:widowControl/>
                    <w:jc w:val="center"/>
                    <w:rPr>
                      <w:color w:val="000000"/>
                      <w:szCs w:val="21"/>
                    </w:rPr>
                  </w:pPr>
                  <w:r>
                    <w:rPr>
                      <w:rFonts w:hint="eastAsia"/>
                      <w:color w:val="000000"/>
                      <w:szCs w:val="21"/>
                    </w:rPr>
                    <w:t>4</w:t>
                  </w:r>
                  <w:r>
                    <w:rPr>
                      <w:rFonts w:hint="eastAsia" w:ascii="宋体" w:hAnsi="宋体" w:cs="宋体"/>
                      <w:color w:val="000000"/>
                      <w:kern w:val="0"/>
                      <w:szCs w:val="21"/>
                      <w:lang w:bidi="ar"/>
                    </w:rPr>
                    <w:t>（</w:t>
                  </w:r>
                  <w:r>
                    <w:rPr>
                      <w:color w:val="000000"/>
                      <w:kern w:val="0"/>
                      <w:szCs w:val="21"/>
                      <w:lang w:bidi="ar"/>
                    </w:rPr>
                    <w:t>mg/m</w:t>
                  </w:r>
                  <w:r>
                    <w:rPr>
                      <w:color w:val="000000"/>
                      <w:kern w:val="0"/>
                      <w:szCs w:val="21"/>
                      <w:vertAlign w:val="superscript"/>
                      <w:lang w:bidi="ar"/>
                    </w:rPr>
                    <w:t>3</w:t>
                  </w:r>
                  <w:r>
                    <w:rPr>
                      <w:rFonts w:hint="eastAsia" w:ascii="宋体" w:hAnsi="宋体" w:cs="宋体"/>
                      <w:color w:val="000000"/>
                      <w:kern w:val="0"/>
                      <w:szCs w:val="21"/>
                      <w:lang w:bidi="ar"/>
                    </w:rPr>
                    <w:t>）</w:t>
                  </w:r>
                </w:p>
              </w:tc>
              <w:tc>
                <w:tcPr>
                  <w:tcW w:w="982" w:type="dxa"/>
                  <w:vAlign w:val="center"/>
                </w:tcPr>
                <w:p>
                  <w:pPr>
                    <w:adjustRightInd w:val="0"/>
                    <w:snapToGrid w:val="0"/>
                    <w:jc w:val="center"/>
                    <w:rPr>
                      <w:color w:val="000000"/>
                    </w:rPr>
                  </w:pPr>
                  <w:r>
                    <w:rPr>
                      <w:rFonts w:hint="eastAsia"/>
                      <w:color w:val="000000"/>
                    </w:rPr>
                    <w:t>35</w:t>
                  </w:r>
                </w:p>
              </w:tc>
              <w:tc>
                <w:tcPr>
                  <w:tcW w:w="682" w:type="dxa"/>
                  <w:vAlign w:val="center"/>
                </w:tcPr>
                <w:p>
                  <w:pPr>
                    <w:adjustRightInd w:val="0"/>
                    <w:snapToGrid w:val="0"/>
                    <w:jc w:val="center"/>
                    <w:rPr>
                      <w:color w:val="000000"/>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jc w:val="center"/>
              </w:trPr>
              <w:tc>
                <w:tcPr>
                  <w:tcW w:w="917" w:type="dxa"/>
                  <w:vAlign w:val="center"/>
                </w:tcPr>
                <w:p>
                  <w:pPr>
                    <w:widowControl/>
                    <w:adjustRightInd w:val="0"/>
                    <w:snapToGrid w:val="0"/>
                    <w:jc w:val="center"/>
                    <w:rPr>
                      <w:color w:val="000000"/>
                    </w:rPr>
                  </w:pPr>
                  <w:r>
                    <w:rPr>
                      <w:color w:val="000000"/>
                      <w:szCs w:val="21"/>
                    </w:rPr>
                    <w:t>O</w:t>
                  </w:r>
                  <w:r>
                    <w:rPr>
                      <w:color w:val="000000"/>
                      <w:szCs w:val="21"/>
                      <w:vertAlign w:val="subscript"/>
                    </w:rPr>
                    <w:t>3</w:t>
                  </w:r>
                </w:p>
              </w:tc>
              <w:tc>
                <w:tcPr>
                  <w:tcW w:w="2838" w:type="dxa"/>
                  <w:vAlign w:val="center"/>
                </w:tcPr>
                <w:p>
                  <w:pPr>
                    <w:adjustRightInd w:val="0"/>
                    <w:snapToGrid w:val="0"/>
                    <w:spacing w:line="360" w:lineRule="exact"/>
                    <w:jc w:val="center"/>
                    <w:rPr>
                      <w:color w:val="000000"/>
                    </w:rPr>
                  </w:pPr>
                  <w:r>
                    <w:rPr>
                      <w:rFonts w:hint="eastAsia"/>
                      <w:color w:val="000000"/>
                      <w:szCs w:val="21"/>
                    </w:rPr>
                    <w:t>日最大8小时滑动平均值的第90位百分数</w:t>
                  </w:r>
                </w:p>
              </w:tc>
              <w:tc>
                <w:tcPr>
                  <w:tcW w:w="1483" w:type="dxa"/>
                  <w:vAlign w:val="center"/>
                </w:tcPr>
                <w:p>
                  <w:pPr>
                    <w:adjustRightInd w:val="0"/>
                    <w:snapToGrid w:val="0"/>
                    <w:jc w:val="center"/>
                    <w:rPr>
                      <w:color w:val="000000"/>
                    </w:rPr>
                  </w:pPr>
                  <w:r>
                    <w:rPr>
                      <w:rFonts w:hint="eastAsia"/>
                      <w:color w:val="000000"/>
                    </w:rPr>
                    <w:t>141</w:t>
                  </w:r>
                </w:p>
              </w:tc>
              <w:tc>
                <w:tcPr>
                  <w:tcW w:w="1668" w:type="dxa"/>
                  <w:vAlign w:val="center"/>
                </w:tcPr>
                <w:p>
                  <w:pPr>
                    <w:adjustRightInd w:val="0"/>
                    <w:snapToGrid w:val="0"/>
                    <w:jc w:val="center"/>
                    <w:rPr>
                      <w:color w:val="000000"/>
                    </w:rPr>
                  </w:pPr>
                  <w:r>
                    <w:rPr>
                      <w:rFonts w:hint="eastAsia"/>
                      <w:color w:val="000000"/>
                    </w:rPr>
                    <w:t>160</w:t>
                  </w:r>
                </w:p>
              </w:tc>
              <w:tc>
                <w:tcPr>
                  <w:tcW w:w="982" w:type="dxa"/>
                  <w:vAlign w:val="center"/>
                </w:tcPr>
                <w:p>
                  <w:pPr>
                    <w:adjustRightInd w:val="0"/>
                    <w:snapToGrid w:val="0"/>
                    <w:jc w:val="center"/>
                    <w:rPr>
                      <w:color w:val="000000"/>
                    </w:rPr>
                  </w:pPr>
                  <w:r>
                    <w:rPr>
                      <w:rFonts w:hint="eastAsia"/>
                      <w:color w:val="000000"/>
                    </w:rPr>
                    <w:t>88.13</w:t>
                  </w:r>
                </w:p>
              </w:tc>
              <w:tc>
                <w:tcPr>
                  <w:tcW w:w="682" w:type="dxa"/>
                  <w:vAlign w:val="center"/>
                </w:tcPr>
                <w:p>
                  <w:pPr>
                    <w:adjustRightInd w:val="0"/>
                    <w:snapToGrid w:val="0"/>
                    <w:jc w:val="center"/>
                    <w:rPr>
                      <w:color w:val="000000"/>
                    </w:rPr>
                  </w:pPr>
                  <w:r>
                    <w:rPr>
                      <w:rFonts w:hint="eastAsia"/>
                      <w:color w:val="000000"/>
                      <w:szCs w:val="21"/>
                    </w:rPr>
                    <w:t>达标</w:t>
                  </w:r>
                </w:p>
              </w:tc>
            </w:tr>
          </w:tbl>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根据收集的监测资料，对晋宁区2022年1月~12月的监测结果统计分析表明，二氧化硫（SO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）、二氧化氮（NO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）、可吸入颗粒物（PM</w:t>
            </w:r>
            <w:r>
              <w:rPr>
                <w:rFonts w:hint="eastAsia"/>
                <w:bCs/>
                <w:color w:val="000000" w:themeColor="text1"/>
                <w:sz w:val="24"/>
                <w:vertAlign w:val="subscript"/>
                <w14:textFill>
                  <w14:solidFill>
                    <w14:schemeClr w14:val="tx1"/>
                  </w14:solidFill>
                </w14:textFill>
              </w:rPr>
              <w:t>10</w:t>
            </w:r>
            <w:r>
              <w:rPr>
                <w:rFonts w:hint="eastAsia"/>
                <w:bCs/>
                <w:color w:val="000000" w:themeColor="text1"/>
                <w:sz w:val="24"/>
                <w14:textFill>
                  <w14:solidFill>
                    <w14:schemeClr w14:val="tx1"/>
                  </w14:solidFill>
                </w14:textFill>
              </w:rPr>
              <w:t>）、细颗粒物的年平均质量浓度，SO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和NO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的24小时平均第98百分位数，PM</w:t>
            </w:r>
            <w:r>
              <w:rPr>
                <w:rFonts w:hint="eastAsia"/>
                <w:bCs/>
                <w:color w:val="000000" w:themeColor="text1"/>
                <w:sz w:val="24"/>
                <w:vertAlign w:val="subscript"/>
                <w14:textFill>
                  <w14:solidFill>
                    <w14:schemeClr w14:val="tx1"/>
                  </w14:solidFill>
                </w14:textFill>
              </w:rPr>
              <w:t>10</w:t>
            </w:r>
            <w:r>
              <w:rPr>
                <w:rFonts w:hint="eastAsia"/>
                <w:bCs/>
                <w:color w:val="000000" w:themeColor="text1"/>
                <w:sz w:val="24"/>
                <w14:textFill>
                  <w14:solidFill>
                    <w14:schemeClr w14:val="tx1"/>
                  </w14:solidFill>
                </w14:textFill>
              </w:rPr>
              <w:t>、PM</w:t>
            </w:r>
            <w:r>
              <w:rPr>
                <w:rFonts w:hint="eastAsia"/>
                <w:bCs/>
                <w:color w:val="000000" w:themeColor="text1"/>
                <w:sz w:val="24"/>
                <w:vertAlign w:val="subscript"/>
                <w14:textFill>
                  <w14:solidFill>
                    <w14:schemeClr w14:val="tx1"/>
                  </w14:solidFill>
                </w14:textFill>
              </w:rPr>
              <w:t>2.5</w:t>
            </w:r>
            <w:r>
              <w:rPr>
                <w:rFonts w:hint="eastAsia"/>
                <w:bCs/>
                <w:color w:val="000000" w:themeColor="text1"/>
                <w:sz w:val="24"/>
                <w14:textFill>
                  <w14:solidFill>
                    <w14:schemeClr w14:val="tx1"/>
                  </w14:solidFill>
                </w14:textFill>
              </w:rPr>
              <w:t>、CO的24小时平均第95百分位数、O</w:t>
            </w:r>
            <w:r>
              <w:rPr>
                <w:rFonts w:hint="eastAsia"/>
                <w:bCs/>
                <w:color w:val="000000" w:themeColor="text1"/>
                <w:sz w:val="24"/>
                <w:vertAlign w:val="subscript"/>
                <w14:textFill>
                  <w14:solidFill>
                    <w14:schemeClr w14:val="tx1"/>
                  </w14:solidFill>
                </w14:textFill>
              </w:rPr>
              <w:t>3</w:t>
            </w:r>
            <w:r>
              <w:rPr>
                <w:rFonts w:hint="eastAsia"/>
                <w:bCs/>
                <w:color w:val="000000" w:themeColor="text1"/>
                <w:sz w:val="24"/>
                <w14:textFill>
                  <w14:solidFill>
                    <w14:schemeClr w14:val="tx1"/>
                  </w14:solidFill>
                </w14:textFill>
              </w:rPr>
              <w:t>的最大8小时平均第90百分位数，各污染物平均浓度均优于《环境空气质量标准》（GB3095-2012）中二级标准限值。因此，项目所在地能够满足（GB3095-2012）《环境空气质量标准》二级标准。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特征污染物：本项目特征污染物为非甲烷总烃</w:t>
            </w:r>
            <w:r>
              <w:rPr>
                <w:rFonts w:hint="eastAsia"/>
                <w:bCs/>
                <w:color w:val="000000" w:themeColor="text1"/>
                <w:sz w:val="24"/>
                <w:lang w:val="en-US" w:eastAsia="zh-CN"/>
                <w14:textFill>
                  <w14:solidFill>
                    <w14:schemeClr w14:val="tx1"/>
                  </w14:solidFill>
                </w14:textFill>
              </w:rPr>
              <w:t>和</w:t>
            </w:r>
            <w:r>
              <w:rPr>
                <w:rFonts w:hint="eastAsia"/>
                <w:bCs/>
                <w:color w:val="000000" w:themeColor="text1"/>
                <w:sz w:val="24"/>
                <w14:textFill>
                  <w14:solidFill>
                    <w14:schemeClr w14:val="tx1"/>
                  </w14:solidFill>
                </w14:textFill>
              </w:rPr>
              <w:t>颗粒物，按照《建设项目环境影响报告表编制技术指南》（污染影响类）中环境现状调查要求，本次评价进行了现状监测，于2023年6月</w:t>
            </w:r>
            <w:r>
              <w:rPr>
                <w:rFonts w:hint="eastAsia"/>
                <w:bCs/>
                <w:color w:val="000000" w:themeColor="text1"/>
                <w:sz w:val="24"/>
                <w:lang w:val="en-US" w:eastAsia="zh-CN"/>
                <w14:textFill>
                  <w14:solidFill>
                    <w14:schemeClr w14:val="tx1"/>
                  </w14:solidFill>
                </w14:textFill>
              </w:rPr>
              <w:t>29</w:t>
            </w:r>
            <w:r>
              <w:rPr>
                <w:rFonts w:hint="eastAsia"/>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2023年7月1日</w:t>
            </w:r>
            <w:r>
              <w:rPr>
                <w:rFonts w:hint="eastAsia"/>
                <w:bCs/>
                <w:color w:val="000000" w:themeColor="text1"/>
                <w:sz w:val="24"/>
                <w14:textFill>
                  <w14:solidFill>
                    <w14:schemeClr w14:val="tx1"/>
                  </w14:solidFill>
                </w14:textFill>
              </w:rPr>
              <w:t>委托云南聚盈环保科技有限公司对项目区下风向的总悬浮颗粒物、</w:t>
            </w:r>
            <w:r>
              <w:rPr>
                <w:rFonts w:hint="eastAsia"/>
                <w:bCs/>
                <w:color w:val="000000" w:themeColor="text1"/>
                <w:sz w:val="24"/>
                <w:lang w:val="en-US" w:eastAsia="zh-CN"/>
                <w14:textFill>
                  <w14:solidFill>
                    <w14:schemeClr w14:val="tx1"/>
                  </w14:solidFill>
                </w14:textFill>
              </w:rPr>
              <w:t>非甲烷总烃</w:t>
            </w:r>
            <w:r>
              <w:rPr>
                <w:rFonts w:hint="eastAsia"/>
                <w:bCs/>
                <w:color w:val="000000" w:themeColor="text1"/>
                <w:sz w:val="24"/>
                <w14:textFill>
                  <w14:solidFill>
                    <w14:schemeClr w14:val="tx1"/>
                  </w14:solidFill>
                </w14:textFill>
              </w:rPr>
              <w:t>进行了监测（见附件7），监测结果见下表：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①监测项目：总悬浮颗粒物、</w:t>
            </w:r>
            <w:r>
              <w:rPr>
                <w:rFonts w:hint="eastAsia"/>
                <w:bCs/>
                <w:color w:val="000000" w:themeColor="text1"/>
                <w:sz w:val="24"/>
                <w:lang w:val="en-US" w:eastAsia="zh-CN"/>
                <w14:textFill>
                  <w14:solidFill>
                    <w14:schemeClr w14:val="tx1"/>
                  </w14:solidFill>
                </w14:textFill>
              </w:rPr>
              <w:t>非甲烷总烃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②监测时间：2023年6月</w:t>
            </w:r>
            <w:r>
              <w:rPr>
                <w:rFonts w:hint="eastAsia"/>
                <w:bCs/>
                <w:color w:val="000000" w:themeColor="text1"/>
                <w:sz w:val="24"/>
                <w:lang w:val="en-US" w:eastAsia="zh-CN"/>
                <w14:textFill>
                  <w14:solidFill>
                    <w14:schemeClr w14:val="tx1"/>
                  </w14:solidFill>
                </w14:textFill>
              </w:rPr>
              <w:t>29</w:t>
            </w:r>
            <w:r>
              <w:rPr>
                <w:rFonts w:hint="eastAsia"/>
                <w:bCs/>
                <w:color w:val="000000" w:themeColor="text1"/>
                <w:sz w:val="24"/>
                <w14:textFill>
                  <w14:solidFill>
                    <w14:schemeClr w14:val="tx1"/>
                  </w14:solidFill>
                </w14:textFill>
              </w:rPr>
              <w:t>日—2023年</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③监测点位：</w:t>
            </w:r>
            <w:r>
              <w:rPr>
                <w:rFonts w:hint="eastAsia"/>
                <w:bCs/>
                <w:color w:val="000000" w:themeColor="text1"/>
                <w:sz w:val="24"/>
                <w:lang w:val="en-US" w:eastAsia="zh-CN"/>
                <w14:textFill>
                  <w14:solidFill>
                    <w14:schemeClr w14:val="tx1"/>
                  </w14:solidFill>
                </w14:textFill>
              </w:rPr>
              <w:t>云南通柏金属制造</w:t>
            </w:r>
            <w:r>
              <w:rPr>
                <w:rFonts w:hint="eastAsia"/>
                <w:bCs/>
                <w:color w:val="000000" w:themeColor="text1"/>
                <w:sz w:val="24"/>
                <w14:textFill>
                  <w14:solidFill>
                    <w14:schemeClr w14:val="tx1"/>
                  </w14:solidFill>
                </w14:textFill>
              </w:rPr>
              <w:t>有限公司厂区下风向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④监测频率：连续监测3天，每天检测一次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⑤监测结果及评价</w:t>
            </w:r>
          </w:p>
          <w:p>
            <w:pPr>
              <w:adjustRightInd w:val="0"/>
              <w:snapToGrid w:val="0"/>
              <w:spacing w:line="360" w:lineRule="auto"/>
              <w:ind w:firstLine="422" w:firstLineChars="200"/>
              <w:jc w:val="center"/>
              <w:rPr>
                <w:rFonts w:hint="eastAsia"/>
                <w:b/>
                <w:bCs w:val="0"/>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表3-2 特征污染因子现状监测结果一览表</w:t>
            </w:r>
          </w:p>
          <w:tbl>
            <w:tblPr>
              <w:tblStyle w:val="14"/>
              <w:tblW w:w="85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8"/>
              <w:gridCol w:w="1029"/>
              <w:gridCol w:w="2096"/>
              <w:gridCol w:w="1337"/>
              <w:gridCol w:w="1446"/>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 w:hRule="atLeast"/>
                <w:jc w:val="center"/>
              </w:trPr>
              <w:tc>
                <w:tcPr>
                  <w:tcW w:w="1468" w:type="dxa"/>
                  <w:vMerge w:val="restart"/>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监测点位</w:t>
                  </w:r>
                </w:p>
              </w:tc>
              <w:tc>
                <w:tcPr>
                  <w:tcW w:w="1029" w:type="dxa"/>
                  <w:vMerge w:val="restart"/>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污染物</w:t>
                  </w:r>
                </w:p>
              </w:tc>
              <w:tc>
                <w:tcPr>
                  <w:tcW w:w="2096" w:type="dxa"/>
                  <w:vMerge w:val="restart"/>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平均时间</w:t>
                  </w:r>
                </w:p>
              </w:tc>
              <w:tc>
                <w:tcPr>
                  <w:tcW w:w="1337" w:type="dxa"/>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评价标准</w:t>
                  </w:r>
                </w:p>
              </w:tc>
              <w:tc>
                <w:tcPr>
                  <w:tcW w:w="1446" w:type="dxa"/>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浓度范围</w:t>
                  </w:r>
                </w:p>
              </w:tc>
              <w:tc>
                <w:tcPr>
                  <w:tcW w:w="1191" w:type="dxa"/>
                  <w:vMerge w:val="restart"/>
                  <w:vAlign w:val="center"/>
                </w:tcPr>
                <w:p>
                  <w:pPr>
                    <w:pStyle w:val="26"/>
                    <w:widowControl w:val="0"/>
                    <w:kinsoku/>
                    <w:autoSpaceDE/>
                    <w:autoSpaceDN/>
                    <w:snapToGrid/>
                    <w:spacing w:line="240" w:lineRule="auto"/>
                    <w:jc w:val="center"/>
                    <w:textAlignment w:val="auto"/>
                    <w:rPr>
                      <w:rFonts w:ascii="Times New Roman" w:hAnsi="Times New Roman" w:cs="Times New Roman"/>
                      <w:b/>
                      <w:bCs/>
                      <w:sz w:val="21"/>
                    </w:rPr>
                  </w:pPr>
                  <w:r>
                    <w:rPr>
                      <w:rFonts w:ascii="Times New Roman" w:hAnsi="Times New Roman" w:cs="Times New Roman"/>
                      <w:b/>
                      <w:bCs/>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468"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1029"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2096"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2783" w:type="dxa"/>
                  <w:gridSpan w:val="2"/>
                  <w:vAlign w:val="center"/>
                </w:tcPr>
                <w:p>
                  <w:pPr>
                    <w:pStyle w:val="26"/>
                    <w:widowControl w:val="0"/>
                    <w:kinsoku/>
                    <w:autoSpaceDE/>
                    <w:autoSpaceDN/>
                    <w:snapToGrid/>
                    <w:spacing w:line="240" w:lineRule="auto"/>
                    <w:jc w:val="center"/>
                    <w:textAlignment w:val="auto"/>
                    <w:rPr>
                      <w:rFonts w:ascii="Times New Roman" w:hAnsi="Times New Roman" w:cs="Times New Roman"/>
                      <w:sz w:val="21"/>
                    </w:rPr>
                  </w:pPr>
                  <w:r>
                    <w:rPr>
                      <w:rFonts w:hint="eastAsia" w:cs="Times New Roman"/>
                      <w:b/>
                      <w:bCs/>
                      <w:sz w:val="21"/>
                      <w:lang w:val="en-US" w:eastAsia="zh-CN"/>
                    </w:rPr>
                    <w:t>m</w:t>
                  </w:r>
                  <w:r>
                    <w:rPr>
                      <w:rFonts w:ascii="Times New Roman" w:hAnsi="Times New Roman" w:cs="Times New Roman"/>
                      <w:b/>
                      <w:bCs/>
                      <w:sz w:val="21"/>
                    </w:rPr>
                    <w:t>g/m</w:t>
                  </w:r>
                  <w:r>
                    <w:rPr>
                      <w:rFonts w:ascii="Times New Roman" w:hAnsi="Times New Roman" w:cs="Times New Roman"/>
                      <w:b/>
                      <w:bCs/>
                      <w:sz w:val="21"/>
                      <w:vertAlign w:val="superscript"/>
                    </w:rPr>
                    <w:t>3</w:t>
                  </w:r>
                </w:p>
              </w:tc>
              <w:tc>
                <w:tcPr>
                  <w:tcW w:w="1191"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68" w:type="dxa"/>
                  <w:vMerge w:val="restart"/>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color w:val="auto"/>
                      <w:sz w:val="21"/>
                      <w:lang w:val="en-US" w:eastAsia="zh-CN"/>
                    </w:rPr>
                    <w:t>项目地下风向G1</w:t>
                  </w:r>
                </w:p>
              </w:tc>
              <w:tc>
                <w:tcPr>
                  <w:tcW w:w="1029" w:type="dxa"/>
                  <w:vAlign w:val="center"/>
                </w:tcPr>
                <w:p>
                  <w:pPr>
                    <w:pStyle w:val="26"/>
                    <w:widowControl w:val="0"/>
                    <w:kinsoku/>
                    <w:autoSpaceDE/>
                    <w:autoSpaceDN/>
                    <w:snapToGrid/>
                    <w:spacing w:line="240" w:lineRule="auto"/>
                    <w:jc w:val="center"/>
                    <w:textAlignment w:val="auto"/>
                    <w:rPr>
                      <w:rFonts w:hint="eastAsia" w:ascii="Times New Roman" w:hAnsi="Times New Roman" w:eastAsia="宋体" w:cs="Times New Roman"/>
                      <w:b w:val="0"/>
                      <w:bCs/>
                      <w:sz w:val="21"/>
                      <w:lang w:eastAsia="zh-CN"/>
                    </w:rPr>
                  </w:pPr>
                  <w:r>
                    <w:rPr>
                      <w:rFonts w:hint="eastAsia" w:cs="Times New Roman"/>
                      <w:b w:val="0"/>
                      <w:bCs/>
                      <w:sz w:val="21"/>
                      <w:lang w:val="en-US" w:eastAsia="zh-CN"/>
                    </w:rPr>
                    <w:t>总悬浮颗粒物物</w:t>
                  </w:r>
                </w:p>
              </w:tc>
              <w:tc>
                <w:tcPr>
                  <w:tcW w:w="2096" w:type="dxa"/>
                  <w:vAlign w:val="center"/>
                </w:tcPr>
                <w:p>
                  <w:pPr>
                    <w:pStyle w:val="26"/>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24小时平均值</w:t>
                  </w:r>
                </w:p>
              </w:tc>
              <w:tc>
                <w:tcPr>
                  <w:tcW w:w="1337" w:type="dxa"/>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0.3</w:t>
                  </w:r>
                </w:p>
              </w:tc>
              <w:tc>
                <w:tcPr>
                  <w:tcW w:w="1446" w:type="dxa"/>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0.129~0.105</w:t>
                  </w:r>
                </w:p>
              </w:tc>
              <w:tc>
                <w:tcPr>
                  <w:tcW w:w="1191" w:type="dxa"/>
                  <w:vAlign w:val="center"/>
                </w:tcPr>
                <w:p>
                  <w:pPr>
                    <w:pStyle w:val="26"/>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68" w:type="dxa"/>
                  <w:vMerge w:val="continue"/>
                  <w:vAlign w:val="center"/>
                </w:tcPr>
                <w:p>
                  <w:pPr>
                    <w:pStyle w:val="26"/>
                    <w:widowControl w:val="0"/>
                    <w:kinsoku/>
                    <w:autoSpaceDE/>
                    <w:autoSpaceDN/>
                    <w:snapToGrid/>
                    <w:spacing w:line="240" w:lineRule="auto"/>
                    <w:jc w:val="center"/>
                    <w:textAlignment w:val="auto"/>
                    <w:rPr>
                      <w:rFonts w:ascii="Times New Roman" w:hAnsi="Times New Roman" w:cs="Times New Roman"/>
                      <w:b w:val="0"/>
                      <w:bCs/>
                      <w:sz w:val="21"/>
                    </w:rPr>
                  </w:pPr>
                </w:p>
              </w:tc>
              <w:tc>
                <w:tcPr>
                  <w:tcW w:w="1029" w:type="dxa"/>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sz w:val="21"/>
                      <w:lang w:val="en-US" w:eastAsia="zh-CN"/>
                    </w:rPr>
                    <w:t>非甲烷总烃</w:t>
                  </w:r>
                </w:p>
              </w:tc>
              <w:tc>
                <w:tcPr>
                  <w:tcW w:w="2096" w:type="dxa"/>
                  <w:vAlign w:val="center"/>
                </w:tcPr>
                <w:p>
                  <w:pPr>
                    <w:pStyle w:val="26"/>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24小时平均值</w:t>
                  </w:r>
                </w:p>
              </w:tc>
              <w:tc>
                <w:tcPr>
                  <w:tcW w:w="1337" w:type="dxa"/>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2.0</w:t>
                  </w:r>
                </w:p>
              </w:tc>
              <w:tc>
                <w:tcPr>
                  <w:tcW w:w="1446" w:type="dxa"/>
                  <w:vAlign w:val="center"/>
                </w:tcPr>
                <w:p>
                  <w:pPr>
                    <w:pStyle w:val="26"/>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cs="Times New Roman"/>
                      <w:b w:val="0"/>
                      <w:bCs/>
                      <w:sz w:val="21"/>
                      <w:lang w:val="en-US" w:eastAsia="zh-CN"/>
                    </w:rPr>
                    <w:t>0.44~0.38</w:t>
                  </w:r>
                </w:p>
              </w:tc>
              <w:tc>
                <w:tcPr>
                  <w:tcW w:w="1191" w:type="dxa"/>
                  <w:vAlign w:val="center"/>
                </w:tcPr>
                <w:p>
                  <w:pPr>
                    <w:pStyle w:val="26"/>
                    <w:widowControl w:val="0"/>
                    <w:kinsoku/>
                    <w:autoSpaceDE/>
                    <w:autoSpaceDN/>
                    <w:snapToGrid/>
                    <w:spacing w:line="240" w:lineRule="auto"/>
                    <w:jc w:val="center"/>
                    <w:textAlignment w:val="auto"/>
                    <w:rPr>
                      <w:rFonts w:ascii="Times New Roman" w:hAnsi="Times New Roman" w:cs="Times New Roman"/>
                      <w:b w:val="0"/>
                      <w:bCs/>
                      <w:sz w:val="21"/>
                    </w:rPr>
                  </w:pPr>
                  <w:r>
                    <w:rPr>
                      <w:rFonts w:ascii="Times New Roman" w:hAnsi="Times New Roman" w:cs="Times New Roman"/>
                      <w:b w:val="0"/>
                      <w:bCs/>
                      <w:sz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bCs/>
                <w:color w:val="000000" w:themeColor="text1"/>
                <w:sz w:val="24"/>
                <w:szCs w:val="24"/>
                <w:lang w:val="en-US" w:eastAsia="zh-CN"/>
                <w14:textFill>
                  <w14:solidFill>
                    <w14:schemeClr w14:val="tx1"/>
                  </w14:solidFill>
                </w14:textFill>
              </w:rPr>
            </w:pPr>
            <w:r>
              <w:rPr>
                <w:rFonts w:ascii="Times New Roman" w:hAnsi="Times New Roman" w:eastAsia="宋体"/>
                <w:sz w:val="24"/>
                <w:szCs w:val="24"/>
              </w:rPr>
              <w:t>通过监测结果可知，评价区总悬浮颗粒物能满足《环境空气质量标准》（GB3095-2012）表2环境空气污染物其他项目浓度限值中的标准要求；</w:t>
            </w:r>
            <w:r>
              <w:rPr>
                <w:rFonts w:hint="eastAsia" w:ascii="Times New Roman" w:hAnsi="Times New Roman" w:eastAsia="宋体"/>
                <w:sz w:val="24"/>
                <w:szCs w:val="24"/>
                <w:lang w:val="en-US" w:eastAsia="zh-CN"/>
              </w:rPr>
              <w:t>非甲烷总烃浓度满足《大气污染物综合排放标准详解》中的标准限值，即2.0mg/m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。该区域环境空气质量良好。</w:t>
            </w:r>
          </w:p>
          <w:p>
            <w:pPr>
              <w:pStyle w:val="2"/>
              <w:spacing w:line="360" w:lineRule="auto"/>
              <w:ind w:firstLine="482" w:firstLineChars="200"/>
              <w:rPr>
                <w:b/>
                <w:color w:val="000000" w:themeColor="text1"/>
                <w:sz w:val="24"/>
                <w14:textFill>
                  <w14:solidFill>
                    <w14:schemeClr w14:val="tx1"/>
                  </w14:solidFill>
                </w14:textFill>
              </w:rPr>
            </w:pPr>
            <w:r>
              <w:rPr>
                <w:rFonts w:hint="eastAsia"/>
                <w:b/>
                <w:bCs/>
                <w:color w:val="000000" w:themeColor="text1"/>
                <w:sz w:val="24"/>
                <w:szCs w:val="24"/>
                <w14:textFill>
                  <w14:solidFill>
                    <w14:schemeClr w14:val="tx1"/>
                  </w14:solidFill>
                </w14:textFill>
              </w:rPr>
              <w:t>2.地表水环境质量现状</w:t>
            </w:r>
          </w:p>
          <w:p>
            <w:pPr>
              <w:snapToGrid w:val="0"/>
              <w:spacing w:line="360" w:lineRule="auto"/>
              <w:ind w:firstLine="480" w:firstLineChars="200"/>
              <w:rPr>
                <w:color w:val="000000"/>
                <w:sz w:val="24"/>
              </w:rPr>
            </w:pPr>
            <w:r>
              <w:rPr>
                <w:rFonts w:hint="eastAsia"/>
                <w:color w:val="000000"/>
                <w:sz w:val="24"/>
              </w:rPr>
              <w:t>项目所在地地表水体为二街河（俗称螃蟹河），二街河进入安宁市境内，汇入鸣矣河到达螳螂川，属长江流域金沙江水系，根据《云南省水功能区划》（第二版，云南省水利厅，2014 年修改版），鸣矣河入螳螂川口的2030年水质目标为IV类。二街河未做水功能区划，按照支流水功能不低于干流的原则，二街河水功能不低于IV类。故二街河水环境执行《地表水环境质量标准》（GB3838-2002）Ⅳ类水标准，</w:t>
            </w:r>
            <w:r>
              <w:rPr>
                <w:color w:val="000000"/>
                <w:sz w:val="24"/>
              </w:rPr>
              <w:t>具体标准见表3-</w:t>
            </w:r>
            <w:r>
              <w:rPr>
                <w:rFonts w:hint="eastAsia"/>
                <w:color w:val="000000"/>
                <w:sz w:val="24"/>
                <w:lang w:val="en-US" w:eastAsia="zh-CN"/>
              </w:rPr>
              <w:t>3</w:t>
            </w:r>
            <w:r>
              <w:rPr>
                <w:color w:val="000000"/>
                <w:sz w:val="24"/>
              </w:rPr>
              <w:t>。</w:t>
            </w:r>
          </w:p>
          <w:p>
            <w:pPr>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表3-</w:t>
            </w:r>
            <w:r>
              <w:rPr>
                <w:rFonts w:hint="eastAsia"/>
                <w:b/>
                <w:color w:val="000000" w:themeColor="text1"/>
                <w:lang w:val="en-US" w:eastAsia="zh-CN"/>
                <w14:textFill>
                  <w14:solidFill>
                    <w14:schemeClr w14:val="tx1"/>
                  </w14:solidFill>
                </w14:textFill>
              </w:rPr>
              <w:t>3</w:t>
            </w:r>
            <w:r>
              <w:rPr>
                <w:b/>
                <w:color w:val="000000" w:themeColor="text1"/>
                <w14:textFill>
                  <w14:solidFill>
                    <w14:schemeClr w14:val="tx1"/>
                  </w14:solidFill>
                </w14:textFill>
              </w:rPr>
              <w:t xml:space="preserve">   地表水环境质量标准   单位：mg/L</w:t>
            </w:r>
          </w:p>
          <w:tbl>
            <w:tblPr>
              <w:tblStyle w:val="14"/>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55"/>
              <w:gridCol w:w="996"/>
              <w:gridCol w:w="930"/>
              <w:gridCol w:w="1060"/>
              <w:gridCol w:w="1056"/>
              <w:gridCol w:w="99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2" w:type="dxa"/>
                  <w:vAlign w:val="center"/>
                </w:tcPr>
                <w:p>
                  <w:pPr>
                    <w:widowControl/>
                    <w:adjustRightInd w:val="0"/>
                    <w:snapToGrid w:val="0"/>
                    <w:jc w:val="center"/>
                    <w:rPr>
                      <w:b/>
                      <w:bCs/>
                      <w:color w:val="000000"/>
                      <w:kern w:val="0"/>
                      <w:szCs w:val="21"/>
                    </w:rPr>
                  </w:pPr>
                  <w:r>
                    <w:rPr>
                      <w:b/>
                      <w:bCs/>
                      <w:color w:val="000000"/>
                      <w:kern w:val="0"/>
                      <w:szCs w:val="21"/>
                    </w:rPr>
                    <w:t>项目</w:t>
                  </w:r>
                </w:p>
              </w:tc>
              <w:tc>
                <w:tcPr>
                  <w:tcW w:w="1255" w:type="dxa"/>
                  <w:vAlign w:val="center"/>
                </w:tcPr>
                <w:p>
                  <w:pPr>
                    <w:widowControl/>
                    <w:adjustRightInd w:val="0"/>
                    <w:snapToGrid w:val="0"/>
                    <w:jc w:val="center"/>
                    <w:rPr>
                      <w:b/>
                      <w:bCs/>
                      <w:color w:val="000000"/>
                      <w:kern w:val="0"/>
                      <w:szCs w:val="21"/>
                    </w:rPr>
                  </w:pPr>
                  <w:r>
                    <w:rPr>
                      <w:b/>
                      <w:bCs/>
                      <w:color w:val="000000"/>
                      <w:kern w:val="0"/>
                      <w:szCs w:val="21"/>
                    </w:rPr>
                    <w:t>pH</w:t>
                  </w:r>
                </w:p>
                <w:p>
                  <w:pPr>
                    <w:widowControl/>
                    <w:adjustRightInd w:val="0"/>
                    <w:snapToGrid w:val="0"/>
                    <w:jc w:val="center"/>
                    <w:rPr>
                      <w:b/>
                      <w:bCs/>
                      <w:color w:val="000000"/>
                      <w:kern w:val="0"/>
                      <w:szCs w:val="21"/>
                    </w:rPr>
                  </w:pPr>
                  <w:r>
                    <w:rPr>
                      <w:b/>
                      <w:bCs/>
                      <w:color w:val="000000"/>
                      <w:kern w:val="0"/>
                      <w:szCs w:val="21"/>
                    </w:rPr>
                    <w:t>(无量纲)</w:t>
                  </w:r>
                </w:p>
              </w:tc>
              <w:tc>
                <w:tcPr>
                  <w:tcW w:w="996" w:type="dxa"/>
                  <w:vAlign w:val="center"/>
                </w:tcPr>
                <w:p>
                  <w:pPr>
                    <w:widowControl/>
                    <w:adjustRightInd w:val="0"/>
                    <w:snapToGrid w:val="0"/>
                    <w:jc w:val="center"/>
                    <w:rPr>
                      <w:b/>
                      <w:bCs/>
                      <w:color w:val="000000"/>
                      <w:kern w:val="0"/>
                      <w:szCs w:val="21"/>
                    </w:rPr>
                  </w:pPr>
                  <w:r>
                    <w:rPr>
                      <w:b/>
                      <w:bCs/>
                      <w:color w:val="000000"/>
                      <w:kern w:val="0"/>
                      <w:szCs w:val="21"/>
                    </w:rPr>
                    <w:t>COD</w:t>
                  </w:r>
                </w:p>
              </w:tc>
              <w:tc>
                <w:tcPr>
                  <w:tcW w:w="930" w:type="dxa"/>
                  <w:vAlign w:val="center"/>
                </w:tcPr>
                <w:p>
                  <w:pPr>
                    <w:widowControl/>
                    <w:adjustRightInd w:val="0"/>
                    <w:snapToGrid w:val="0"/>
                    <w:jc w:val="center"/>
                    <w:rPr>
                      <w:b/>
                      <w:bCs/>
                      <w:color w:val="000000"/>
                      <w:kern w:val="0"/>
                      <w:szCs w:val="21"/>
                    </w:rPr>
                  </w:pPr>
                  <w:r>
                    <w:rPr>
                      <w:b/>
                      <w:bCs/>
                      <w:color w:val="000000"/>
                      <w:kern w:val="0"/>
                      <w:szCs w:val="21"/>
                    </w:rPr>
                    <w:t>BOD</w:t>
                  </w:r>
                  <w:r>
                    <w:rPr>
                      <w:b/>
                      <w:bCs/>
                      <w:color w:val="000000"/>
                      <w:kern w:val="0"/>
                      <w:szCs w:val="21"/>
                      <w:vertAlign w:val="subscript"/>
                    </w:rPr>
                    <w:t>5</w:t>
                  </w:r>
                </w:p>
              </w:tc>
              <w:tc>
                <w:tcPr>
                  <w:tcW w:w="1060" w:type="dxa"/>
                  <w:vAlign w:val="center"/>
                </w:tcPr>
                <w:p>
                  <w:pPr>
                    <w:widowControl/>
                    <w:adjustRightInd w:val="0"/>
                    <w:snapToGrid w:val="0"/>
                    <w:jc w:val="center"/>
                    <w:rPr>
                      <w:b/>
                      <w:bCs/>
                      <w:color w:val="000000"/>
                      <w:kern w:val="0"/>
                      <w:szCs w:val="21"/>
                    </w:rPr>
                  </w:pPr>
                  <w:r>
                    <w:rPr>
                      <w:b/>
                      <w:bCs/>
                      <w:color w:val="000000"/>
                      <w:kern w:val="0"/>
                      <w:szCs w:val="21"/>
                    </w:rPr>
                    <w:t>NH</w:t>
                  </w:r>
                  <w:r>
                    <w:rPr>
                      <w:b/>
                      <w:bCs/>
                      <w:color w:val="000000"/>
                      <w:kern w:val="0"/>
                      <w:szCs w:val="21"/>
                      <w:vertAlign w:val="subscript"/>
                    </w:rPr>
                    <w:t>4</w:t>
                  </w:r>
                  <w:r>
                    <w:rPr>
                      <w:b/>
                      <w:bCs/>
                      <w:color w:val="000000"/>
                      <w:kern w:val="0"/>
                      <w:szCs w:val="21"/>
                    </w:rPr>
                    <w:t>-N</w:t>
                  </w:r>
                </w:p>
              </w:tc>
              <w:tc>
                <w:tcPr>
                  <w:tcW w:w="1056" w:type="dxa"/>
                  <w:vAlign w:val="center"/>
                </w:tcPr>
                <w:p>
                  <w:pPr>
                    <w:widowControl/>
                    <w:adjustRightInd w:val="0"/>
                    <w:snapToGrid w:val="0"/>
                    <w:jc w:val="center"/>
                    <w:rPr>
                      <w:b/>
                      <w:bCs/>
                      <w:color w:val="000000"/>
                      <w:kern w:val="0"/>
                      <w:szCs w:val="21"/>
                    </w:rPr>
                  </w:pPr>
                  <w:r>
                    <w:rPr>
                      <w:b/>
                      <w:bCs/>
                      <w:color w:val="000000"/>
                      <w:kern w:val="0"/>
                      <w:szCs w:val="21"/>
                    </w:rPr>
                    <w:t>总</w:t>
                  </w:r>
                  <w:r>
                    <w:rPr>
                      <w:rFonts w:hint="eastAsia"/>
                      <w:b/>
                      <w:bCs/>
                      <w:color w:val="000000"/>
                      <w:kern w:val="0"/>
                      <w:szCs w:val="21"/>
                    </w:rPr>
                    <w:t>磷</w:t>
                  </w:r>
                  <w:r>
                    <w:rPr>
                      <w:b/>
                      <w:bCs/>
                      <w:color w:val="000000"/>
                      <w:kern w:val="0"/>
                      <w:szCs w:val="21"/>
                    </w:rPr>
                    <w:t xml:space="preserve"> </w:t>
                  </w:r>
                </w:p>
              </w:tc>
              <w:tc>
                <w:tcPr>
                  <w:tcW w:w="991" w:type="dxa"/>
                  <w:vAlign w:val="center"/>
                </w:tcPr>
                <w:p>
                  <w:pPr>
                    <w:widowControl/>
                    <w:adjustRightInd w:val="0"/>
                    <w:snapToGrid w:val="0"/>
                    <w:jc w:val="center"/>
                    <w:rPr>
                      <w:b/>
                      <w:bCs/>
                      <w:color w:val="000000"/>
                      <w:kern w:val="0"/>
                      <w:szCs w:val="21"/>
                    </w:rPr>
                  </w:pPr>
                  <w:r>
                    <w:rPr>
                      <w:rFonts w:hint="eastAsia"/>
                      <w:b/>
                      <w:bCs/>
                      <w:color w:val="000000"/>
                      <w:kern w:val="0"/>
                      <w:szCs w:val="21"/>
                    </w:rPr>
                    <w:t>石油类</w:t>
                  </w:r>
                </w:p>
              </w:tc>
              <w:tc>
                <w:tcPr>
                  <w:tcW w:w="1078" w:type="dxa"/>
                  <w:vAlign w:val="center"/>
                </w:tcPr>
                <w:p>
                  <w:pPr>
                    <w:widowControl/>
                    <w:adjustRightInd w:val="0"/>
                    <w:snapToGrid w:val="0"/>
                    <w:jc w:val="center"/>
                    <w:rPr>
                      <w:b/>
                      <w:bCs/>
                      <w:color w:val="000000"/>
                      <w:kern w:val="0"/>
                      <w:szCs w:val="21"/>
                    </w:rPr>
                  </w:pPr>
                  <w:r>
                    <w:rPr>
                      <w:b/>
                      <w:bCs/>
                      <w:color w:val="000000"/>
                      <w:kern w:val="0"/>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02" w:type="dxa"/>
                  <w:vAlign w:val="center"/>
                </w:tcPr>
                <w:p>
                  <w:pPr>
                    <w:widowControl/>
                    <w:adjustRightInd w:val="0"/>
                    <w:snapToGrid w:val="0"/>
                    <w:jc w:val="center"/>
                    <w:rPr>
                      <w:color w:val="000000"/>
                      <w:kern w:val="0"/>
                      <w:szCs w:val="21"/>
                    </w:rPr>
                  </w:pPr>
                  <w:r>
                    <w:rPr>
                      <w:rFonts w:hint="eastAsia"/>
                      <w:color w:val="000000"/>
                      <w:kern w:val="0"/>
                      <w:szCs w:val="21"/>
                    </w:rPr>
                    <w:t>Ⅳ</w:t>
                  </w:r>
                  <w:r>
                    <w:rPr>
                      <w:color w:val="000000"/>
                      <w:kern w:val="0"/>
                      <w:szCs w:val="21"/>
                    </w:rPr>
                    <w:t>类标准</w:t>
                  </w:r>
                </w:p>
              </w:tc>
              <w:tc>
                <w:tcPr>
                  <w:tcW w:w="1255" w:type="dxa"/>
                  <w:vAlign w:val="center"/>
                </w:tcPr>
                <w:p>
                  <w:pPr>
                    <w:widowControl/>
                    <w:adjustRightInd w:val="0"/>
                    <w:snapToGrid w:val="0"/>
                    <w:jc w:val="center"/>
                    <w:rPr>
                      <w:color w:val="000000"/>
                      <w:kern w:val="0"/>
                      <w:szCs w:val="21"/>
                    </w:rPr>
                  </w:pPr>
                  <w:r>
                    <w:rPr>
                      <w:color w:val="000000"/>
                      <w:kern w:val="0"/>
                      <w:szCs w:val="21"/>
                    </w:rPr>
                    <w:t>6～9</w:t>
                  </w:r>
                </w:p>
              </w:tc>
              <w:tc>
                <w:tcPr>
                  <w:tcW w:w="996"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30</w:t>
                  </w:r>
                </w:p>
              </w:tc>
              <w:tc>
                <w:tcPr>
                  <w:tcW w:w="930"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6</w:t>
                  </w:r>
                </w:p>
              </w:tc>
              <w:tc>
                <w:tcPr>
                  <w:tcW w:w="1060"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w:t>
                  </w:r>
                  <w:r>
                    <w:rPr>
                      <w:color w:val="000000"/>
                      <w:kern w:val="0"/>
                      <w:szCs w:val="21"/>
                    </w:rPr>
                    <w:t>5</w:t>
                  </w:r>
                </w:p>
              </w:tc>
              <w:tc>
                <w:tcPr>
                  <w:tcW w:w="1056" w:type="dxa"/>
                  <w:vAlign w:val="center"/>
                </w:tcPr>
                <w:p>
                  <w:pPr>
                    <w:widowControl/>
                    <w:adjustRightInd w:val="0"/>
                    <w:snapToGrid w:val="0"/>
                    <w:jc w:val="center"/>
                    <w:rPr>
                      <w:color w:val="000000"/>
                      <w:kern w:val="0"/>
                      <w:szCs w:val="21"/>
                    </w:rPr>
                  </w:pPr>
                  <w:r>
                    <w:rPr>
                      <w:rFonts w:hint="eastAsia" w:cs="宋体"/>
                      <w:color w:val="000000"/>
                      <w:szCs w:val="21"/>
                    </w:rPr>
                    <w:t>≤0.</w:t>
                  </w:r>
                  <w:r>
                    <w:rPr>
                      <w:rFonts w:cs="宋体"/>
                      <w:color w:val="000000"/>
                      <w:szCs w:val="21"/>
                    </w:rPr>
                    <w:t>3</w:t>
                  </w:r>
                </w:p>
              </w:tc>
              <w:tc>
                <w:tcPr>
                  <w:tcW w:w="991"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0.5</w:t>
                  </w:r>
                </w:p>
              </w:tc>
              <w:tc>
                <w:tcPr>
                  <w:tcW w:w="1078" w:type="dxa"/>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w:t>
                  </w:r>
                  <w:r>
                    <w:rPr>
                      <w:color w:val="000000"/>
                      <w:kern w:val="0"/>
                      <w:szCs w:val="21"/>
                    </w:rPr>
                    <w:t>5</w:t>
                  </w:r>
                </w:p>
              </w:tc>
            </w:tr>
          </w:tbl>
          <w:p>
            <w:pPr>
              <w:widowControl/>
              <w:spacing w:line="360" w:lineRule="auto"/>
              <w:ind w:firstLine="480" w:firstLineChars="200"/>
              <w:jc w:val="left"/>
              <w:rPr>
                <w:rFonts w:ascii="Times New Roman" w:hAnsi="Times New Roman"/>
                <w:color w:val="000000" w:themeColor="text1"/>
                <w:sz w:val="24"/>
                <w:lang w:val="zh-CN"/>
                <w14:textFill>
                  <w14:solidFill>
                    <w14:schemeClr w14:val="tx1"/>
                  </w14:solidFill>
                </w14:textFill>
              </w:rPr>
            </w:pPr>
            <w:r>
              <w:rPr>
                <w:rFonts w:hint="eastAsia" w:ascii="Times New Roman" w:hAnsi="Times New Roman" w:cs="宋体"/>
                <w:color w:val="000000"/>
                <w:kern w:val="0"/>
                <w:sz w:val="24"/>
                <w:lang w:bidi="ar"/>
              </w:rPr>
              <w:t>根据《</w:t>
            </w:r>
            <w:r>
              <w:rPr>
                <w:rFonts w:ascii="Times New Roman" w:hAnsi="Times New Roman"/>
                <w:color w:val="000000"/>
                <w:kern w:val="0"/>
                <w:sz w:val="24"/>
                <w:lang w:bidi="ar"/>
              </w:rPr>
              <w:t>202</w:t>
            </w:r>
            <w:r>
              <w:rPr>
                <w:rFonts w:hint="eastAsia" w:ascii="Times New Roman" w:hAnsi="Times New Roman"/>
                <w:color w:val="000000"/>
                <w:kern w:val="0"/>
                <w:sz w:val="24"/>
                <w:lang w:val="en-US" w:eastAsia="zh-CN" w:bidi="ar"/>
              </w:rPr>
              <w:t>2</w:t>
            </w:r>
            <w:r>
              <w:rPr>
                <w:rFonts w:hint="eastAsia" w:ascii="Times New Roman" w:hAnsi="Times New Roman" w:cs="宋体"/>
                <w:color w:val="000000"/>
                <w:kern w:val="0"/>
                <w:sz w:val="24"/>
                <w:lang w:bidi="ar"/>
              </w:rPr>
              <w:t>年度昆明市生态环境状况公报》，螳螂川一普渡河(滇池出湖河流) 与2021年相比，普渡河桥断面(水质类别为亚类)、富民大桥断面(水质类别为V类)和温泉大桥断面(水质类别为劣V类)水质类别均保持不变，中滩闸门断面水质类别由劣V类提高为V类，鸣矣河通仙桥断面水质类别由V类提升为IV类，鸣矣河水质能满足《地表水环境质量标准》（</w:t>
            </w:r>
            <w:r>
              <w:rPr>
                <w:rFonts w:ascii="Times New Roman" w:hAnsi="Times New Roman"/>
                <w:color w:val="000000"/>
                <w:kern w:val="0"/>
                <w:sz w:val="24"/>
                <w:lang w:bidi="ar"/>
              </w:rPr>
              <w:t>GB3838-2002</w:t>
            </w:r>
            <w:r>
              <w:rPr>
                <w:rFonts w:hint="eastAsia" w:ascii="Times New Roman" w:hAnsi="Times New Roman" w:cs="宋体"/>
                <w:color w:val="000000"/>
                <w:kern w:val="0"/>
                <w:sz w:val="24"/>
                <w:lang w:bidi="ar"/>
              </w:rPr>
              <w:t>）中Ⅳ类标准要求。</w:t>
            </w:r>
          </w:p>
          <w:p>
            <w:pPr>
              <w:pStyle w:val="2"/>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3.噪声环境质量现状</w:t>
            </w:r>
          </w:p>
          <w:p>
            <w:pPr>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声环境质量标准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color w:val="000000"/>
                <w:sz w:val="24"/>
              </w:rPr>
            </w:pPr>
            <w:r>
              <w:rPr>
                <w:rFonts w:hint="eastAsia"/>
                <w:color w:val="000000"/>
                <w:sz w:val="24"/>
              </w:rPr>
              <w:t>项目位于晋宁工业园区二街基地，属于3类声环境功能区，区域执行《声环境质量标准》（GB3096-2008）3类区标准，</w:t>
            </w:r>
            <w:r>
              <w:rPr>
                <w:color w:val="000000"/>
                <w:sz w:val="24"/>
              </w:rPr>
              <w:t>标准值见表3-</w:t>
            </w:r>
            <w:r>
              <w:rPr>
                <w:rFonts w:hint="eastAsia"/>
                <w:color w:val="000000"/>
                <w:sz w:val="24"/>
                <w:lang w:val="en-US" w:eastAsia="zh-CN"/>
              </w:rPr>
              <w:t>3</w:t>
            </w:r>
            <w:r>
              <w:rPr>
                <w:color w:val="000000"/>
                <w:sz w:val="24"/>
              </w:rPr>
              <w:t>。</w:t>
            </w:r>
          </w:p>
          <w:p>
            <w:pPr>
              <w:pStyle w:val="28"/>
              <w:snapToGrid w:val="0"/>
              <w:spacing w:line="360" w:lineRule="auto"/>
              <w:ind w:firstLine="0"/>
              <w:jc w:val="center"/>
              <w:rPr>
                <w:rFonts w:hAnsi="宋体" w:cs="宋体"/>
                <w:b/>
                <w:color w:val="000000"/>
                <w:sz w:val="21"/>
              </w:rPr>
            </w:pPr>
            <w:r>
              <w:rPr>
                <w:rFonts w:hAnsi="宋体" w:cs="宋体"/>
                <w:b/>
                <w:color w:val="000000"/>
                <w:sz w:val="21"/>
              </w:rPr>
              <w:t>表3-</w:t>
            </w:r>
            <w:r>
              <w:rPr>
                <w:rFonts w:hint="eastAsia" w:hAnsi="宋体" w:cs="宋体"/>
                <w:b/>
                <w:color w:val="000000"/>
                <w:sz w:val="21"/>
                <w:lang w:val="en-US" w:eastAsia="zh-CN"/>
              </w:rPr>
              <w:t>3</w:t>
            </w:r>
            <w:r>
              <w:rPr>
                <w:rFonts w:hAnsi="宋体" w:cs="宋体"/>
                <w:b/>
                <w:color w:val="000000"/>
                <w:sz w:val="21"/>
              </w:rPr>
              <w:t xml:space="preserve">   </w:t>
            </w:r>
            <w:r>
              <w:rPr>
                <w:rFonts w:hint="eastAsia" w:hAnsi="宋体" w:cs="宋体"/>
                <w:b/>
                <w:color w:val="000000"/>
                <w:sz w:val="21"/>
              </w:rPr>
              <w:t>声环境质量标准限值</w:t>
            </w:r>
            <w:r>
              <w:rPr>
                <w:rFonts w:hAnsi="宋体" w:cs="宋体"/>
                <w:b/>
                <w:color w:val="000000"/>
                <w:sz w:val="21"/>
              </w:rPr>
              <w:t xml:space="preserve"> </w:t>
            </w:r>
            <w:r>
              <w:rPr>
                <w:rFonts w:hint="eastAsia" w:hAnsi="宋体" w:cs="宋体"/>
                <w:b/>
                <w:color w:val="000000"/>
                <w:sz w:val="21"/>
              </w:rPr>
              <w:t xml:space="preserve"> </w:t>
            </w:r>
            <w:r>
              <w:rPr>
                <w:rFonts w:hAnsi="宋体" w:cs="宋体"/>
                <w:b/>
                <w:color w:val="000000"/>
                <w:sz w:val="21"/>
              </w:rPr>
              <w:t xml:space="preserve"> </w:t>
            </w:r>
            <w:r>
              <w:rPr>
                <w:rFonts w:hint="eastAsia" w:hAnsi="宋体" w:cs="宋体"/>
                <w:b/>
                <w:color w:val="000000"/>
                <w:sz w:val="21"/>
              </w:rPr>
              <w:t>单位：</w:t>
            </w:r>
            <w:r>
              <w:rPr>
                <w:rFonts w:hAnsi="宋体" w:cs="宋体"/>
                <w:b/>
                <w:color w:val="000000"/>
                <w:sz w:val="21"/>
              </w:rPr>
              <w:t>dB(A)</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814"/>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1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类别</w:t>
                  </w:r>
                </w:p>
              </w:tc>
              <w:tc>
                <w:tcPr>
                  <w:tcW w:w="2814"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昼间</w:t>
                  </w:r>
                </w:p>
              </w:tc>
              <w:tc>
                <w:tcPr>
                  <w:tcW w:w="284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1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3类区</w:t>
                  </w:r>
                </w:p>
              </w:tc>
              <w:tc>
                <w:tcPr>
                  <w:tcW w:w="2814"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65</w:t>
                  </w:r>
                </w:p>
              </w:tc>
              <w:tc>
                <w:tcPr>
                  <w:tcW w:w="2843" w:type="dxa"/>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55</w:t>
                  </w:r>
                </w:p>
              </w:tc>
            </w:tr>
          </w:tbl>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（2）声环境质量现状</w:t>
            </w:r>
          </w:p>
          <w:p>
            <w:pPr>
              <w:snapToGrid w:val="0"/>
              <w:spacing w:line="360" w:lineRule="auto"/>
              <w:ind w:firstLine="480" w:firstLineChars="200"/>
              <w:rPr>
                <w:color w:val="FF0000"/>
                <w:sz w:val="24"/>
              </w:rPr>
            </w:pPr>
            <w:r>
              <w:rPr>
                <w:rFonts w:hint="eastAsia"/>
                <w:sz w:val="24"/>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snapToGrid w:val="0"/>
              <w:spacing w:line="360" w:lineRule="auto"/>
              <w:ind w:firstLine="480" w:firstLineChars="200"/>
              <w:rPr>
                <w:color w:val="000000"/>
                <w:sz w:val="24"/>
              </w:rPr>
            </w:pPr>
            <w:r>
              <w:rPr>
                <w:rFonts w:hint="eastAsia"/>
                <w:color w:val="000000"/>
                <w:sz w:val="24"/>
              </w:rPr>
              <w:t>项目根据《202</w:t>
            </w:r>
            <w:r>
              <w:rPr>
                <w:rFonts w:hint="eastAsia"/>
                <w:color w:val="000000"/>
                <w:sz w:val="24"/>
                <w:lang w:val="en-US" w:eastAsia="zh-CN"/>
              </w:rPr>
              <w:t>2</w:t>
            </w:r>
            <w:r>
              <w:rPr>
                <w:rFonts w:hint="eastAsia"/>
                <w:color w:val="000000"/>
                <w:sz w:val="24"/>
              </w:rPr>
              <w:t>年度昆明市生态环境状况公报》“晋宁区区域环境（昼间）噪声年平均等效声级为</w:t>
            </w:r>
            <w:r>
              <w:rPr>
                <w:rFonts w:hint="eastAsia"/>
                <w:color w:val="000000"/>
                <w:sz w:val="24"/>
                <w:lang w:val="en-US" w:eastAsia="zh-CN"/>
              </w:rPr>
              <w:t>50.9</w:t>
            </w:r>
            <w:r>
              <w:rPr>
                <w:rFonts w:hint="eastAsia"/>
                <w:color w:val="000000"/>
                <w:sz w:val="24"/>
              </w:rPr>
              <w:t>分贝（A），达到《声环境质量标准》（GB3096-2008）3级标准。”项目区域声环境质量能满足《声环境质量标准》（</w:t>
            </w:r>
            <w:r>
              <w:rPr>
                <w:color w:val="000000"/>
                <w:sz w:val="24"/>
              </w:rPr>
              <w:t>GB3096-2008</w:t>
            </w:r>
            <w:r>
              <w:rPr>
                <w:rFonts w:hint="eastAsia"/>
                <w:color w:val="000000"/>
                <w:sz w:val="24"/>
              </w:rPr>
              <w:t>）3类声环境功能区标准。</w:t>
            </w:r>
          </w:p>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4.地下水、土壤环境</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本项目厂界外500m范围内无集中式饮用水水源和热水、矿泉水、温泉等特殊地下水源环境目标。</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根据《建设项目环境影响报告表（污染影响类-填写指南）》要求，无需进行地下水、土壤环境现状调查。</w:t>
            </w:r>
          </w:p>
          <w:p>
            <w:pPr>
              <w:pStyle w:val="2"/>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5.生态环境质量现状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云南省昆明市晋宁工业园区二街工业基地。项目所在区域生态环境为城市生态环境，现状主要为人工绿化植被，无天然植被；由于人类的严重干扰，该区域内大型野生动物已不多见，野生动物资源较少，区域内主要有麻雀、田鼠、青蛙、蜥蜴、蚯蚓等小型动物，区域生态环境自我调节能力低。项目区及周边无国家濒危保护及重点保护野生动物，无生态敏感点，生态环境质量一般。项目用地范围内不存在生态环境保护目标。</w:t>
            </w:r>
          </w:p>
          <w:p>
            <w:pPr>
              <w:adjustRightInd w:val="0"/>
              <w:snapToGrid w:val="0"/>
              <w:spacing w:line="360" w:lineRule="auto"/>
              <w:ind w:firstLine="480" w:firstLineChars="200"/>
              <w:jc w:val="lef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根据现场踏勘，项目区占地范围内不涉及</w:t>
            </w:r>
            <w:r>
              <w:rPr>
                <w:color w:val="000000" w:themeColor="text1"/>
                <w:sz w:val="24"/>
                <w14:textFill>
                  <w14:solidFill>
                    <w14:schemeClr w14:val="tx1"/>
                  </w14:solidFill>
                </w14:textFill>
              </w:rPr>
              <w:t>古木名树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不涉及</w:t>
            </w:r>
            <w:r>
              <w:rPr>
                <w:rFonts w:hint="eastAsia"/>
                <w:color w:val="000000" w:themeColor="text1"/>
                <w:sz w:val="24"/>
                <w14:textFill>
                  <w14:solidFill>
                    <w14:schemeClr w14:val="tx1"/>
                  </w14:solidFill>
                </w14:textFill>
              </w:rPr>
              <w:t>自然保护区、风景名胜区、国家公园等生态敏感区；也不属于野生动物的迁徙通道；也没有国家级和省级重点保护的野生动植物和区域特有物种分布。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444"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保护</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目标</w:t>
            </w:r>
          </w:p>
        </w:tc>
        <w:tc>
          <w:tcPr>
            <w:tcW w:w="8799" w:type="dxa"/>
            <w:vAlign w:val="center"/>
          </w:tcPr>
          <w:p>
            <w:pPr>
              <w:pStyle w:val="29"/>
              <w:ind w:firstLine="480"/>
              <w:rPr>
                <w:color w:val="000000"/>
              </w:rPr>
            </w:pPr>
            <w:r>
              <w:rPr>
                <w:color w:val="000000"/>
              </w:rPr>
              <w:t>（1）环境空气</w:t>
            </w:r>
            <w:r>
              <w:rPr>
                <w:rFonts w:hint="eastAsia"/>
                <w:color w:val="000000"/>
              </w:rPr>
              <w:t>保护目标</w:t>
            </w:r>
            <w:r>
              <w:rPr>
                <w:color w:val="000000"/>
              </w:rPr>
              <w:t>：</w:t>
            </w:r>
            <w:r>
              <w:rPr>
                <w:rFonts w:hint="eastAsia"/>
                <w:color w:val="000000"/>
              </w:rPr>
              <w:t>根据《建设项目环境影响报告表编制技术指南（污染影响类）》（试行），确定本次大气环境评价范围主要为项目周边500m范围内的敏感点，根据现场勘察，本项目厂界外500m范围内无自然保护区、风景名胜区。</w:t>
            </w:r>
          </w:p>
          <w:p>
            <w:pPr>
              <w:pStyle w:val="29"/>
              <w:ind w:firstLine="480"/>
              <w:jc w:val="both"/>
              <w:rPr>
                <w:color w:val="000000"/>
              </w:rPr>
            </w:pPr>
            <w:r>
              <w:rPr>
                <w:color w:val="000000"/>
              </w:rPr>
              <w:t>（</w:t>
            </w:r>
            <w:r>
              <w:rPr>
                <w:rFonts w:hint="eastAsia"/>
                <w:color w:val="000000"/>
              </w:rPr>
              <w:t>2</w:t>
            </w:r>
            <w:r>
              <w:rPr>
                <w:color w:val="000000"/>
              </w:rPr>
              <w:t>）声环境</w:t>
            </w:r>
            <w:r>
              <w:rPr>
                <w:rFonts w:hint="eastAsia"/>
                <w:color w:val="000000"/>
              </w:rPr>
              <w:t>保护目标</w:t>
            </w:r>
            <w:r>
              <w:rPr>
                <w:color w:val="000000"/>
              </w:rPr>
              <w:t>：</w:t>
            </w:r>
            <w:r>
              <w:rPr>
                <w:rFonts w:hint="eastAsia"/>
                <w:color w:val="000000"/>
              </w:rPr>
              <w:t>根据环评单位实地踏调查</w:t>
            </w:r>
            <w:r>
              <w:rPr>
                <w:color w:val="000000"/>
              </w:rPr>
              <w:t>，</w:t>
            </w:r>
            <w:r>
              <w:rPr>
                <w:rFonts w:hint="eastAsia"/>
                <w:color w:val="000000"/>
              </w:rPr>
              <w:t>项目</w:t>
            </w:r>
            <w:r>
              <w:rPr>
                <w:color w:val="000000"/>
              </w:rPr>
              <w:t>厂界外50m范围内</w:t>
            </w:r>
            <w:r>
              <w:rPr>
                <w:rFonts w:hint="eastAsia"/>
                <w:color w:val="000000"/>
              </w:rPr>
              <w:t>不存在</w:t>
            </w:r>
            <w:r>
              <w:rPr>
                <w:color w:val="000000"/>
              </w:rPr>
              <w:t>声环境保护目标。</w:t>
            </w:r>
          </w:p>
          <w:p>
            <w:pPr>
              <w:pStyle w:val="29"/>
              <w:ind w:firstLine="480"/>
              <w:rPr>
                <w:color w:val="000000"/>
              </w:rPr>
            </w:pPr>
            <w:r>
              <w:rPr>
                <w:color w:val="000000"/>
              </w:rPr>
              <w:t>（</w:t>
            </w:r>
            <w:r>
              <w:rPr>
                <w:rFonts w:hint="eastAsia"/>
                <w:color w:val="000000"/>
              </w:rPr>
              <w:t>3</w:t>
            </w:r>
            <w:r>
              <w:rPr>
                <w:color w:val="000000"/>
              </w:rPr>
              <w:t>）地下水环境</w:t>
            </w:r>
            <w:r>
              <w:rPr>
                <w:rFonts w:hint="eastAsia"/>
                <w:color w:val="000000"/>
              </w:rPr>
              <w:t>保护目标</w:t>
            </w:r>
            <w:r>
              <w:rPr>
                <w:color w:val="000000"/>
              </w:rPr>
              <w:t>：</w:t>
            </w:r>
            <w:r>
              <w:rPr>
                <w:rFonts w:hint="eastAsia"/>
                <w:color w:val="000000"/>
              </w:rPr>
              <w:t>根据环评单位实地踏调查，项目</w:t>
            </w:r>
            <w:r>
              <w:rPr>
                <w:color w:val="000000"/>
              </w:rPr>
              <w:t>厂界外500m范围内</w:t>
            </w:r>
            <w:r>
              <w:rPr>
                <w:rFonts w:hint="eastAsia"/>
                <w:color w:val="000000"/>
              </w:rPr>
              <w:t>不存在地下水集中式饮用水水源和热水、矿泉水、温泉等特殊地下水资源等</w:t>
            </w:r>
            <w:r>
              <w:rPr>
                <w:color w:val="000000"/>
              </w:rPr>
              <w:t>地下水保护目标。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根据项目特点及对项目周边环境的踏勘，本项目主要保护目标及保护级别见表3-</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spacing w:line="360" w:lineRule="auto"/>
              <w:ind w:firstLine="420"/>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表3-</w:t>
            </w:r>
            <w:r>
              <w:rPr>
                <w:rFonts w:hint="eastAsia" w:cs="宋体"/>
                <w:b/>
                <w:color w:val="000000" w:themeColor="text1"/>
                <w:szCs w:val="21"/>
                <w:lang w:val="en-US" w:eastAsia="zh-CN"/>
                <w14:textFill>
                  <w14:solidFill>
                    <w14:schemeClr w14:val="tx1"/>
                  </w14:solidFill>
                </w14:textFill>
              </w:rPr>
              <w:t>4</w:t>
            </w:r>
            <w:r>
              <w:rPr>
                <w:rFonts w:hint="eastAsia" w:cs="宋体"/>
                <w:b/>
                <w:color w:val="000000" w:themeColor="text1"/>
                <w:szCs w:val="21"/>
                <w14:textFill>
                  <w14:solidFill>
                    <w14:schemeClr w14:val="tx1"/>
                  </w14:solidFill>
                </w14:textFill>
              </w:rPr>
              <w:t xml:space="preserve">  主要环境保护目标一览表</w:t>
            </w:r>
          </w:p>
          <w:tbl>
            <w:tblPr>
              <w:tblStyle w:val="14"/>
              <w:tblW w:w="857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911"/>
              <w:gridCol w:w="1178"/>
              <w:gridCol w:w="1125"/>
              <w:gridCol w:w="836"/>
              <w:gridCol w:w="814"/>
              <w:gridCol w:w="761"/>
              <w:gridCol w:w="857"/>
              <w:gridCol w:w="1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4" w:hRule="atLeast"/>
                <w:tblHeader/>
                <w:jc w:val="center"/>
              </w:trPr>
              <w:tc>
                <w:tcPr>
                  <w:tcW w:w="694" w:type="dxa"/>
                  <w:vMerge w:val="restart"/>
                  <w:vAlign w:val="center"/>
                </w:tcPr>
                <w:p>
                  <w:pPr>
                    <w:pStyle w:val="30"/>
                    <w:spacing w:before="0" w:after="0" w:line="360" w:lineRule="exact"/>
                    <w:ind w:firstLine="0" w:firstLineChars="0"/>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环境</w:t>
                  </w:r>
                </w:p>
                <w:p>
                  <w:pPr>
                    <w:pStyle w:val="30"/>
                    <w:spacing w:before="0" w:after="0" w:line="360" w:lineRule="exact"/>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要素</w:t>
                  </w:r>
                </w:p>
              </w:tc>
              <w:tc>
                <w:tcPr>
                  <w:tcW w:w="911" w:type="dxa"/>
                  <w:vMerge w:val="restart"/>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环境敏感点名称</w:t>
                  </w:r>
                </w:p>
              </w:tc>
              <w:tc>
                <w:tcPr>
                  <w:tcW w:w="2303" w:type="dxa"/>
                  <w:gridSpan w:val="2"/>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经纬度座</w:t>
                  </w:r>
                  <w:r>
                    <w:rPr>
                      <w:rFonts w:hint="eastAsia" w:ascii="Times New Roman" w:hAnsi="Times New Roman" w:eastAsia="宋体" w:cs="宋体"/>
                      <w:b/>
                      <w:color w:val="000000" w:themeColor="text1"/>
                      <w:szCs w:val="21"/>
                      <w14:textFill>
                        <w14:solidFill>
                          <w14:schemeClr w14:val="tx1"/>
                        </w14:solidFill>
                      </w14:textFill>
                    </w:rPr>
                    <w:cr/>
                  </w:r>
                  <w:r>
                    <w:rPr>
                      <w:rFonts w:hint="eastAsia" w:ascii="Times New Roman" w:hAnsi="Times New Roman" w:eastAsia="宋体" w:cs="宋体"/>
                      <w:b/>
                      <w:color w:val="000000" w:themeColor="text1"/>
                      <w:szCs w:val="21"/>
                      <w14:textFill>
                        <w14:solidFill>
                          <w14:schemeClr w14:val="tx1"/>
                        </w14:solidFill>
                      </w14:textFill>
                    </w:rPr>
                    <w:t>标</w:t>
                  </w:r>
                </w:p>
              </w:tc>
              <w:tc>
                <w:tcPr>
                  <w:tcW w:w="836" w:type="dxa"/>
                  <w:vMerge w:val="restart"/>
                  <w:vAlign w:val="center"/>
                </w:tcPr>
                <w:p>
                  <w:pPr>
                    <w:pStyle w:val="31"/>
                    <w:spacing w:line="360" w:lineRule="exact"/>
                    <w:ind w:firstLine="0" w:firstLineChars="0"/>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与场界相对方位</w:t>
                  </w:r>
                </w:p>
              </w:tc>
              <w:tc>
                <w:tcPr>
                  <w:tcW w:w="814" w:type="dxa"/>
                  <w:vMerge w:val="restart"/>
                  <w:vAlign w:val="center"/>
                </w:tcPr>
                <w:p>
                  <w:pPr>
                    <w:pStyle w:val="31"/>
                    <w:spacing w:line="360" w:lineRule="exact"/>
                    <w:ind w:firstLine="0" w:firstLineChars="0"/>
                    <w:jc w:val="center"/>
                    <w:rPr>
                      <w:rFonts w:ascii="Times New Roman" w:hAnsi="Times New Roman" w:eastAsia="宋体"/>
                      <w:b/>
                      <w:bCs/>
                    </w:rPr>
                  </w:pPr>
                  <w:r>
                    <w:rPr>
                      <w:rFonts w:hint="eastAsia" w:ascii="Times New Roman" w:hAnsi="Times New Roman" w:eastAsia="宋体"/>
                      <w:b/>
                      <w:bCs/>
                    </w:rPr>
                    <w:t>相 对</w:t>
                  </w:r>
                </w:p>
                <w:p>
                  <w:pPr>
                    <w:pStyle w:val="31"/>
                    <w:spacing w:line="360" w:lineRule="exact"/>
                    <w:ind w:firstLine="0" w:firstLineChars="0"/>
                    <w:jc w:val="center"/>
                    <w:rPr>
                      <w:rFonts w:ascii="Times New Roman" w:hAnsi="Times New Roman" w:eastAsia="宋体"/>
                      <w:b/>
                      <w:bCs/>
                    </w:rPr>
                  </w:pPr>
                  <w:r>
                    <w:rPr>
                      <w:rFonts w:hint="eastAsia" w:ascii="Times New Roman" w:hAnsi="Times New Roman" w:eastAsia="宋体"/>
                      <w:b/>
                      <w:bCs/>
                    </w:rPr>
                    <w:t>厂 界</w:t>
                  </w:r>
                </w:p>
                <w:p>
                  <w:pPr>
                    <w:pStyle w:val="31"/>
                    <w:spacing w:line="360" w:lineRule="exact"/>
                    <w:ind w:firstLine="0" w:firstLineChars="0"/>
                    <w:jc w:val="center"/>
                    <w:rPr>
                      <w:rFonts w:ascii="Times New Roman" w:hAnsi="Times New Roman" w:eastAsia="宋体"/>
                      <w:b/>
                      <w:bCs/>
                    </w:rPr>
                  </w:pPr>
                  <w:r>
                    <w:rPr>
                      <w:rFonts w:hint="eastAsia" w:ascii="Times New Roman" w:hAnsi="Times New Roman" w:eastAsia="宋体"/>
                      <w:b/>
                      <w:bCs/>
                    </w:rPr>
                    <w:t>距 离</w:t>
                  </w:r>
                </w:p>
                <w:p>
                  <w:pPr>
                    <w:pStyle w:val="31"/>
                    <w:spacing w:line="360" w:lineRule="exact"/>
                    <w:ind w:firstLine="0" w:firstLineChars="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b/>
                      <w:bCs/>
                    </w:rPr>
                    <w:t>/m</w:t>
                  </w:r>
                </w:p>
              </w:tc>
              <w:tc>
                <w:tcPr>
                  <w:tcW w:w="761" w:type="dxa"/>
                  <w:vMerge w:val="restart"/>
                  <w:vAlign w:val="center"/>
                </w:tcPr>
                <w:p>
                  <w:pPr>
                    <w:pStyle w:val="31"/>
                    <w:spacing w:line="360" w:lineRule="exact"/>
                    <w:ind w:firstLine="0" w:firstLineChars="0"/>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规模</w:t>
                  </w:r>
                </w:p>
                <w:p>
                  <w:pPr>
                    <w:pStyle w:val="31"/>
                    <w:spacing w:line="360" w:lineRule="exact"/>
                    <w:ind w:firstLine="0" w:firstLineChars="0"/>
                    <w:jc w:val="center"/>
                    <w:rPr>
                      <w:rFonts w:ascii="Times New Roman" w:hAnsi="Times New Roman" w:eastAsia="宋体" w:cs="宋体"/>
                      <w:b/>
                      <w:color w:val="000000" w:themeColor="text1"/>
                      <w:szCs w:val="21"/>
                      <w14:textFill>
                        <w14:solidFill>
                          <w14:schemeClr w14:val="tx1"/>
                        </w14:solidFill>
                      </w14:textFill>
                    </w:rPr>
                  </w:pPr>
                </w:p>
              </w:tc>
              <w:tc>
                <w:tcPr>
                  <w:tcW w:w="857" w:type="dxa"/>
                  <w:vMerge w:val="restart"/>
                  <w:vAlign w:val="center"/>
                </w:tcPr>
                <w:p>
                  <w:pPr>
                    <w:pStyle w:val="31"/>
                    <w:spacing w:line="360" w:lineRule="exact"/>
                    <w:ind w:firstLine="0" w:firstLineChars="0"/>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保护对象</w:t>
                  </w:r>
                </w:p>
              </w:tc>
              <w:tc>
                <w:tcPr>
                  <w:tcW w:w="1400" w:type="dxa"/>
                  <w:vMerge w:val="restart"/>
                  <w:vAlign w:val="center"/>
                </w:tcPr>
                <w:p>
                  <w:pPr>
                    <w:pStyle w:val="31"/>
                    <w:spacing w:line="360" w:lineRule="exact"/>
                    <w:ind w:firstLine="0" w:firstLineChars="0"/>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保护级别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694"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c>
                <w:tcPr>
                  <w:tcW w:w="911"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c>
                <w:tcPr>
                  <w:tcW w:w="1178"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经度</w:t>
                  </w:r>
                </w:p>
              </w:tc>
              <w:tc>
                <w:tcPr>
                  <w:tcW w:w="1125"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纬度</w:t>
                  </w:r>
                </w:p>
              </w:tc>
              <w:tc>
                <w:tcPr>
                  <w:tcW w:w="836"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814"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761"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857"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c>
                <w:tcPr>
                  <w:tcW w:w="1400" w:type="dxa"/>
                  <w:vMerge w:val="continue"/>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694" w:type="dxa"/>
                  <w:vMerge w:val="restart"/>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大气环境</w:t>
                  </w:r>
                </w:p>
              </w:tc>
              <w:tc>
                <w:tcPr>
                  <w:tcW w:w="91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栗庙村</w:t>
                  </w:r>
                </w:p>
              </w:tc>
              <w:tc>
                <w:tcPr>
                  <w:tcW w:w="1178"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102°31′51.206″</w:t>
                  </w:r>
                </w:p>
              </w:tc>
              <w:tc>
                <w:tcPr>
                  <w:tcW w:w="1125"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24°41′57.187″</w:t>
                  </w:r>
                </w:p>
              </w:tc>
              <w:tc>
                <w:tcPr>
                  <w:tcW w:w="836"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东南面</w:t>
                  </w:r>
                </w:p>
              </w:tc>
              <w:tc>
                <w:tcPr>
                  <w:tcW w:w="814" w:type="dxa"/>
                  <w:vAlign w:val="center"/>
                </w:tcPr>
                <w:p>
                  <w:pPr>
                    <w:pStyle w:val="21"/>
                    <w:spacing w:before="24" w:after="24"/>
                    <w:ind w:firstLine="0" w:firstLineChars="0"/>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156</w:t>
                  </w:r>
                </w:p>
              </w:tc>
              <w:tc>
                <w:tcPr>
                  <w:tcW w:w="761"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218 户</w:t>
                  </w:r>
                </w:p>
                <w:p>
                  <w:pPr>
                    <w:pStyle w:val="21"/>
                    <w:spacing w:before="24" w:after="24"/>
                    <w:ind w:firstLine="0" w:firstLineChars="0"/>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/872 人</w:t>
                  </w:r>
                </w:p>
              </w:tc>
              <w:tc>
                <w:tcPr>
                  <w:tcW w:w="857"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居住区</w:t>
                  </w:r>
                </w:p>
              </w:tc>
              <w:tc>
                <w:tcPr>
                  <w:tcW w:w="1400" w:type="dxa"/>
                  <w:vMerge w:val="restart"/>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《环境空气质量标准》（GB3095-2012）中的二级标准及修改单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694" w:type="dxa"/>
                  <w:vMerge w:val="continue"/>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p>
              </w:tc>
              <w:tc>
                <w:tcPr>
                  <w:tcW w:w="91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栗园新村</w:t>
                  </w:r>
                </w:p>
              </w:tc>
              <w:tc>
                <w:tcPr>
                  <w:tcW w:w="1178"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102°31′53.909″</w:t>
                  </w:r>
                </w:p>
              </w:tc>
              <w:tc>
                <w:tcPr>
                  <w:tcW w:w="1125" w:type="dxa"/>
                  <w:vAlign w:val="center"/>
                </w:tcPr>
                <w:p>
                  <w:pPr>
                    <w:spacing w:line="360" w:lineRule="exact"/>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24°42′11.188″</w:t>
                  </w:r>
                </w:p>
              </w:tc>
              <w:tc>
                <w:tcPr>
                  <w:tcW w:w="836"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东北面</w:t>
                  </w:r>
                </w:p>
              </w:tc>
              <w:tc>
                <w:tcPr>
                  <w:tcW w:w="814"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315</w:t>
                  </w:r>
                </w:p>
              </w:tc>
              <w:tc>
                <w:tcPr>
                  <w:tcW w:w="761"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 xml:space="preserve">327 </w:t>
                  </w:r>
                  <w:r>
                    <w:rPr>
                      <w:rFonts w:hint="eastAsia" w:ascii="Times New Roman" w:hAnsi="Times New Roman" w:eastAsia="宋体" w:cs="宋体"/>
                      <w:bCs/>
                      <w:color w:val="000000" w:themeColor="text1"/>
                      <w:kern w:val="2"/>
                      <w:sz w:val="21"/>
                      <w:szCs w:val="21"/>
                      <w:lang w:val="en-US" w:eastAsia="zh-CN"/>
                      <w14:textFill>
                        <w14:solidFill>
                          <w14:schemeClr w14:val="tx1"/>
                        </w14:solidFill>
                      </w14:textFill>
                    </w:rPr>
                    <w:t>户</w:t>
                  </w:r>
                  <w:r>
                    <w:rPr>
                      <w:rFonts w:hint="eastAsia" w:ascii="Times New Roman" w:hAnsi="Times New Roman" w:eastAsia="宋体" w:cs="宋体"/>
                      <w:bCs/>
                      <w:color w:val="000000" w:themeColor="text1"/>
                      <w:kern w:val="2"/>
                      <w:sz w:val="21"/>
                      <w:szCs w:val="21"/>
                      <w14:textFill>
                        <w14:solidFill>
                          <w14:schemeClr w14:val="tx1"/>
                        </w14:solidFill>
                      </w14:textFill>
                    </w:rPr>
                    <w:t>/500 人</w:t>
                  </w:r>
                </w:p>
              </w:tc>
              <w:tc>
                <w:tcPr>
                  <w:tcW w:w="857"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居住区</w:t>
                  </w:r>
                </w:p>
              </w:tc>
              <w:tc>
                <w:tcPr>
                  <w:tcW w:w="1400"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blHeader/>
                <w:jc w:val="center"/>
              </w:trPr>
              <w:tc>
                <w:tcPr>
                  <w:tcW w:w="694" w:type="dxa"/>
                  <w:vMerge w:val="continue"/>
                  <w:vAlign w:val="center"/>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p>
              </w:tc>
              <w:tc>
                <w:tcPr>
                  <w:tcW w:w="911"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小栗子幼儿园</w:t>
                  </w:r>
                </w:p>
              </w:tc>
              <w:tc>
                <w:tcPr>
                  <w:tcW w:w="1178"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102°31′58.544″</w:t>
                  </w:r>
                </w:p>
              </w:tc>
              <w:tc>
                <w:tcPr>
                  <w:tcW w:w="1125"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24°42′12.188″</w:t>
                  </w:r>
                </w:p>
              </w:tc>
              <w:tc>
                <w:tcPr>
                  <w:tcW w:w="836" w:type="dxa"/>
                  <w:vAlign w:val="center"/>
                </w:tcPr>
                <w:p>
                  <w:pPr>
                    <w:spacing w:line="360" w:lineRule="exact"/>
                    <w:jc w:val="center"/>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东北面</w:t>
                  </w:r>
                </w:p>
              </w:tc>
              <w:tc>
                <w:tcPr>
                  <w:tcW w:w="814"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427</w:t>
                  </w:r>
                </w:p>
              </w:tc>
              <w:tc>
                <w:tcPr>
                  <w:tcW w:w="761"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150人</w:t>
                  </w:r>
                </w:p>
              </w:tc>
              <w:tc>
                <w:tcPr>
                  <w:tcW w:w="857" w:type="dxa"/>
                  <w:vAlign w:val="center"/>
                </w:tcPr>
                <w:p>
                  <w:pPr>
                    <w:pStyle w:val="21"/>
                    <w:spacing w:before="24" w:after="24"/>
                    <w:ind w:firstLine="0" w:firstLineChars="0"/>
                    <w:jc w:val="center"/>
                    <w:rPr>
                      <w:rFonts w:ascii="Times New Roman" w:hAnsi="Times New Roman" w:eastAsia="宋体" w:cs="宋体"/>
                      <w:bCs/>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kern w:val="2"/>
                      <w:sz w:val="21"/>
                      <w:szCs w:val="21"/>
                      <w14:textFill>
                        <w14:solidFill>
                          <w14:schemeClr w14:val="tx1"/>
                        </w14:solidFill>
                      </w14:textFill>
                    </w:rPr>
                    <w:t>学校</w:t>
                  </w:r>
                </w:p>
              </w:tc>
              <w:tc>
                <w:tcPr>
                  <w:tcW w:w="1400"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694" w:type="dxa"/>
                  <w:vAlign w:val="center"/>
                </w:tcPr>
                <w:p>
                  <w:pPr>
                    <w:pStyle w:val="31"/>
                    <w:spacing w:line="360" w:lineRule="exact"/>
                    <w:ind w:firstLine="0" w:firstLineChars="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地表水环境</w:t>
                  </w:r>
                </w:p>
              </w:tc>
              <w:tc>
                <w:tcPr>
                  <w:tcW w:w="911" w:type="dxa"/>
                  <w:vAlign w:val="center"/>
                </w:tcPr>
                <w:p>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二街河</w:t>
                  </w:r>
                </w:p>
              </w:tc>
              <w:tc>
                <w:tcPr>
                  <w:tcW w:w="1178" w:type="dxa"/>
                  <w:vAlign w:val="center"/>
                </w:tcPr>
                <w:p>
                  <w:pPr>
                    <w:pStyle w:val="7"/>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w:t>
                  </w:r>
                </w:p>
              </w:tc>
              <w:tc>
                <w:tcPr>
                  <w:tcW w:w="1125" w:type="dxa"/>
                  <w:vAlign w:val="center"/>
                </w:tcPr>
                <w:p>
                  <w:pPr>
                    <w:autoSpaceDE w:val="0"/>
                    <w:autoSpaceDN w:val="0"/>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836"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西侧</w:t>
                  </w:r>
                </w:p>
              </w:tc>
              <w:tc>
                <w:tcPr>
                  <w:tcW w:w="814"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4172</w:t>
                  </w:r>
                </w:p>
              </w:tc>
              <w:tc>
                <w:tcPr>
                  <w:tcW w:w="761"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857"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河流</w:t>
                  </w:r>
                </w:p>
              </w:tc>
              <w:tc>
                <w:tcPr>
                  <w:tcW w:w="1400"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 地 表 水</w:t>
                  </w:r>
                </w:p>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环 境 质 量标 准 》</w:t>
                  </w:r>
                  <w:r>
                    <w:rPr>
                      <w:rFonts w:hint="eastAsia" w:ascii="Times New Roman" w:hAnsi="Times New Roman" w:eastAsia="宋体" w:cs="宋体"/>
                      <w:color w:val="000000" w:themeColor="text1"/>
                      <w:szCs w:val="21"/>
                      <w:lang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GB3838</w:t>
                  </w:r>
                  <w:r>
                    <w:rPr>
                      <w:rFonts w:hint="eastAsia" w:ascii="Times New Roman" w:hAnsi="Times New Roman" w:eastAsia="宋体" w:cs="宋体"/>
                      <w:color w:val="000000" w:themeColor="text1"/>
                      <w:szCs w:val="21"/>
                      <w:lang w:val="en-US"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2002）Ⅳ类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39" w:hRule="atLeast"/>
                <w:jc w:val="center"/>
              </w:trPr>
              <w:tc>
                <w:tcPr>
                  <w:tcW w:w="694" w:type="dxa"/>
                  <w:vAlign w:val="center"/>
                </w:tcPr>
                <w:p>
                  <w:pPr>
                    <w:pStyle w:val="31"/>
                    <w:spacing w:line="360" w:lineRule="exact"/>
                    <w:ind w:firstLine="0" w:firstLineChars="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地下水环境</w:t>
                  </w:r>
                </w:p>
              </w:tc>
              <w:tc>
                <w:tcPr>
                  <w:tcW w:w="6482" w:type="dxa"/>
                  <w:gridSpan w:val="7"/>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项目厂界外延区500m范围内无特殊地下水资源。</w:t>
                  </w:r>
                </w:p>
              </w:tc>
              <w:tc>
                <w:tcPr>
                  <w:tcW w:w="1400" w:type="dxa"/>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《地下水质量标准》（GB/T14848</w:t>
                  </w:r>
                  <w:r>
                    <w:rPr>
                      <w:rFonts w:hint="eastAsia" w:ascii="Times New Roman" w:hAnsi="Times New Roman" w:eastAsia="宋体" w:cs="宋体"/>
                      <w:color w:val="000000" w:themeColor="text1"/>
                      <w:szCs w:val="21"/>
                      <w:lang w:val="en-US" w:eastAsia="zh-CN"/>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2017）Ⅲ类标准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3" w:hRule="atLeast"/>
                <w:jc w:val="center"/>
              </w:trPr>
              <w:tc>
                <w:tcPr>
                  <w:tcW w:w="694" w:type="dxa"/>
                  <w:vAlign w:val="center"/>
                </w:tcPr>
                <w:p>
                  <w:pPr>
                    <w:pStyle w:val="31"/>
                    <w:spacing w:line="360" w:lineRule="exact"/>
                    <w:ind w:firstLine="0" w:firstLineChars="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生态环境</w:t>
                  </w:r>
                </w:p>
              </w:tc>
              <w:tc>
                <w:tcPr>
                  <w:tcW w:w="7882" w:type="dxa"/>
                  <w:gridSpan w:val="8"/>
                  <w:vAlign w:val="center"/>
                </w:tcPr>
                <w:p>
                  <w:pPr>
                    <w:pStyle w:val="31"/>
                    <w:spacing w:line="360" w:lineRule="exact"/>
                    <w:ind w:firstLine="0" w:firstLineChars="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项目区域及周边200m范围内无国家、省、市（县）级保护动植物分布，占地范围内无生态环境保护目标。</w:t>
                  </w:r>
                </w:p>
              </w:tc>
            </w:tr>
          </w:tbl>
          <w:p>
            <w:pPr>
              <w:pStyle w:val="8"/>
              <w:rPr>
                <w:rFonts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 w:type="dxa"/>
            <w:tcMar>
              <w:left w:w="28" w:type="dxa"/>
              <w:right w:w="28" w:type="dxa"/>
            </w:tcMar>
            <w:vAlign w:val="center"/>
          </w:tcPr>
          <w:p>
            <w:pPr>
              <w:adjustRightInd w:val="0"/>
              <w:snapToGrid w:val="0"/>
              <w:jc w:val="both"/>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污染</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物排</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放控</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制标</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准</w:t>
            </w:r>
          </w:p>
        </w:tc>
        <w:tc>
          <w:tcPr>
            <w:tcW w:w="8799" w:type="dxa"/>
            <w:vAlign w:val="center"/>
          </w:tcPr>
          <w:p>
            <w:pPr>
              <w:snapToGrid w:val="0"/>
              <w:spacing w:line="360" w:lineRule="auto"/>
              <w:jc w:val="left"/>
              <w:rPr>
                <w:rFonts w:hAnsi="宋体"/>
                <w:b/>
                <w:color w:val="000000"/>
                <w:sz w:val="24"/>
              </w:rPr>
            </w:pPr>
            <w:r>
              <w:rPr>
                <w:rFonts w:hint="eastAsia" w:hAnsi="宋体"/>
                <w:b/>
                <w:color w:val="000000"/>
                <w:sz w:val="24"/>
              </w:rPr>
              <w:t>1、施工期</w:t>
            </w:r>
            <w:r>
              <w:rPr>
                <w:rFonts w:hAnsi="宋体"/>
                <w:b/>
                <w:color w:val="000000"/>
                <w:sz w:val="24"/>
              </w:rPr>
              <w:t>污染物排放标准</w:t>
            </w:r>
          </w:p>
          <w:p>
            <w:pPr>
              <w:snapToGrid w:val="0"/>
              <w:spacing w:line="360" w:lineRule="auto"/>
              <w:jc w:val="left"/>
              <w:rPr>
                <w:rFonts w:hAnsi="宋体"/>
                <w:b/>
                <w:color w:val="000000"/>
                <w:sz w:val="24"/>
              </w:rPr>
            </w:pPr>
            <w:r>
              <w:rPr>
                <w:rFonts w:hint="eastAsia" w:hAnsi="宋体"/>
                <w:b/>
                <w:color w:val="000000"/>
                <w:sz w:val="24"/>
              </w:rPr>
              <w:t>（1）</w:t>
            </w:r>
            <w:r>
              <w:rPr>
                <w:rFonts w:hAnsi="宋体"/>
                <w:b/>
                <w:color w:val="000000"/>
                <w:sz w:val="24"/>
              </w:rPr>
              <w:t>大气污染物排放标准</w:t>
            </w:r>
          </w:p>
          <w:p>
            <w:pPr>
              <w:snapToGrid w:val="0"/>
              <w:spacing w:line="360" w:lineRule="auto"/>
              <w:ind w:firstLine="480" w:firstLineChars="200"/>
              <w:jc w:val="left"/>
              <w:rPr>
                <w:color w:val="000000"/>
                <w:kern w:val="24"/>
                <w:sz w:val="24"/>
                <w:szCs w:val="20"/>
              </w:rPr>
            </w:pPr>
            <w:r>
              <w:rPr>
                <w:color w:val="000000"/>
                <w:kern w:val="24"/>
                <w:sz w:val="24"/>
                <w:szCs w:val="20"/>
              </w:rPr>
              <w:t>施工期粉尘排放执行《大气污染物综合排放标准》（GB16297-1996）中的二级标准，标准限值见表3-5。</w:t>
            </w:r>
          </w:p>
          <w:p>
            <w:pPr>
              <w:widowControl/>
              <w:snapToGrid w:val="0"/>
              <w:spacing w:line="360" w:lineRule="auto"/>
              <w:jc w:val="center"/>
              <w:rPr>
                <w:rFonts w:hAnsi="宋体" w:cs="宋体"/>
                <w:b/>
                <w:color w:val="000000"/>
                <w:kern w:val="24"/>
                <w:szCs w:val="20"/>
              </w:rPr>
            </w:pPr>
            <w:r>
              <w:rPr>
                <w:rFonts w:hAnsi="宋体" w:cs="宋体"/>
                <w:b/>
                <w:color w:val="000000"/>
                <w:kern w:val="24"/>
                <w:szCs w:val="20"/>
              </w:rPr>
              <w:t>表3-5   大气污染物综合排放标准限值</w:t>
            </w:r>
            <w:r>
              <w:rPr>
                <w:rFonts w:hint="eastAsia" w:hAnsi="宋体" w:cs="宋体"/>
                <w:b/>
                <w:color w:val="000000"/>
                <w:kern w:val="24"/>
                <w:szCs w:val="20"/>
              </w:rPr>
              <w:t xml:space="preserve">    浓度：mg/m</w:t>
            </w:r>
            <w:r>
              <w:rPr>
                <w:rFonts w:hint="eastAsia" w:hAnsi="宋体" w:cs="宋体"/>
                <w:b/>
                <w:color w:val="000000"/>
                <w:kern w:val="24"/>
                <w:szCs w:val="20"/>
                <w:vertAlign w:val="superscript"/>
              </w:rPr>
              <w:t>3</w:t>
            </w:r>
          </w:p>
          <w:tbl>
            <w:tblPr>
              <w:tblStyle w:val="14"/>
              <w:tblW w:w="856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922"/>
              <w:gridCol w:w="3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restart"/>
                  <w:tcBorders>
                    <w:top w:val="single" w:color="auto" w:sz="6" w:space="0"/>
                    <w:left w:val="single" w:color="auto" w:sz="6"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6449"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vMerge w:val="continue"/>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b/>
                      <w:bCs/>
                      <w:color w:val="000000" w:themeColor="text1"/>
                      <w:szCs w:val="21"/>
                      <w14:textFill>
                        <w14:solidFill>
                          <w14:schemeClr w14:val="tx1"/>
                        </w14:solidFill>
                      </w14:textFill>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3527"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7"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3527"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numPr>
                <w:ilvl w:val="0"/>
                <w:numId w:val="0"/>
              </w:numPr>
              <w:snapToGrid w:val="0"/>
              <w:spacing w:line="360" w:lineRule="auto"/>
              <w:jc w:val="left"/>
              <w:rPr>
                <w:rFonts w:hint="eastAsia"/>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）生活污水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hAnsi="宋体"/>
                <w:b/>
                <w:color w:val="000000"/>
                <w:sz w:val="24"/>
              </w:rPr>
            </w:pPr>
            <w:r>
              <w:rPr>
                <w:rFonts w:hint="eastAsia" w:ascii="Times New Roman" w:hAnsi="Times New Roman" w:eastAsia="宋体" w:cs="宋体"/>
                <w:color w:val="auto"/>
                <w:sz w:val="24"/>
                <w:szCs w:val="24"/>
              </w:rPr>
              <w:t>项目施工期废水主要为施工人员的生活废水，</w:t>
            </w:r>
            <w:r>
              <w:rPr>
                <w:rFonts w:hint="eastAsia" w:cs="宋体"/>
                <w:color w:val="000000" w:themeColor="text1"/>
                <w:sz w:val="24"/>
                <w:szCs w:val="24"/>
                <w:highlight w:val="none"/>
                <w:lang w:val="en-US" w:eastAsia="zh-CN"/>
                <w14:textFill>
                  <w14:solidFill>
                    <w14:schemeClr w14:val="tx1"/>
                  </w14:solidFill>
                </w14:textFill>
              </w:rPr>
              <w:t>生活污水</w:t>
            </w:r>
            <w:r>
              <w:rPr>
                <w:rFonts w:hint="eastAsia" w:ascii="Times New Roman" w:hAnsi="Times New Roman" w:eastAsia="宋体" w:cs="宋体"/>
                <w:color w:val="auto"/>
                <w:sz w:val="24"/>
                <w:szCs w:val="24"/>
              </w:rPr>
              <w:t>经化粪池处理后达到《污水排入城镇下水道水质标准》（GB/T31962-2015）表1（A）等级标准后，</w:t>
            </w:r>
            <w:r>
              <w:rPr>
                <w:rFonts w:hint="eastAsia"/>
                <w:bCs/>
                <w:sz w:val="24"/>
                <w:lang w:val="en-US" w:eastAsia="zh-CN"/>
              </w:rPr>
              <w:t>经市政污水管网排入二街片区污水处理厂处理。</w:t>
            </w:r>
          </w:p>
          <w:p>
            <w:pPr>
              <w:snapToGrid w:val="0"/>
              <w:spacing w:line="360" w:lineRule="auto"/>
              <w:jc w:val="left"/>
              <w:rPr>
                <w:rFonts w:hAnsi="宋体"/>
                <w:b/>
                <w:color w:val="000000"/>
                <w:sz w:val="24"/>
              </w:rPr>
            </w:pPr>
            <w:r>
              <w:rPr>
                <w:rFonts w:hint="eastAsia" w:hAnsi="宋体"/>
                <w:b/>
                <w:color w:val="000000"/>
                <w:sz w:val="24"/>
                <w:lang w:eastAsia="zh-CN"/>
              </w:rPr>
              <w:t>（</w:t>
            </w:r>
            <w:r>
              <w:rPr>
                <w:rFonts w:hint="eastAsia" w:hAnsi="宋体"/>
                <w:b/>
                <w:color w:val="000000"/>
                <w:sz w:val="24"/>
                <w:lang w:val="en-US" w:eastAsia="zh-CN"/>
              </w:rPr>
              <w:t>3</w:t>
            </w:r>
            <w:r>
              <w:rPr>
                <w:rFonts w:hint="eastAsia" w:hAnsi="宋体"/>
                <w:b/>
                <w:color w:val="000000"/>
                <w:sz w:val="24"/>
                <w:lang w:eastAsia="zh-CN"/>
              </w:rPr>
              <w:t>）</w:t>
            </w:r>
            <w:r>
              <w:rPr>
                <w:rFonts w:hAnsi="宋体"/>
                <w:b/>
                <w:color w:val="000000"/>
                <w:sz w:val="24"/>
              </w:rPr>
              <w:t>噪声排放标准</w:t>
            </w:r>
          </w:p>
          <w:p>
            <w:pPr>
              <w:snapToGrid w:val="0"/>
              <w:spacing w:line="360" w:lineRule="auto"/>
              <w:ind w:firstLine="480" w:firstLineChars="200"/>
              <w:rPr>
                <w:color w:val="000000"/>
                <w:kern w:val="24"/>
                <w:sz w:val="24"/>
                <w:szCs w:val="20"/>
              </w:rPr>
            </w:pPr>
            <w:r>
              <w:rPr>
                <w:color w:val="000000"/>
                <w:kern w:val="24"/>
                <w:sz w:val="24"/>
                <w:szCs w:val="20"/>
              </w:rPr>
              <w:t>项目施工期噪声排放执行《建筑施工场界环境噪声排放标准》（GB12523-2011）标准，标准限值见表3-6。</w:t>
            </w:r>
          </w:p>
          <w:p>
            <w:pPr>
              <w:snapToGrid w:val="0"/>
              <w:spacing w:line="360" w:lineRule="auto"/>
              <w:jc w:val="center"/>
              <w:rPr>
                <w:bCs/>
                <w:color w:val="000000" w:themeColor="text1"/>
                <w:sz w:val="24"/>
                <w14:textFill>
                  <w14:solidFill>
                    <w14:schemeClr w14:val="tx1"/>
                  </w14:solidFill>
                </w14:textFill>
              </w:rPr>
            </w:pPr>
            <w:r>
              <w:rPr>
                <w:b/>
                <w:color w:val="000000"/>
                <w:kern w:val="24"/>
                <w:szCs w:val="20"/>
              </w:rPr>
              <w:t xml:space="preserve">表3-6 </w:t>
            </w:r>
            <w:r>
              <w:rPr>
                <w:rFonts w:hint="eastAsia"/>
                <w:b/>
                <w:color w:val="000000"/>
                <w:kern w:val="24"/>
                <w:szCs w:val="20"/>
              </w:rPr>
              <w:t xml:space="preserve"> </w:t>
            </w:r>
            <w:r>
              <w:rPr>
                <w:b/>
                <w:color w:val="000000"/>
                <w:kern w:val="24"/>
                <w:szCs w:val="20"/>
              </w:rPr>
              <w:t xml:space="preserve"> 建筑施工场界环境噪声排放限值  单位：dB（A）</w:t>
            </w:r>
          </w:p>
          <w:tbl>
            <w:tblPr>
              <w:tblStyle w:val="14"/>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3"/>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昼间</w:t>
                  </w:r>
                </w:p>
              </w:tc>
              <w:tc>
                <w:tcPr>
                  <w:tcW w:w="42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70</w:t>
                  </w:r>
                </w:p>
              </w:tc>
              <w:tc>
                <w:tcPr>
                  <w:tcW w:w="4238"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24"/>
                      <w:szCs w:val="20"/>
                    </w:rPr>
                  </w:pPr>
                  <w:r>
                    <w:rPr>
                      <w:color w:val="000000"/>
                      <w:kern w:val="24"/>
                      <w:szCs w:val="20"/>
                    </w:rPr>
                    <w:t>55</w:t>
                  </w:r>
                </w:p>
              </w:tc>
            </w:tr>
          </w:tbl>
          <w:p>
            <w:pPr>
              <w:snapToGrid w:val="0"/>
              <w:spacing w:line="360" w:lineRule="auto"/>
              <w:jc w:val="left"/>
              <w:rPr>
                <w:b/>
                <w:color w:val="000000"/>
                <w:sz w:val="24"/>
              </w:rPr>
            </w:pPr>
            <w:r>
              <w:rPr>
                <w:rFonts w:hint="eastAsia"/>
                <w:b/>
                <w:color w:val="000000"/>
                <w:sz w:val="24"/>
              </w:rPr>
              <w:t>2、运营期</w:t>
            </w:r>
            <w:r>
              <w:rPr>
                <w:b/>
                <w:color w:val="000000"/>
                <w:sz w:val="24"/>
              </w:rPr>
              <w:t>污染物排放标准</w:t>
            </w:r>
          </w:p>
          <w:p>
            <w:pPr>
              <w:adjustRightInd w:val="0"/>
              <w:snapToGrid w:val="0"/>
              <w:spacing w:line="360" w:lineRule="auto"/>
              <w:rPr>
                <w:b/>
                <w:color w:val="000000"/>
                <w:sz w:val="24"/>
              </w:rPr>
            </w:pPr>
            <w:r>
              <w:rPr>
                <w:rFonts w:hint="eastAsia" w:ascii="宋体" w:hAnsi="宋体"/>
                <w:b/>
                <w:color w:val="000000"/>
                <w:sz w:val="24"/>
              </w:rPr>
              <w:t>（1）</w:t>
            </w:r>
            <w:r>
              <w:rPr>
                <w:b/>
                <w:color w:val="000000"/>
                <w:sz w:val="24"/>
              </w:rPr>
              <w:t>大气污染物排放标准</w:t>
            </w:r>
          </w:p>
          <w:p>
            <w:pPr>
              <w:spacing w:line="360" w:lineRule="auto"/>
              <w:ind w:firstLine="600" w:firstLineChars="250"/>
              <w:jc w:val="left"/>
              <w:rPr>
                <w:rFonts w:hint="default"/>
                <w:color w:val="000000"/>
                <w:sz w:val="24"/>
                <w:szCs w:val="20"/>
                <w:lang w:val="en-US" w:eastAsia="zh-CN"/>
              </w:rPr>
            </w:pPr>
            <w:r>
              <w:rPr>
                <w:rFonts w:hint="eastAsia"/>
                <w:color w:val="000000"/>
                <w:sz w:val="24"/>
                <w:szCs w:val="20"/>
                <w:lang w:val="en-US" w:eastAsia="zh-CN"/>
              </w:rPr>
              <w:t>①内外壁抛丸粉尘和喷塑粉尘</w:t>
            </w:r>
          </w:p>
          <w:p>
            <w:pPr>
              <w:spacing w:line="360" w:lineRule="auto"/>
              <w:ind w:firstLine="600" w:firstLineChars="250"/>
              <w:jc w:val="left"/>
              <w:rPr>
                <w:rFonts w:hint="eastAsia" w:eastAsia="宋体"/>
                <w:color w:val="000000"/>
                <w:sz w:val="24"/>
                <w:szCs w:val="20"/>
                <w:lang w:eastAsia="zh-CN"/>
              </w:rPr>
            </w:pPr>
            <w:r>
              <w:rPr>
                <w:rFonts w:hint="eastAsia"/>
                <w:color w:val="000000"/>
                <w:sz w:val="24"/>
                <w:szCs w:val="20"/>
              </w:rPr>
              <w:t>营运</w:t>
            </w:r>
            <w:r>
              <w:rPr>
                <w:rFonts w:hint="eastAsia"/>
                <w:color w:val="000000"/>
                <w:sz w:val="24"/>
                <w:szCs w:val="20"/>
                <w:lang w:val="en-US" w:eastAsia="zh-CN"/>
              </w:rPr>
              <w:t>期大管径钢管内外壁抛丸粉尘经</w:t>
            </w:r>
            <w:r>
              <w:rPr>
                <w:rFonts w:hint="eastAsia"/>
                <w:color w:val="000000" w:themeColor="text1"/>
                <w:sz w:val="24"/>
                <w:szCs w:val="24"/>
                <w:highlight w:val="none"/>
                <w:lang w:val="en-US" w:eastAsia="zh-CN"/>
                <w14:textFill>
                  <w14:solidFill>
                    <w14:schemeClr w14:val="tx1"/>
                  </w14:solidFill>
                </w14:textFill>
              </w:rPr>
              <w:t>旋风+</w:t>
            </w:r>
            <w:r>
              <w:rPr>
                <w:rFonts w:hint="eastAsia"/>
                <w:color w:val="000000"/>
                <w:sz w:val="24"/>
                <w:szCs w:val="20"/>
                <w:lang w:val="en-US" w:eastAsia="zh-CN"/>
              </w:rPr>
              <w:t>脉冲反吹滤筒除尘器处理后经15m高排气筒（DA001）排放；小管径钢管内外壁抛丸粉尘经</w:t>
            </w:r>
            <w:r>
              <w:rPr>
                <w:rFonts w:hint="eastAsia"/>
                <w:color w:val="000000" w:themeColor="text1"/>
                <w:sz w:val="24"/>
                <w:szCs w:val="24"/>
                <w:highlight w:val="none"/>
                <w:lang w:val="en-US" w:eastAsia="zh-CN"/>
                <w14:textFill>
                  <w14:solidFill>
                    <w14:schemeClr w14:val="tx1"/>
                  </w14:solidFill>
                </w14:textFill>
              </w:rPr>
              <w:t>旋风+</w:t>
            </w:r>
            <w:r>
              <w:rPr>
                <w:rFonts w:hint="eastAsia"/>
                <w:color w:val="000000"/>
                <w:sz w:val="24"/>
                <w:szCs w:val="20"/>
                <w:lang w:val="en-US" w:eastAsia="zh-CN"/>
              </w:rPr>
              <w:t>脉冲反吹滤筒除尘器处理后经15m高排气筒（DA002）排放；抛丸粉尘</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有</w:t>
            </w:r>
            <w:r>
              <w:rPr>
                <w:color w:val="000000"/>
                <w:sz w:val="24"/>
                <w:szCs w:val="20"/>
              </w:rPr>
              <w:t>组织排放标准</w:t>
            </w:r>
            <w:r>
              <w:rPr>
                <w:rFonts w:hint="eastAsia"/>
                <w:color w:val="000000"/>
                <w:sz w:val="24"/>
                <w:szCs w:val="20"/>
              </w:rPr>
              <w:t>限值要求</w:t>
            </w:r>
            <w:r>
              <w:rPr>
                <w:color w:val="000000"/>
                <w:sz w:val="24"/>
                <w:szCs w:val="20"/>
              </w:rPr>
              <w:t>，</w:t>
            </w:r>
            <w:r>
              <w:rPr>
                <w:rFonts w:hint="eastAsia"/>
                <w:color w:val="000000"/>
                <w:sz w:val="24"/>
                <w:szCs w:val="20"/>
                <w:lang w:val="en-US" w:eastAsia="zh-CN"/>
              </w:rPr>
              <w:t>散逸粉尘</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无</w:t>
            </w:r>
            <w:r>
              <w:rPr>
                <w:color w:val="000000"/>
                <w:sz w:val="24"/>
                <w:szCs w:val="20"/>
              </w:rPr>
              <w:t>组织排放标准</w:t>
            </w:r>
            <w:r>
              <w:rPr>
                <w:rFonts w:hint="eastAsia"/>
                <w:color w:val="000000"/>
                <w:sz w:val="24"/>
                <w:szCs w:val="20"/>
              </w:rPr>
              <w:t>限值要求</w:t>
            </w:r>
            <w:r>
              <w:rPr>
                <w:rFonts w:hint="eastAsia"/>
                <w:color w:val="000000"/>
                <w:sz w:val="24"/>
                <w:szCs w:val="20"/>
                <w:lang w:eastAsia="zh-CN"/>
              </w:rPr>
              <w:t>。</w:t>
            </w:r>
          </w:p>
          <w:p>
            <w:pPr>
              <w:spacing w:line="360" w:lineRule="auto"/>
              <w:ind w:firstLine="480" w:firstLineChars="200"/>
              <w:jc w:val="left"/>
              <w:rPr>
                <w:color w:val="000000"/>
                <w:sz w:val="24"/>
                <w:szCs w:val="20"/>
              </w:rPr>
            </w:pPr>
            <w:r>
              <w:rPr>
                <w:color w:val="000000"/>
                <w:sz w:val="24"/>
                <w:szCs w:val="20"/>
              </w:rPr>
              <w:t>标准限值见表3-7</w:t>
            </w:r>
            <w:r>
              <w:rPr>
                <w:rFonts w:hint="eastAsia"/>
                <w:color w:val="000000"/>
                <w:sz w:val="24"/>
                <w:szCs w:val="20"/>
              </w:rPr>
              <w:t>。</w:t>
            </w:r>
          </w:p>
          <w:p>
            <w:pPr>
              <w:snapToGrid w:val="0"/>
              <w:spacing w:line="360" w:lineRule="auto"/>
              <w:jc w:val="center"/>
              <w:rPr>
                <w:b/>
                <w:color w:val="000000"/>
                <w:szCs w:val="20"/>
              </w:rPr>
            </w:pPr>
            <w:r>
              <w:rPr>
                <w:rFonts w:hint="eastAsia"/>
                <w:b/>
                <w:color w:val="000000"/>
                <w:szCs w:val="20"/>
              </w:rPr>
              <w:t>表</w:t>
            </w:r>
            <w:r>
              <w:rPr>
                <w:b/>
                <w:color w:val="000000"/>
                <w:szCs w:val="20"/>
              </w:rPr>
              <w:t>3</w:t>
            </w:r>
            <w:r>
              <w:rPr>
                <w:rFonts w:hint="eastAsia"/>
                <w:b/>
                <w:color w:val="000000"/>
                <w:szCs w:val="20"/>
              </w:rPr>
              <w:t>-</w:t>
            </w:r>
            <w:r>
              <w:rPr>
                <w:b/>
                <w:color w:val="000000"/>
                <w:szCs w:val="20"/>
              </w:rPr>
              <w:t xml:space="preserve">7  </w:t>
            </w:r>
            <w:r>
              <w:rPr>
                <w:rFonts w:hint="eastAsia"/>
                <w:b/>
                <w:color w:val="000000"/>
                <w:szCs w:val="20"/>
              </w:rPr>
              <w:t xml:space="preserve"> </w:t>
            </w:r>
            <w:r>
              <w:rPr>
                <w:rFonts w:hAnsi="宋体" w:cs="宋体"/>
                <w:b/>
                <w:color w:val="000000"/>
              </w:rPr>
              <w:t>大气污染物综合排放标准</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92"/>
              <w:gridCol w:w="1228"/>
              <w:gridCol w:w="181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8" w:type="dxa"/>
                  <w:tcMar>
                    <w:left w:w="0" w:type="dxa"/>
                    <w:right w:w="0" w:type="dxa"/>
                  </w:tcMar>
                  <w:vAlign w:val="center"/>
                </w:tcPr>
                <w:p>
                  <w:pPr>
                    <w:adjustRightInd w:val="0"/>
                    <w:snapToGrid w:val="0"/>
                    <w:jc w:val="center"/>
                    <w:rPr>
                      <w:b/>
                      <w:bCs/>
                      <w:color w:val="000000"/>
                      <w:szCs w:val="21"/>
                    </w:rPr>
                  </w:pPr>
                  <w:r>
                    <w:rPr>
                      <w:b/>
                      <w:bCs/>
                      <w:color w:val="000000"/>
                      <w:szCs w:val="21"/>
                    </w:rPr>
                    <w:t>污染物</w:t>
                  </w:r>
                </w:p>
              </w:tc>
              <w:tc>
                <w:tcPr>
                  <w:tcW w:w="1692" w:type="dxa"/>
                  <w:vAlign w:val="center"/>
                </w:tcPr>
                <w:p>
                  <w:pPr>
                    <w:adjustRightInd w:val="0"/>
                    <w:snapToGrid w:val="0"/>
                    <w:jc w:val="center"/>
                    <w:rPr>
                      <w:b/>
                      <w:bCs/>
                      <w:color w:val="000000"/>
                      <w:szCs w:val="21"/>
                    </w:rPr>
                  </w:pPr>
                  <w:r>
                    <w:rPr>
                      <w:b/>
                      <w:bCs/>
                      <w:color w:val="000000"/>
                      <w:szCs w:val="21"/>
                    </w:rPr>
                    <w:t>最高允许排放</w:t>
                  </w:r>
                </w:p>
                <w:p>
                  <w:pPr>
                    <w:adjustRightInd w:val="0"/>
                    <w:snapToGrid w:val="0"/>
                    <w:jc w:val="center"/>
                    <w:rPr>
                      <w:b/>
                      <w:bCs/>
                      <w:color w:val="000000"/>
                      <w:szCs w:val="21"/>
                    </w:rPr>
                  </w:pPr>
                  <w:r>
                    <w:rPr>
                      <w:b/>
                      <w:bCs/>
                      <w:color w:val="000000"/>
                      <w:szCs w:val="21"/>
                    </w:rPr>
                    <w:t>浓度（mg/m</w:t>
                  </w:r>
                  <w:r>
                    <w:rPr>
                      <w:b/>
                      <w:bCs/>
                      <w:color w:val="000000"/>
                      <w:szCs w:val="21"/>
                      <w:vertAlign w:val="superscript"/>
                    </w:rPr>
                    <w:t>3</w:t>
                  </w:r>
                  <w:r>
                    <w:rPr>
                      <w:b/>
                      <w:bCs/>
                      <w:color w:val="000000"/>
                      <w:szCs w:val="21"/>
                    </w:rPr>
                    <w:t>）</w:t>
                  </w:r>
                </w:p>
              </w:tc>
              <w:tc>
                <w:tcPr>
                  <w:tcW w:w="1228" w:type="dxa"/>
                  <w:tcMar>
                    <w:left w:w="0" w:type="dxa"/>
                    <w:right w:w="0" w:type="dxa"/>
                  </w:tcMar>
                  <w:vAlign w:val="center"/>
                </w:tcPr>
                <w:p>
                  <w:pPr>
                    <w:adjustRightInd w:val="0"/>
                    <w:snapToGrid w:val="0"/>
                    <w:jc w:val="center"/>
                    <w:rPr>
                      <w:b/>
                      <w:bCs/>
                      <w:color w:val="000000"/>
                      <w:szCs w:val="21"/>
                    </w:rPr>
                  </w:pPr>
                  <w:r>
                    <w:rPr>
                      <w:b/>
                      <w:bCs/>
                      <w:color w:val="000000"/>
                      <w:szCs w:val="21"/>
                    </w:rPr>
                    <w:t>排气筒高度（m）</w:t>
                  </w:r>
                </w:p>
              </w:tc>
              <w:tc>
                <w:tcPr>
                  <w:tcW w:w="1817" w:type="dxa"/>
                  <w:vAlign w:val="center"/>
                </w:tcPr>
                <w:p>
                  <w:pPr>
                    <w:adjustRightInd w:val="0"/>
                    <w:snapToGrid w:val="0"/>
                    <w:jc w:val="center"/>
                    <w:rPr>
                      <w:b/>
                      <w:bCs/>
                      <w:color w:val="000000"/>
                      <w:szCs w:val="21"/>
                    </w:rPr>
                  </w:pPr>
                  <w:r>
                    <w:rPr>
                      <w:b/>
                      <w:bCs/>
                      <w:color w:val="000000"/>
                      <w:szCs w:val="21"/>
                    </w:rPr>
                    <w:t>最高允许排放速率（kg/h）</w:t>
                  </w:r>
                </w:p>
              </w:tc>
              <w:tc>
                <w:tcPr>
                  <w:tcW w:w="2535" w:type="dxa"/>
                  <w:tcMar>
                    <w:left w:w="0" w:type="dxa"/>
                    <w:right w:w="0" w:type="dxa"/>
                  </w:tcMar>
                  <w:vAlign w:val="center"/>
                </w:tcPr>
                <w:p>
                  <w:pPr>
                    <w:adjustRightInd w:val="0"/>
                    <w:snapToGrid w:val="0"/>
                    <w:jc w:val="center"/>
                    <w:rPr>
                      <w:b/>
                      <w:bCs/>
                      <w:color w:val="000000"/>
                      <w:szCs w:val="21"/>
                    </w:rPr>
                  </w:pPr>
                  <w:r>
                    <w:rPr>
                      <w:b/>
                      <w:bCs/>
                      <w:color w:val="000000"/>
                      <w:szCs w:val="21"/>
                    </w:rPr>
                    <w:t>无组织排放监控浓度限值（mg/m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298" w:type="dxa"/>
                  <w:tcMar>
                    <w:left w:w="0" w:type="dxa"/>
                    <w:right w:w="0" w:type="dxa"/>
                  </w:tcMar>
                  <w:vAlign w:val="center"/>
                </w:tcPr>
                <w:p>
                  <w:pPr>
                    <w:adjustRightInd w:val="0"/>
                    <w:snapToGrid w:val="0"/>
                    <w:jc w:val="center"/>
                    <w:rPr>
                      <w:color w:val="000000"/>
                      <w:szCs w:val="21"/>
                    </w:rPr>
                  </w:pPr>
                  <w:r>
                    <w:rPr>
                      <w:bCs/>
                      <w:color w:val="000000"/>
                      <w:szCs w:val="21"/>
                    </w:rPr>
                    <w:t>颗粒物</w:t>
                  </w:r>
                </w:p>
              </w:tc>
              <w:tc>
                <w:tcPr>
                  <w:tcW w:w="1692" w:type="dxa"/>
                  <w:vAlign w:val="center"/>
                </w:tcPr>
                <w:p>
                  <w:pPr>
                    <w:adjustRightInd w:val="0"/>
                    <w:snapToGrid w:val="0"/>
                    <w:jc w:val="center"/>
                    <w:rPr>
                      <w:color w:val="000000"/>
                      <w:szCs w:val="21"/>
                    </w:rPr>
                  </w:pPr>
                  <w:r>
                    <w:rPr>
                      <w:rFonts w:hint="eastAsia"/>
                      <w:bCs/>
                      <w:color w:val="000000"/>
                      <w:szCs w:val="21"/>
                    </w:rPr>
                    <w:t>120</w:t>
                  </w:r>
                </w:p>
              </w:tc>
              <w:tc>
                <w:tcPr>
                  <w:tcW w:w="1228" w:type="dxa"/>
                  <w:tcMar>
                    <w:left w:w="0" w:type="dxa"/>
                    <w:right w:w="0" w:type="dxa"/>
                  </w:tcMar>
                  <w:vAlign w:val="center"/>
                </w:tcPr>
                <w:p>
                  <w:pPr>
                    <w:adjustRightInd w:val="0"/>
                    <w:snapToGrid w:val="0"/>
                    <w:jc w:val="center"/>
                    <w:rPr>
                      <w:color w:val="000000"/>
                      <w:szCs w:val="21"/>
                    </w:rPr>
                  </w:pPr>
                  <w:r>
                    <w:rPr>
                      <w:rFonts w:hint="eastAsia"/>
                      <w:color w:val="000000"/>
                      <w:szCs w:val="21"/>
                    </w:rPr>
                    <w:t>15</w:t>
                  </w:r>
                </w:p>
              </w:tc>
              <w:tc>
                <w:tcPr>
                  <w:tcW w:w="1817" w:type="dxa"/>
                  <w:vAlign w:val="center"/>
                </w:tcPr>
                <w:p>
                  <w:pPr>
                    <w:adjustRightInd w:val="0"/>
                    <w:snapToGrid w:val="0"/>
                    <w:jc w:val="center"/>
                    <w:rPr>
                      <w:rFonts w:hint="default" w:eastAsia="宋体"/>
                      <w:color w:val="000000"/>
                      <w:szCs w:val="21"/>
                      <w:lang w:val="en-US" w:eastAsia="zh-CN"/>
                    </w:rPr>
                  </w:pPr>
                  <w:r>
                    <w:rPr>
                      <w:rFonts w:hint="eastAsia"/>
                      <w:bCs/>
                      <w:color w:val="000000"/>
                      <w:szCs w:val="21"/>
                      <w:lang w:val="en-US" w:eastAsia="zh-CN"/>
                    </w:rPr>
                    <w:t>3.5</w:t>
                  </w:r>
                </w:p>
              </w:tc>
              <w:tc>
                <w:tcPr>
                  <w:tcW w:w="2535" w:type="dxa"/>
                  <w:tcMar>
                    <w:left w:w="0" w:type="dxa"/>
                    <w:right w:w="0" w:type="dxa"/>
                  </w:tcMar>
                  <w:vAlign w:val="center"/>
                </w:tcPr>
                <w:p>
                  <w:pPr>
                    <w:adjustRightInd w:val="0"/>
                    <w:snapToGrid w:val="0"/>
                    <w:jc w:val="center"/>
                    <w:rPr>
                      <w:color w:val="000000"/>
                      <w:szCs w:val="21"/>
                    </w:rPr>
                  </w:pPr>
                  <w:r>
                    <w:rPr>
                      <w:rFonts w:hint="eastAsia"/>
                      <w:bCs/>
                      <w:color w:val="000000"/>
                      <w:szCs w:val="21"/>
                    </w:rPr>
                    <w:t>1.0</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根据《大气污染物综合排放标准》（GB16297-1996），排气筒高度应高出周围200m范围内建筑物5m以上，不能达到该要求的排气筒，排放速率标准严格50%执行。本项目200m范围建筑最高为9m，排气筒满足高出周边200m范围内建筑物5m以上要求。</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②</w:t>
            </w:r>
            <w:r>
              <w:rPr>
                <w:rFonts w:hint="eastAsia" w:cs="Times New Roman"/>
                <w:color w:val="000000" w:themeColor="text1"/>
                <w:sz w:val="24"/>
                <w:lang w:val="en-US" w:eastAsia="zh-CN"/>
                <w14:textFill>
                  <w14:solidFill>
                    <w14:schemeClr w14:val="tx1"/>
                  </w14:solidFill>
                </w14:textFill>
              </w:rPr>
              <w:t>喷塑、</w:t>
            </w:r>
            <w:r>
              <w:rPr>
                <w:rFonts w:hint="eastAsia" w:ascii="Times New Roman" w:hAnsi="Times New Roman" w:cs="Times New Roman"/>
                <w:color w:val="000000" w:themeColor="text1"/>
                <w:sz w:val="24"/>
                <w:lang w:val="en-US" w:eastAsia="zh-CN"/>
                <w14:textFill>
                  <w14:solidFill>
                    <w14:schemeClr w14:val="tx1"/>
                  </w14:solidFill>
                </w14:textFill>
              </w:rPr>
              <w:t>烘干固化废气</w:t>
            </w:r>
            <w:r>
              <w:rPr>
                <w:rFonts w:hint="eastAsia" w:cs="Times New Roman"/>
                <w:color w:val="000000" w:themeColor="text1"/>
                <w:sz w:val="24"/>
                <w:lang w:val="en-US" w:eastAsia="zh-CN"/>
                <w14:textFill>
                  <w14:solidFill>
                    <w14:schemeClr w14:val="tx1"/>
                  </w14:solidFill>
                </w14:textFill>
              </w:rPr>
              <w:t>和天然气燃烧废气</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项目喷塑废气经集气罩+滤筒除尘器+1#活性炭吸附装置处理，</w:t>
            </w:r>
            <w:r>
              <w:rPr>
                <w:rFonts w:hint="eastAsia" w:ascii="Times New Roman" w:hAnsi="Times New Roman" w:cs="Times New Roman"/>
                <w:color w:val="000000" w:themeColor="text1"/>
                <w:sz w:val="24"/>
                <w:lang w:val="en-US" w:eastAsia="zh-CN"/>
                <w14:textFill>
                  <w14:solidFill>
                    <w14:schemeClr w14:val="tx1"/>
                  </w14:solidFill>
                </w14:textFill>
              </w:rPr>
              <w:t>烘干固化废气</w:t>
            </w:r>
            <w:r>
              <w:rPr>
                <w:rFonts w:hint="eastAsia" w:cs="Times New Roman"/>
                <w:color w:val="000000" w:themeColor="text1"/>
                <w:sz w:val="24"/>
                <w:lang w:val="en-US" w:eastAsia="zh-CN"/>
                <w14:textFill>
                  <w14:solidFill>
                    <w14:schemeClr w14:val="tx1"/>
                  </w14:solidFill>
                </w14:textFill>
              </w:rPr>
              <w:t>和天然气燃烧废气经集气罩+活性炭吸附装置处理后，共同由15m高排气筒DA003排放。</w:t>
            </w:r>
            <w:r>
              <w:rPr>
                <w:rFonts w:hint="default" w:ascii="Times New Roman" w:hAnsi="Times New Roman" w:cs="Times New Roman"/>
                <w:color w:val="000000" w:themeColor="text1"/>
                <w:sz w:val="24"/>
                <w:lang w:val="en-US" w:eastAsia="zh-CN"/>
                <w14:textFill>
                  <w14:solidFill>
                    <w14:schemeClr w14:val="tx1"/>
                  </w14:solidFill>
                </w14:textFill>
              </w:rPr>
              <w:t>热风炉属于工业炉窑，热风炉废气应该执行《工业炉窑大气污染物排放标准》（GB9078-1996），</w:t>
            </w:r>
            <w:r>
              <w:rPr>
                <w:rFonts w:hint="eastAsia" w:cs="Times New Roman"/>
                <w:color w:val="000000" w:themeColor="text1"/>
                <w:sz w:val="24"/>
                <w:lang w:val="en-US" w:eastAsia="zh-CN"/>
                <w14:textFill>
                  <w14:solidFill>
                    <w14:schemeClr w14:val="tx1"/>
                  </w14:solidFill>
                </w14:textFill>
              </w:rPr>
              <w:t>喷塑粉尘、</w:t>
            </w:r>
            <w:r>
              <w:rPr>
                <w:rFonts w:hint="default" w:ascii="Times New Roman" w:hAnsi="Times New Roman" w:cs="Times New Roman"/>
                <w:color w:val="000000" w:themeColor="text1"/>
                <w:sz w:val="24"/>
                <w:lang w:val="en-US" w:eastAsia="zh-CN"/>
                <w14:textFill>
                  <w14:solidFill>
                    <w14:schemeClr w14:val="tx1"/>
                  </w14:solidFill>
                </w14:textFill>
              </w:rPr>
              <w:t>燃料废气和烘干废气一起排放，根据同一根排气筒排放</w:t>
            </w:r>
            <w:r>
              <w:rPr>
                <w:rFonts w:hint="eastAsia" w:cs="Times New Roman"/>
                <w:color w:val="000000" w:themeColor="text1"/>
                <w:sz w:val="24"/>
                <w:lang w:val="en-US" w:eastAsia="zh-CN"/>
                <w14:textFill>
                  <w14:solidFill>
                    <w14:schemeClr w14:val="tx1"/>
                  </w14:solidFill>
                </w14:textFill>
              </w:rPr>
              <w:t>三</w:t>
            </w:r>
            <w:r>
              <w:rPr>
                <w:rFonts w:hint="default" w:ascii="Times New Roman" w:hAnsi="Times New Roman" w:cs="Times New Roman"/>
                <w:color w:val="000000" w:themeColor="text1"/>
                <w:sz w:val="24"/>
                <w:lang w:val="en-US" w:eastAsia="zh-CN"/>
                <w14:textFill>
                  <w14:solidFill>
                    <w14:schemeClr w14:val="tx1"/>
                  </w14:solidFill>
                </w14:textFill>
              </w:rPr>
              <w:t>类不可分开的废气，执行从严的标准，本次环评执行《大气污染物综合排放标准》（GB16297-1996）表2中二级标准限值。</w:t>
            </w:r>
            <w:r>
              <w:rPr>
                <w:rFonts w:hint="eastAsia" w:cs="Times New Roman"/>
                <w:color w:val="000000" w:themeColor="text1"/>
                <w:sz w:val="24"/>
                <w:lang w:val="en-US" w:eastAsia="zh-CN"/>
                <w14:textFill>
                  <w14:solidFill>
                    <w14:schemeClr w14:val="tx1"/>
                  </w14:solidFill>
                </w14:textFill>
              </w:rPr>
              <w:t>未收集到的废气</w:t>
            </w:r>
            <w:r>
              <w:rPr>
                <w:color w:val="000000"/>
                <w:sz w:val="24"/>
                <w:szCs w:val="20"/>
              </w:rPr>
              <w:t>执行《大气污染物综合排放标准》</w:t>
            </w:r>
            <w:r>
              <w:rPr>
                <w:rFonts w:hint="eastAsia"/>
                <w:color w:val="000000"/>
                <w:sz w:val="24"/>
                <w:szCs w:val="20"/>
              </w:rPr>
              <w:t>（</w:t>
            </w:r>
            <w:r>
              <w:rPr>
                <w:color w:val="000000"/>
                <w:sz w:val="24"/>
                <w:szCs w:val="20"/>
              </w:rPr>
              <w:t>GB16297-1996</w:t>
            </w:r>
            <w:r>
              <w:rPr>
                <w:rFonts w:hint="eastAsia"/>
                <w:color w:val="000000"/>
                <w:sz w:val="24"/>
                <w:szCs w:val="20"/>
              </w:rPr>
              <w:t>）</w:t>
            </w:r>
            <w:r>
              <w:rPr>
                <w:color w:val="000000"/>
                <w:sz w:val="24"/>
                <w:szCs w:val="20"/>
              </w:rPr>
              <w:t>表2中</w:t>
            </w:r>
            <w:r>
              <w:rPr>
                <w:rFonts w:hint="eastAsia"/>
                <w:color w:val="000000"/>
                <w:sz w:val="24"/>
                <w:szCs w:val="20"/>
                <w:lang w:val="en-US" w:eastAsia="zh-CN"/>
              </w:rPr>
              <w:t>无</w:t>
            </w:r>
            <w:r>
              <w:rPr>
                <w:color w:val="000000"/>
                <w:sz w:val="24"/>
                <w:szCs w:val="20"/>
              </w:rPr>
              <w:t>组织排放标准</w:t>
            </w:r>
            <w:r>
              <w:rPr>
                <w:rFonts w:hint="eastAsia"/>
                <w:color w:val="000000"/>
                <w:sz w:val="24"/>
                <w:szCs w:val="20"/>
              </w:rPr>
              <w:t>限值要求</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具体标准值见表3-</w:t>
            </w:r>
            <w:r>
              <w:rPr>
                <w:rFonts w:hint="eastAsia" w:cs="Times New Roman"/>
                <w:color w:val="000000" w:themeColor="text1"/>
                <w:sz w:val="24"/>
                <w:lang w:val="en-US" w:eastAsia="zh-CN"/>
                <w14:textFill>
                  <w14:solidFill>
                    <w14:schemeClr w14:val="tx1"/>
                  </w14:solidFill>
                </w14:textFill>
              </w:rPr>
              <w:t>8</w:t>
            </w:r>
            <w:r>
              <w:rPr>
                <w:rFonts w:hint="default" w:ascii="Times New Roman" w:hAnsi="Times New Roman" w:cs="Times New Roman"/>
                <w:color w:val="000000" w:themeColor="text1"/>
                <w:sz w:val="24"/>
                <w:lang w:val="en-US" w:eastAsia="zh-CN"/>
                <w14:textFill>
                  <w14:solidFill>
                    <w14:schemeClr w14:val="tx1"/>
                  </w14:solidFill>
                </w14:textFill>
              </w:rPr>
              <w:t>。</w:t>
            </w:r>
          </w:p>
          <w:p>
            <w:pPr>
              <w:spacing w:line="360" w:lineRule="auto"/>
              <w:ind w:firstLine="480" w:firstLineChars="200"/>
              <w:rPr>
                <w:rFonts w:hint="eastAsia" w:cs="Times New Roman"/>
                <w:color w:val="auto"/>
                <w:sz w:val="24"/>
                <w:lang w:val="en-US" w:eastAsia="zh-CN"/>
              </w:rPr>
            </w:pPr>
            <w:r>
              <w:rPr>
                <w:rFonts w:hint="default" w:ascii="Times New Roman" w:hAnsi="Times New Roman" w:cs="Times New Roman"/>
                <w:color w:val="auto"/>
                <w:sz w:val="24"/>
                <w:lang w:val="en-US" w:eastAsia="zh-CN"/>
              </w:rPr>
              <w:t>项目运营期</w:t>
            </w:r>
            <w:r>
              <w:rPr>
                <w:rFonts w:hint="eastAsia" w:cs="Times New Roman"/>
                <w:color w:val="auto"/>
                <w:sz w:val="24"/>
                <w:lang w:val="en-US" w:eastAsia="zh-CN"/>
              </w:rPr>
              <w:t>喷塑和烘干固化工段会产生的非甲烷总烃</w:t>
            </w:r>
            <w:r>
              <w:rPr>
                <w:rFonts w:hint="default" w:ascii="Times New Roman" w:hAnsi="Times New Roman" w:cs="Times New Roman"/>
                <w:color w:val="auto"/>
                <w:sz w:val="24"/>
                <w:lang w:val="en-US" w:eastAsia="zh-CN"/>
              </w:rPr>
              <w:t>，</w:t>
            </w:r>
            <w:r>
              <w:rPr>
                <w:rFonts w:hint="eastAsia" w:cs="Times New Roman"/>
                <w:color w:val="auto"/>
                <w:sz w:val="24"/>
                <w:lang w:val="en-US" w:eastAsia="zh-CN"/>
              </w:rPr>
              <w:t>非甲烷总烃有组织废气</w:t>
            </w:r>
            <w:r>
              <w:rPr>
                <w:rFonts w:hint="default" w:ascii="Times New Roman" w:hAnsi="Times New Roman" w:cs="Times New Roman"/>
                <w:color w:val="auto"/>
                <w:sz w:val="24"/>
                <w:lang w:val="en-US" w:eastAsia="zh-CN"/>
              </w:rPr>
              <w:t>排放参照《天津市工业企业挥发性有机物排放控制标准》（DB12/524-2020）中表1</w:t>
            </w:r>
            <w:r>
              <w:rPr>
                <w:rFonts w:hint="eastAsia" w:cs="Times New Roman"/>
                <w:color w:val="auto"/>
                <w:sz w:val="24"/>
                <w:lang w:val="en-US" w:eastAsia="zh-CN"/>
              </w:rPr>
              <w:t>和表2</w:t>
            </w:r>
            <w:r>
              <w:rPr>
                <w:rFonts w:hint="default" w:ascii="Times New Roman" w:hAnsi="Times New Roman" w:cs="Times New Roman"/>
                <w:color w:val="auto"/>
                <w:sz w:val="24"/>
                <w:lang w:val="en-US" w:eastAsia="zh-CN"/>
              </w:rPr>
              <w:t>的排放限值执行</w:t>
            </w:r>
            <w:r>
              <w:rPr>
                <w:rFonts w:hint="eastAsia" w:cs="Times New Roman"/>
                <w:color w:val="auto"/>
                <w:sz w:val="24"/>
                <w:lang w:val="en-US" w:eastAsia="zh-CN"/>
              </w:rPr>
              <w:t>，</w:t>
            </w:r>
            <w:r>
              <w:rPr>
                <w:rFonts w:hint="default" w:ascii="Times New Roman" w:hAnsi="Times New Roman" w:cs="Times New Roman"/>
                <w:color w:val="auto"/>
                <w:sz w:val="24"/>
                <w:lang w:val="en-US" w:eastAsia="zh-CN"/>
              </w:rPr>
              <w:t>具体标准值见表3-</w:t>
            </w:r>
            <w:r>
              <w:rPr>
                <w:rFonts w:hint="eastAsia" w:cs="Times New Roman"/>
                <w:color w:val="auto"/>
                <w:sz w:val="24"/>
                <w:lang w:val="en-US" w:eastAsia="zh-CN"/>
              </w:rPr>
              <w:t>8</w:t>
            </w:r>
            <w:r>
              <w:rPr>
                <w:rFonts w:hint="default" w:ascii="Times New Roman" w:hAnsi="Times New Roman" w:cs="Times New Roman"/>
                <w:color w:val="auto"/>
                <w:sz w:val="24"/>
                <w:lang w:val="en-US" w:eastAsia="zh-CN"/>
              </w:rPr>
              <w:t>。</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cs="Times New Roman"/>
                <w:color w:val="auto"/>
                <w:sz w:val="24"/>
                <w:lang w:val="en-US" w:eastAsia="zh-CN"/>
              </w:rPr>
              <w:t>未收集到的有机废气（以非甲烷总烃及）呈无组织排放，</w:t>
            </w:r>
            <w:r>
              <w:rPr>
                <w:rFonts w:hint="default" w:ascii="Times New Roman" w:hAnsi="Times New Roman" w:cs="Times New Roman"/>
                <w:color w:val="auto"/>
                <w:sz w:val="24"/>
                <w:lang w:val="en-US" w:eastAsia="zh-CN"/>
              </w:rPr>
              <w:t>排放参照厂界无组织废气执行《大气污染物综合排放标准》（GB16297-1996）表2中无组织排放监控浓度限值</w:t>
            </w:r>
            <w:r>
              <w:rPr>
                <w:rFonts w:hint="eastAsia" w:ascii="Times New Roman" w:hAnsi="Times New Roman" w:cs="Times New Roman"/>
                <w:color w:val="auto"/>
                <w:sz w:val="24"/>
                <w:lang w:val="en-US" w:eastAsia="zh-CN"/>
              </w:rPr>
              <w:t>；</w:t>
            </w:r>
            <w:r>
              <w:rPr>
                <w:rFonts w:hint="default" w:ascii="Times New Roman" w:hAnsi="Times New Roman" w:eastAsia="宋体" w:cs="Times New Roman"/>
                <w:caps w:val="0"/>
                <w:smallCaps w:val="0"/>
                <w:color w:val="auto"/>
                <w:sz w:val="24"/>
                <w:highlight w:val="none"/>
                <w:lang w:val="en-US" w:eastAsia="zh-CN"/>
              </w:rPr>
              <w:t>厂区内</w:t>
            </w:r>
            <w:r>
              <w:rPr>
                <w:rFonts w:hint="default" w:ascii="Times New Roman" w:hAnsi="Times New Roman" w:eastAsia="宋体" w:cs="Times New Roman"/>
                <w:caps w:val="0"/>
                <w:smallCaps w:val="0"/>
                <w:color w:val="auto"/>
                <w:sz w:val="24"/>
                <w:highlight w:val="none"/>
              </w:rPr>
              <w:t>VOCs无组织排放执行《挥发性有机物无组织排放控制标准》（GB37822-2019）</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具体标准值见表3-</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lang w:val="en-US" w:eastAsia="zh-CN"/>
                <w14:textFill>
                  <w14:solidFill>
                    <w14:schemeClr w14:val="tx1"/>
                  </w14:solidFill>
                </w14:textFill>
              </w:rPr>
              <w:t>。</w:t>
            </w:r>
          </w:p>
          <w:p>
            <w:pPr>
              <w:spacing w:line="360" w:lineRule="auto"/>
              <w:ind w:left="316" w:hanging="316" w:hangingChars="150"/>
              <w:jc w:val="cente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w:t>
            </w:r>
            <w:r>
              <w:rPr>
                <w:rFonts w:hint="eastAsia"/>
                <w:b/>
                <w:color w:val="000000" w:themeColor="text1"/>
                <w:szCs w:val="21"/>
                <w:lang w:val="en-US" w:eastAsia="zh-CN"/>
                <w14:textFill>
                  <w14:solidFill>
                    <w14:schemeClr w14:val="tx1"/>
                  </w14:solidFill>
                </w14:textFill>
              </w:rPr>
              <w:t>8</w:t>
            </w:r>
            <w:r>
              <w:rPr>
                <w:rFonts w:hint="eastAsia"/>
                <w:b/>
                <w:color w:val="000000" w:themeColor="text1"/>
                <w:szCs w:val="21"/>
                <w14:textFill>
                  <w14:solidFill>
                    <w14:schemeClr w14:val="tx1"/>
                  </w14:solidFill>
                </w14:textFill>
              </w:rPr>
              <w:t xml:space="preserve"> 项目废气有组织排放标准</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50"/>
              <w:gridCol w:w="1111"/>
              <w:gridCol w:w="1471"/>
              <w:gridCol w:w="117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1298" w:type="dxa"/>
                  <w:vMerge w:val="restart"/>
                  <w:tcMar>
                    <w:left w:w="0" w:type="dxa"/>
                    <w:right w:w="0" w:type="dxa"/>
                  </w:tcMar>
                  <w:vAlign w:val="center"/>
                </w:tcPr>
                <w:p>
                  <w:pPr>
                    <w:adjustRightInd w:val="0"/>
                    <w:snapToGrid w:val="0"/>
                    <w:jc w:val="center"/>
                    <w:rPr>
                      <w:b/>
                      <w:bCs/>
                      <w:color w:val="000000"/>
                      <w:szCs w:val="21"/>
                    </w:rPr>
                  </w:pPr>
                  <w:r>
                    <w:rPr>
                      <w:b/>
                      <w:bCs/>
                      <w:color w:val="000000"/>
                      <w:szCs w:val="21"/>
                    </w:rPr>
                    <w:t>污染物</w:t>
                  </w:r>
                </w:p>
              </w:tc>
              <w:tc>
                <w:tcPr>
                  <w:tcW w:w="1550" w:type="dxa"/>
                  <w:vMerge w:val="restart"/>
                  <w:vAlign w:val="center"/>
                </w:tcPr>
                <w:p>
                  <w:pPr>
                    <w:adjustRightInd w:val="0"/>
                    <w:snapToGrid w:val="0"/>
                    <w:jc w:val="center"/>
                    <w:rPr>
                      <w:b/>
                      <w:bCs/>
                      <w:color w:val="000000"/>
                      <w:szCs w:val="21"/>
                    </w:rPr>
                  </w:pPr>
                  <w:r>
                    <w:rPr>
                      <w:b/>
                      <w:bCs/>
                      <w:color w:val="000000"/>
                      <w:szCs w:val="21"/>
                    </w:rPr>
                    <w:t>最高允许排放浓度（mg/m</w:t>
                  </w:r>
                  <w:r>
                    <w:rPr>
                      <w:b/>
                      <w:bCs/>
                      <w:color w:val="000000"/>
                      <w:szCs w:val="21"/>
                      <w:vertAlign w:val="superscript"/>
                    </w:rPr>
                    <w:t>3</w:t>
                  </w:r>
                  <w:r>
                    <w:rPr>
                      <w:b/>
                      <w:bCs/>
                      <w:color w:val="000000"/>
                      <w:szCs w:val="21"/>
                    </w:rPr>
                    <w:t>）</w:t>
                  </w:r>
                </w:p>
              </w:tc>
              <w:tc>
                <w:tcPr>
                  <w:tcW w:w="1111" w:type="dxa"/>
                  <w:vMerge w:val="restart"/>
                  <w:tcMar>
                    <w:left w:w="0" w:type="dxa"/>
                    <w:right w:w="0" w:type="dxa"/>
                  </w:tcMar>
                  <w:vAlign w:val="center"/>
                </w:tcPr>
                <w:p>
                  <w:pPr>
                    <w:adjustRightInd w:val="0"/>
                    <w:snapToGrid w:val="0"/>
                    <w:jc w:val="center"/>
                    <w:rPr>
                      <w:b/>
                      <w:bCs/>
                      <w:color w:val="000000"/>
                      <w:szCs w:val="21"/>
                    </w:rPr>
                  </w:pPr>
                  <w:r>
                    <w:rPr>
                      <w:b/>
                      <w:bCs/>
                      <w:color w:val="000000"/>
                      <w:szCs w:val="21"/>
                    </w:rPr>
                    <w:t>排气筒高度（m）</w:t>
                  </w:r>
                </w:p>
              </w:tc>
              <w:tc>
                <w:tcPr>
                  <w:tcW w:w="1471" w:type="dxa"/>
                  <w:vMerge w:val="restart"/>
                  <w:vAlign w:val="center"/>
                </w:tcPr>
                <w:p>
                  <w:pPr>
                    <w:adjustRightInd w:val="0"/>
                    <w:snapToGrid w:val="0"/>
                    <w:jc w:val="center"/>
                    <w:rPr>
                      <w:b/>
                      <w:bCs/>
                      <w:color w:val="000000"/>
                      <w:szCs w:val="21"/>
                    </w:rPr>
                  </w:pPr>
                  <w:r>
                    <w:rPr>
                      <w:b/>
                      <w:bCs/>
                      <w:color w:val="000000"/>
                      <w:szCs w:val="21"/>
                    </w:rPr>
                    <w:t>最高允许排放速率（kg/h）</w:t>
                  </w:r>
                </w:p>
              </w:tc>
              <w:tc>
                <w:tcPr>
                  <w:tcW w:w="3140" w:type="dxa"/>
                  <w:gridSpan w:val="2"/>
                  <w:tcMar>
                    <w:left w:w="0" w:type="dxa"/>
                    <w:right w:w="0" w:type="dxa"/>
                  </w:tcMar>
                  <w:vAlign w:val="center"/>
                </w:tcPr>
                <w:p>
                  <w:pPr>
                    <w:adjustRightInd w:val="0"/>
                    <w:snapToGrid w:val="0"/>
                    <w:jc w:val="center"/>
                    <w:rPr>
                      <w:b/>
                      <w:bCs/>
                      <w:color w:val="000000"/>
                      <w:szCs w:val="21"/>
                    </w:rPr>
                  </w:pPr>
                  <w:r>
                    <w:rPr>
                      <w:b/>
                      <w:bCs/>
                      <w:color w:val="000000"/>
                      <w:szCs w:val="21"/>
                    </w:rPr>
                    <w:t>无组织排放监控浓度限值（mg/m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298" w:type="dxa"/>
                  <w:vMerge w:val="continue"/>
                  <w:tcMar>
                    <w:left w:w="0" w:type="dxa"/>
                    <w:right w:w="0" w:type="dxa"/>
                  </w:tcMar>
                  <w:vAlign w:val="center"/>
                </w:tcPr>
                <w:p>
                  <w:pPr>
                    <w:adjustRightInd w:val="0"/>
                    <w:snapToGrid w:val="0"/>
                    <w:jc w:val="center"/>
                    <w:rPr>
                      <w:b/>
                      <w:bCs/>
                      <w:color w:val="000000"/>
                      <w:szCs w:val="21"/>
                    </w:rPr>
                  </w:pPr>
                </w:p>
              </w:tc>
              <w:tc>
                <w:tcPr>
                  <w:tcW w:w="1550" w:type="dxa"/>
                  <w:vMerge w:val="continue"/>
                  <w:vAlign w:val="center"/>
                </w:tcPr>
                <w:p>
                  <w:pPr>
                    <w:adjustRightInd w:val="0"/>
                    <w:snapToGrid w:val="0"/>
                    <w:jc w:val="center"/>
                    <w:rPr>
                      <w:b/>
                      <w:bCs/>
                      <w:color w:val="000000"/>
                      <w:szCs w:val="21"/>
                    </w:rPr>
                  </w:pPr>
                </w:p>
              </w:tc>
              <w:tc>
                <w:tcPr>
                  <w:tcW w:w="1111" w:type="dxa"/>
                  <w:vMerge w:val="continue"/>
                  <w:tcMar>
                    <w:left w:w="0" w:type="dxa"/>
                    <w:right w:w="0" w:type="dxa"/>
                  </w:tcMar>
                  <w:vAlign w:val="center"/>
                </w:tcPr>
                <w:p>
                  <w:pPr>
                    <w:adjustRightInd w:val="0"/>
                    <w:snapToGrid w:val="0"/>
                    <w:jc w:val="center"/>
                    <w:rPr>
                      <w:b/>
                      <w:bCs/>
                      <w:color w:val="000000"/>
                      <w:szCs w:val="21"/>
                    </w:rPr>
                  </w:pPr>
                </w:p>
              </w:tc>
              <w:tc>
                <w:tcPr>
                  <w:tcW w:w="1471" w:type="dxa"/>
                  <w:vMerge w:val="continue"/>
                  <w:vAlign w:val="center"/>
                </w:tcPr>
                <w:p>
                  <w:pPr>
                    <w:adjustRightInd w:val="0"/>
                    <w:snapToGrid w:val="0"/>
                    <w:jc w:val="center"/>
                    <w:rPr>
                      <w:b/>
                      <w:bCs/>
                      <w:color w:val="000000"/>
                      <w:szCs w:val="21"/>
                    </w:rPr>
                  </w:pPr>
                </w:p>
              </w:tc>
              <w:tc>
                <w:tcPr>
                  <w:tcW w:w="1177" w:type="dxa"/>
                  <w:tcMar>
                    <w:left w:w="0" w:type="dxa"/>
                    <w:right w:w="0" w:type="dxa"/>
                  </w:tcMar>
                  <w:vAlign w:val="center"/>
                </w:tcPr>
                <w:p>
                  <w:pPr>
                    <w:adjustRightInd w:val="0"/>
                    <w:snapToGrid w:val="0"/>
                    <w:jc w:val="center"/>
                    <w:rPr>
                      <w:rFonts w:hint="default" w:eastAsia="宋体"/>
                      <w:b/>
                      <w:bCs/>
                      <w:color w:val="000000"/>
                      <w:szCs w:val="21"/>
                      <w:lang w:val="en-US" w:eastAsia="zh-CN"/>
                    </w:rPr>
                  </w:pPr>
                  <w:r>
                    <w:rPr>
                      <w:rFonts w:hint="eastAsia"/>
                      <w:b/>
                      <w:bCs/>
                      <w:color w:val="000000"/>
                      <w:szCs w:val="21"/>
                      <w:lang w:val="en-US" w:eastAsia="zh-CN"/>
                    </w:rPr>
                    <w:t>监控点</w:t>
                  </w:r>
                </w:p>
              </w:tc>
              <w:tc>
                <w:tcPr>
                  <w:tcW w:w="1963" w:type="dxa"/>
                  <w:tcMar>
                    <w:left w:w="0" w:type="dxa"/>
                    <w:right w:w="0" w:type="dxa"/>
                  </w:tcMar>
                  <w:vAlign w:val="center"/>
                </w:tcPr>
                <w:p>
                  <w:pPr>
                    <w:adjustRightInd w:val="0"/>
                    <w:snapToGrid w:val="0"/>
                    <w:jc w:val="center"/>
                    <w:rPr>
                      <w:rFonts w:hint="eastAsia" w:eastAsia="宋体"/>
                      <w:b/>
                      <w:bCs/>
                      <w:color w:val="000000"/>
                      <w:szCs w:val="21"/>
                      <w:lang w:val="en-US" w:eastAsia="zh-CN"/>
                    </w:rPr>
                  </w:pPr>
                  <w:r>
                    <w:rPr>
                      <w:rFonts w:hint="eastAsia"/>
                      <w:b/>
                      <w:bCs/>
                      <w:color w:val="000000"/>
                      <w:szCs w:val="21"/>
                      <w:lang w:val="en-US" w:eastAsia="zh-CN"/>
                    </w:rPr>
                    <w:t>浓度</w:t>
                  </w:r>
                  <w:r>
                    <w:rPr>
                      <w:b/>
                      <w:bCs/>
                      <w:color w:val="000000"/>
                      <w:szCs w:val="21"/>
                    </w:rPr>
                    <w:t>（mg/m</w:t>
                  </w:r>
                  <w:r>
                    <w:rPr>
                      <w:b/>
                      <w:bCs/>
                      <w:color w:val="000000"/>
                      <w:szCs w:val="21"/>
                      <w:vertAlign w:val="superscript"/>
                    </w:rPr>
                    <w:t>3</w:t>
                  </w:r>
                  <w:r>
                    <w:rPr>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jc w:val="center"/>
              </w:trPr>
              <w:tc>
                <w:tcPr>
                  <w:tcW w:w="1298" w:type="dxa"/>
                  <w:tcMar>
                    <w:left w:w="0" w:type="dxa"/>
                    <w:right w:w="0" w:type="dxa"/>
                  </w:tcMar>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非甲烷总烃</w:t>
                  </w:r>
                </w:p>
              </w:tc>
              <w:tc>
                <w:tcPr>
                  <w:tcW w:w="1550" w:type="dxa"/>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50</w:t>
                  </w:r>
                </w:p>
              </w:tc>
              <w:tc>
                <w:tcPr>
                  <w:tcW w:w="1111" w:type="dxa"/>
                  <w:tcMar>
                    <w:left w:w="0" w:type="dxa"/>
                    <w:right w:w="0" w:type="dxa"/>
                  </w:tcMar>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15</w:t>
                  </w:r>
                </w:p>
              </w:tc>
              <w:tc>
                <w:tcPr>
                  <w:tcW w:w="1471" w:type="dxa"/>
                  <w:vAlign w:val="center"/>
                </w:tcPr>
                <w:p>
                  <w:pPr>
                    <w:adjustRightInd w:val="0"/>
                    <w:snapToGrid w:val="0"/>
                    <w:jc w:val="center"/>
                    <w:rPr>
                      <w:rFonts w:hint="default"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1.5</w:t>
                  </w:r>
                </w:p>
              </w:tc>
              <w:tc>
                <w:tcPr>
                  <w:tcW w:w="1177" w:type="dxa"/>
                  <w:tcMar>
                    <w:left w:w="0" w:type="dxa"/>
                    <w:right w:w="0" w:type="dxa"/>
                  </w:tcMar>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w:t>
                  </w:r>
                </w:p>
              </w:tc>
              <w:tc>
                <w:tcPr>
                  <w:tcW w:w="1963" w:type="dxa"/>
                  <w:tcMar>
                    <w:left w:w="0" w:type="dxa"/>
                    <w:right w:w="0" w:type="dxa"/>
                  </w:tcMar>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98" w:type="dxa"/>
                  <w:tcMar>
                    <w:left w:w="0" w:type="dxa"/>
                    <w:right w:w="0" w:type="dxa"/>
                  </w:tcMar>
                  <w:vAlign w:val="center"/>
                </w:tcPr>
                <w:p>
                  <w:pPr>
                    <w:adjustRightInd w:val="0"/>
                    <w:snapToGrid w:val="0"/>
                    <w:jc w:val="center"/>
                    <w:rPr>
                      <w:rFonts w:ascii="Times New Roman" w:hAnsi="Times New Roman" w:eastAsia="宋体" w:cs="Times New Roman"/>
                      <w:color w:val="000000"/>
                      <w:kern w:val="2"/>
                      <w:sz w:val="21"/>
                      <w:szCs w:val="21"/>
                      <w:lang w:val="en-US" w:eastAsia="zh-CN" w:bidi="ar-SA"/>
                    </w:rPr>
                  </w:pPr>
                  <w:r>
                    <w:rPr>
                      <w:bCs/>
                      <w:color w:val="000000"/>
                      <w:szCs w:val="21"/>
                    </w:rPr>
                    <w:t>颗粒物</w:t>
                  </w:r>
                </w:p>
              </w:tc>
              <w:tc>
                <w:tcPr>
                  <w:tcW w:w="1550"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rPr>
                    <w:t>120</w:t>
                  </w:r>
                </w:p>
              </w:tc>
              <w:tc>
                <w:tcPr>
                  <w:tcW w:w="1111" w:type="dxa"/>
                  <w:tcMar>
                    <w:left w:w="0" w:type="dxa"/>
                    <w:right w:w="0" w:type="dxa"/>
                  </w:tcMar>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15</w:t>
                  </w:r>
                </w:p>
              </w:tc>
              <w:tc>
                <w:tcPr>
                  <w:tcW w:w="1471"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lang w:val="en-US" w:eastAsia="zh-CN"/>
                    </w:rPr>
                    <w:t>3.5</w:t>
                  </w:r>
                </w:p>
              </w:tc>
              <w:tc>
                <w:tcPr>
                  <w:tcW w:w="1177" w:type="dxa"/>
                  <w:tcMar>
                    <w:left w:w="0" w:type="dxa"/>
                    <w:right w:w="0" w:type="dxa"/>
                  </w:tcMar>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bCs/>
                      <w:color w:val="000000"/>
                      <w:szCs w:val="21"/>
                    </w:rPr>
                    <w:t>周界外浓度最高点</w:t>
                  </w:r>
                </w:p>
              </w:tc>
              <w:tc>
                <w:tcPr>
                  <w:tcW w:w="1963" w:type="dxa"/>
                  <w:tcMar>
                    <w:left w:w="0" w:type="dxa"/>
                    <w:right w:w="0" w:type="dxa"/>
                  </w:tcMar>
                  <w:vAlign w:val="center"/>
                </w:tcPr>
                <w:p>
                  <w:pPr>
                    <w:adjustRightInd w:val="0"/>
                    <w:snapToGrid w:val="0"/>
                    <w:jc w:val="center"/>
                    <w:rPr>
                      <w:rFonts w:hint="eastAsia" w:ascii="Times New Roman" w:hAnsi="Times New Roman" w:eastAsia="宋体" w:cs="Times New Roman"/>
                      <w:bCs/>
                      <w:color w:val="000000"/>
                      <w:kern w:val="2"/>
                      <w:sz w:val="21"/>
                      <w:szCs w:val="21"/>
                      <w:lang w:val="en-US" w:eastAsia="zh-CN" w:bidi="ar-SA"/>
                    </w:rPr>
                  </w:pPr>
                  <w:r>
                    <w:rPr>
                      <w:rFonts w:hint="eastAsia"/>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98" w:type="dxa"/>
                  <w:tcMar>
                    <w:left w:w="0" w:type="dxa"/>
                    <w:right w:w="0" w:type="dxa"/>
                  </w:tcMar>
                  <w:vAlign w:val="center"/>
                </w:tcPr>
                <w:p>
                  <w:pPr>
                    <w:adjustRightInd w:val="0"/>
                    <w:snapToGrid w:val="0"/>
                    <w:jc w:val="center"/>
                    <w:rPr>
                      <w:rFonts w:hint="eastAsia" w:eastAsia="宋体"/>
                      <w:bCs/>
                      <w:color w:val="000000"/>
                      <w:szCs w:val="21"/>
                      <w:lang w:val="en-US" w:eastAsia="zh-CN"/>
                    </w:rPr>
                  </w:pPr>
                  <w:r>
                    <w:rPr>
                      <w:rFonts w:hint="eastAsia"/>
                      <w:bCs/>
                      <w:color w:val="000000"/>
                      <w:szCs w:val="21"/>
                      <w:lang w:val="en-US" w:eastAsia="zh-CN"/>
                    </w:rPr>
                    <w:t>二氧化硫</w:t>
                  </w:r>
                </w:p>
              </w:tc>
              <w:tc>
                <w:tcPr>
                  <w:tcW w:w="1550"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550</w:t>
                  </w:r>
                </w:p>
              </w:tc>
              <w:tc>
                <w:tcPr>
                  <w:tcW w:w="1111" w:type="dxa"/>
                  <w:tcMar>
                    <w:left w:w="0" w:type="dxa"/>
                    <w:right w:w="0" w:type="dxa"/>
                  </w:tcMar>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15</w:t>
                  </w:r>
                </w:p>
              </w:tc>
              <w:tc>
                <w:tcPr>
                  <w:tcW w:w="1471" w:type="dxa"/>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2.6</w:t>
                  </w:r>
                </w:p>
              </w:tc>
              <w:tc>
                <w:tcPr>
                  <w:tcW w:w="1177" w:type="dxa"/>
                  <w:tcMar>
                    <w:left w:w="0" w:type="dxa"/>
                    <w:right w:w="0" w:type="dxa"/>
                  </w:tcMar>
                  <w:vAlign w:val="center"/>
                </w:tcPr>
                <w:p>
                  <w:pPr>
                    <w:adjustRightInd w:val="0"/>
                    <w:snapToGrid w:val="0"/>
                    <w:jc w:val="center"/>
                    <w:rPr>
                      <w:rFonts w:hint="eastAsia"/>
                      <w:bCs/>
                      <w:color w:val="000000"/>
                      <w:szCs w:val="21"/>
                    </w:rPr>
                  </w:pPr>
                  <w:r>
                    <w:rPr>
                      <w:rFonts w:hint="eastAsia"/>
                      <w:bCs/>
                      <w:color w:val="000000"/>
                      <w:szCs w:val="21"/>
                    </w:rPr>
                    <w:t>周界外浓度最高点</w:t>
                  </w:r>
                </w:p>
              </w:tc>
              <w:tc>
                <w:tcPr>
                  <w:tcW w:w="1963" w:type="dxa"/>
                  <w:tcMar>
                    <w:left w:w="0" w:type="dxa"/>
                    <w:right w:w="0" w:type="dxa"/>
                  </w:tcMar>
                  <w:vAlign w:val="center"/>
                </w:tcPr>
                <w:p>
                  <w:pPr>
                    <w:adjustRightInd w:val="0"/>
                    <w:snapToGrid w:val="0"/>
                    <w:jc w:val="center"/>
                    <w:rPr>
                      <w:rFonts w:hint="default"/>
                      <w:bCs/>
                      <w:color w:val="000000"/>
                      <w:szCs w:val="21"/>
                      <w:lang w:val="en-US" w:eastAsia="zh-CN"/>
                    </w:rPr>
                  </w:pPr>
                  <w:r>
                    <w:rPr>
                      <w:rFonts w:hint="eastAsia"/>
                      <w:bCs/>
                      <w:color w:val="000000"/>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298" w:type="dxa"/>
                  <w:tcMar>
                    <w:left w:w="0" w:type="dxa"/>
                    <w:right w:w="0" w:type="dxa"/>
                  </w:tcMar>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氮氧化物</w:t>
                  </w:r>
                </w:p>
              </w:tc>
              <w:tc>
                <w:tcPr>
                  <w:tcW w:w="1550"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240</w:t>
                  </w:r>
                </w:p>
              </w:tc>
              <w:tc>
                <w:tcPr>
                  <w:tcW w:w="1111" w:type="dxa"/>
                  <w:tcMar>
                    <w:left w:w="0" w:type="dxa"/>
                    <w:right w:w="0" w:type="dxa"/>
                  </w:tcMar>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15</w:t>
                  </w:r>
                </w:p>
              </w:tc>
              <w:tc>
                <w:tcPr>
                  <w:tcW w:w="1471" w:type="dxa"/>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0.77</w:t>
                  </w:r>
                </w:p>
              </w:tc>
              <w:tc>
                <w:tcPr>
                  <w:tcW w:w="1177" w:type="dxa"/>
                  <w:tcMar>
                    <w:left w:w="0" w:type="dxa"/>
                    <w:right w:w="0" w:type="dxa"/>
                  </w:tcMar>
                  <w:vAlign w:val="center"/>
                </w:tcPr>
                <w:p>
                  <w:pPr>
                    <w:adjustRightInd w:val="0"/>
                    <w:snapToGrid w:val="0"/>
                    <w:jc w:val="center"/>
                    <w:rPr>
                      <w:rFonts w:hint="eastAsia"/>
                      <w:bCs/>
                      <w:color w:val="000000"/>
                      <w:szCs w:val="21"/>
                    </w:rPr>
                  </w:pPr>
                  <w:r>
                    <w:rPr>
                      <w:rFonts w:hint="eastAsia"/>
                      <w:bCs/>
                      <w:color w:val="000000"/>
                      <w:szCs w:val="21"/>
                    </w:rPr>
                    <w:t>周界外浓度最高点</w:t>
                  </w:r>
                </w:p>
              </w:tc>
              <w:tc>
                <w:tcPr>
                  <w:tcW w:w="1963" w:type="dxa"/>
                  <w:tcMar>
                    <w:left w:w="0" w:type="dxa"/>
                    <w:right w:w="0" w:type="dxa"/>
                  </w:tcMar>
                  <w:vAlign w:val="center"/>
                </w:tcPr>
                <w:p>
                  <w:pPr>
                    <w:adjustRightInd w:val="0"/>
                    <w:snapToGrid w:val="0"/>
                    <w:jc w:val="center"/>
                    <w:rPr>
                      <w:rFonts w:hint="default" w:eastAsia="宋体"/>
                      <w:bCs/>
                      <w:color w:val="000000"/>
                      <w:szCs w:val="21"/>
                      <w:lang w:val="en-US" w:eastAsia="zh-CN"/>
                    </w:rPr>
                  </w:pPr>
                  <w:r>
                    <w:rPr>
                      <w:rFonts w:hint="eastAsia"/>
                      <w:bCs/>
                      <w:color w:val="000000"/>
                      <w:szCs w:val="21"/>
                      <w:lang w:val="en-US" w:eastAsia="zh-CN"/>
                    </w:rPr>
                    <w:t>0.12</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b/>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注：《天津市工业企业挥发性有机物排放控制标准》（DB12/524-2020）排气筒高度不低于15m，按照大气污染物综合排放标准》（GB16297-1996）要求，排气筒高度应高出周围200m范围内建筑物5m以上，不能达到该要求的排气筒，排放速率标准严格50%执行。本项目200m范围建筑最高为9m，排气筒满足高出周边200m范围内建筑物5m以上要求。</w:t>
            </w:r>
          </w:p>
          <w:p>
            <w:pPr>
              <w:spacing w:line="360" w:lineRule="auto"/>
              <w:ind w:left="316" w:hanging="316" w:hangingChars="1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w:t>
            </w:r>
            <w:r>
              <w:rPr>
                <w:rFonts w:hint="eastAsia"/>
                <w:b/>
                <w:color w:val="000000" w:themeColor="text1"/>
                <w:szCs w:val="21"/>
                <w:lang w:val="en-US" w:eastAsia="zh-CN"/>
                <w14:textFill>
                  <w14:solidFill>
                    <w14:schemeClr w14:val="tx1"/>
                  </w14:solidFill>
                </w14:textFill>
              </w:rPr>
              <w:t>9</w:t>
            </w:r>
            <w:r>
              <w:rPr>
                <w:rFonts w:hint="eastAsia"/>
                <w:b/>
                <w:color w:val="000000" w:themeColor="text1"/>
                <w:szCs w:val="21"/>
                <w14:textFill>
                  <w14:solidFill>
                    <w14:schemeClr w14:val="tx1"/>
                  </w14:solidFill>
                </w14:textFill>
              </w:rPr>
              <w:t xml:space="preserve"> 项目废气无组织排放标准</w:t>
            </w:r>
          </w:p>
          <w:tbl>
            <w:tblPr>
              <w:tblStyle w:val="1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
              <w:gridCol w:w="1005"/>
              <w:gridCol w:w="2034"/>
              <w:gridCol w:w="733"/>
              <w:gridCol w:w="871"/>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tc>
              <w:tc>
                <w:tcPr>
                  <w:tcW w:w="1005"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污染物名称</w:t>
                  </w:r>
                </w:p>
              </w:tc>
              <w:tc>
                <w:tcPr>
                  <w:tcW w:w="2767" w:type="dxa"/>
                  <w:gridSpan w:val="2"/>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标准值</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329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trPr>
              <w:tc>
                <w:tcPr>
                  <w:tcW w:w="634" w:type="dxa"/>
                  <w:vMerge w:val="restart"/>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无组织废气</w:t>
                  </w:r>
                </w:p>
              </w:tc>
              <w:tc>
                <w:tcPr>
                  <w:tcW w:w="1005"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03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厂</w:t>
                  </w:r>
                  <w:r>
                    <w:rPr>
                      <w:rFonts w:hint="eastAsia"/>
                      <w:color w:val="000000" w:themeColor="text1"/>
                      <w:szCs w:val="21"/>
                      <w14:textFill>
                        <w14:solidFill>
                          <w14:schemeClr w14:val="tx1"/>
                        </w14:solidFill>
                      </w14:textFill>
                    </w:rPr>
                    <w:t>界外无组织排放监控浓度限值</w:t>
                  </w:r>
                </w:p>
              </w:tc>
              <w:tc>
                <w:tcPr>
                  <w:tcW w:w="73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93" w:type="dxa"/>
                  <w:vAlign w:val="center"/>
                </w:tcPr>
                <w:p>
                  <w:pPr>
                    <w:spacing w:line="360" w:lineRule="exact"/>
                    <w:jc w:val="center"/>
                    <w:rPr>
                      <w:color w:val="000000" w:themeColor="text1"/>
                      <w:szCs w:val="21"/>
                      <w14:textFill>
                        <w14:solidFill>
                          <w14:schemeClr w14:val="tx1"/>
                        </w14:solidFill>
                      </w14:textFill>
                    </w:rPr>
                  </w:pPr>
                  <w:r>
                    <w:rPr>
                      <w:rFonts w:hint="eastAsia"/>
                      <w:sz w:val="21"/>
                      <w:szCs w:val="21"/>
                    </w:rPr>
                    <w:t>《大气污染物综合排放标准》（GB16297-1996）表2中无组织排放监控浓度限值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4" w:type="dxa"/>
                  <w:vMerge w:val="continue"/>
                  <w:tcMar>
                    <w:left w:w="57" w:type="dxa"/>
                    <w:right w:w="57" w:type="dxa"/>
                  </w:tcMar>
                  <w:vAlign w:val="center"/>
                </w:tcPr>
                <w:p>
                  <w:pPr>
                    <w:spacing w:line="360" w:lineRule="exact"/>
                    <w:jc w:val="center"/>
                    <w:rPr>
                      <w:color w:val="000000" w:themeColor="text1"/>
                      <w:szCs w:val="21"/>
                      <w14:textFill>
                        <w14:solidFill>
                          <w14:schemeClr w14:val="tx1"/>
                        </w14:solidFill>
                      </w14:textFill>
                    </w:rPr>
                  </w:pPr>
                </w:p>
              </w:tc>
              <w:tc>
                <w:tcPr>
                  <w:tcW w:w="1005" w:type="dxa"/>
                  <w:vMerge w:val="restart"/>
                  <w:tcMar>
                    <w:left w:w="57" w:type="dxa"/>
                    <w:right w:w="57" w:type="dxa"/>
                  </w:tcMar>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非甲烷总烃</w:t>
                  </w:r>
                  <w:r>
                    <w:rPr>
                      <w:rFonts w:hint="eastAsia"/>
                      <w:color w:val="000000" w:themeColor="text1"/>
                      <w:szCs w:val="21"/>
                      <w:lang w:val="en-US" w:eastAsia="zh-CN"/>
                      <w14:textFill>
                        <w14:solidFill>
                          <w14:schemeClr w14:val="tx1"/>
                        </w14:solidFill>
                      </w14:textFill>
                    </w:rPr>
                    <w:t>(NMHC)</w:t>
                  </w:r>
                </w:p>
              </w:tc>
              <w:tc>
                <w:tcPr>
                  <w:tcW w:w="203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厂区内监控点处1小时平均浓度值</w:t>
                  </w:r>
                </w:p>
              </w:tc>
              <w:tc>
                <w:tcPr>
                  <w:tcW w:w="73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93"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《挥发性有机物无组织排放控制标准》（GB37822-2019）</w:t>
                  </w:r>
                  <w:r>
                    <w:rPr>
                      <w:rFonts w:hint="eastAsia"/>
                      <w:color w:val="000000" w:themeColor="text1"/>
                      <w:szCs w:val="21"/>
                      <w:lang w:val="en-US" w:eastAsia="zh-CN"/>
                      <w14:textFill>
                        <w14:solidFill>
                          <w14:schemeClr w14:val="tx1"/>
                        </w14:solidFill>
                      </w14:textFill>
                    </w:rPr>
                    <w:t>附录A</w:t>
                  </w:r>
                  <w:r>
                    <w:rPr>
                      <w:rFonts w:hint="eastAsia"/>
                      <w:color w:val="000000" w:themeColor="text1"/>
                      <w:szCs w:val="21"/>
                      <w14:textFill>
                        <w14:solidFill>
                          <w14:schemeClr w14:val="tx1"/>
                        </w14:solidFill>
                      </w14:textFill>
                    </w:rPr>
                    <w:t>表A.1无组织排放限值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4" w:type="dxa"/>
                  <w:vMerge w:val="continue"/>
                  <w:tcMar>
                    <w:left w:w="57" w:type="dxa"/>
                    <w:right w:w="57" w:type="dxa"/>
                  </w:tcMar>
                  <w:vAlign w:val="center"/>
                </w:tcPr>
                <w:p>
                  <w:pPr>
                    <w:pStyle w:val="32"/>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1005" w:type="dxa"/>
                  <w:vMerge w:val="continue"/>
                  <w:tcMar>
                    <w:left w:w="57" w:type="dxa"/>
                    <w:right w:w="57" w:type="dxa"/>
                  </w:tcMar>
                  <w:vAlign w:val="center"/>
                </w:tcPr>
                <w:p>
                  <w:pPr>
                    <w:pStyle w:val="32"/>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2034"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厂区内监控点处任意一次浓度值</w:t>
                  </w:r>
                </w:p>
              </w:tc>
              <w:tc>
                <w:tcPr>
                  <w:tcW w:w="73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93" w:type="dxa"/>
                  <w:vMerge w:val="continue"/>
                  <w:vAlign w:val="center"/>
                </w:tcPr>
                <w:p>
                  <w:pPr>
                    <w:pStyle w:val="32"/>
                    <w:tabs>
                      <w:tab w:val="left" w:pos="1290"/>
                      <w:tab w:val="left" w:pos="8280"/>
                    </w:tabs>
                    <w:spacing w:before="0" w:after="0" w:line="360" w:lineRule="exact"/>
                    <w:rPr>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color w:val="000000" w:themeColor="text1"/>
                <w:sz w:val="24"/>
                <w14:textFill>
                  <w14:solidFill>
                    <w14:schemeClr w14:val="tx1"/>
                  </w14:solidFill>
                </w14:textFill>
              </w:rPr>
              <w:t>项目食堂</w:t>
            </w:r>
            <w:r>
              <w:rPr>
                <w:rFonts w:hint="eastAsia"/>
                <w:color w:val="000000" w:themeColor="text1"/>
                <w:sz w:val="24"/>
                <w14:textFill>
                  <w14:solidFill>
                    <w14:schemeClr w14:val="tx1"/>
                  </w14:solidFill>
                </w14:textFill>
              </w:rPr>
              <w:t>食堂属于小型规模</w:t>
            </w:r>
            <w:r>
              <w:rPr>
                <w:color w:val="000000" w:themeColor="text1"/>
                <w:sz w:val="24"/>
                <w14:textFill>
                  <w14:solidFill>
                    <w14:schemeClr w14:val="tx1"/>
                  </w14:solidFill>
                </w14:textFill>
              </w:rPr>
              <w:t>，油烟经油烟净化器净化后排放，食堂油烟排放</w:t>
            </w:r>
            <w:r>
              <w:rPr>
                <w:rFonts w:hint="eastAsia"/>
                <w:color w:val="000000" w:themeColor="text1"/>
                <w:sz w:val="24"/>
                <w14:textFill>
                  <w14:solidFill>
                    <w14:schemeClr w14:val="tx1"/>
                  </w14:solidFill>
                </w14:textFill>
              </w:rPr>
              <w:t>参照</w:t>
            </w:r>
            <w:r>
              <w:rPr>
                <w:color w:val="000000" w:themeColor="text1"/>
                <w:sz w:val="24"/>
                <w14:textFill>
                  <w14:solidFill>
                    <w14:schemeClr w14:val="tx1"/>
                  </w14:solidFill>
                </w14:textFill>
              </w:rPr>
              <w:t>执行《饮食油烟排放标准》（GB18483-2001）表2</w:t>
            </w:r>
            <w:r>
              <w:rPr>
                <w:rFonts w:hint="eastAsia"/>
                <w:color w:val="000000" w:themeColor="text1"/>
                <w:sz w:val="24"/>
                <w14:textFill>
                  <w14:solidFill>
                    <w14:schemeClr w14:val="tx1"/>
                  </w14:solidFill>
                </w14:textFill>
              </w:rPr>
              <w:t>小</w:t>
            </w:r>
            <w:r>
              <w:rPr>
                <w:color w:val="000000" w:themeColor="text1"/>
                <w:sz w:val="24"/>
                <w14:textFill>
                  <w14:solidFill>
                    <w14:schemeClr w14:val="tx1"/>
                  </w14:solidFill>
                </w14:textFill>
              </w:rPr>
              <w:t>型设施排放标准</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316" w:hanging="316" w:hangingChars="150"/>
              <w:jc w:val="center"/>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表3-1</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食堂油烟排放标准</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951"/>
              <w:gridCol w:w="1847"/>
              <w:gridCol w:w="204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规模</w:t>
                  </w:r>
                </w:p>
              </w:tc>
              <w:tc>
                <w:tcPr>
                  <w:tcW w:w="1951"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对应灶头总功（10</w:t>
                  </w:r>
                  <w:r>
                    <w:rPr>
                      <w:b/>
                      <w:bCs/>
                      <w:color w:val="000000" w:themeColor="text1"/>
                      <w:szCs w:val="21"/>
                      <w:vertAlign w:val="superscript"/>
                      <w14:textFill>
                        <w14:solidFill>
                          <w14:schemeClr w14:val="tx1"/>
                        </w14:solidFill>
                      </w14:textFill>
                    </w:rPr>
                    <w:t>8</w:t>
                  </w:r>
                  <w:r>
                    <w:rPr>
                      <w:b/>
                      <w:bCs/>
                      <w:color w:val="000000" w:themeColor="text1"/>
                      <w:szCs w:val="21"/>
                      <w14:textFill>
                        <w14:solidFill>
                          <w14:schemeClr w14:val="tx1"/>
                        </w14:solidFill>
                      </w14:textFill>
                    </w:rPr>
                    <w:t>J/h）</w:t>
                  </w:r>
                </w:p>
              </w:tc>
              <w:tc>
                <w:tcPr>
                  <w:tcW w:w="1847"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油烟最高允许排放浓度</w:t>
                  </w:r>
                </w:p>
              </w:tc>
              <w:tc>
                <w:tcPr>
                  <w:tcW w:w="2042"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净化设施最低去除率</w:t>
                  </w:r>
                </w:p>
              </w:tc>
              <w:tc>
                <w:tcPr>
                  <w:tcW w:w="1758" w:type="dxa"/>
                  <w:tcBorders>
                    <w:top w:val="single" w:color="auto" w:sz="4" w:space="0"/>
                    <w:left w:val="nil"/>
                    <w:bottom w:val="single" w:color="auto" w:sz="4" w:space="0"/>
                    <w:right w:val="single" w:color="auto" w:sz="4" w:space="0"/>
                  </w:tcBorders>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基准灶头数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w:t>
                  </w:r>
                  <w:r>
                    <w:rPr>
                      <w:color w:val="000000" w:themeColor="text1"/>
                      <w:szCs w:val="21"/>
                      <w14:textFill>
                        <w14:solidFill>
                          <w14:schemeClr w14:val="tx1"/>
                        </w14:solidFill>
                      </w14:textFill>
                    </w:rPr>
                    <w:t>型</w:t>
                  </w:r>
                </w:p>
              </w:tc>
              <w:tc>
                <w:tcPr>
                  <w:tcW w:w="1951"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5.00</w:t>
                  </w:r>
                </w:p>
              </w:tc>
              <w:tc>
                <w:tcPr>
                  <w:tcW w:w="1847"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＜2.0mg/m</w:t>
                  </w:r>
                  <w:r>
                    <w:rPr>
                      <w:color w:val="000000" w:themeColor="text1"/>
                      <w:szCs w:val="21"/>
                      <w:vertAlign w:val="superscript"/>
                      <w14:textFill>
                        <w14:solidFill>
                          <w14:schemeClr w14:val="tx1"/>
                        </w14:solidFill>
                      </w14:textFill>
                    </w:rPr>
                    <w:t>3</w:t>
                  </w:r>
                </w:p>
              </w:tc>
              <w:tc>
                <w:tcPr>
                  <w:tcW w:w="2042"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r>
                    <w:rPr>
                      <w:color w:val="000000" w:themeColor="text1"/>
                      <w:szCs w:val="21"/>
                      <w14:textFill>
                        <w14:solidFill>
                          <w14:schemeClr w14:val="tx1"/>
                        </w14:solidFill>
                      </w14:textFill>
                    </w:rPr>
                    <w:t>%</w:t>
                  </w:r>
                </w:p>
              </w:tc>
              <w:tc>
                <w:tcPr>
                  <w:tcW w:w="1758" w:type="dxa"/>
                  <w:tcBorders>
                    <w:top w:val="single" w:color="auto" w:sz="4" w:space="0"/>
                    <w:left w:val="nil"/>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p>
              </w:tc>
            </w:tr>
          </w:tbl>
          <w:p>
            <w:pPr>
              <w:adjustRightInd w:val="0"/>
              <w:snapToGrid w:val="0"/>
              <w:spacing w:line="360" w:lineRule="auto"/>
              <w:ind w:firstLine="482" w:firstLineChars="200"/>
              <w:rPr>
                <w:b/>
                <w:color w:val="000000"/>
                <w:sz w:val="24"/>
              </w:rPr>
            </w:pPr>
            <w:r>
              <w:rPr>
                <w:rFonts w:hint="eastAsia"/>
                <w:b/>
                <w:color w:val="000000"/>
                <w:sz w:val="24"/>
              </w:rPr>
              <w:t>（</w:t>
            </w:r>
            <w:r>
              <w:rPr>
                <w:b/>
                <w:color w:val="000000"/>
                <w:sz w:val="24"/>
              </w:rPr>
              <w:t>2</w:t>
            </w:r>
            <w:r>
              <w:rPr>
                <w:rFonts w:hint="eastAsia"/>
                <w:b/>
                <w:color w:val="000000"/>
                <w:sz w:val="24"/>
              </w:rPr>
              <w:t>）</w:t>
            </w:r>
            <w:r>
              <w:rPr>
                <w:b/>
                <w:color w:val="000000"/>
                <w:sz w:val="24"/>
              </w:rPr>
              <w:t>废水排放标准</w:t>
            </w:r>
          </w:p>
          <w:p>
            <w:pPr>
              <w:snapToGrid w:val="0"/>
              <w:spacing w:line="360" w:lineRule="auto"/>
              <w:ind w:firstLine="480" w:firstLineChars="200"/>
              <w:rPr>
                <w:bCs/>
                <w:color w:val="000000" w:themeColor="text1"/>
                <w:sz w:val="24"/>
                <w14:textFill>
                  <w14:solidFill>
                    <w14:schemeClr w14:val="tx1"/>
                  </w14:solidFill>
                </w14:textFill>
              </w:rPr>
            </w:pPr>
            <w:r>
              <w:rPr>
                <w:rFonts w:hint="eastAsia"/>
                <w:bCs/>
                <w:sz w:val="24"/>
                <w:lang w:val="en-US" w:eastAsia="zh-CN"/>
              </w:rPr>
              <w:t>本项目食堂产生的含油废水经隔油池处理后，和其他生活废水一同排入项目化粪池处理，经化粪池处理后达到《污水排入城镇下水道水质标准》（GB/T31962-2015）表1中A级标准后经市政污水管网排入二街片区污水处理厂处理</w:t>
            </w:r>
            <w:r>
              <w:rPr>
                <w:rFonts w:hint="eastAsia"/>
                <w:bCs/>
                <w:sz w:val="24"/>
                <w:lang w:val="zh-CN"/>
              </w:rPr>
              <w:t>。</w:t>
            </w:r>
            <w:r>
              <w:rPr>
                <w:bCs/>
                <w:sz w:val="24"/>
              </w:rPr>
              <w:t>具体指标见表</w:t>
            </w:r>
            <w:r>
              <w:rPr>
                <w:bCs/>
                <w:color w:val="000000"/>
                <w:sz w:val="24"/>
              </w:rPr>
              <w:t>3-1</w:t>
            </w:r>
            <w:r>
              <w:rPr>
                <w:rFonts w:hint="eastAsia"/>
                <w:bCs/>
                <w:color w:val="000000"/>
                <w:sz w:val="24"/>
                <w:lang w:val="en-US" w:eastAsia="zh-CN"/>
              </w:rPr>
              <w:t>1</w:t>
            </w:r>
            <w:r>
              <w:rPr>
                <w:bCs/>
                <w:color w:val="000000" w:themeColor="text1"/>
                <w:sz w:val="24"/>
                <w14:textFill>
                  <w14:solidFill>
                    <w14:schemeClr w14:val="tx1"/>
                  </w14:solidFill>
                </w14:textFill>
              </w:rPr>
              <w:t>。</w:t>
            </w:r>
          </w:p>
          <w:p>
            <w:pPr>
              <w:snapToGrid w:val="0"/>
              <w:spacing w:line="360" w:lineRule="auto"/>
              <w:jc w:val="center"/>
              <w:rPr>
                <w:bCs/>
                <w:color w:val="000000" w:themeColor="text1"/>
                <w:sz w:val="24"/>
                <w14:textFill>
                  <w14:solidFill>
                    <w14:schemeClr w14:val="tx1"/>
                  </w14:solidFill>
                </w14:textFill>
              </w:rPr>
            </w:pPr>
            <w:r>
              <w:rPr>
                <w:rFonts w:cs="宋体"/>
                <w:b/>
                <w:bCs/>
                <w:color w:val="000000"/>
                <w:lang w:bidi="ar"/>
              </w:rPr>
              <w:t>表3-1</w:t>
            </w:r>
            <w:r>
              <w:rPr>
                <w:rFonts w:hint="eastAsia" w:cs="宋体"/>
                <w:b/>
                <w:bCs/>
                <w:color w:val="000000"/>
                <w:lang w:val="en-US" w:eastAsia="zh-CN" w:bidi="ar"/>
              </w:rPr>
              <w:t>1</w:t>
            </w:r>
            <w:r>
              <w:rPr>
                <w:rFonts w:cs="宋体"/>
                <w:b/>
                <w:bCs/>
                <w:color w:val="000000"/>
                <w:lang w:bidi="ar"/>
              </w:rPr>
              <w:t xml:space="preserve"> </w:t>
            </w:r>
            <w:r>
              <w:rPr>
                <w:rFonts w:hint="eastAsia" w:cs="宋体"/>
                <w:b/>
                <w:bCs/>
                <w:color w:val="000000"/>
                <w:lang w:bidi="ar"/>
              </w:rPr>
              <w:t xml:space="preserve"> </w:t>
            </w:r>
            <w:r>
              <w:rPr>
                <w:rFonts w:cs="宋体"/>
                <w:b/>
                <w:bCs/>
                <w:color w:val="000000"/>
                <w:lang w:bidi="ar"/>
              </w:rPr>
              <w:t xml:space="preserve">  </w:t>
            </w:r>
            <w:r>
              <w:rPr>
                <w:rFonts w:hint="eastAsia" w:cs="宋体"/>
                <w:b/>
                <w:bCs/>
                <w:color w:val="000000"/>
                <w:lang w:val="zh-CN" w:bidi="ar"/>
              </w:rPr>
              <w:t>污水排入城镇下水道水质标准</w:t>
            </w:r>
            <w:r>
              <w:rPr>
                <w:rFonts w:cs="宋体"/>
                <w:b/>
                <w:bCs/>
                <w:color w:val="000000"/>
                <w:lang w:bidi="ar"/>
              </w:rPr>
              <w:t xml:space="preserve">  单位：mg/L</w:t>
            </w:r>
          </w:p>
          <w:tbl>
            <w:tblPr>
              <w:tblStyle w:val="14"/>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8"/>
              <w:gridCol w:w="760"/>
              <w:gridCol w:w="825"/>
              <w:gridCol w:w="618"/>
              <w:gridCol w:w="1220"/>
              <w:gridCol w:w="734"/>
              <w:gridCol w:w="688"/>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3"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标准类别</w:t>
                  </w:r>
                </w:p>
              </w:tc>
              <w:tc>
                <w:tcPr>
                  <w:tcW w:w="868"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pH</w:t>
                  </w:r>
                </w:p>
              </w:tc>
              <w:tc>
                <w:tcPr>
                  <w:tcW w:w="760"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BOD</w:t>
                  </w:r>
                  <w:r>
                    <w:rPr>
                      <w:rFonts w:hint="default" w:ascii="Times New Roman" w:hAnsi="Times New Roman" w:cs="Times New Roman"/>
                      <w:b/>
                      <w:bCs/>
                      <w:color w:val="000000"/>
                      <w:sz w:val="21"/>
                      <w:szCs w:val="21"/>
                      <w:vertAlign w:val="subscript"/>
                    </w:rPr>
                    <w:t>5</w:t>
                  </w:r>
                </w:p>
              </w:tc>
              <w:tc>
                <w:tcPr>
                  <w:tcW w:w="825"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COD</w:t>
                  </w:r>
                  <w:r>
                    <w:rPr>
                      <w:rFonts w:hint="default" w:ascii="Times New Roman" w:hAnsi="Times New Roman" w:cs="Times New Roman"/>
                      <w:b/>
                      <w:bCs/>
                      <w:color w:val="000000"/>
                      <w:sz w:val="21"/>
                      <w:szCs w:val="21"/>
                      <w:vertAlign w:val="subscript"/>
                    </w:rPr>
                    <w:t>cr</w:t>
                  </w:r>
                </w:p>
              </w:tc>
              <w:tc>
                <w:tcPr>
                  <w:tcW w:w="618"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SS</w:t>
                  </w:r>
                </w:p>
              </w:tc>
              <w:tc>
                <w:tcPr>
                  <w:tcW w:w="1220"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动植物油</w:t>
                  </w:r>
                </w:p>
              </w:tc>
              <w:tc>
                <w:tcPr>
                  <w:tcW w:w="734"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氨氮</w:t>
                  </w:r>
                </w:p>
              </w:tc>
              <w:tc>
                <w:tcPr>
                  <w:tcW w:w="688" w:type="dxa"/>
                  <w:noWrap w:val="0"/>
                  <w:vAlign w:val="center"/>
                </w:tcPr>
                <w:p>
                  <w:pPr>
                    <w:pStyle w:val="21"/>
                    <w:tabs>
                      <w:tab w:val="left" w:pos="5530"/>
                    </w:tabs>
                    <w:ind w:left="0" w:leftChars="0" w:firstLine="0" w:firstLine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总磷</w:t>
                  </w:r>
                </w:p>
              </w:tc>
              <w:tc>
                <w:tcPr>
                  <w:tcW w:w="1582" w:type="dxa"/>
                  <w:noWrap w:val="0"/>
                  <w:vAlign w:val="center"/>
                </w:tcPr>
                <w:p>
                  <w:pPr>
                    <w:pStyle w:val="21"/>
                    <w:tabs>
                      <w:tab w:val="left" w:pos="5530"/>
                    </w:tabs>
                    <w:ind w:left="0" w:leftChars="0" w:firstLine="0" w:firstLineChars="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243"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A等级标准</w:t>
                  </w:r>
                </w:p>
              </w:tc>
              <w:tc>
                <w:tcPr>
                  <w:tcW w:w="868"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6.5~9.5</w:t>
                  </w:r>
                </w:p>
              </w:tc>
              <w:tc>
                <w:tcPr>
                  <w:tcW w:w="760"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≤350</w:t>
                  </w:r>
                </w:p>
              </w:tc>
              <w:tc>
                <w:tcPr>
                  <w:tcW w:w="825"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p>
              </w:tc>
              <w:tc>
                <w:tcPr>
                  <w:tcW w:w="618"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≤400</w:t>
                  </w:r>
                </w:p>
              </w:tc>
              <w:tc>
                <w:tcPr>
                  <w:tcW w:w="1220"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c>
                <w:tcPr>
                  <w:tcW w:w="734"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w:t>
                  </w:r>
                </w:p>
              </w:tc>
              <w:tc>
                <w:tcPr>
                  <w:tcW w:w="688" w:type="dxa"/>
                  <w:noWrap w:val="0"/>
                  <w:vAlign w:val="center"/>
                </w:tcPr>
                <w:p>
                  <w:pPr>
                    <w:pStyle w:val="21"/>
                    <w:tabs>
                      <w:tab w:val="left" w:pos="5530"/>
                    </w:tabs>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1582" w:type="dxa"/>
                  <w:noWrap w:val="0"/>
                  <w:vAlign w:val="center"/>
                </w:tcPr>
                <w:p>
                  <w:pPr>
                    <w:pStyle w:val="21"/>
                    <w:tabs>
                      <w:tab w:val="left" w:pos="5530"/>
                    </w:tabs>
                    <w:ind w:left="0" w:leftChars="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噪声</w:t>
            </w:r>
            <w:r>
              <w:rPr>
                <w:rFonts w:hint="eastAsia"/>
                <w:b/>
                <w:color w:val="000000" w:themeColor="text1"/>
                <w:sz w:val="24"/>
                <w14:textFill>
                  <w14:solidFill>
                    <w14:schemeClr w14:val="tx1"/>
                  </w14:solidFill>
                </w14:textFill>
              </w:rPr>
              <w:t>排放标准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项目属工业园区，位于声功能区的3类区。运营期</w:t>
            </w:r>
            <w:r>
              <w:rPr>
                <w:rFonts w:hint="eastAsia" w:cs="宋体"/>
                <w:bCs/>
                <w:color w:val="000000" w:themeColor="text1"/>
                <w:sz w:val="24"/>
                <w14:textFill>
                  <w14:solidFill>
                    <w14:schemeClr w14:val="tx1"/>
                  </w14:solidFill>
                </w14:textFill>
              </w:rPr>
              <w:t>项目厂界</w:t>
            </w:r>
            <w:r>
              <w:rPr>
                <w:rFonts w:hint="eastAsia"/>
                <w:color w:val="000000" w:themeColor="text1"/>
                <w:sz w:val="24"/>
                <w14:textFill>
                  <w14:solidFill>
                    <w14:schemeClr w14:val="tx1"/>
                  </w14:solidFill>
                </w14:textFill>
              </w:rPr>
              <w:t>噪声</w:t>
            </w:r>
            <w:r>
              <w:rPr>
                <w:rFonts w:hint="eastAsia" w:cs="宋体"/>
                <w:bCs/>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《工业企业厂界环境噪声排放标准》（GB12348-2008）3类标准，标准限值见表3-1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p>
            <w:pPr>
              <w:pStyle w:val="7"/>
              <w:spacing w:after="0" w:line="360" w:lineRule="auto"/>
              <w:ind w:firstLine="420"/>
              <w:jc w:val="center"/>
              <w:rPr>
                <w:b/>
                <w:bCs/>
                <w:color w:val="000000" w:themeColor="text1"/>
                <w:kern w:val="2"/>
                <w:sz w:val="21"/>
                <w:szCs w:val="21"/>
                <w14:textFill>
                  <w14:solidFill>
                    <w14:schemeClr w14:val="tx1"/>
                  </w14:solidFill>
                </w14:textFill>
              </w:rPr>
            </w:pPr>
            <w:r>
              <w:rPr>
                <w:b/>
                <w:bCs/>
                <w:color w:val="000000" w:themeColor="text1"/>
                <w:kern w:val="2"/>
                <w:sz w:val="21"/>
                <w:szCs w:val="21"/>
                <w14:textFill>
                  <w14:solidFill>
                    <w14:schemeClr w14:val="tx1"/>
                  </w14:solidFill>
                </w14:textFill>
              </w:rPr>
              <w:t>表</w:t>
            </w:r>
            <w:r>
              <w:rPr>
                <w:rFonts w:hint="eastAsia"/>
                <w:b/>
                <w:bCs/>
                <w:color w:val="000000" w:themeColor="text1"/>
                <w:kern w:val="2"/>
                <w:sz w:val="21"/>
                <w:szCs w:val="21"/>
                <w14:textFill>
                  <w14:solidFill>
                    <w14:schemeClr w14:val="tx1"/>
                  </w14:solidFill>
                </w14:textFill>
              </w:rPr>
              <w:t>3-1</w:t>
            </w:r>
            <w:r>
              <w:rPr>
                <w:rFonts w:hint="eastAsia"/>
                <w:b/>
                <w:bCs/>
                <w:color w:val="000000" w:themeColor="text1"/>
                <w:kern w:val="2"/>
                <w:sz w:val="21"/>
                <w:szCs w:val="21"/>
                <w:lang w:val="en-US" w:eastAsia="zh-CN"/>
                <w14:textFill>
                  <w14:solidFill>
                    <w14:schemeClr w14:val="tx1"/>
                  </w14:solidFill>
                </w14:textFill>
              </w:rPr>
              <w:t>2</w:t>
            </w:r>
            <w:r>
              <w:rPr>
                <w:b/>
                <w:bCs/>
                <w:color w:val="000000" w:themeColor="text1"/>
                <w:kern w:val="2"/>
                <w:sz w:val="21"/>
                <w:szCs w:val="21"/>
                <w14:textFill>
                  <w14:solidFill>
                    <w14:schemeClr w14:val="tx1"/>
                  </w14:solidFill>
                </w14:textFill>
              </w:rPr>
              <w:t xml:space="preserve">  工业企业厂界环境噪声排放限值  单位：dB(A)</w:t>
            </w:r>
          </w:p>
          <w:tbl>
            <w:tblPr>
              <w:tblStyle w:val="14"/>
              <w:tblW w:w="8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71"/>
              <w:gridCol w:w="157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厂界</w:t>
                  </w:r>
                </w:p>
              </w:tc>
              <w:tc>
                <w:tcPr>
                  <w:tcW w:w="2471" w:type="dxa"/>
                  <w:vMerge w:val="restart"/>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3628" w:type="dxa"/>
                  <w:gridSpan w:val="2"/>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2471"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157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049"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厂界</w:t>
                  </w:r>
                </w:p>
              </w:tc>
              <w:tc>
                <w:tcPr>
                  <w:tcW w:w="24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157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04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固废</w:t>
            </w:r>
          </w:p>
          <w:p>
            <w:pPr>
              <w:spacing w:line="360" w:lineRule="auto"/>
              <w:ind w:firstLine="480" w:firstLineChars="200"/>
              <w:rPr>
                <w:rFonts w:cs="宋体"/>
                <w:color w:val="000000" w:themeColor="text1"/>
                <w:kern w:val="0"/>
                <w:szCs w:val="21"/>
                <w14:textFill>
                  <w14:solidFill>
                    <w14:schemeClr w14:val="tx1"/>
                  </w14:solidFill>
                </w14:textFill>
              </w:rPr>
            </w:pPr>
            <w:r>
              <w:rPr>
                <w:rFonts w:hint="eastAsia" w:cs="宋体"/>
                <w:bCs/>
                <w:color w:val="000000" w:themeColor="text1"/>
                <w:sz w:val="24"/>
                <w14:textFill>
                  <w14:solidFill>
                    <w14:schemeClr w14:val="tx1"/>
                  </w14:solidFill>
                </w14:textFill>
              </w:rPr>
              <w:t>一般固体废物执行《一般工业固体废物贮存和填埋污染控制标准》（GB18599-2020）；危险废物贮存执行《危险废物贮存污染控制标准》（GB18597-2023）。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44" w:type="dxa"/>
            <w:tcMar>
              <w:left w:w="28" w:type="dxa"/>
              <w:right w:w="28" w:type="dxa"/>
            </w:tcMar>
            <w:vAlign w:val="center"/>
          </w:tcPr>
          <w:p>
            <w:pPr>
              <w:adjustRightInd w:val="0"/>
              <w:snapToGrid w:val="0"/>
              <w:jc w:val="cente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总量</w:t>
            </w: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控制</w:t>
            </w:r>
          </w:p>
          <w:p>
            <w:pPr>
              <w:rPr>
                <w:color w:val="000000" w:themeColor="text1"/>
                <w14:textFill>
                  <w14:solidFill>
                    <w14:schemeClr w14:val="tx1"/>
                  </w14:solidFill>
                </w14:textFill>
              </w:rPr>
            </w:pPr>
            <w:r>
              <w:rPr>
                <w:rFonts w:hint="eastAsia" w:cs="宋体"/>
                <w:b/>
                <w:bCs/>
                <w:color w:val="000000" w:themeColor="text1"/>
                <w:kern w:val="0"/>
                <w:sz w:val="24"/>
                <w14:textFill>
                  <w14:solidFill>
                    <w14:schemeClr w14:val="tx1"/>
                  </w14:solidFill>
                </w14:textFill>
              </w:rPr>
              <w:t>指标</w:t>
            </w:r>
          </w:p>
          <w:p>
            <w:pPr>
              <w:pStyle w:val="3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3"/>
              <w:rPr>
                <w:color w:val="000000" w:themeColor="text1"/>
                <w14:textFill>
                  <w14:solidFill>
                    <w14:schemeClr w14:val="tx1"/>
                  </w14:solidFill>
                </w14:textFill>
              </w:rPr>
            </w:pPr>
          </w:p>
        </w:tc>
        <w:tc>
          <w:tcPr>
            <w:tcW w:w="8799" w:type="dxa"/>
            <w:vAlign w:val="center"/>
          </w:tcPr>
          <w:p>
            <w:pPr>
              <w:spacing w:line="360" w:lineRule="auto"/>
              <w:ind w:firstLine="601"/>
              <w:rPr>
                <w:rFonts w:hint="eastAsia"/>
                <w:color w:val="000000"/>
                <w:sz w:val="24"/>
              </w:rPr>
            </w:pPr>
            <w:r>
              <w:rPr>
                <w:rFonts w:hint="eastAsia"/>
                <w:color w:val="000000"/>
                <w:sz w:val="24"/>
              </w:rPr>
              <w:t>根据《“十四五”污染减排综合工作方案编制技术指南》的通知，总量控制指标为COD、NH</w:t>
            </w:r>
            <w:r>
              <w:rPr>
                <w:rFonts w:hint="eastAsia"/>
                <w:color w:val="000000"/>
                <w:sz w:val="24"/>
                <w:vertAlign w:val="subscript"/>
              </w:rPr>
              <w:t>3</w:t>
            </w:r>
            <w:r>
              <w:rPr>
                <w:rFonts w:hint="eastAsia"/>
                <w:color w:val="000000"/>
                <w:sz w:val="24"/>
              </w:rPr>
              <w:t>-N、NOx、挥发性有机废气、T-P。本项目的污染物控制总量仅作为项目内部指标，根据本项目的排污特征，结合国家污染物排放总量控制原则，列出本项目建议执行的总量控制指标：</w:t>
            </w:r>
          </w:p>
          <w:p>
            <w:pPr>
              <w:spacing w:line="360" w:lineRule="auto"/>
              <w:ind w:firstLine="601"/>
              <w:rPr>
                <w:color w:val="000000"/>
                <w:sz w:val="24"/>
              </w:rPr>
            </w:pPr>
            <w:r>
              <w:rPr>
                <w:rFonts w:hint="eastAsia"/>
                <w:color w:val="000000"/>
                <w:sz w:val="24"/>
              </w:rPr>
              <w:t>（1）废气</w:t>
            </w:r>
          </w:p>
          <w:p>
            <w:pPr>
              <w:spacing w:line="360" w:lineRule="auto"/>
              <w:ind w:firstLine="601"/>
              <w:rPr>
                <w:rFonts w:hint="default" w:eastAsia="宋体"/>
                <w:color w:val="000000"/>
                <w:sz w:val="24"/>
                <w:lang w:val="en-US" w:eastAsia="zh-CN"/>
              </w:rPr>
            </w:pPr>
            <w:r>
              <w:rPr>
                <w:rFonts w:hint="eastAsia"/>
                <w:color w:val="000000"/>
                <w:sz w:val="24"/>
              </w:rPr>
              <w:t>项目建成后，全厂污染物</w:t>
            </w:r>
            <w:r>
              <w:rPr>
                <w:rFonts w:hint="eastAsia"/>
                <w:color w:val="000000"/>
                <w:sz w:val="24"/>
                <w:lang w:val="en-US" w:eastAsia="zh-CN"/>
              </w:rPr>
              <w:t>有组织</w:t>
            </w:r>
            <w:r>
              <w:rPr>
                <w:rFonts w:hint="eastAsia"/>
                <w:color w:val="000000"/>
                <w:sz w:val="24"/>
              </w:rPr>
              <w:t>排放总量：非甲烷总烃排放量为</w:t>
            </w:r>
            <w:r>
              <w:rPr>
                <w:rFonts w:hint="eastAsia"/>
                <w:color w:val="000000"/>
                <w:sz w:val="24"/>
                <w:lang w:val="en-US" w:eastAsia="zh-CN"/>
              </w:rPr>
              <w:t>0.13</w:t>
            </w:r>
            <w:r>
              <w:rPr>
                <w:rFonts w:hint="eastAsia"/>
                <w:color w:val="000000"/>
                <w:sz w:val="24"/>
              </w:rPr>
              <w:t>t/a，颗粒物</w:t>
            </w:r>
            <w:r>
              <w:rPr>
                <w:rFonts w:hint="eastAsia"/>
                <w:color w:val="000000"/>
                <w:sz w:val="24"/>
                <w:lang w:val="en-US" w:eastAsia="zh-CN"/>
              </w:rPr>
              <w:t>排放量为2.3842</w:t>
            </w:r>
            <w:r>
              <w:rPr>
                <w:rFonts w:hint="eastAsia"/>
                <w:color w:val="000000"/>
                <w:sz w:val="24"/>
              </w:rPr>
              <w:t>t/a，</w:t>
            </w:r>
            <w:r>
              <w:rPr>
                <w:color w:val="000000"/>
                <w:sz w:val="24"/>
              </w:rPr>
              <w:t>SO</w:t>
            </w:r>
            <w:r>
              <w:rPr>
                <w:color w:val="000000"/>
                <w:sz w:val="24"/>
                <w:vertAlign w:val="subscript"/>
              </w:rPr>
              <w:t>2</w:t>
            </w:r>
            <w:r>
              <w:rPr>
                <w:rFonts w:hint="eastAsia"/>
                <w:color w:val="000000"/>
                <w:sz w:val="24"/>
                <w:vertAlign w:val="baseline"/>
                <w:lang w:val="en-US" w:eastAsia="zh-CN"/>
              </w:rPr>
              <w:t>有组织排放量为0.0086t/a</w:t>
            </w:r>
            <w:r>
              <w:rPr>
                <w:rFonts w:hint="eastAsia"/>
                <w:color w:val="000000"/>
                <w:sz w:val="24"/>
                <w:lang w:eastAsia="zh-CN"/>
              </w:rPr>
              <w:t>；</w:t>
            </w:r>
            <w:r>
              <w:rPr>
                <w:color w:val="000000"/>
                <w:sz w:val="24"/>
              </w:rPr>
              <w:t>NO</w:t>
            </w:r>
            <w:r>
              <w:rPr>
                <w:color w:val="000000"/>
                <w:sz w:val="24"/>
                <w:vertAlign w:val="subscript"/>
              </w:rPr>
              <w:t>X</w:t>
            </w:r>
            <w:r>
              <w:rPr>
                <w:rFonts w:hint="eastAsia"/>
                <w:color w:val="000000"/>
                <w:sz w:val="24"/>
                <w:vertAlign w:val="baseline"/>
                <w:lang w:val="en-US" w:eastAsia="zh-CN"/>
              </w:rPr>
              <w:t>有组织排放量为0.0405t/a。</w:t>
            </w:r>
          </w:p>
          <w:p>
            <w:pPr>
              <w:spacing w:line="360" w:lineRule="auto"/>
              <w:ind w:firstLine="601"/>
              <w:rPr>
                <w:color w:val="000000"/>
                <w:sz w:val="24"/>
              </w:rPr>
            </w:pPr>
            <w:r>
              <w:rPr>
                <w:rFonts w:hint="eastAsia"/>
                <w:color w:val="000000"/>
                <w:sz w:val="24"/>
              </w:rPr>
              <w:t>（2）废水</w:t>
            </w:r>
          </w:p>
          <w:p>
            <w:pPr>
              <w:adjustRightInd w:val="0"/>
              <w:snapToGrid w:val="0"/>
              <w:spacing w:line="360" w:lineRule="auto"/>
              <w:ind w:firstLine="480"/>
              <w:rPr>
                <w:rFonts w:hint="eastAsia"/>
                <w:color w:val="000000"/>
                <w:sz w:val="24"/>
              </w:rPr>
            </w:pPr>
            <w:r>
              <w:rPr>
                <w:rFonts w:hint="eastAsia"/>
                <w:color w:val="000000"/>
                <w:sz w:val="24"/>
                <w:lang w:val="en-US" w:eastAsia="zh-CN"/>
              </w:rPr>
              <w:t>废水：本项目不产生生产废水，项目废水主要为生活污水。生活污水排放量为450m</w:t>
            </w:r>
            <w:r>
              <w:rPr>
                <w:rFonts w:hint="eastAsia"/>
                <w:color w:val="000000"/>
                <w:sz w:val="24"/>
                <w:vertAlign w:val="superscript"/>
                <w:lang w:val="en-US" w:eastAsia="zh-CN"/>
              </w:rPr>
              <w:t>3</w:t>
            </w:r>
            <w:r>
              <w:rPr>
                <w:rFonts w:hint="eastAsia"/>
                <w:color w:val="000000"/>
                <w:sz w:val="24"/>
                <w:lang w:val="en-US" w:eastAsia="zh-CN"/>
              </w:rPr>
              <w:t>/a，COD排放量为0.144m</w:t>
            </w:r>
            <w:r>
              <w:rPr>
                <w:rFonts w:hint="eastAsia"/>
                <w:color w:val="000000"/>
                <w:sz w:val="24"/>
                <w:vertAlign w:val="superscript"/>
                <w:lang w:val="en-US" w:eastAsia="zh-CN"/>
              </w:rPr>
              <w:t>3</w:t>
            </w:r>
            <w:r>
              <w:rPr>
                <w:rFonts w:hint="eastAsia"/>
                <w:color w:val="000000"/>
                <w:sz w:val="24"/>
                <w:lang w:val="en-US" w:eastAsia="zh-CN"/>
              </w:rPr>
              <w:t>/a，BOD</w:t>
            </w:r>
            <w:r>
              <w:rPr>
                <w:rFonts w:hint="eastAsia"/>
                <w:color w:val="000000"/>
                <w:sz w:val="24"/>
                <w:vertAlign w:val="subscript"/>
                <w:lang w:val="en-US" w:eastAsia="zh-CN"/>
              </w:rPr>
              <w:t>5</w:t>
            </w:r>
            <w:r>
              <w:rPr>
                <w:rFonts w:hint="eastAsia"/>
                <w:color w:val="000000"/>
                <w:sz w:val="24"/>
                <w:lang w:val="en-US" w:eastAsia="zh-CN"/>
              </w:rPr>
              <w:t>排放量为0.08m</w:t>
            </w:r>
            <w:r>
              <w:rPr>
                <w:rFonts w:hint="eastAsia"/>
                <w:color w:val="000000"/>
                <w:sz w:val="24"/>
                <w:vertAlign w:val="superscript"/>
                <w:lang w:val="en-US" w:eastAsia="zh-CN"/>
              </w:rPr>
              <w:t>3</w:t>
            </w:r>
            <w:r>
              <w:rPr>
                <w:rFonts w:hint="eastAsia"/>
                <w:color w:val="000000"/>
                <w:sz w:val="24"/>
                <w:lang w:val="en-US" w:eastAsia="zh-CN"/>
              </w:rPr>
              <w:t>/a；氨氮排放量为0.008m</w:t>
            </w:r>
            <w:r>
              <w:rPr>
                <w:rFonts w:hint="eastAsia"/>
                <w:color w:val="000000"/>
                <w:sz w:val="24"/>
                <w:vertAlign w:val="superscript"/>
                <w:lang w:val="en-US" w:eastAsia="zh-CN"/>
              </w:rPr>
              <w:t>3</w:t>
            </w:r>
            <w:r>
              <w:rPr>
                <w:rFonts w:hint="eastAsia"/>
                <w:color w:val="000000"/>
                <w:sz w:val="24"/>
                <w:lang w:val="en-US" w:eastAsia="zh-CN"/>
              </w:rPr>
              <w:t>/a。食堂污水经隔油池处理后与生活污水一起进入化粪池处理后，达到《污水排入城镇下水道水质标准》（GB/T31962-2015）中表1的A等级标准后排入园区污水管网，最终进入二街片区污水处理厂进行处理</w:t>
            </w:r>
            <w:r>
              <w:rPr>
                <w:rFonts w:hint="eastAsia"/>
                <w:color w:val="auto"/>
                <w:sz w:val="24"/>
              </w:rPr>
              <w:t>。</w:t>
            </w:r>
          </w:p>
          <w:p>
            <w:pPr>
              <w:spacing w:line="360" w:lineRule="auto"/>
              <w:ind w:firstLine="601"/>
              <w:rPr>
                <w:color w:val="000000"/>
                <w:sz w:val="24"/>
              </w:rPr>
            </w:pPr>
            <w:r>
              <w:rPr>
                <w:rFonts w:hint="eastAsia"/>
                <w:color w:val="000000"/>
                <w:sz w:val="24"/>
              </w:rPr>
              <w:t>（3）</w:t>
            </w:r>
            <w:r>
              <w:rPr>
                <w:color w:val="000000"/>
                <w:sz w:val="24"/>
              </w:rPr>
              <w:t>固体废弃物</w:t>
            </w:r>
          </w:p>
          <w:p>
            <w:pPr>
              <w:snapToGrid w:val="0"/>
              <w:spacing w:line="360" w:lineRule="auto"/>
              <w:ind w:firstLine="480" w:firstLineChars="200"/>
              <w:rPr>
                <w:rFonts w:hint="eastAsia"/>
                <w:color w:val="000000"/>
                <w:sz w:val="24"/>
                <w:lang w:eastAsia="zh-CN"/>
              </w:rPr>
            </w:pPr>
            <w:r>
              <w:rPr>
                <w:rFonts w:hint="eastAsia"/>
                <w:color w:val="000000"/>
                <w:sz w:val="24"/>
              </w:rPr>
              <w:t>项目</w:t>
            </w:r>
            <w:r>
              <w:rPr>
                <w:color w:val="000000"/>
                <w:sz w:val="24"/>
              </w:rPr>
              <w:t>固体废物均得到合理处理，处置率100%</w:t>
            </w:r>
            <w:r>
              <w:rPr>
                <w:rFonts w:hint="eastAsia"/>
                <w:color w:val="000000"/>
                <w:sz w:val="24"/>
                <w:lang w:eastAsia="zh-CN"/>
              </w:rPr>
              <w:t>。</w:t>
            </w: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ind w:firstLine="480" w:firstLineChars="200"/>
              <w:rPr>
                <w:rFonts w:hint="eastAsia"/>
                <w:color w:val="000000"/>
                <w:sz w:val="24"/>
                <w:lang w:eastAsia="zh-CN"/>
              </w:rPr>
            </w:pPr>
          </w:p>
          <w:p>
            <w:pPr>
              <w:snapToGrid w:val="0"/>
              <w:spacing w:line="360" w:lineRule="auto"/>
              <w:rPr>
                <w:rFonts w:hint="eastAsia" w:eastAsia="宋体" w:cs="宋体"/>
                <w:bCs/>
                <w:color w:val="000000" w:themeColor="text1"/>
                <w:sz w:val="24"/>
                <w:lang w:eastAsia="zh-CN"/>
                <w14:textFill>
                  <w14:solidFill>
                    <w14:schemeClr w14:val="tx1"/>
                  </w14:solidFill>
                </w14:textFill>
              </w:rPr>
            </w:pPr>
          </w:p>
        </w:tc>
      </w:tr>
    </w:tbl>
    <w:p>
      <w:pPr>
        <w:pStyle w:val="11"/>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13" w:name="_Toc7320"/>
      <w:bookmarkStart w:id="14" w:name="_Toc8070"/>
      <w:r>
        <w:rPr>
          <w:rFonts w:hint="eastAsia" w:ascii="Times New Roman" w:hAnsi="Times New Roman"/>
          <w:b/>
          <w:bCs/>
          <w:snapToGrid w:val="0"/>
          <w:color w:val="000000" w:themeColor="text1"/>
          <w:sz w:val="30"/>
          <w:szCs w:val="30"/>
          <w14:textFill>
            <w14:solidFill>
              <w14:schemeClr w14:val="tx1"/>
            </w14:solidFill>
          </w14:textFill>
        </w:rPr>
        <w:t>四、主要环境影响和保护措施</w:t>
      </w:r>
      <w:bookmarkEnd w:id="13"/>
      <w:bookmarkEnd w:id="14"/>
    </w:p>
    <w:tbl>
      <w:tblPr>
        <w:tblStyle w:val="14"/>
        <w:tblW w:w="91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7"/>
        <w:gridCol w:w="8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7" w:type="dxa"/>
            <w:tcMar>
              <w:left w:w="28" w:type="dxa"/>
              <w:right w:w="28" w:type="dxa"/>
            </w:tcMar>
            <w:vAlign w:val="center"/>
          </w:tcPr>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施工</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期环</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境保</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护措</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w:t>
            </w:r>
          </w:p>
        </w:tc>
        <w:tc>
          <w:tcPr>
            <w:tcW w:w="860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本项目利用原锦鑫钢结构有限公司生产厂房进行生产，施工期主要进行设备</w:t>
            </w:r>
            <w:r>
              <w:rPr>
                <w:rFonts w:hint="eastAsia" w:ascii="宋体" w:hAnsi="宋体" w:cs="宋体"/>
                <w:color w:val="000000"/>
                <w:kern w:val="0"/>
                <w:sz w:val="24"/>
                <w:szCs w:val="24"/>
                <w:lang w:val="en-US" w:eastAsia="zh-CN" w:bidi="ar"/>
              </w:rPr>
              <w:t>和环保设备</w:t>
            </w:r>
            <w:r>
              <w:rPr>
                <w:rFonts w:hint="eastAsia" w:ascii="宋体" w:hAnsi="宋体" w:eastAsia="宋体" w:cs="宋体"/>
                <w:color w:val="000000"/>
                <w:kern w:val="0"/>
                <w:sz w:val="24"/>
                <w:szCs w:val="24"/>
                <w:lang w:val="en-US" w:eastAsia="zh-CN" w:bidi="ar"/>
              </w:rPr>
              <w:t>的安装调试，建设工期为</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个月，施工期短，施工内容简单，污染影响小。其主要环境保护措施如下：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、废气污染防治措施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施工期废气主要为施工废气和汽车尾气，属于无组织排放，施工废气主要为粉尘，粉尘来源于物料运输、材料切割打磨等，运输车辆产生的尾气污染物主要有烟尘、</w:t>
            </w:r>
            <w:r>
              <w:rPr>
                <w:rFonts w:hint="default" w:ascii="Times New Roman" w:hAnsi="Times New Roman" w:eastAsia="宋体" w:cs="Times New Roman"/>
                <w:color w:val="000000"/>
                <w:kern w:val="0"/>
                <w:sz w:val="24"/>
                <w:szCs w:val="24"/>
                <w:lang w:val="en-US" w:eastAsia="zh-CN" w:bidi="ar"/>
              </w:rPr>
              <w:t>NO</w:t>
            </w:r>
            <w:r>
              <w:rPr>
                <w:rFonts w:hint="default" w:ascii="Times New Roman" w:hAnsi="Times New Roman" w:eastAsia="宋体" w:cs="Times New Roman"/>
                <w:color w:val="000000"/>
                <w:kern w:val="0"/>
                <w:sz w:val="15"/>
                <w:szCs w:val="15"/>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CO</w:t>
            </w:r>
            <w:r>
              <w:rPr>
                <w:rFonts w:hint="eastAsia" w:ascii="宋体" w:hAnsi="宋体" w:eastAsia="宋体" w:cs="宋体"/>
                <w:color w:val="000000"/>
                <w:kern w:val="0"/>
                <w:sz w:val="24"/>
                <w:szCs w:val="24"/>
                <w:lang w:val="en-US" w:eastAsia="zh-CN" w:bidi="ar"/>
              </w:rPr>
              <w:t>及</w:t>
            </w:r>
            <w:r>
              <w:rPr>
                <w:rFonts w:hint="default" w:ascii="Times New Roman" w:hAnsi="Times New Roman" w:eastAsia="宋体" w:cs="Times New Roman"/>
                <w:color w:val="000000"/>
                <w:kern w:val="0"/>
                <w:sz w:val="24"/>
                <w:szCs w:val="24"/>
                <w:lang w:val="en-US" w:eastAsia="zh-CN" w:bidi="ar"/>
              </w:rPr>
              <w:t>CHx</w:t>
            </w:r>
            <w:r>
              <w:rPr>
                <w:rFonts w:hint="eastAsia" w:ascii="宋体" w:hAnsi="宋体" w:eastAsia="宋体" w:cs="宋体"/>
                <w:color w:val="000000"/>
                <w:kern w:val="0"/>
                <w:sz w:val="24"/>
                <w:szCs w:val="24"/>
                <w:lang w:val="en-US" w:eastAsia="zh-CN" w:bidi="ar"/>
              </w:rPr>
              <w:t>等。由于施工量不大，故施工期粉尘和汽车尾气产生量不大，施工期粉尘主要采取关闭门窗施工、及时清扫地面等措施后对周边环境影响较小。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、废水污染防治措施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本项目施工期施工内容仅为设备安装调试，无施工废水产生，施工期废水主要为施工人员如厕、洗手污水，依托场地内的公共卫生间排入厂区化粪池处理后经</w:t>
            </w:r>
            <w:r>
              <w:rPr>
                <w:rFonts w:hint="eastAsia" w:ascii="宋体" w:hAnsi="宋体" w:cs="宋体"/>
                <w:color w:val="000000"/>
                <w:kern w:val="0"/>
                <w:sz w:val="24"/>
                <w:szCs w:val="24"/>
                <w:lang w:val="en-US" w:eastAsia="zh-CN" w:bidi="ar"/>
              </w:rPr>
              <w:t>园区污水管网排入二街污水处理厂处理</w:t>
            </w:r>
            <w:r>
              <w:rPr>
                <w:rFonts w:hint="eastAsia" w:ascii="宋体" w:hAnsi="宋体" w:eastAsia="宋体" w:cs="宋体"/>
                <w:color w:val="000000"/>
                <w:kern w:val="0"/>
                <w:sz w:val="24"/>
                <w:szCs w:val="24"/>
                <w:lang w:val="en-US" w:eastAsia="zh-CN" w:bidi="ar"/>
              </w:rPr>
              <w:t>，对周围水环境影响较小。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、噪声污染防治措施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污染源：项目建设期间噪声源为车辆运输和设备安装调试等，噪声值约</w:t>
            </w:r>
            <w:r>
              <w:rPr>
                <w:rFonts w:hint="default" w:ascii="Times New Roman" w:hAnsi="Times New Roman" w:eastAsia="宋体" w:cs="Times New Roman"/>
                <w:color w:val="000000"/>
                <w:kern w:val="0"/>
                <w:sz w:val="24"/>
                <w:szCs w:val="24"/>
                <w:lang w:val="en-US" w:eastAsia="zh-CN" w:bidi="ar"/>
              </w:rPr>
              <w:t>80</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90dB(A)</w:t>
            </w:r>
            <w:r>
              <w:rPr>
                <w:rFonts w:hint="eastAsia" w:ascii="宋体" w:hAnsi="宋体" w:eastAsia="宋体" w:cs="宋体"/>
                <w:color w:val="000000"/>
                <w:kern w:val="0"/>
                <w:sz w:val="24"/>
                <w:szCs w:val="24"/>
                <w:lang w:val="en-US" w:eastAsia="zh-CN" w:bidi="ar"/>
              </w:rPr>
              <w:t>，噪声周期较短，随着设备安装完成，噪声消失。项目施工期间采取了以下缓解措施对施工噪声进行控制：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①优先选用低噪声施工设备，施工设备定期进行维护保养，避免因设备故障产生高噪声的现象</w:t>
            </w:r>
            <w:r>
              <w:rPr>
                <w:rFonts w:hint="eastAsia" w:ascii="宋体" w:hAnsi="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②采取合理的施工方式，合理布局施工设备，尽量避免多台施工设备同时施工，对高噪声施工设备安装减震垫。</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③合理安排施工时间，禁止在午间（</w:t>
            </w:r>
            <w:r>
              <w:rPr>
                <w:rFonts w:hint="default" w:ascii="Times New Roman" w:hAnsi="Times New Roman" w:eastAsia="宋体" w:cs="Times New Roman"/>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00~14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w:t>
            </w:r>
            <w:r>
              <w:rPr>
                <w:rFonts w:hint="eastAsia" w:ascii="宋体" w:hAnsi="宋体" w:eastAsia="宋体" w:cs="宋体"/>
                <w:color w:val="000000"/>
                <w:kern w:val="0"/>
                <w:sz w:val="24"/>
                <w:szCs w:val="24"/>
                <w:lang w:val="en-US" w:eastAsia="zh-CN" w:bidi="ar"/>
              </w:rPr>
              <w:t>）、夜间（</w:t>
            </w:r>
            <w:r>
              <w:rPr>
                <w:rFonts w:hint="default" w:ascii="Times New Roman" w:hAnsi="Times New Roman" w:eastAsia="宋体" w:cs="Times New Roman"/>
                <w:color w:val="000000"/>
                <w:kern w:val="0"/>
                <w:sz w:val="24"/>
                <w:szCs w:val="24"/>
                <w:lang w:val="en-US" w:eastAsia="zh-CN" w:bidi="ar"/>
              </w:rPr>
              <w:t>06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00~22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00</w:t>
            </w:r>
            <w:r>
              <w:rPr>
                <w:rFonts w:hint="eastAsia" w:ascii="宋体" w:hAnsi="宋体" w:eastAsia="宋体" w:cs="宋体"/>
                <w:color w:val="000000"/>
                <w:kern w:val="0"/>
                <w:sz w:val="24"/>
                <w:szCs w:val="24"/>
                <w:lang w:val="en-US" w:eastAsia="zh-CN" w:bidi="ar"/>
              </w:rPr>
              <w:t>）进行施工。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④项目施工主要是在室内进行，厂房墙体以及关闭门窗施工对噪声有一定的阻隔衰减作用。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⑤加强对施工人员的管理，做到文明施工，施工过程搬运物件必须轻拿轻放， 严禁抛掷物件而造成噪声。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⑥施工场界噪声应符合《建筑施工场界环境噪声排放标准》（</w:t>
            </w:r>
            <w:r>
              <w:rPr>
                <w:rFonts w:hint="default" w:ascii="Times New Roman" w:hAnsi="Times New Roman" w:eastAsia="宋体" w:cs="Times New Roman"/>
                <w:color w:val="000000"/>
                <w:kern w:val="0"/>
                <w:sz w:val="24"/>
                <w:szCs w:val="24"/>
                <w:lang w:val="en-US" w:eastAsia="zh-CN" w:bidi="ar"/>
              </w:rPr>
              <w:t>GB12523-2011</w:t>
            </w:r>
            <w:r>
              <w:rPr>
                <w:rFonts w:hint="eastAsia" w:ascii="宋体" w:hAnsi="宋体" w:eastAsia="宋体" w:cs="宋体"/>
                <w:color w:val="000000"/>
                <w:kern w:val="0"/>
                <w:sz w:val="24"/>
                <w:szCs w:val="24"/>
                <w:lang w:val="en-US" w:eastAsia="zh-CN" w:bidi="ar"/>
              </w:rPr>
              <w:t>），即：昼间</w:t>
            </w:r>
            <w:r>
              <w:rPr>
                <w:rFonts w:hint="default" w:ascii="Times New Roman" w:hAnsi="Times New Roman" w:eastAsia="宋体" w:cs="Times New Roman"/>
                <w:color w:val="000000"/>
                <w:kern w:val="0"/>
                <w:sz w:val="24"/>
                <w:szCs w:val="24"/>
                <w:lang w:val="en-US" w:eastAsia="zh-CN" w:bidi="ar"/>
              </w:rPr>
              <w:t>≤70d</w:t>
            </w:r>
            <w:r>
              <w:rPr>
                <w:rFonts w:hint="eastAsia"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夜间</w:t>
            </w:r>
            <w:r>
              <w:rPr>
                <w:rFonts w:hint="default" w:ascii="Times New Roman" w:hAnsi="Times New Roman" w:eastAsia="宋体" w:cs="Times New Roman"/>
                <w:color w:val="000000"/>
                <w:kern w:val="0"/>
                <w:sz w:val="24"/>
                <w:szCs w:val="24"/>
                <w:lang w:val="en-US" w:eastAsia="zh-CN" w:bidi="ar"/>
              </w:rPr>
              <w:t>≤55dB</w:t>
            </w:r>
            <w:r>
              <w:rPr>
                <w:rFonts w:hint="eastAsia" w:ascii="宋体" w:hAnsi="宋体" w:eastAsia="宋体" w:cs="宋体"/>
                <w:color w:val="000000"/>
                <w:kern w:val="0"/>
                <w:sz w:val="24"/>
                <w:szCs w:val="24"/>
                <w:lang w:val="en-US" w:eastAsia="zh-CN" w:bidi="ar"/>
              </w:rPr>
              <w:t>。项目施工噪声影响随着施工结束而消失，对周围环境影响较小。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、固体废物污染防治措施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施工期产生的固体废物主要为施工人员生活垃圾、废弃施工材料和废包装材料等，废弃施工材料和废包装材料能回收利用的部分送至废品回收站，不能回收利用的部分分类收集后清运至当地建设部门指定的地点处理；生活垃圾收集后送至园区垃圾堆放点，委托环卫部门清运处置。项目施工期产生的固体废物均得到妥善处理，对周围环境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、生态环境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本项目租用地址为已建园区，区域范围内已完成地面硬化及周边绿化，本项目主要进行设备安装调试，不涉及土地开挖等施工作业，故无生态环境影响产生。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14:textFill>
                  <w14:solidFill>
                    <w14:schemeClr w14:val="tx1"/>
                  </w14:solidFill>
                </w14:textFill>
              </w:rPr>
            </w:pPr>
            <w:r>
              <w:rPr>
                <w:rFonts w:hint="eastAsia" w:ascii="宋体" w:hAnsi="宋体" w:eastAsia="宋体" w:cs="宋体"/>
                <w:color w:val="000000"/>
                <w:kern w:val="0"/>
                <w:sz w:val="24"/>
                <w:szCs w:val="24"/>
                <w:lang w:val="en-US" w:eastAsia="zh-CN" w:bidi="ar"/>
              </w:rPr>
              <w:t>综上所述，项目施工期均采取相应的措施对施工产生的废气、噪声、废水和固体废物进行妥善处理，施工期影响随施工结束而消失，对环境影响较小。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7" w:type="dxa"/>
            <w:tcMar>
              <w:left w:w="28" w:type="dxa"/>
              <w:right w:w="28" w:type="dxa"/>
            </w:tcMar>
            <w:vAlign w:val="center"/>
          </w:tcPr>
          <w:p>
            <w:pPr>
              <w:adjustRightInd w:val="0"/>
              <w:snapToGrid w:val="0"/>
              <w:jc w:val="center"/>
              <w:rPr>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br w:type="page"/>
            </w: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运营</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期环</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境影</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响和</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保护</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措施</w:t>
            </w:r>
          </w:p>
          <w:p>
            <w:pPr>
              <w:pStyle w:val="11"/>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p>
        </w:tc>
        <w:tc>
          <w:tcPr>
            <w:tcW w:w="8608" w:type="dxa"/>
            <w:vAlign w:val="center"/>
          </w:tcPr>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1.运营期废气环境影响和保护措施</w:t>
            </w:r>
          </w:p>
          <w:p>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cs="宋体"/>
                <w:b w:val="0"/>
                <w:bCs w:val="0"/>
                <w:color w:val="000000" w:themeColor="text1"/>
                <w:sz w:val="24"/>
                <w14:textFill>
                  <w14:solidFill>
                    <w14:schemeClr w14:val="tx1"/>
                  </w14:solidFill>
                </w14:textFill>
              </w:rPr>
            </w:pPr>
            <w:r>
              <w:rPr>
                <w:rFonts w:hint="eastAsia" w:eastAsia="宋体" w:cs="宋体"/>
                <w:b/>
                <w:bCs/>
                <w:color w:val="000000" w:themeColor="text1"/>
                <w:spacing w:val="6"/>
                <w:sz w:val="24"/>
                <w:lang w:eastAsia="zh-CN"/>
                <w14:textFill>
                  <w14:solidFill>
                    <w14:schemeClr w14:val="tx1"/>
                  </w14:solidFill>
                </w14:textFill>
              </w:rPr>
              <w:t>（</w:t>
            </w:r>
            <w:r>
              <w:rPr>
                <w:rFonts w:hint="eastAsia" w:eastAsia="宋体" w:cs="宋体"/>
                <w:b/>
                <w:bCs/>
                <w:color w:val="000000" w:themeColor="text1"/>
                <w:spacing w:val="6"/>
                <w:sz w:val="24"/>
                <w:lang w:val="en-US" w:eastAsia="zh-CN"/>
                <w14:textFill>
                  <w14:solidFill>
                    <w14:schemeClr w14:val="tx1"/>
                  </w14:solidFill>
                </w14:textFill>
              </w:rPr>
              <w:t>1</w:t>
            </w:r>
            <w:r>
              <w:rPr>
                <w:rFonts w:hint="eastAsia" w:eastAsia="宋体" w:cs="宋体"/>
                <w:b/>
                <w:bCs/>
                <w:color w:val="000000" w:themeColor="text1"/>
                <w:spacing w:val="6"/>
                <w:sz w:val="24"/>
                <w:lang w:eastAsia="zh-CN"/>
                <w14:textFill>
                  <w14:solidFill>
                    <w14:schemeClr w14:val="tx1"/>
                  </w14:solidFill>
                </w14:textFill>
              </w:rPr>
              <w:t>）产排污环节、污染物及污染治理设施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Times New Roman"/>
                <w:sz w:val="24"/>
                <w:szCs w:val="24"/>
              </w:rPr>
            </w:pPr>
            <w:r>
              <w:rPr>
                <w:rFonts w:hint="eastAsia" w:ascii="宋体" w:hAnsi="宋体" w:eastAsia="Times New Roman" w:cs="宋体"/>
                <w:color w:val="000000"/>
                <w:kern w:val="0"/>
                <w:sz w:val="24"/>
                <w:szCs w:val="24"/>
                <w:lang w:val="en-US" w:eastAsia="zh-CN" w:bidi="ar"/>
              </w:rPr>
              <w:t>根据《建设项目环境影响报告表编制技术指南（污染影响类）（试行）》，结合《排污许可申请与核发技术规范 总则》（</w:t>
            </w:r>
            <w:r>
              <w:rPr>
                <w:rFonts w:hint="default" w:ascii="Times New Roman" w:hAnsi="Times New Roman" w:eastAsia="Times New Roman" w:cs="Times New Roman"/>
                <w:color w:val="000000"/>
                <w:kern w:val="0"/>
                <w:sz w:val="24"/>
                <w:szCs w:val="24"/>
                <w:lang w:val="en-US" w:eastAsia="zh-CN" w:bidi="ar"/>
              </w:rPr>
              <w:t>HJ942-2018</w:t>
            </w:r>
            <w:r>
              <w:rPr>
                <w:rFonts w:hint="eastAsia" w:ascii="宋体" w:hAnsi="宋体" w:eastAsia="Times New Roman" w:cs="宋体"/>
                <w:color w:val="000000"/>
                <w:kern w:val="0"/>
                <w:sz w:val="24"/>
                <w:szCs w:val="24"/>
                <w:lang w:val="en-US" w:eastAsia="zh-CN" w:bidi="ar"/>
              </w:rPr>
              <w:t>），本项目生产单元、生产 设施、产污环节、主要污染物项目、排放形式、污染治理设施名称及工艺、排放口类型见表</w:t>
            </w:r>
            <w:r>
              <w:rPr>
                <w:rFonts w:hint="default" w:ascii="Times New Roman" w:hAnsi="Times New Roman" w:eastAsia="Times New Roman" w:cs="Times New Roman"/>
                <w:color w:val="000000"/>
                <w:kern w:val="0"/>
                <w:sz w:val="24"/>
                <w:szCs w:val="24"/>
                <w:lang w:val="en-US" w:eastAsia="zh-CN" w:bidi="ar"/>
              </w:rPr>
              <w:t>4-1</w:t>
            </w:r>
            <w:r>
              <w:rPr>
                <w:rFonts w:hint="eastAsia" w:ascii="宋体" w:hAnsi="宋体" w:eastAsia="Times New Roman" w:cs="宋体"/>
                <w:color w:val="000000"/>
                <w:kern w:val="0"/>
                <w:sz w:val="24"/>
                <w:szCs w:val="24"/>
                <w:lang w:val="en-US" w:eastAsia="zh-CN" w:bidi="ar"/>
              </w:rPr>
              <w:t>所示。</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cs="宋体"/>
                <w:b w:val="0"/>
                <w:bCs w:val="0"/>
                <w:color w:val="000000" w:themeColor="text1"/>
                <w:sz w:val="24"/>
                <w14:textFill>
                  <w14:solidFill>
                    <w14:schemeClr w14:val="tx1"/>
                  </w14:solidFill>
                </w14:textFill>
              </w:rPr>
            </w:pPr>
            <w:r>
              <w:rPr>
                <w:rFonts w:hint="eastAsia" w:ascii="宋体" w:hAnsi="宋体" w:eastAsia="宋体" w:cs="宋体"/>
                <w:b/>
                <w:bCs/>
                <w:color w:val="000000"/>
                <w:kern w:val="0"/>
                <w:sz w:val="21"/>
                <w:szCs w:val="21"/>
                <w:lang w:val="en-US" w:eastAsia="zh-CN" w:bidi="ar"/>
              </w:rPr>
              <w:t>表</w:t>
            </w:r>
            <w:r>
              <w:rPr>
                <w:rFonts w:hint="default" w:ascii="Times New Roman" w:hAnsi="Times New Roman" w:eastAsia="宋体" w:cs="Times New Roman"/>
                <w:b/>
                <w:bCs/>
                <w:color w:val="000000"/>
                <w:kern w:val="0"/>
                <w:sz w:val="21"/>
                <w:szCs w:val="21"/>
                <w:lang w:val="en-US" w:eastAsia="zh-CN" w:bidi="ar"/>
              </w:rPr>
              <w:t>4-1</w:t>
            </w:r>
            <w:r>
              <w:rPr>
                <w:rFonts w:hint="eastAsia" w:cs="Times New Roman"/>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产排污环节、污染物及污染治理设施</w:t>
            </w:r>
          </w:p>
          <w:tbl>
            <w:tblPr>
              <w:tblStyle w:val="1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800"/>
              <w:gridCol w:w="967"/>
              <w:gridCol w:w="288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265" w:type="dxa"/>
                  <w:vMerge w:val="restart"/>
                  <w:vAlign w:val="center"/>
                </w:tcPr>
                <w:p>
                  <w:pPr>
                    <w:pStyle w:val="18"/>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产污环节</w:t>
                  </w:r>
                </w:p>
              </w:tc>
              <w:tc>
                <w:tcPr>
                  <w:tcW w:w="1800" w:type="dxa"/>
                  <w:vMerge w:val="restart"/>
                  <w:vAlign w:val="center"/>
                </w:tcPr>
                <w:p>
                  <w:pPr>
                    <w:pStyle w:val="18"/>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主要污染物项目</w:t>
                  </w:r>
                </w:p>
              </w:tc>
              <w:tc>
                <w:tcPr>
                  <w:tcW w:w="967" w:type="dxa"/>
                  <w:vMerge w:val="restart"/>
                  <w:vAlign w:val="center"/>
                </w:tcPr>
                <w:p>
                  <w:pPr>
                    <w:pStyle w:val="18"/>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主要排放方式</w:t>
                  </w:r>
                </w:p>
              </w:tc>
              <w:tc>
                <w:tcPr>
                  <w:tcW w:w="2881" w:type="dxa"/>
                  <w:vAlign w:val="center"/>
                </w:tcPr>
                <w:p>
                  <w:pPr>
                    <w:pStyle w:val="18"/>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主要污染治理措施</w:t>
                  </w:r>
                </w:p>
              </w:tc>
              <w:tc>
                <w:tcPr>
                  <w:tcW w:w="1496" w:type="dxa"/>
                  <w:vMerge w:val="restart"/>
                  <w:vAlign w:val="center"/>
                </w:tcPr>
                <w:p>
                  <w:pPr>
                    <w:pStyle w:val="18"/>
                    <w:ind w:left="0" w:leftChars="0" w:firstLine="0" w:firstLineChars="0"/>
                    <w:jc w:val="center"/>
                    <w:rPr>
                      <w:rFonts w:hint="default"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65" w:type="dxa"/>
                  <w:vMerge w:val="continue"/>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1800" w:type="dxa"/>
                  <w:vMerge w:val="continue"/>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967" w:type="dxa"/>
                  <w:vMerge w:val="continue"/>
                  <w:vAlign w:val="center"/>
                </w:tcPr>
                <w:p>
                  <w:pPr>
                    <w:pStyle w:val="18"/>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p>
              </w:tc>
              <w:tc>
                <w:tcPr>
                  <w:tcW w:w="2881"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bCs/>
                      <w:color w:val="000000" w:themeColor="text1"/>
                      <w:spacing w:val="6"/>
                      <w:sz w:val="21"/>
                      <w:szCs w:val="21"/>
                      <w:vertAlign w:val="baseline"/>
                      <w:lang w:val="en-US" w:eastAsia="zh-CN"/>
                      <w14:textFill>
                        <w14:solidFill>
                          <w14:schemeClr w14:val="tx1"/>
                        </w14:solidFill>
                      </w14:textFill>
                    </w:rPr>
                    <w:t>污染治理设施及名称</w:t>
                  </w:r>
                </w:p>
              </w:tc>
              <w:tc>
                <w:tcPr>
                  <w:tcW w:w="1496" w:type="dxa"/>
                  <w:vMerge w:val="continue"/>
                  <w:vAlign w:val="center"/>
                </w:tcPr>
                <w:p>
                  <w:pPr>
                    <w:pStyle w:val="18"/>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5"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大管径内</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外壁抛丸工段</w:t>
                  </w:r>
                </w:p>
              </w:tc>
              <w:tc>
                <w:tcPr>
                  <w:tcW w:w="1800"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p>
              </w:tc>
              <w:tc>
                <w:tcPr>
                  <w:tcW w:w="967"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有组织</w:t>
                  </w:r>
                </w:p>
              </w:tc>
              <w:tc>
                <w:tcPr>
                  <w:tcW w:w="2881" w:type="dxa"/>
                  <w:vAlign w:val="center"/>
                </w:tcPr>
                <w:p>
                  <w:pPr>
                    <w:pStyle w:val="18"/>
                    <w:ind w:left="0" w:leftChars="0" w:firstLine="0" w:firstLineChars="0"/>
                    <w:jc w:val="both"/>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旋风+</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脉冲反吹滤筒除尘器+15m高排气筒（DA001）</w:t>
                  </w:r>
                </w:p>
              </w:tc>
              <w:tc>
                <w:tcPr>
                  <w:tcW w:w="1496"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小管径内</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外壁抛丸工段</w:t>
                  </w:r>
                </w:p>
              </w:tc>
              <w:tc>
                <w:tcPr>
                  <w:tcW w:w="1800"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p>
              </w:tc>
              <w:tc>
                <w:tcPr>
                  <w:tcW w:w="967"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有组织</w:t>
                  </w:r>
                </w:p>
              </w:tc>
              <w:tc>
                <w:tcPr>
                  <w:tcW w:w="2881" w:type="dxa"/>
                  <w:vAlign w:val="center"/>
                </w:tcPr>
                <w:p>
                  <w:pPr>
                    <w:pStyle w:val="18"/>
                    <w:ind w:left="0" w:leftChars="0" w:firstLine="0" w:firstLineChars="0"/>
                    <w:jc w:val="both"/>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旋风+</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脉冲反吹滤筒除尘器+15m高排气筒（DA002）</w:t>
                  </w:r>
                </w:p>
              </w:tc>
              <w:tc>
                <w:tcPr>
                  <w:tcW w:w="1496"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65"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喷塑</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工段</w:t>
                  </w:r>
                </w:p>
              </w:tc>
              <w:tc>
                <w:tcPr>
                  <w:tcW w:w="1800"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颗粒物</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、非甲烷总烃</w:t>
                  </w:r>
                </w:p>
              </w:tc>
              <w:tc>
                <w:tcPr>
                  <w:tcW w:w="967" w:type="dxa"/>
                  <w:vAlign w:val="center"/>
                </w:tcPr>
                <w:p>
                  <w:pPr>
                    <w:jc w:val="center"/>
                    <w:rPr>
                      <w:rFonts w:hint="eastAsia" w:ascii="Times New Roman" w:hAnsi="Times New Roman" w:eastAsia="宋体" w:cs="宋体"/>
                      <w:b w:val="0"/>
                      <w:bCs w:val="0"/>
                      <w:color w:val="000000" w:themeColor="text1"/>
                      <w:spacing w:val="6"/>
                      <w:kern w:val="2"/>
                      <w:sz w:val="21"/>
                      <w:szCs w:val="21"/>
                      <w:vertAlign w:val="baseline"/>
                      <w:lang w:val="en-US" w:eastAsia="zh-CN" w:bidi="ar-SA"/>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有组织</w:t>
                  </w:r>
                </w:p>
              </w:tc>
              <w:tc>
                <w:tcPr>
                  <w:tcW w:w="2881" w:type="dxa"/>
                  <w:vAlign w:val="center"/>
                </w:tcPr>
                <w:p>
                  <w:pPr>
                    <w:pStyle w:val="18"/>
                    <w:ind w:left="0" w:leftChars="0" w:firstLine="0" w:firstLineChars="0"/>
                    <w:jc w:val="center"/>
                    <w:rPr>
                      <w:rFonts w:hint="default" w:ascii="Times New Roman" w:hAnsi="Times New Roman" w:eastAsia="宋体" w:cs="宋体"/>
                      <w:b w:val="0"/>
                      <w:bCs w:val="0"/>
                      <w:color w:val="000000" w:themeColor="text1"/>
                      <w:spacing w:val="6"/>
                      <w:sz w:val="21"/>
                      <w:szCs w:val="21"/>
                      <w:vertAlign w:val="baseline"/>
                      <w:lang w:val="en-US"/>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集气罩+</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滤筒除尘器</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（5个）+1#活性炭吸附装置+</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15m高排气筒（DA00</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3</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w:t>
                  </w:r>
                </w:p>
              </w:tc>
              <w:tc>
                <w:tcPr>
                  <w:tcW w:w="1496" w:type="dxa"/>
                  <w:vAlign w:val="center"/>
                </w:tcPr>
                <w:p>
                  <w:pPr>
                    <w:jc w:val="center"/>
                    <w:rPr>
                      <w:rFonts w:hint="eastAsia" w:ascii="Times New Roman" w:hAnsi="Times New Roman" w:eastAsia="宋体" w:cs="宋体"/>
                      <w:b w:val="0"/>
                      <w:bCs w:val="0"/>
                      <w:color w:val="000000" w:themeColor="text1"/>
                      <w:spacing w:val="6"/>
                      <w:sz w:val="21"/>
                      <w:szCs w:val="21"/>
                      <w:vertAlign w:val="baseline"/>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预热、烘干固化工段</w:t>
                  </w:r>
                </w:p>
              </w:tc>
              <w:tc>
                <w:tcPr>
                  <w:tcW w:w="1800"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非甲烷总烃、颗粒物、二氧化硫、氮氧化物</w:t>
                  </w:r>
                </w:p>
              </w:tc>
              <w:tc>
                <w:tcPr>
                  <w:tcW w:w="967" w:type="dxa"/>
                  <w:vAlign w:val="center"/>
                </w:tcPr>
                <w:p>
                  <w:pPr>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有组织</w:t>
                  </w:r>
                </w:p>
              </w:tc>
              <w:tc>
                <w:tcPr>
                  <w:tcW w:w="2881" w:type="dxa"/>
                  <w:vAlign w:val="center"/>
                </w:tcPr>
                <w:p>
                  <w:pPr>
                    <w:pStyle w:val="18"/>
                    <w:ind w:left="0" w:leftChars="0" w:firstLine="0" w:firstLineChars="0"/>
                    <w:jc w:val="cente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集气罩+1#</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活性炭吸附装置+15m高排气筒（DA00</w:t>
                  </w:r>
                  <w:r>
                    <w:rPr>
                      <w:rFonts w:hint="eastAsia" w:eastAsia="宋体" w:cs="宋体"/>
                      <w:b w:val="0"/>
                      <w:bCs w:val="0"/>
                      <w:color w:val="000000" w:themeColor="text1"/>
                      <w:spacing w:val="6"/>
                      <w:sz w:val="21"/>
                      <w:szCs w:val="21"/>
                      <w:vertAlign w:val="baseline"/>
                      <w:lang w:val="en-US" w:eastAsia="zh-CN"/>
                      <w14:textFill>
                        <w14:solidFill>
                          <w14:schemeClr w14:val="tx1"/>
                        </w14:solidFill>
                      </w14:textFill>
                    </w:rPr>
                    <w:t>3</w:t>
                  </w:r>
                  <w:r>
                    <w:rPr>
                      <w:rFonts w:hint="eastAsia"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t>）</w:t>
                  </w:r>
                </w:p>
              </w:tc>
              <w:tc>
                <w:tcPr>
                  <w:tcW w:w="1496" w:type="dxa"/>
                  <w:vAlign w:val="center"/>
                </w:tcPr>
                <w:p>
                  <w:pPr>
                    <w:jc w:val="center"/>
                    <w:rPr>
                      <w:rFonts w:hint="default" w:ascii="Times New Roman" w:hAnsi="Times New Roman" w:eastAsia="宋体" w:cs="宋体"/>
                      <w:b w:val="0"/>
                      <w:bCs w:val="0"/>
                      <w:color w:val="000000" w:themeColor="text1"/>
                      <w:spacing w:val="6"/>
                      <w:sz w:val="21"/>
                      <w:szCs w:val="21"/>
                      <w:vertAlign w:val="baseline"/>
                      <w:lang w:val="en-US" w:eastAsia="zh-CN"/>
                      <w14:textFill>
                        <w14:solidFill>
                          <w14:schemeClr w14:val="tx1"/>
                        </w14:solidFill>
                      </w14:textFill>
                    </w:rPr>
                  </w:pPr>
                  <w:r>
                    <w:rPr>
                      <w:rFonts w:hint="eastAsia" w:cs="宋体"/>
                      <w:b w:val="0"/>
                      <w:bCs w:val="0"/>
                      <w:color w:val="000000" w:themeColor="text1"/>
                      <w:spacing w:val="6"/>
                      <w:sz w:val="21"/>
                      <w:szCs w:val="21"/>
                      <w:vertAlign w:val="baseline"/>
                      <w:lang w:val="en-US" w:eastAsia="zh-CN"/>
                      <w14:textFill>
                        <w14:solidFill>
                          <w14:schemeClr w14:val="tx1"/>
                        </w14:solidFill>
                      </w14:textFill>
                    </w:rPr>
                    <w:t>一般排放口</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）废气污染物源强核算</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本项目污染物产排根据项目实际结合《排污许可证申请与核发技术规范 总则》（HJ942-2018）、《污染源源强核算技术指南 准则》（HJ884-2018）</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本项目建</w:t>
            </w:r>
            <w:r>
              <w:rPr>
                <w:rFonts w:hint="eastAsia"/>
                <w:color w:val="000000" w:themeColor="text1"/>
                <w:sz w:val="24"/>
                <w:lang w:val="en-US" w:eastAsia="zh-CN"/>
                <w14:textFill>
                  <w14:solidFill>
                    <w14:schemeClr w14:val="tx1"/>
                  </w14:solidFill>
                </w14:textFill>
              </w:rPr>
              <w:t>设1条大管径钢管涂塑生产线和1条小管径钢管涂塑生产线</w:t>
            </w:r>
            <w:r>
              <w:rPr>
                <w:rFonts w:hint="eastAsia"/>
                <w:color w:val="000000" w:themeColor="text1"/>
                <w:sz w:val="24"/>
                <w14:textFill>
                  <w14:solidFill>
                    <w14:schemeClr w14:val="tx1"/>
                  </w14:solidFill>
                </w14:textFill>
              </w:rPr>
              <w:t>。钢管内外抛丸除锈工段会产生粉尘，喷塑</w:t>
            </w:r>
            <w:r>
              <w:rPr>
                <w:rFonts w:hint="eastAsia"/>
                <w:color w:val="000000" w:themeColor="text1"/>
                <w:sz w:val="24"/>
                <w:lang w:val="en-US" w:eastAsia="zh-CN"/>
                <w14:textFill>
                  <w14:solidFill>
                    <w14:schemeClr w14:val="tx1"/>
                  </w14:solidFill>
                </w14:textFill>
              </w:rPr>
              <w:t>工段</w:t>
            </w:r>
            <w:r>
              <w:rPr>
                <w:rFonts w:hint="eastAsia"/>
                <w:color w:val="000000" w:themeColor="text1"/>
                <w:sz w:val="24"/>
                <w14:textFill>
                  <w14:solidFill>
                    <w14:schemeClr w14:val="tx1"/>
                  </w14:solidFill>
                </w14:textFill>
              </w:rPr>
              <w:t>废气为喷塑粉尘、有机废气及天然气燃烧废气。</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①大管径钢管内外壁抛丸粉尘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根据建设单位提供的资料，</w:t>
            </w:r>
            <w:r>
              <w:rPr>
                <w:rFonts w:hint="eastAsia"/>
                <w:color w:val="000000" w:themeColor="text1"/>
                <w:sz w:val="24"/>
                <w:lang w:val="en-US" w:eastAsia="zh-CN"/>
                <w14:textFill>
                  <w14:solidFill>
                    <w14:schemeClr w14:val="tx1"/>
                  </w14:solidFill>
                </w14:textFill>
              </w:rPr>
              <w:t>大管径</w:t>
            </w:r>
            <w:r>
              <w:rPr>
                <w:rFonts w:hint="eastAsia"/>
                <w:color w:val="000000" w:themeColor="text1"/>
                <w:sz w:val="24"/>
                <w14:textFill>
                  <w14:solidFill>
                    <w14:schemeClr w14:val="tx1"/>
                  </w14:solidFill>
                </w14:textFill>
              </w:rPr>
              <w:t>钢管外壁抛丸</w:t>
            </w:r>
            <w:r>
              <w:rPr>
                <w:rFonts w:hint="eastAsia"/>
                <w:color w:val="000000" w:themeColor="text1"/>
                <w:sz w:val="24"/>
                <w:lang w:val="en-US" w:eastAsia="zh-CN"/>
                <w14:textFill>
                  <w14:solidFill>
                    <w14:schemeClr w14:val="tx1"/>
                  </w14:solidFill>
                </w14:textFill>
              </w:rPr>
              <w:t>和内壁喷砂</w:t>
            </w:r>
            <w:r>
              <w:rPr>
                <w:rFonts w:hint="eastAsia"/>
                <w:color w:val="000000" w:themeColor="text1"/>
                <w:sz w:val="24"/>
                <w14:textFill>
                  <w14:solidFill>
                    <w14:schemeClr w14:val="tx1"/>
                  </w14:solidFill>
                </w14:textFill>
              </w:rPr>
              <w:t>清理</w:t>
            </w:r>
            <w:r>
              <w:rPr>
                <w:rFonts w:hint="eastAsia"/>
                <w:color w:val="000000" w:themeColor="text1"/>
                <w:sz w:val="24"/>
                <w:lang w:val="en-US" w:eastAsia="zh-CN"/>
                <w14:textFill>
                  <w14:solidFill>
                    <w14:schemeClr w14:val="tx1"/>
                  </w14:solidFill>
                </w14:textFill>
              </w:rPr>
              <w:t>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06预处理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干式预处理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抛丸、喷砂、打磨、滚筒</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2.19</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项目年处理大管径钢管约36160</w:t>
            </w:r>
            <w:r>
              <w:rPr>
                <w:rFonts w:hint="eastAsia"/>
                <w:color w:val="000000" w:themeColor="text1"/>
                <w:sz w:val="24"/>
                <w14:textFill>
                  <w14:solidFill>
                    <w14:schemeClr w14:val="tx1"/>
                  </w14:solidFill>
                </w14:textFill>
              </w:rPr>
              <w:t>t/a，则</w:t>
            </w:r>
            <w:r>
              <w:rPr>
                <w:rFonts w:hint="eastAsia"/>
                <w:color w:val="000000" w:themeColor="text1"/>
                <w:sz w:val="24"/>
                <w:lang w:val="en-US" w:eastAsia="zh-CN"/>
                <w14:textFill>
                  <w14:solidFill>
                    <w14:schemeClr w14:val="tx1"/>
                  </w14:solidFill>
                </w14:textFill>
              </w:rPr>
              <w:t>粉尘</w:t>
            </w:r>
            <w:r>
              <w:rPr>
                <w:rFonts w:hint="eastAsia"/>
                <w:color w:val="000000" w:themeColor="text1"/>
                <w:sz w:val="24"/>
                <w14:textFill>
                  <w14:solidFill>
                    <w14:schemeClr w14:val="tx1"/>
                  </w14:solidFill>
                </w14:textFill>
              </w:rPr>
              <w:t>产生为</w:t>
            </w:r>
            <w:r>
              <w:rPr>
                <w:rFonts w:hint="eastAsia"/>
                <w:color w:val="000000" w:themeColor="text1"/>
                <w:sz w:val="24"/>
                <w:lang w:val="en-US" w:eastAsia="zh-CN"/>
                <w14:textFill>
                  <w14:solidFill>
                    <w14:schemeClr w14:val="tx1"/>
                  </w14:solidFill>
                </w14:textFill>
              </w:rPr>
              <w:t>79.19</w:t>
            </w:r>
            <w:r>
              <w:rPr>
                <w:rFonts w:hint="eastAsia"/>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每年工作300天，每天工作8</w:t>
            </w:r>
            <w:r>
              <w:rPr>
                <w:rFonts w:hint="eastAsia"/>
                <w:color w:val="000000" w:themeColor="text1"/>
                <w:sz w:val="24"/>
                <w14:textFill>
                  <w14:solidFill>
                    <w14:schemeClr w14:val="tx1"/>
                  </w14:solidFill>
                </w14:textFill>
              </w:rPr>
              <w:t>小时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产生速率为32.996kg/h。</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设置1条大管径钢管内外壁抛丸生产线，清理在密闭设备内分段进行，颗粒物收集率可达99%，收集后的颗粒物经分别在钢管抛丸清理室体吸尘口处各设置1套旋风+脉冲反吹滤筒式除尘器（共2套），脉冲反吹滤筒式除尘器由多个滤筒组成，除尘效率达99%，并采用脉冲反吹阀，除尘风量6000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/h，处理后经同一根15高排气筒（DA001）排放，风选分离机风量为3600m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/h，系统总除尘风量19200m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/h，则钢管内外壁抛丸清理粉尘有组织排放量为0.784t/a，排放速率为0.33kg/h，排放浓度17.19mg/m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；无组织排放量为0.792t/a，排放速率为0.33kg/h</w:t>
            </w:r>
            <w:r>
              <w:rPr>
                <w:rFonts w:hint="eastAsia"/>
                <w:color w:val="000000" w:themeColor="text1"/>
                <w:sz w:val="24"/>
                <w14:textFill>
                  <w14:solidFill>
                    <w14:schemeClr w14:val="tx1"/>
                  </w14:solidFill>
                </w14:textFill>
              </w:rPr>
              <w:t>。</w:t>
            </w:r>
          </w:p>
          <w:p>
            <w:pPr>
              <w:spacing w:line="360" w:lineRule="auto"/>
              <w:ind w:firstLine="482" w:firstLineChars="200"/>
              <w:rPr>
                <w:rFonts w:hint="eastAsia"/>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①小管径钢管内外壁抛丸粉尘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项目小管径</w:t>
            </w:r>
            <w:r>
              <w:rPr>
                <w:rFonts w:hint="eastAsia"/>
                <w:color w:val="000000" w:themeColor="text1"/>
                <w:sz w:val="24"/>
                <w14:textFill>
                  <w14:solidFill>
                    <w14:schemeClr w14:val="tx1"/>
                  </w14:solidFill>
                </w14:textFill>
              </w:rPr>
              <w:t>钢管外壁抛丸</w:t>
            </w:r>
            <w:r>
              <w:rPr>
                <w:rFonts w:hint="eastAsia"/>
                <w:color w:val="000000" w:themeColor="text1"/>
                <w:sz w:val="24"/>
                <w:lang w:val="en-US" w:eastAsia="zh-CN"/>
                <w14:textFill>
                  <w14:solidFill>
                    <w14:schemeClr w14:val="tx1"/>
                  </w14:solidFill>
                </w14:textFill>
              </w:rPr>
              <w:t>和内壁喷砂</w:t>
            </w:r>
            <w:r>
              <w:rPr>
                <w:rFonts w:hint="eastAsia"/>
                <w:color w:val="000000" w:themeColor="text1"/>
                <w:sz w:val="24"/>
                <w14:textFill>
                  <w14:solidFill>
                    <w14:schemeClr w14:val="tx1"/>
                  </w14:solidFill>
                </w14:textFill>
              </w:rPr>
              <w:t>清理</w:t>
            </w:r>
            <w:r>
              <w:rPr>
                <w:rFonts w:hint="eastAsia"/>
                <w:color w:val="000000" w:themeColor="text1"/>
                <w:sz w:val="24"/>
                <w:lang w:val="en-US" w:eastAsia="zh-CN"/>
                <w14:textFill>
                  <w14:solidFill>
                    <w14:schemeClr w14:val="tx1"/>
                  </w14:solidFill>
                </w14:textFill>
              </w:rPr>
              <w:t>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06预处理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干式预处理</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抛丸、喷砂、打磨、滚筒</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2.19</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项目年处理大管径钢管约36160</w:t>
            </w:r>
            <w:r>
              <w:rPr>
                <w:rFonts w:hint="eastAsia"/>
                <w:color w:val="000000" w:themeColor="text1"/>
                <w:sz w:val="24"/>
                <w14:textFill>
                  <w14:solidFill>
                    <w14:schemeClr w14:val="tx1"/>
                  </w14:solidFill>
                </w14:textFill>
              </w:rPr>
              <w:t>t/a，则</w:t>
            </w:r>
            <w:r>
              <w:rPr>
                <w:rFonts w:hint="eastAsia"/>
                <w:color w:val="000000" w:themeColor="text1"/>
                <w:sz w:val="24"/>
                <w:lang w:val="en-US" w:eastAsia="zh-CN"/>
                <w14:textFill>
                  <w14:solidFill>
                    <w14:schemeClr w14:val="tx1"/>
                  </w14:solidFill>
                </w14:textFill>
              </w:rPr>
              <w:t>粉尘</w:t>
            </w:r>
            <w:r>
              <w:rPr>
                <w:rFonts w:hint="eastAsia"/>
                <w:color w:val="000000" w:themeColor="text1"/>
                <w:sz w:val="24"/>
                <w14:textFill>
                  <w14:solidFill>
                    <w14:schemeClr w14:val="tx1"/>
                  </w14:solidFill>
                </w14:textFill>
              </w:rPr>
              <w:t>产生为</w:t>
            </w:r>
            <w:r>
              <w:rPr>
                <w:rFonts w:hint="eastAsia"/>
                <w:color w:val="000000" w:themeColor="text1"/>
                <w:sz w:val="24"/>
                <w:lang w:val="en-US" w:eastAsia="zh-CN"/>
                <w14:textFill>
                  <w14:solidFill>
                    <w14:schemeClr w14:val="tx1"/>
                  </w14:solidFill>
                </w14:textFill>
              </w:rPr>
              <w:t>79.19</w:t>
            </w:r>
            <w:r>
              <w:rPr>
                <w:rFonts w:hint="eastAsia"/>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每年工作300天，每天工作8</w:t>
            </w:r>
            <w:r>
              <w:rPr>
                <w:rFonts w:hint="eastAsia"/>
                <w:color w:val="000000" w:themeColor="text1"/>
                <w:sz w:val="24"/>
                <w14:textFill>
                  <w14:solidFill>
                    <w14:schemeClr w14:val="tx1"/>
                  </w14:solidFill>
                </w14:textFill>
              </w:rPr>
              <w:t>小时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产生速率为32.996kg/h。</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设置1条小管径钢管内外壁抛丸生产线，抛丸清理在密闭设备内分段进行，颗粒物收集率可达99%，收集后的颗粒物经分别在钢管抛丸清理室体吸尘口处各设置1套旋风+脉冲反吹滤筒式除尘器（共2套），脉冲反吹滤筒式除尘器由多个滤筒组成，除尘效率达99%，并采用脉冲反吹阀，除尘风量6000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/h，经旋风+脉冲反吹滤筒除尘器处理后经同一根15高排气筒（DA002）排放，风选分离机风量为3600m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/h，系统总除尘风量19200m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/h，则小口径钢管内外壁抛丸清理粉尘有组织排放量为0.784t/a，排放速率为0.33kg/h，排放浓度17.19mg/m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；无组织排放量为0.792t/a，排放速率为0.33kg/h</w:t>
            </w:r>
            <w:r>
              <w:rPr>
                <w:rFonts w:hint="eastAsia"/>
                <w:color w:val="000000" w:themeColor="text1"/>
                <w:sz w:val="24"/>
                <w14:textFill>
                  <w14:solidFill>
                    <w14:schemeClr w14:val="tx1"/>
                  </w14:solidFill>
                </w14:textFill>
              </w:rPr>
              <w:t>。</w:t>
            </w:r>
          </w:p>
          <w:p>
            <w:pPr>
              <w:pStyle w:val="13"/>
              <w:spacing w:after="0"/>
              <w:ind w:left="0" w:leftChars="0" w:firstLine="480" w:firstLineChars="200"/>
              <w:rPr>
                <w:rFonts w:hint="eastAsia" w:eastAsia="宋体"/>
                <w:color w:val="000000" w:themeColor="text1"/>
                <w:sz w:val="24"/>
                <w:vertAlign w:val="superscript"/>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抛丸清理工段产生的有组织颗粒DA001排放量为0.784t/a，排放速率为0.33kg/h，排放浓度17.19mg/m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；DA002排放口有组织排放量为0.784t/a，排放速率为0.33kg/h，排放浓度17.19mg/m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有</w:t>
            </w:r>
            <w:r>
              <w:rPr>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p>
          <w:p>
            <w:pPr>
              <w:pStyle w:val="13"/>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抛丸、喷砂过程散逸粉尘</w:t>
            </w:r>
            <w:r>
              <w:rPr>
                <w:rFonts w:hint="eastAsia"/>
                <w:color w:val="000000" w:themeColor="text1"/>
                <w:sz w:val="24"/>
                <w14:textFill>
                  <w14:solidFill>
                    <w14:schemeClr w14:val="tx1"/>
                  </w14:solidFill>
                </w14:textFill>
              </w:rPr>
              <w:t>呈无组织排放，</w:t>
            </w:r>
            <w:r>
              <w:rPr>
                <w:rFonts w:hint="eastAsia"/>
                <w:color w:val="000000" w:themeColor="text1"/>
                <w:sz w:val="24"/>
                <w:lang w:val="en-US" w:eastAsia="zh-CN"/>
                <w14:textFill>
                  <w14:solidFill>
                    <w14:schemeClr w14:val="tx1"/>
                  </w14:solidFill>
                </w14:textFill>
              </w:rPr>
              <w:t>总</w:t>
            </w:r>
            <w:r>
              <w:rPr>
                <w:rFonts w:hint="eastAsia"/>
                <w:color w:val="000000" w:themeColor="text1"/>
                <w:sz w:val="24"/>
                <w14:textFill>
                  <w14:solidFill>
                    <w14:schemeClr w14:val="tx1"/>
                  </w14:solidFill>
                </w14:textFill>
              </w:rPr>
              <w:t>排放量</w:t>
            </w:r>
            <w:r>
              <w:rPr>
                <w:rFonts w:hint="eastAsia"/>
                <w:color w:val="000000" w:themeColor="text1"/>
                <w:sz w:val="24"/>
                <w:lang w:val="en-US" w:eastAsia="zh-CN"/>
                <w14:textFill>
                  <w14:solidFill>
                    <w14:schemeClr w14:val="tx1"/>
                  </w14:solidFill>
                </w14:textFill>
              </w:rPr>
              <w:t>共1.584</w:t>
            </w:r>
            <w:r>
              <w:rPr>
                <w:rFonts w:hint="eastAsia"/>
                <w:color w:val="000000" w:themeColor="text1"/>
                <w:sz w:val="24"/>
                <w14:textFill>
                  <w14:solidFill>
                    <w14:schemeClr w14:val="tx1"/>
                  </w14:solidFill>
                </w14:textFill>
              </w:rPr>
              <w:t>t/a，排放速率为</w:t>
            </w:r>
            <w:r>
              <w:rPr>
                <w:rFonts w:hint="eastAsia"/>
                <w:color w:val="000000" w:themeColor="text1"/>
                <w:sz w:val="24"/>
                <w:lang w:val="en-US" w:eastAsia="zh-CN"/>
                <w14:textFill>
                  <w14:solidFill>
                    <w14:schemeClr w14:val="tx1"/>
                  </w14:solidFill>
                </w14:textFill>
              </w:rPr>
              <w:t>1.32</w:t>
            </w:r>
            <w:r>
              <w:rPr>
                <w:rFonts w:hint="eastAsia"/>
                <w:color w:val="000000" w:themeColor="text1"/>
                <w:sz w:val="24"/>
                <w14:textFill>
                  <w14:solidFill>
                    <w14:schemeClr w14:val="tx1"/>
                  </w14:solidFill>
                </w14:textFill>
              </w:rPr>
              <w:t>kg/h。</w:t>
            </w:r>
            <w:r>
              <w:rPr>
                <w:rFonts w:hint="eastAsia"/>
                <w:color w:val="000000" w:themeColor="text1"/>
                <w:sz w:val="24"/>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无组织排放满足</w:t>
            </w:r>
            <w:r>
              <w:rPr>
                <w:color w:val="000000" w:themeColor="text1"/>
                <w:sz w:val="24"/>
                <w14:textFill>
                  <w14:solidFill>
                    <w14:schemeClr w14:val="tx1"/>
                  </w14:solidFill>
                </w14:textFill>
              </w:rPr>
              <w:t>《大气污染物综合排放标准》（GB16297-1996）表2中无组织排放监控浓度限值</w:t>
            </w:r>
            <w:r>
              <w:rPr>
                <w:rFonts w:hint="eastAsia"/>
                <w:color w:val="000000" w:themeColor="text1"/>
                <w:sz w:val="24"/>
                <w14:textFill>
                  <w14:solidFill>
                    <w14:schemeClr w14:val="tx1"/>
                  </w14:solidFill>
                </w14:textFill>
              </w:rPr>
              <w:t>。</w:t>
            </w:r>
          </w:p>
          <w:p>
            <w:pPr>
              <w:spacing w:line="360" w:lineRule="auto"/>
              <w:ind w:firstLine="482" w:firstLineChars="200"/>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②喷塑废气（颗粒物、非甲烷总烃）</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A.喷塑粉尘</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根据建设单位提供的资料，钢管</w:t>
            </w:r>
            <w:r>
              <w:rPr>
                <w:rFonts w:hint="eastAsia"/>
                <w:color w:val="000000" w:themeColor="text1"/>
                <w:sz w:val="24"/>
                <w:lang w:val="en-US" w:eastAsia="zh-CN"/>
                <w14:textFill>
                  <w14:solidFill>
                    <w14:schemeClr w14:val="tx1"/>
                  </w14:solidFill>
                </w14:textFill>
              </w:rPr>
              <w:t>内外喷涂过程中会产生</w:t>
            </w:r>
            <w:r>
              <w:rPr>
                <w:rFonts w:hint="eastAsia"/>
                <w:color w:val="000000" w:themeColor="text1"/>
                <w:sz w:val="24"/>
                <w14:textFill>
                  <w14:solidFill>
                    <w14:schemeClr w14:val="tx1"/>
                  </w14:solidFill>
                </w14:textFill>
              </w:rPr>
              <w:t>粉尘。根据《排放源统计调查产排污核算方法和系数手册》“33-37，431-434机械行业系数手册，</w:t>
            </w:r>
            <w:r>
              <w:rPr>
                <w:rFonts w:hint="eastAsia"/>
                <w:color w:val="000000" w:themeColor="text1"/>
                <w:sz w:val="24"/>
                <w:lang w:val="en-US" w:eastAsia="zh-CN"/>
                <w14:textFill>
                  <w14:solidFill>
                    <w14:schemeClr w14:val="tx1"/>
                  </w14:solidFill>
                </w14:textFill>
              </w:rPr>
              <w:t>14涂装</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粉末涂料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喷塑</w:t>
            </w:r>
            <w:r>
              <w:rPr>
                <w:rFonts w:hint="eastAsia"/>
                <w:color w:val="000000" w:themeColor="text1"/>
                <w:sz w:val="24"/>
                <w14:textFill>
                  <w14:solidFill>
                    <w14:schemeClr w14:val="tx1"/>
                  </w14:solidFill>
                </w14:textFill>
              </w:rPr>
              <w:t>-颗粒物的产污系数为</w:t>
            </w:r>
            <w:r>
              <w:rPr>
                <w:rFonts w:hint="eastAsia"/>
                <w:color w:val="000000" w:themeColor="text1"/>
                <w:sz w:val="24"/>
                <w:lang w:val="en-US" w:eastAsia="zh-CN"/>
                <w14:textFill>
                  <w14:solidFill>
                    <w14:schemeClr w14:val="tx1"/>
                  </w14:solidFill>
                </w14:textFill>
              </w:rPr>
              <w:t>300</w:t>
            </w:r>
            <w:r>
              <w:rPr>
                <w:rFonts w:hint="eastAsia"/>
                <w:color w:val="000000" w:themeColor="text1"/>
                <w:sz w:val="24"/>
                <w14:textFill>
                  <w14:solidFill>
                    <w14:schemeClr w14:val="tx1"/>
                  </w14:solidFill>
                </w14:textFill>
              </w:rPr>
              <w:t>kg/t-</w:t>
            </w:r>
            <w:r>
              <w:rPr>
                <w:rFonts w:hint="eastAsia"/>
                <w:color w:val="000000" w:themeColor="text1"/>
                <w:sz w:val="24"/>
                <w:lang w:val="en-US" w:eastAsia="zh-CN"/>
                <w14:textFill>
                  <w14:solidFill>
                    <w14:schemeClr w14:val="tx1"/>
                  </w14:solidFill>
                </w14:textFill>
              </w:rPr>
              <w:t>原料</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喷涂过程中环氧粉末的使用量为240t/a，聚乙烯粉末的使用量为60t/a，共300t/a，则喷塑工段颗粒物产生量为90t/a，项目年工作300d，平均每天喷塑约8h，项目设置集气罩+滤筒除尘器处理，集气罩效率90%，滤筒除尘器处理效率为99%，风机总风量为40000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/h，则喷塑工段有组织废气排放量为0.81t/a，排放速率为0.338kg/h，排放浓度为8.45mg/m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p>
          <w:p>
            <w:pPr>
              <w:pStyle w:val="13"/>
              <w:spacing w:after="0"/>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项目共2条</w:t>
            </w:r>
            <w:r>
              <w:rPr>
                <w:rFonts w:hint="eastAsia"/>
                <w:color w:val="000000" w:themeColor="text1"/>
                <w:sz w:val="24"/>
                <w14:textFill>
                  <w14:solidFill>
                    <w14:schemeClr w14:val="tx1"/>
                  </w14:solidFill>
                </w14:textFill>
              </w:rPr>
              <w:t>喷塑生产线喷塑在专用喷塑房内进行</w:t>
            </w:r>
            <w:r>
              <w:rPr>
                <w:rFonts w:hint="eastAsia"/>
                <w:color w:val="000000" w:themeColor="text1"/>
                <w:sz w:val="24"/>
                <w:lang w:val="en-US" w:eastAsia="zh-CN"/>
                <w14:textFill>
                  <w14:solidFill>
                    <w14:schemeClr w14:val="tx1"/>
                  </w14:solidFill>
                </w14:textFill>
              </w:rPr>
              <w:t>，根据上述分析，本项目喷塑工段产生的粉尘约为90t/a，集气罩收尘效率约90%，则未收集的粉尘约为9t/a，这些粉尘主要集中于生产车间内，厂房阻隔后，逸散至外环境的粉尘量取值9%，则排放量为0.81t/a。集气罩未收集到的粉尘及钢管涂塑工艺配备有滤筒式回收器收集塑粉心喷枪喷出的塑粉经收集处理后，返回生产线重新利用。</w:t>
            </w:r>
          </w:p>
          <w:p>
            <w:pPr>
              <w:pStyle w:val="13"/>
              <w:spacing w:after="0"/>
              <w:ind w:left="0" w:leftChars="0"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B.喷塑有机废气</w:t>
            </w:r>
          </w:p>
          <w:p>
            <w:pPr>
              <w:pStyle w:val="13"/>
              <w:spacing w:after="0"/>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涂塑因环氧树脂粉末接触加热过的钢管产生有机废气（以非甲烷总烃计），非甲烷总烃产生量参考《排放源统计调查产排污核算方法和系数手册》33金属制品业-14涂装-喷塑后烘干-挥发性有机物产污系数1.20kg/t-原料。本项目喷涂过程中环氧粉末的使用量为240t/a，聚乙烯粉末的使用量为60t/a，共300t/a，则非甲烷总烃产生量为</w:t>
            </w:r>
            <w:r>
              <w:rPr>
                <w:rFonts w:hint="eastAsia"/>
                <w:color w:val="000000" w:themeColor="text1"/>
                <w:sz w:val="24"/>
                <w:lang w:val="en-US" w:eastAsia="zh-CN"/>
                <w14:textFill>
                  <w14:solidFill>
                    <w14:schemeClr w14:val="tx1"/>
                  </w14:solidFill>
                </w14:textFill>
              </w:rPr>
              <w:t>0.36</w:t>
            </w:r>
            <w:r>
              <w:rPr>
                <w:rFonts w:hint="eastAsia"/>
                <w:color w:val="000000" w:themeColor="text1"/>
                <w:sz w:val="24"/>
                <w14:textFill>
                  <w14:solidFill>
                    <w14:schemeClr w14:val="tx1"/>
                  </w14:solidFill>
                </w14:textFill>
              </w:rPr>
              <w:t>t/a。项目采用</w:t>
            </w:r>
            <w:r>
              <w:rPr>
                <w:rFonts w:hint="eastAsia"/>
                <w:color w:val="000000" w:themeColor="text1"/>
                <w:sz w:val="24"/>
                <w:lang w:val="en-US" w:eastAsia="zh-CN"/>
                <w14:textFill>
                  <w14:solidFill>
                    <w14:schemeClr w14:val="tx1"/>
                  </w14:solidFill>
                </w14:textFill>
              </w:rPr>
              <w:t>活性炭吸附装置</w:t>
            </w:r>
            <w:r>
              <w:rPr>
                <w:rFonts w:hint="eastAsia"/>
                <w:color w:val="000000" w:themeColor="text1"/>
                <w:sz w:val="24"/>
                <w14:textFill>
                  <w14:solidFill>
                    <w14:schemeClr w14:val="tx1"/>
                  </w14:solidFill>
                </w14:textFill>
              </w:rPr>
              <w:t>进行处理，有机废气与粉尘同时收集，集气效率也按</w:t>
            </w:r>
            <w:r>
              <w:rPr>
                <w:rFonts w:hint="eastAsia"/>
                <w:color w:val="000000" w:themeColor="text1"/>
                <w:sz w:val="24"/>
                <w:lang w:val="en-US" w:eastAsia="zh-CN"/>
                <w14:textFill>
                  <w14:solidFill>
                    <w14:schemeClr w14:val="tx1"/>
                  </w14:solidFill>
                </w14:textFill>
              </w:rPr>
              <w:t>90</w:t>
            </w:r>
            <w:r>
              <w:rPr>
                <w:rFonts w:hint="eastAsia"/>
                <w:color w:val="000000" w:themeColor="text1"/>
                <w:sz w:val="24"/>
                <w14:textFill>
                  <w14:solidFill>
                    <w14:schemeClr w14:val="tx1"/>
                  </w14:solidFill>
                </w14:textFill>
              </w:rPr>
              <w:t>%处理，活性炭吸附对非甲烷总烃处理的去除效率按80%计算</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风机</w:t>
            </w:r>
            <w:r>
              <w:rPr>
                <w:rFonts w:hint="eastAsia"/>
                <w:color w:val="000000" w:themeColor="text1"/>
                <w:sz w:val="24"/>
                <w:lang w:val="en-US" w:eastAsia="zh-CN"/>
                <w14:textFill>
                  <w14:solidFill>
                    <w14:schemeClr w14:val="tx1"/>
                  </w14:solidFill>
                </w14:textFill>
              </w:rPr>
              <w:t>总</w:t>
            </w:r>
            <w:r>
              <w:rPr>
                <w:rFonts w:hint="eastAsia"/>
                <w:color w:val="000000" w:themeColor="text1"/>
                <w:sz w:val="24"/>
                <w14:textFill>
                  <w14:solidFill>
                    <w14:schemeClr w14:val="tx1"/>
                  </w14:solidFill>
                </w14:textFill>
              </w:rPr>
              <w:t>风量</w:t>
            </w:r>
            <w:r>
              <w:rPr>
                <w:rFonts w:hint="eastAsia"/>
                <w:color w:val="000000" w:themeColor="text1"/>
                <w:sz w:val="24"/>
                <w:lang w:val="en-US" w:eastAsia="zh-CN"/>
                <w14:textFill>
                  <w14:solidFill>
                    <w14:schemeClr w14:val="tx1"/>
                  </w14:solidFill>
                </w14:textFill>
              </w:rPr>
              <w:t>为4</w:t>
            </w:r>
            <w:r>
              <w:rPr>
                <w:rFonts w:hint="eastAsia"/>
                <w:color w:val="000000" w:themeColor="text1"/>
                <w:sz w:val="24"/>
                <w14:textFill>
                  <w14:solidFill>
                    <w14:schemeClr w14:val="tx1"/>
                  </w14:solidFill>
                </w14:textFill>
              </w:rPr>
              <w:t>0000m³/h，年工作2400h，则有组织非甲烷总烃排放量为</w:t>
            </w:r>
            <w:r>
              <w:rPr>
                <w:rFonts w:hint="eastAsia"/>
                <w:color w:val="000000" w:themeColor="text1"/>
                <w:sz w:val="24"/>
                <w:lang w:val="en-US" w:eastAsia="zh-CN"/>
                <w14:textFill>
                  <w14:solidFill>
                    <w14:schemeClr w14:val="tx1"/>
                  </w14:solidFill>
                </w14:textFill>
              </w:rPr>
              <w:t>0.065</w:t>
            </w:r>
            <w:r>
              <w:rPr>
                <w:rFonts w:hint="eastAsia"/>
                <w:color w:val="000000" w:themeColor="text1"/>
                <w:sz w:val="24"/>
                <w14:textFill>
                  <w14:solidFill>
                    <w14:schemeClr w14:val="tx1"/>
                  </w14:solidFill>
                </w14:textFill>
              </w:rPr>
              <w:t>t/a，排放速率为</w:t>
            </w:r>
            <w:r>
              <w:rPr>
                <w:rFonts w:hint="eastAsia"/>
                <w:color w:val="000000" w:themeColor="text1"/>
                <w:sz w:val="24"/>
                <w:lang w:val="en-US" w:eastAsia="zh-CN"/>
                <w14:textFill>
                  <w14:solidFill>
                    <w14:schemeClr w14:val="tx1"/>
                  </w14:solidFill>
                </w14:textFill>
              </w:rPr>
              <w:t>0.027</w:t>
            </w:r>
            <w:r>
              <w:rPr>
                <w:rFonts w:hint="eastAsia"/>
                <w:color w:val="000000" w:themeColor="text1"/>
                <w:sz w:val="24"/>
                <w14:textFill>
                  <w14:solidFill>
                    <w14:schemeClr w14:val="tx1"/>
                  </w14:solidFill>
                </w14:textFill>
              </w:rPr>
              <w:t>kg/h，排放浓度</w:t>
            </w:r>
            <w:r>
              <w:rPr>
                <w:rFonts w:hint="eastAsia"/>
                <w:color w:val="000000" w:themeColor="text1"/>
                <w:sz w:val="24"/>
                <w:lang w:val="en-US" w:eastAsia="zh-CN"/>
                <w14:textFill>
                  <w14:solidFill>
                    <w14:schemeClr w14:val="tx1"/>
                  </w14:solidFill>
                </w14:textFill>
              </w:rPr>
              <w:t>0.675</w:t>
            </w:r>
            <w:r>
              <w:rPr>
                <w:rFonts w:hint="eastAsia"/>
                <w:color w:val="000000" w:themeColor="text1"/>
                <w:sz w:val="24"/>
                <w14:textFill>
                  <w14:solidFill>
                    <w14:schemeClr w14:val="tx1"/>
                  </w14:solidFill>
                </w14:textFill>
              </w:rPr>
              <w:t>mg/m³；</w:t>
            </w:r>
            <w:r>
              <w:rPr>
                <w:rFonts w:hint="eastAsia"/>
                <w:color w:val="000000" w:themeColor="text1"/>
                <w:sz w:val="24"/>
                <w:lang w:val="en-US" w:eastAsia="zh-CN"/>
                <w14:textFill>
                  <w14:solidFill>
                    <w14:schemeClr w14:val="tx1"/>
                  </w14:solidFill>
                </w14:textFill>
              </w:rPr>
              <w:t>集气罩未收集的有机废气呈</w:t>
            </w:r>
            <w:r>
              <w:rPr>
                <w:rFonts w:hint="eastAsia"/>
                <w:color w:val="000000" w:themeColor="text1"/>
                <w:sz w:val="24"/>
                <w14:textFill>
                  <w14:solidFill>
                    <w14:schemeClr w14:val="tx1"/>
                  </w14:solidFill>
                </w14:textFill>
              </w:rPr>
              <w:t>无组织排放</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排放</w:t>
            </w:r>
            <w:r>
              <w:rPr>
                <w:rFonts w:hint="eastAsia"/>
                <w:color w:val="000000" w:themeColor="text1"/>
                <w:sz w:val="24"/>
                <w14:textFill>
                  <w14:solidFill>
                    <w14:schemeClr w14:val="tx1"/>
                  </w14:solidFill>
                </w14:textFill>
              </w:rPr>
              <w:t>量</w:t>
            </w:r>
            <w:r>
              <w:rPr>
                <w:rFonts w:hint="eastAsia"/>
                <w:color w:val="000000" w:themeColor="text1"/>
                <w:sz w:val="24"/>
                <w:lang w:val="en-US" w:eastAsia="zh-CN"/>
                <w14:textFill>
                  <w14:solidFill>
                    <w14:schemeClr w14:val="tx1"/>
                  </w14:solidFill>
                </w14:textFill>
              </w:rPr>
              <w:t>为</w:t>
            </w:r>
            <w:r>
              <w:rPr>
                <w:rFonts w:hint="eastAsia"/>
                <w:color w:val="000000" w:themeColor="text1"/>
                <w:sz w:val="24"/>
                <w14:textFill>
                  <w14:solidFill>
                    <w14:schemeClr w14:val="tx1"/>
                  </w14:solidFill>
                </w14:textFill>
              </w:rPr>
              <w:t>0.0</w:t>
            </w:r>
            <w:r>
              <w:rPr>
                <w:rFonts w:hint="eastAsia"/>
                <w:color w:val="000000" w:themeColor="text1"/>
                <w:sz w:val="24"/>
                <w:lang w:val="en-US" w:eastAsia="zh-CN"/>
                <w14:textFill>
                  <w14:solidFill>
                    <w14:schemeClr w14:val="tx1"/>
                  </w14:solidFill>
                </w14:textFill>
              </w:rPr>
              <w:t>36</w:t>
            </w:r>
            <w:r>
              <w:rPr>
                <w:rFonts w:hint="eastAsia"/>
                <w:color w:val="000000" w:themeColor="text1"/>
                <w:sz w:val="24"/>
                <w14:textFill>
                  <w14:solidFill>
                    <w14:schemeClr w14:val="tx1"/>
                  </w14:solidFill>
                </w14:textFill>
              </w:rPr>
              <w:t>t/a。</w:t>
            </w:r>
          </w:p>
          <w:p>
            <w:pPr>
              <w:pStyle w:val="13"/>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w:t>
            </w:r>
            <w:r>
              <w:rPr>
                <w:rFonts w:hint="eastAsia"/>
                <w:color w:val="000000" w:themeColor="text1"/>
                <w:sz w:val="24"/>
                <w:lang w:val="en-US" w:eastAsia="zh-CN"/>
                <w14:textFill>
                  <w14:solidFill>
                    <w14:schemeClr w14:val="tx1"/>
                  </w14:solidFill>
                </w14:textFill>
              </w:rPr>
              <w:t>喷塑工段产生的有组织颗粒排放量为0.81t/a，排放速率为0.338kg/h，排放浓度为8.45mg/m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，非甲烷总烃</w:t>
            </w:r>
            <w:r>
              <w:rPr>
                <w:rFonts w:hint="eastAsia"/>
                <w:color w:val="000000" w:themeColor="text1"/>
                <w:sz w:val="24"/>
                <w:lang w:val="en-US" w:eastAsia="zh-CN"/>
                <w14:textFill>
                  <w14:solidFill>
                    <w14:schemeClr w14:val="tx1"/>
                  </w14:solidFill>
                </w14:textFill>
              </w:rPr>
              <w:t>排放量为0.065t/a，排放速率为0.027kg/h，排放浓度为0.975mg/m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无组织颗粒排放量为0.81t/a，排放速率为0.338kg/h；</w:t>
            </w:r>
            <w:r>
              <w:rPr>
                <w:rFonts w:hint="eastAsia"/>
                <w:color w:val="000000" w:themeColor="text1"/>
                <w:sz w:val="24"/>
                <w:vertAlign w:val="baseline"/>
                <w:lang w:val="en-US" w:eastAsia="zh-CN"/>
                <w14:textFill>
                  <w14:solidFill>
                    <w14:schemeClr w14:val="tx1"/>
                  </w14:solidFill>
                </w14:textFill>
              </w:rPr>
              <w:t>非甲烷总烃</w:t>
            </w:r>
            <w:r>
              <w:rPr>
                <w:rFonts w:hint="eastAsia"/>
                <w:color w:val="000000" w:themeColor="text1"/>
                <w:sz w:val="24"/>
                <w:lang w:val="en-US" w:eastAsia="zh-CN"/>
                <w14:textFill>
                  <w14:solidFill>
                    <w14:schemeClr w14:val="tx1"/>
                  </w14:solidFill>
                </w14:textFill>
              </w:rPr>
              <w:t>排放量为0.036t/a，排放速率为0.015kg/h。有组织</w:t>
            </w:r>
            <w:r>
              <w:rPr>
                <w:rFonts w:hint="eastAsia"/>
                <w:color w:val="000000" w:themeColor="text1"/>
                <w:sz w:val="24"/>
                <w:vertAlign w:val="baseline"/>
                <w:lang w:val="en-US" w:eastAsia="zh-CN"/>
                <w14:textFill>
                  <w14:solidFill>
                    <w14:schemeClr w14:val="tx1"/>
                  </w14:solidFill>
                </w14:textFill>
              </w:rPr>
              <w:t>颗粒物</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有</w:t>
            </w:r>
            <w:r>
              <w:rPr>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非甲烷总烃满足</w:t>
            </w:r>
            <w:r>
              <w:rPr>
                <w:rFonts w:hint="eastAsia"/>
                <w:color w:val="000000" w:themeColor="text1"/>
                <w:sz w:val="24"/>
                <w:lang w:eastAsia="zh-CN"/>
                <w14:textFill>
                  <w14:solidFill>
                    <w14:schemeClr w14:val="tx1"/>
                  </w14:solidFill>
                </w14:textFill>
              </w:rPr>
              <w:t>《天津市工业企业挥发性有机物排放控制标准》（DB12524-2020）</w:t>
            </w:r>
            <w:r>
              <w:rPr>
                <w:rFonts w:hint="eastAsia"/>
                <w:color w:val="000000" w:themeColor="text1"/>
                <w:sz w:val="24"/>
                <w:lang w:val="en-US" w:eastAsia="zh-CN"/>
                <w14:textFill>
                  <w14:solidFill>
                    <w14:schemeClr w14:val="tx1"/>
                  </w14:solidFill>
                </w14:textFill>
              </w:rPr>
              <w:t>表1</w:t>
            </w:r>
            <w:r>
              <w:rPr>
                <w:rFonts w:hint="eastAsia"/>
                <w:color w:val="000000" w:themeColor="text1"/>
                <w:sz w:val="24"/>
                <w:lang w:eastAsia="zh-CN"/>
                <w14:textFill>
                  <w14:solidFill>
                    <w14:schemeClr w14:val="tx1"/>
                  </w14:solidFill>
                </w14:textFill>
              </w:rPr>
              <w:t>中其他行业排放限值；</w:t>
            </w:r>
            <w:r>
              <w:rPr>
                <w:rFonts w:hint="eastAsia"/>
                <w:color w:val="000000" w:themeColor="text1"/>
                <w:sz w:val="24"/>
                <w:lang w:val="en-US" w:eastAsia="zh-CN"/>
                <w14:textFill>
                  <w14:solidFill>
                    <w14:schemeClr w14:val="tx1"/>
                  </w14:solidFill>
                </w14:textFill>
              </w:rPr>
              <w:t>无组织颗粒物</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无</w:t>
            </w:r>
            <w:r>
              <w:rPr>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厂界</w:t>
            </w:r>
            <w:r>
              <w:rPr>
                <w:rFonts w:hint="eastAsia"/>
                <w:color w:val="000000" w:themeColor="text1"/>
                <w:sz w:val="24"/>
                <w:lang w:eastAsia="zh-CN"/>
                <w14:textFill>
                  <w14:solidFill>
                    <w14:schemeClr w14:val="tx1"/>
                  </w14:solidFill>
                </w14:textFill>
              </w:rPr>
              <w:t>无组织挥发性有机物（以非甲烷总烃计）</w:t>
            </w:r>
            <w:r>
              <w:rPr>
                <w:rFonts w:hint="eastAsia"/>
                <w:color w:val="000000" w:themeColor="text1"/>
                <w:sz w:val="24"/>
                <w:lang w:val="en-US" w:eastAsia="zh-CN"/>
                <w14:textFill>
                  <w14:solidFill>
                    <w14:schemeClr w14:val="tx1"/>
                  </w14:solidFill>
                </w14:textFill>
              </w:rPr>
              <w:t>满足</w:t>
            </w:r>
            <w:r>
              <w:rPr>
                <w:color w:val="000000" w:themeColor="text1"/>
                <w:sz w:val="24"/>
                <w14:textFill>
                  <w14:solidFill>
                    <w14:schemeClr w14:val="tx1"/>
                  </w14:solidFill>
                </w14:textFill>
              </w:rPr>
              <w:t>《大气污染物综合排放标准》（GB16297-1996）表2中</w:t>
            </w:r>
            <w:r>
              <w:rPr>
                <w:rFonts w:hint="eastAsia"/>
                <w:color w:val="000000" w:themeColor="text1"/>
                <w:sz w:val="24"/>
                <w:lang w:val="en-US" w:eastAsia="zh-CN"/>
                <w14:textFill>
                  <w14:solidFill>
                    <w14:schemeClr w14:val="tx1"/>
                  </w14:solidFill>
                </w14:textFill>
              </w:rPr>
              <w:t>无</w:t>
            </w:r>
            <w:r>
              <w:rPr>
                <w:color w:val="000000" w:themeColor="text1"/>
                <w:sz w:val="24"/>
                <w14:textFill>
                  <w14:solidFill>
                    <w14:schemeClr w14:val="tx1"/>
                  </w14:solidFill>
                </w14:textFill>
              </w:rPr>
              <w:t>组织排放监控浓度限值</w:t>
            </w:r>
            <w:r>
              <w:rPr>
                <w:rFonts w:hint="eastAsia"/>
                <w:color w:val="000000" w:themeColor="text1"/>
                <w:sz w:val="24"/>
                <w:lang w:val="en-US" w:eastAsia="zh-CN"/>
                <w14:textFill>
                  <w14:solidFill>
                    <w14:schemeClr w14:val="tx1"/>
                  </w14:solidFill>
                </w14:textFill>
              </w:rPr>
              <w:t>要求</w:t>
            </w:r>
            <w:r>
              <w:rPr>
                <w:rFonts w:hint="eastAsia"/>
                <w:color w:val="000000" w:themeColor="text1"/>
                <w:sz w:val="24"/>
                <w14:textFill>
                  <w14:solidFill>
                    <w14:schemeClr w14:val="tx1"/>
                  </w14:solidFill>
                </w14:textFill>
              </w:rPr>
              <w:t>。</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③</w:t>
            </w:r>
            <w:r>
              <w:rPr>
                <w:rFonts w:hint="eastAsia"/>
                <w:b/>
                <w:bCs/>
                <w:color w:val="000000" w:themeColor="text1"/>
                <w:sz w:val="24"/>
                <w:lang w:val="en-US" w:eastAsia="zh-CN"/>
                <w14:textFill>
                  <w14:solidFill>
                    <w14:schemeClr w14:val="tx1"/>
                  </w14:solidFill>
                </w14:textFill>
              </w:rPr>
              <w:t>烘干固化工段产生的</w:t>
            </w:r>
            <w:r>
              <w:rPr>
                <w:rFonts w:hint="eastAsia"/>
                <w:b/>
                <w:bCs/>
                <w:color w:val="000000" w:themeColor="text1"/>
                <w:sz w:val="24"/>
                <w14:textFill>
                  <w14:solidFill>
                    <w14:schemeClr w14:val="tx1"/>
                  </w14:solidFill>
                </w14:textFill>
              </w:rPr>
              <w:t>挥发性有机废气</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非甲烷总烃</w:t>
            </w:r>
            <w:r>
              <w:rPr>
                <w:rFonts w:hint="eastAsia"/>
                <w:b/>
                <w:bCs/>
                <w:color w:val="000000" w:themeColor="text1"/>
                <w:sz w:val="24"/>
                <w:lang w:eastAsia="zh-CN"/>
                <w14:textFill>
                  <w14:solidFill>
                    <w14:schemeClr w14:val="tx1"/>
                  </w14:solidFill>
                </w14:textFill>
              </w:rPr>
              <w:t>）</w:t>
            </w:r>
          </w:p>
          <w:p>
            <w:pPr>
              <w:pStyle w:val="13"/>
              <w:spacing w:after="0"/>
              <w:ind w:left="0" w:leftChars="0"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项目小管径</w:t>
            </w:r>
            <w:r>
              <w:rPr>
                <w:rFonts w:hint="eastAsia"/>
                <w:color w:val="000000" w:themeColor="text1"/>
                <w:sz w:val="24"/>
                <w14:textFill>
                  <w14:solidFill>
                    <w14:schemeClr w14:val="tx1"/>
                  </w14:solidFill>
                </w14:textFill>
              </w:rPr>
              <w:t>喷塑生产线</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固化工段</w:t>
            </w:r>
            <w:r>
              <w:rPr>
                <w:rFonts w:hint="eastAsia"/>
                <w:color w:val="000000" w:themeColor="text1"/>
                <w:sz w:val="24"/>
                <w:lang w:val="en-US" w:eastAsia="zh-CN"/>
                <w14:textFill>
                  <w14:solidFill>
                    <w14:schemeClr w14:val="tx1"/>
                  </w14:solidFill>
                </w14:textFill>
              </w:rPr>
              <w:t>会产生</w:t>
            </w:r>
            <w:r>
              <w:rPr>
                <w:rFonts w:hint="eastAsia"/>
                <w:color w:val="000000" w:themeColor="text1"/>
                <w:sz w:val="24"/>
                <w14:textFill>
                  <w14:solidFill>
                    <w14:schemeClr w14:val="tx1"/>
                  </w14:solidFill>
                </w14:textFill>
              </w:rPr>
              <w:t>有机废气，</w:t>
            </w:r>
            <w:r>
              <w:rPr>
                <w:rFonts w:hint="eastAsia"/>
                <w:color w:val="000000" w:themeColor="text1"/>
                <w:sz w:val="24"/>
                <w:lang w:val="en-US" w:eastAsia="zh-CN"/>
                <w14:textFill>
                  <w14:solidFill>
                    <w14:schemeClr w14:val="tx1"/>
                  </w14:solidFill>
                </w14:textFill>
              </w:rPr>
              <w:t>有机</w:t>
            </w:r>
            <w:r>
              <w:rPr>
                <w:rFonts w:hint="eastAsia"/>
                <w:color w:val="000000" w:themeColor="text1"/>
                <w:sz w:val="24"/>
                <w14:textFill>
                  <w14:solidFill>
                    <w14:schemeClr w14:val="tx1"/>
                  </w14:solidFill>
                </w14:textFill>
              </w:rPr>
              <w:t>废气经</w:t>
            </w:r>
            <w:r>
              <w:rPr>
                <w:rFonts w:hint="eastAsia"/>
                <w:color w:val="000000" w:themeColor="text1"/>
                <w:sz w:val="24"/>
                <w:lang w:val="en-US" w:eastAsia="zh-CN"/>
                <w14:textFill>
                  <w14:solidFill>
                    <w14:schemeClr w14:val="tx1"/>
                  </w14:solidFill>
                </w14:textFill>
              </w:rPr>
              <w:t>活性炭吸附装置</w:t>
            </w:r>
            <w:r>
              <w:rPr>
                <w:rFonts w:hint="eastAsia"/>
                <w:color w:val="000000" w:themeColor="text1"/>
                <w:sz w:val="24"/>
                <w14:textFill>
                  <w14:solidFill>
                    <w14:schemeClr w14:val="tx1"/>
                  </w14:solidFill>
                </w14:textFill>
              </w:rPr>
              <w:t>处理</w:t>
            </w:r>
            <w:r>
              <w:rPr>
                <w:rFonts w:hint="eastAsia"/>
                <w:color w:val="000000" w:themeColor="text1"/>
                <w:sz w:val="24"/>
                <w:lang w:val="en-US" w:eastAsia="zh-CN"/>
                <w14:textFill>
                  <w14:solidFill>
                    <w14:schemeClr w14:val="tx1"/>
                  </w14:solidFill>
                </w14:textFill>
              </w:rPr>
              <w:t>后经一根15m高排气筒（DA003）排放，根据</w:t>
            </w:r>
            <w:r>
              <w:rPr>
                <w:rFonts w:hint="eastAsia"/>
                <w:color w:val="000000" w:themeColor="text1"/>
                <w:sz w:val="24"/>
                <w14:textFill>
                  <w14:solidFill>
                    <w14:schemeClr w14:val="tx1"/>
                  </w14:solidFill>
                </w14:textFill>
              </w:rPr>
              <w:t>《排放源统计调查产排污核算方法和系数手册》“33-37，431-434机械行业系数手册，14涂装-涂装件-粉末涂料-</w:t>
            </w:r>
            <w:r>
              <w:rPr>
                <w:rFonts w:hint="eastAsia"/>
                <w:color w:val="000000" w:themeColor="text1"/>
                <w:sz w:val="24"/>
                <w:lang w:val="en-US" w:eastAsia="zh-CN"/>
                <w14:textFill>
                  <w14:solidFill>
                    <w14:schemeClr w14:val="tx1"/>
                  </w14:solidFill>
                </w14:textFill>
              </w:rPr>
              <w:t>喷塑后烘干-挥发性</w:t>
            </w:r>
            <w:r>
              <w:rPr>
                <w:rFonts w:hint="eastAsia"/>
                <w:color w:val="000000" w:themeColor="text1"/>
                <w:sz w:val="24"/>
                <w14:textFill>
                  <w14:solidFill>
                    <w14:schemeClr w14:val="tx1"/>
                  </w14:solidFill>
                </w14:textFill>
              </w:rPr>
              <w:t>有机</w:t>
            </w:r>
            <w:r>
              <w:rPr>
                <w:rFonts w:hint="eastAsia"/>
                <w:color w:val="000000" w:themeColor="text1"/>
                <w:sz w:val="24"/>
                <w:lang w:val="en-US" w:eastAsia="zh-CN"/>
                <w14:textFill>
                  <w14:solidFill>
                    <w14:schemeClr w14:val="tx1"/>
                  </w14:solidFill>
                </w14:textFill>
              </w:rPr>
              <w:t>物产污系数为1.2kg/吨-原料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喷塑粉末用量为300t/a，</w:t>
            </w:r>
            <w:r>
              <w:rPr>
                <w:rFonts w:hint="eastAsia"/>
                <w:color w:val="000000" w:themeColor="text1"/>
                <w:sz w:val="24"/>
                <w14:textFill>
                  <w14:solidFill>
                    <w14:schemeClr w14:val="tx1"/>
                  </w14:solidFill>
                </w14:textFill>
              </w:rPr>
              <w:t>则固化工段有机废气产生量约为</w:t>
            </w:r>
            <w:r>
              <w:rPr>
                <w:rFonts w:hint="eastAsia"/>
                <w:color w:val="000000" w:themeColor="text1"/>
                <w:sz w:val="24"/>
                <w:lang w:val="en-US" w:eastAsia="zh-CN"/>
                <w14:textFill>
                  <w14:solidFill>
                    <w14:schemeClr w14:val="tx1"/>
                  </w14:solidFill>
                </w14:textFill>
              </w:rPr>
              <w:t>0.36t</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a，烘干在密闭的车间内进行，集气罩收集效率为90%，活性炭吸附</w:t>
            </w:r>
            <w:r>
              <w:rPr>
                <w:rFonts w:hint="eastAsia"/>
                <w:color w:val="000000" w:themeColor="text1"/>
                <w:sz w:val="24"/>
                <w14:textFill>
                  <w14:solidFill>
                    <w14:schemeClr w14:val="tx1"/>
                  </w14:solidFill>
                </w14:textFill>
              </w:rPr>
              <w:t>设施中有机废气去除效率按</w:t>
            </w:r>
            <w:r>
              <w:rPr>
                <w:rFonts w:hint="eastAsia"/>
                <w:color w:val="000000" w:themeColor="text1"/>
                <w:sz w:val="24"/>
                <w:lang w:val="en-US" w:eastAsia="zh-CN"/>
                <w14:textFill>
                  <w14:solidFill>
                    <w14:schemeClr w14:val="tx1"/>
                  </w14:solidFill>
                </w14:textFill>
              </w:rPr>
              <w:t>80</w:t>
            </w:r>
            <w:r>
              <w:rPr>
                <w:rFonts w:hint="eastAsia"/>
                <w:color w:val="000000" w:themeColor="text1"/>
                <w:sz w:val="24"/>
                <w14:textFill>
                  <w14:solidFill>
                    <w14:schemeClr w14:val="tx1"/>
                  </w14:solidFill>
                </w14:textFill>
              </w:rPr>
              <w:t>%计</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风机总风量</w:t>
            </w: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排放量为0.065t/a，排放速率为0.027kg/h，排放浓度1.35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14:textFill>
                  <w14:solidFill>
                    <w14:schemeClr w14:val="tx1"/>
                  </w14:solidFill>
                </w14:textFill>
              </w:rPr>
              <w:t>无组织废气的排放量为</w:t>
            </w:r>
            <w:r>
              <w:rPr>
                <w:rFonts w:hint="eastAsia"/>
                <w:color w:val="000000" w:themeColor="text1"/>
                <w:sz w:val="24"/>
                <w:lang w:val="en-US" w:eastAsia="zh-CN"/>
                <w14:textFill>
                  <w14:solidFill>
                    <w14:schemeClr w14:val="tx1"/>
                  </w14:solidFill>
                </w14:textFill>
              </w:rPr>
              <w:t>0.036t</w:t>
            </w:r>
            <w:r>
              <w:rPr>
                <w:rFonts w:hint="eastAsia"/>
                <w:color w:val="000000" w:themeColor="text1"/>
                <w:sz w:val="24"/>
                <w14:textFill>
                  <w14:solidFill>
                    <w14:schemeClr w14:val="tx1"/>
                  </w14:solidFill>
                </w14:textFill>
              </w:rPr>
              <w:t>/a，排放速率为0.0</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kg/h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非甲烷总烃有组织排放</w:t>
            </w:r>
            <w:r>
              <w:rPr>
                <w:rFonts w:hint="eastAsia"/>
                <w:color w:val="000000" w:themeColor="text1"/>
                <w:sz w:val="24"/>
                <w14:textFill>
                  <w14:solidFill>
                    <w14:schemeClr w14:val="tx1"/>
                  </w14:solidFill>
                </w14:textFill>
              </w:rPr>
              <w:t>满足《天津市工业企业挥发性有机物排放控制标准》（DB12524-2020）</w:t>
            </w:r>
            <w:r>
              <w:rPr>
                <w:rFonts w:hint="eastAsia"/>
                <w:color w:val="000000" w:themeColor="text1"/>
                <w:sz w:val="24"/>
                <w:lang w:val="en-US" w:eastAsia="zh-CN"/>
                <w14:textFill>
                  <w14:solidFill>
                    <w14:schemeClr w14:val="tx1"/>
                  </w14:solidFill>
                </w14:textFill>
              </w:rPr>
              <w:t>表1</w:t>
            </w:r>
            <w:r>
              <w:rPr>
                <w:rFonts w:hint="eastAsia"/>
                <w:color w:val="000000" w:themeColor="text1"/>
                <w:sz w:val="24"/>
                <w14:textFill>
                  <w14:solidFill>
                    <w14:schemeClr w14:val="tx1"/>
                  </w14:solidFill>
                </w14:textFill>
              </w:rPr>
              <w:t>中其他行业排放限值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非甲烷总烃无组织排放</w:t>
            </w:r>
            <w:r>
              <w:rPr>
                <w:rFonts w:hint="eastAsia"/>
                <w:color w:val="000000" w:themeColor="text1"/>
                <w:sz w:val="24"/>
                <w14:textFill>
                  <w14:solidFill>
                    <w14:schemeClr w14:val="tx1"/>
                  </w14:solidFill>
                </w14:textFill>
              </w:rPr>
              <w:t>满足《大气污染物综合排放标准》（GB16297-1996）表2中</w:t>
            </w:r>
            <w:r>
              <w:rPr>
                <w:rFonts w:hint="eastAsia"/>
                <w:color w:val="000000" w:themeColor="text1"/>
                <w:sz w:val="24"/>
                <w:lang w:val="en-US" w:eastAsia="zh-CN"/>
                <w14:textFill>
                  <w14:solidFill>
                    <w14:schemeClr w14:val="tx1"/>
                  </w14:solidFill>
                </w14:textFill>
              </w:rPr>
              <w:t>无</w:t>
            </w:r>
            <w:r>
              <w:rPr>
                <w:rFonts w:hint="eastAsia"/>
                <w:color w:val="000000" w:themeColor="text1"/>
                <w:sz w:val="24"/>
                <w14:textFill>
                  <w14:solidFill>
                    <w14:schemeClr w14:val="tx1"/>
                  </w14:solidFill>
                </w14:textFill>
              </w:rPr>
              <w:t>组织排放监控浓度限值</w:t>
            </w:r>
            <w:r>
              <w:rPr>
                <w:rFonts w:hint="eastAsia"/>
                <w:color w:val="000000" w:themeColor="text1"/>
                <w:sz w:val="24"/>
                <w:lang w:eastAsia="zh-CN"/>
                <w14:textFill>
                  <w14:solidFill>
                    <w14:schemeClr w14:val="tx1"/>
                  </w14:solidFill>
                </w14:textFill>
              </w:rPr>
              <w:t>。</w:t>
            </w:r>
          </w:p>
          <w:p>
            <w:pPr>
              <w:spacing w:line="360" w:lineRule="auto"/>
              <w:ind w:firstLine="480"/>
              <w:rPr>
                <w:rFonts w:hint="eastAsia"/>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⑤</w:t>
            </w:r>
            <w:r>
              <w:rPr>
                <w:rFonts w:hint="eastAsia"/>
                <w:b/>
                <w:bCs/>
                <w:color w:val="000000" w:themeColor="text1"/>
                <w:sz w:val="24"/>
                <w14:textFill>
                  <w14:solidFill>
                    <w14:schemeClr w14:val="tx1"/>
                  </w14:solidFill>
                </w14:textFill>
              </w:rPr>
              <w:t>天然气燃烧废气</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本项目采用</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台天然气燃烧机(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台用于钢管预热炉</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台用于钢管</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固化炉)为2条</w:t>
            </w:r>
            <w:r>
              <w:rPr>
                <w:rFonts w:hint="eastAsia"/>
                <w:color w:val="000000" w:themeColor="text1"/>
                <w:sz w:val="24"/>
                <w:lang w:val="en-US" w:eastAsia="zh-CN"/>
                <w14:textFill>
                  <w14:solidFill>
                    <w14:schemeClr w14:val="tx1"/>
                  </w14:solidFill>
                </w14:textFill>
              </w:rPr>
              <w:t>生产</w:t>
            </w:r>
            <w:r>
              <w:rPr>
                <w:rFonts w:hint="eastAsia"/>
                <w:color w:val="000000" w:themeColor="text1"/>
                <w:sz w:val="24"/>
                <w14:textFill>
                  <w14:solidFill>
                    <w14:schemeClr w14:val="tx1"/>
                  </w14:solidFill>
                </w14:textFill>
              </w:rPr>
              <w:t>线(大口径钢管和小口径钢管的喷塑和</w:t>
            </w:r>
            <w:r>
              <w:rPr>
                <w:rFonts w:hint="eastAsia"/>
                <w:color w:val="000000" w:themeColor="text1"/>
                <w:sz w:val="24"/>
                <w:lang w:val="en-US" w:eastAsia="zh-CN"/>
                <w14:textFill>
                  <w14:solidFill>
                    <w14:schemeClr w14:val="tx1"/>
                  </w14:solidFill>
                </w14:textFill>
              </w:rPr>
              <w:t>烘干</w:t>
            </w:r>
            <w:r>
              <w:rPr>
                <w:rFonts w:hint="eastAsia"/>
                <w:color w:val="000000" w:themeColor="text1"/>
                <w:sz w:val="24"/>
                <w14:textFill>
                  <w14:solidFill>
                    <w14:schemeClr w14:val="tx1"/>
                  </w14:solidFill>
                </w14:textFill>
              </w:rPr>
              <w:t>固化工序) 供热，通过燃烧机内天然气燃烧产生的热能转化成热空气并传递到加热箱体内，降温的气体经过加热箱体上部的管道返回燃烧室内再次加热升温。本项目对钢管进行加热的过程中使用到天然气。本项目使用的天然气燃烧机为恒温装置，炉子在每天第1次使用时需要1.5时间进行加热(温度达到200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)，其后一炉由于炉子自身的恒温作用，加热0.5h即可达到加热所需温度。故本项目的</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台天然气燃烧机按每年使用天数为300天，每天使用8h计。</w:t>
            </w:r>
          </w:p>
          <w:p>
            <w:pPr>
              <w:spacing w:line="360" w:lineRule="auto"/>
              <w:ind w:firstLine="48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本项目天然气燃烧产生的废气，</w:t>
            </w:r>
            <w:r>
              <w:rPr>
                <w:rFonts w:hint="eastAsia"/>
                <w:color w:val="000000" w:themeColor="text1"/>
                <w:sz w:val="24"/>
                <w:lang w:val="en-GB"/>
                <w14:textFill>
                  <w14:solidFill>
                    <w14:schemeClr w14:val="tx1"/>
                  </w14:solidFill>
                </w14:textFill>
              </w:rPr>
              <w:t>根据《排放源统计调查产排污核算方法和系数手册》“33-37，431-434机械行业系数手册，14涂装-</w:t>
            </w:r>
            <w:r>
              <w:rPr>
                <w:rFonts w:hint="eastAsia"/>
                <w:color w:val="000000" w:themeColor="text1"/>
                <w:sz w:val="24"/>
                <w:lang w:val="en-US" w:eastAsia="zh-CN"/>
                <w14:textFill>
                  <w14:solidFill>
                    <w14:schemeClr w14:val="tx1"/>
                  </w14:solidFill>
                </w14:textFill>
              </w:rPr>
              <w:t>天然气</w:t>
            </w:r>
            <w:r>
              <w:rPr>
                <w:rFonts w:hint="eastAsia"/>
                <w:color w:val="000000" w:themeColor="text1"/>
                <w:sz w:val="24"/>
                <w:lang w:val="en-GB"/>
                <w14:textFill>
                  <w14:solidFill>
                    <w14:schemeClr w14:val="tx1"/>
                  </w14:solidFill>
                </w14:textFill>
              </w:rPr>
              <w:t>-</w:t>
            </w:r>
            <w:r>
              <w:rPr>
                <w:rFonts w:hint="eastAsia"/>
                <w:color w:val="000000" w:themeColor="text1"/>
                <w:sz w:val="24"/>
                <w:lang w:val="en-US" w:eastAsia="zh-CN"/>
                <w14:textFill>
                  <w14:solidFill>
                    <w14:schemeClr w14:val="tx1"/>
                  </w14:solidFill>
                </w14:textFill>
              </w:rPr>
              <w:t>天然气工业炉窑</w:t>
            </w:r>
            <w:r>
              <w:rPr>
                <w:rFonts w:hint="eastAsia"/>
                <w:color w:val="000000" w:themeColor="text1"/>
                <w:sz w:val="24"/>
                <w:lang w:val="en-GB"/>
                <w14:textFill>
                  <w14:solidFill>
                    <w14:schemeClr w14:val="tx1"/>
                  </w14:solidFill>
                </w14:textFill>
              </w:rPr>
              <w:t>”</w:t>
            </w:r>
          </w:p>
          <w:p>
            <w:pPr>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天然气工业窖炉污染物产生产物系数具体数值如下表所示：</w:t>
            </w:r>
          </w:p>
          <w:p>
            <w:pPr>
              <w:spacing w:line="360" w:lineRule="auto"/>
              <w:ind w:firstLine="480"/>
              <w:jc w:val="center"/>
              <w:rPr>
                <w:rFonts w:hint="eastAsia"/>
                <w:lang w:val="en-US" w:eastAsia="zh-CN"/>
              </w:rPr>
            </w:pPr>
            <w:r>
              <w:rPr>
                <w:rFonts w:hint="eastAsia"/>
                <w:b/>
                <w:bCs/>
                <w:color w:val="000000" w:themeColor="text1"/>
                <w:sz w:val="21"/>
                <w:szCs w:val="21"/>
                <w:lang w:val="en-US" w:eastAsia="zh-CN"/>
                <w14:textFill>
                  <w14:solidFill>
                    <w14:schemeClr w14:val="tx1"/>
                  </w14:solidFill>
                </w14:textFill>
              </w:rPr>
              <w:t>表 4-2 天然气工业窖炉污染物排放系数</w:t>
            </w:r>
          </w:p>
          <w:tbl>
            <w:tblPr>
              <w:tblStyle w:val="15"/>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1680"/>
              <w:gridCol w:w="222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原料名称</w:t>
                  </w:r>
                </w:p>
              </w:tc>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工艺名称</w:t>
                  </w:r>
                </w:p>
              </w:tc>
              <w:tc>
                <w:tcPr>
                  <w:tcW w:w="1680"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污染物指标</w:t>
                  </w:r>
                </w:p>
              </w:tc>
              <w:tc>
                <w:tcPr>
                  <w:tcW w:w="2222"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单位</w:t>
                  </w:r>
                </w:p>
              </w:tc>
              <w:tc>
                <w:tcPr>
                  <w:tcW w:w="1139" w:type="dxa"/>
                  <w:vAlign w:val="center"/>
                </w:tcPr>
                <w:p>
                  <w:pPr>
                    <w:spacing w:line="360" w:lineRule="auto"/>
                    <w:jc w:val="center"/>
                    <w:rPr>
                      <w:rFonts w:hint="default"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b/>
                      <w:bCs/>
                      <w:color w:val="000000" w:themeColor="text1"/>
                      <w:sz w:val="21"/>
                      <w:vertAlign w:val="baseline"/>
                      <w:lang w:val="en-US" w:eastAsia="zh-CN"/>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restart"/>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天然气</w:t>
                  </w:r>
                </w:p>
              </w:tc>
              <w:tc>
                <w:tcPr>
                  <w:tcW w:w="1680" w:type="dxa"/>
                  <w:vMerge w:val="restart"/>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天然气工业炉窑</w:t>
                  </w: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工业废气量</w:t>
                  </w:r>
                </w:p>
              </w:tc>
              <w:tc>
                <w:tcPr>
                  <w:tcW w:w="2222" w:type="dxa"/>
                  <w:vAlign w:val="center"/>
                </w:tcPr>
                <w:p>
                  <w:pPr>
                    <w:keepNext w:val="0"/>
                    <w:keepLines w:val="0"/>
                    <w:widowControl/>
                    <w:suppressLineNumbers w:val="0"/>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立方米</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颗粒物</w:t>
                  </w:r>
                </w:p>
              </w:tc>
              <w:tc>
                <w:tcPr>
                  <w:tcW w:w="2222" w:type="dxa"/>
                  <w:vAlign w:val="center"/>
                </w:tcPr>
                <w:p>
                  <w:pPr>
                    <w:keepNext w:val="0"/>
                    <w:keepLines w:val="0"/>
                    <w:widowControl/>
                    <w:suppressLineNumbers w:val="0"/>
                    <w:jc w:val="center"/>
                    <w:rPr>
                      <w:rFonts w:hint="eastAsia" w:ascii="Times New Roman" w:hAnsi="Times New Roman" w:eastAsia="宋体"/>
                      <w:b/>
                      <w:bCs/>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二氧化硫</w:t>
                  </w:r>
                </w:p>
              </w:tc>
              <w:tc>
                <w:tcPr>
                  <w:tcW w:w="2222"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0.000002S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Merge w:val="continue"/>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p>
              </w:tc>
              <w:tc>
                <w:tcPr>
                  <w:tcW w:w="1680" w:type="dxa"/>
                  <w:vAlign w:val="center"/>
                </w:tcPr>
                <w:p>
                  <w:pPr>
                    <w:spacing w:line="360" w:lineRule="auto"/>
                    <w:jc w:val="center"/>
                    <w:rPr>
                      <w:rFonts w:hint="default"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vertAlign w:val="baseline"/>
                      <w:lang w:val="en-US" w:eastAsia="zh-CN"/>
                      <w14:textFill>
                        <w14:solidFill>
                          <w14:schemeClr w14:val="tx1"/>
                        </w14:solidFill>
                      </w14:textFill>
                    </w:rPr>
                    <w:t>氮氧化物</w:t>
                  </w:r>
                </w:p>
              </w:tc>
              <w:tc>
                <w:tcPr>
                  <w:tcW w:w="2222"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s="宋体"/>
                      <w:color w:val="000000"/>
                      <w:kern w:val="0"/>
                      <w:sz w:val="21"/>
                      <w:szCs w:val="20"/>
                      <w:lang w:val="en-US" w:eastAsia="zh-CN" w:bidi="ar"/>
                    </w:rPr>
                    <w:t>千克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立方米天然气</w:t>
                  </w:r>
                </w:p>
              </w:tc>
              <w:tc>
                <w:tcPr>
                  <w:tcW w:w="1139" w:type="dxa"/>
                  <w:vAlign w:val="center"/>
                </w:tcPr>
                <w:p>
                  <w:pPr>
                    <w:spacing w:line="360" w:lineRule="auto"/>
                    <w:jc w:val="center"/>
                    <w:rPr>
                      <w:rFonts w:hint="eastAsia" w:ascii="Times New Roman" w:hAnsi="Times New Roman" w:eastAsia="宋体"/>
                      <w:color w:val="000000" w:themeColor="text1"/>
                      <w:sz w:val="21"/>
                      <w:vertAlign w:val="baseline"/>
                      <w:lang w:val="en-US" w:eastAsia="zh-CN"/>
                      <w14:textFill>
                        <w14:solidFill>
                          <w14:schemeClr w14:val="tx1"/>
                        </w14:solidFill>
                      </w14:textFill>
                    </w:rPr>
                  </w:pPr>
                  <w:r>
                    <w:rPr>
                      <w:rFonts w:hint="eastAsia" w:ascii="Times New Roman" w:hAnsi="Times New Roman" w:eastAsia="宋体"/>
                      <w:color w:val="000000" w:themeColor="text1"/>
                      <w:sz w:val="21"/>
                      <w:lang w:val="en-US" w:eastAsia="zh-CN"/>
                      <w14:textFill>
                        <w14:solidFill>
                          <w14:schemeClr w14:val="tx1"/>
                        </w14:solidFill>
                      </w14:textFill>
                    </w:rPr>
                    <w:t>0.00187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401"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pPr>
                  <w:r>
                    <w:rPr>
                      <w:rFonts w:hint="eastAsia" w:ascii="宋体" w:hAnsi="宋体" w:eastAsia="宋体" w:cs="宋体"/>
                      <w:color w:val="000000"/>
                      <w:kern w:val="0"/>
                      <w:sz w:val="20"/>
                      <w:szCs w:val="20"/>
                      <w:lang w:val="en-US" w:eastAsia="zh-CN" w:bidi="ar"/>
                    </w:rPr>
                    <w:t>注：①产排污系数表中二氧化硫的产排污系数是以含硫量（</w:t>
                  </w:r>
                  <w:r>
                    <w:rPr>
                      <w:rFonts w:hint="default" w:ascii="Times New Roman" w:hAnsi="Times New Roman" w:eastAsia="宋体" w:cs="Times New Roman"/>
                      <w:color w:val="000000"/>
                      <w:kern w:val="0"/>
                      <w:sz w:val="20"/>
                      <w:szCs w:val="20"/>
                      <w:lang w:val="en-US" w:eastAsia="zh-CN" w:bidi="ar"/>
                    </w:rPr>
                    <w:t>S</w:t>
                  </w:r>
                  <w:r>
                    <w:rPr>
                      <w:rFonts w:hint="eastAsia" w:ascii="宋体" w:hAnsi="宋体" w:eastAsia="宋体" w:cs="宋体"/>
                      <w:color w:val="000000"/>
                      <w:kern w:val="0"/>
                      <w:sz w:val="20"/>
                      <w:szCs w:val="20"/>
                      <w:lang w:val="en-US" w:eastAsia="zh-CN" w:bidi="ar"/>
                    </w:rPr>
                    <w:t>）的形式表示的，其中含硫量（</w:t>
                  </w:r>
                  <w:r>
                    <w:rPr>
                      <w:rFonts w:hint="default" w:ascii="Times New Roman" w:hAnsi="Times New Roman" w:eastAsia="宋体" w:cs="Times New Roman"/>
                      <w:color w:val="000000"/>
                      <w:kern w:val="0"/>
                      <w:sz w:val="20"/>
                      <w:szCs w:val="20"/>
                      <w:lang w:val="en-US" w:eastAsia="zh-CN" w:bidi="ar"/>
                    </w:rPr>
                    <w:t>S</w:t>
                  </w:r>
                  <w:r>
                    <w:rPr>
                      <w:rFonts w:hint="eastAsia"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是指燃气收到基硫分含量，单位为毫克</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立方米。项目园区管道天然气由中缅天然气管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olor w:val="000000" w:themeColor="text1"/>
                      <w:sz w:val="21"/>
                      <w:lang w:val="en-US" w:eastAsia="zh-CN"/>
                      <w14:textFill>
                        <w14:solidFill>
                          <w14:schemeClr w14:val="tx1"/>
                        </w14:solidFill>
                      </w14:textFill>
                    </w:rPr>
                  </w:pPr>
                  <w:r>
                    <w:rPr>
                      <w:rFonts w:hint="eastAsia" w:ascii="宋体" w:hAnsi="宋体" w:eastAsia="宋体" w:cs="宋体"/>
                      <w:color w:val="000000"/>
                      <w:kern w:val="0"/>
                      <w:sz w:val="20"/>
                      <w:szCs w:val="20"/>
                      <w:lang w:val="en-US" w:eastAsia="zh-CN" w:bidi="ar"/>
                    </w:rPr>
                    <w:t>道供气，含硫量参照中缅天然气含硫量</w:t>
                  </w:r>
                  <w:r>
                    <w:rPr>
                      <w:rFonts w:hint="default" w:ascii="Times New Roman" w:hAnsi="Times New Roman" w:eastAsia="宋体" w:cs="Times New Roman"/>
                      <w:color w:val="000000"/>
                      <w:kern w:val="0"/>
                      <w:sz w:val="20"/>
                      <w:szCs w:val="20"/>
                      <w:lang w:val="en-US" w:eastAsia="zh-CN" w:bidi="ar"/>
                    </w:rPr>
                    <w:t>200</w:t>
                  </w:r>
                  <w:r>
                    <w:rPr>
                      <w:rFonts w:hint="eastAsia" w:ascii="宋体" w:hAnsi="宋体" w:eastAsia="宋体" w:cs="宋体"/>
                      <w:color w:val="000000"/>
                      <w:kern w:val="0"/>
                      <w:sz w:val="20"/>
                      <w:szCs w:val="20"/>
                      <w:lang w:val="en-US" w:eastAsia="zh-CN" w:bidi="ar"/>
                    </w:rPr>
                    <w:t>毫克</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立方米来核算。</w:t>
                  </w:r>
                </w:p>
              </w:tc>
            </w:tr>
          </w:tbl>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天然气的</w:t>
            </w:r>
            <w:r>
              <w:rPr>
                <w:rFonts w:hint="eastAsia"/>
                <w:color w:val="000000" w:themeColor="text1"/>
                <w:sz w:val="24"/>
                <w:lang w:val="en-GB"/>
                <w14:textFill>
                  <w14:solidFill>
                    <w14:schemeClr w14:val="tx1"/>
                  </w14:solidFill>
                </w14:textFill>
              </w:rPr>
              <w:t>用量为</w:t>
            </w:r>
            <w:r>
              <w:rPr>
                <w:rFonts w:hint="eastAsia"/>
                <w:color w:val="000000" w:themeColor="text1"/>
                <w:sz w:val="24"/>
                <w:lang w:val="en-US" w:eastAsia="zh-CN"/>
                <w14:textFill>
                  <w14:solidFill>
                    <w14:schemeClr w14:val="tx1"/>
                  </w14:solidFill>
                </w14:textFill>
              </w:rPr>
              <w:t>2.4</w:t>
            </w:r>
            <w:r>
              <w:rPr>
                <w:rFonts w:hint="eastAsia"/>
                <w:color w:val="000000" w:themeColor="text1"/>
                <w:sz w:val="24"/>
                <w:lang w:val="en-GB"/>
                <w14:textFill>
                  <w14:solidFill>
                    <w14:schemeClr w14:val="tx1"/>
                  </w14:solidFill>
                </w14:textFill>
              </w:rPr>
              <w:t>万m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lang w:val="en-GB"/>
                <w14:textFill>
                  <w14:solidFill>
                    <w14:schemeClr w14:val="tx1"/>
                  </w14:solidFill>
                </w14:textFill>
              </w:rPr>
              <w:t>，</w:t>
            </w:r>
            <w:r>
              <w:rPr>
                <w:rFonts w:hint="eastAsia"/>
                <w:color w:val="000000" w:themeColor="text1"/>
                <w:sz w:val="24"/>
                <w:lang w:val="en-US" w:eastAsia="zh-CN"/>
                <w14:textFill>
                  <w14:solidFill>
                    <w14:schemeClr w14:val="tx1"/>
                  </w14:solidFill>
                </w14:textFill>
              </w:rPr>
              <w:t>则颗粒物的产生量为0.0069t/a，二氧化硫的产生量为0.0096t/a，氮氧化物产生量为0.045t/a，</w:t>
            </w:r>
            <w:r>
              <w:rPr>
                <w:rFonts w:hint="eastAsia"/>
                <w:color w:val="000000" w:themeColor="text1"/>
                <w:sz w:val="24"/>
                <w:lang w:val="en-GB"/>
                <w14:textFill>
                  <w14:solidFill>
                    <w14:schemeClr w14:val="tx1"/>
                  </w14:solidFill>
                </w14:textFill>
              </w:rPr>
              <w:t>4台燃烧炉产生的天然气燃烧废气</w:t>
            </w:r>
            <w:r>
              <w:rPr>
                <w:rFonts w:hint="eastAsia"/>
                <w:color w:val="000000" w:themeColor="text1"/>
                <w:sz w:val="24"/>
                <w:lang w:val="en-US" w:eastAsia="zh-CN"/>
                <w14:textFill>
                  <w14:solidFill>
                    <w14:schemeClr w14:val="tx1"/>
                  </w14:solidFill>
                </w14:textFill>
              </w:rPr>
              <w:t>经集气罩+活性炭吸附装置处理后</w:t>
            </w:r>
            <w:r>
              <w:rPr>
                <w:rFonts w:hint="eastAsia"/>
                <w:color w:val="000000" w:themeColor="text1"/>
                <w:sz w:val="24"/>
                <w:lang w:val="en-GB"/>
                <w14:textFill>
                  <w14:solidFill>
                    <w14:schemeClr w14:val="tx1"/>
                  </w14:solidFill>
                </w14:textFill>
              </w:rPr>
              <w:t>收集经汇合到1根</w:t>
            </w:r>
            <w:r>
              <w:rPr>
                <w:rFonts w:hint="eastAsia"/>
                <w:color w:val="000000" w:themeColor="text1"/>
                <w:sz w:val="24"/>
                <w:lang w:val="en-US" w:eastAsia="zh-CN"/>
                <w14:textFill>
                  <w14:solidFill>
                    <w14:schemeClr w14:val="tx1"/>
                  </w14:solidFill>
                </w14:textFill>
              </w:rPr>
              <w:t>15</w:t>
            </w:r>
            <w:r>
              <w:rPr>
                <w:rFonts w:hint="eastAsia"/>
                <w:color w:val="000000" w:themeColor="text1"/>
                <w:sz w:val="24"/>
                <w:lang w:val="en-GB"/>
                <w14:textFill>
                  <w14:solidFill>
                    <w14:schemeClr w14:val="tx1"/>
                  </w14:solidFill>
                </w14:textFill>
              </w:rPr>
              <w:t>m的</w:t>
            </w:r>
            <w:r>
              <w:rPr>
                <w:rFonts w:hint="eastAsia"/>
                <w:color w:val="000000" w:themeColor="text1"/>
                <w:sz w:val="24"/>
                <w:lang w:val="en-US" w:eastAsia="zh-CN"/>
                <w14:textFill>
                  <w14:solidFill>
                    <w14:schemeClr w14:val="tx1"/>
                  </w14:solidFill>
                </w14:textFill>
              </w:rPr>
              <w:t>排气筒（DA003）</w:t>
            </w:r>
            <w:r>
              <w:rPr>
                <w:rFonts w:hint="eastAsia"/>
                <w:color w:val="000000" w:themeColor="text1"/>
                <w:sz w:val="24"/>
                <w:lang w:val="en-GB"/>
                <w14:textFill>
                  <w14:solidFill>
                    <w14:schemeClr w14:val="tx1"/>
                  </w14:solidFill>
                </w14:textFill>
              </w:rPr>
              <w:t>排放，总风量为</w:t>
            </w:r>
            <w:r>
              <w:rPr>
                <w:rFonts w:hint="eastAsia"/>
                <w:color w:val="000000" w:themeColor="text1"/>
                <w:sz w:val="24"/>
                <w:lang w:val="en-US" w:eastAsia="zh-CN"/>
                <w14:textFill>
                  <w14:solidFill>
                    <w14:schemeClr w14:val="tx1"/>
                  </w14:solidFill>
                </w14:textFill>
              </w:rPr>
              <w:t>70</w:t>
            </w:r>
            <w:r>
              <w:rPr>
                <w:rFonts w:hint="eastAsia"/>
                <w:color w:val="000000" w:themeColor="text1"/>
                <w:sz w:val="24"/>
                <w:lang w:val="en-GB"/>
                <w14:textFill>
                  <w14:solidFill>
                    <w14:schemeClr w14:val="tx1"/>
                  </w14:solidFill>
                </w14:textFill>
              </w:rPr>
              <w:t>000m</w:t>
            </w:r>
            <w:r>
              <w:rPr>
                <w:rFonts w:hint="eastAsia"/>
                <w:color w:val="000000" w:themeColor="text1"/>
                <w:sz w:val="24"/>
                <w:vertAlign w:val="superscript"/>
                <w:lang w:val="en-GB"/>
                <w14:textFill>
                  <w14:solidFill>
                    <w14:schemeClr w14:val="tx1"/>
                  </w14:solidFill>
                </w14:textFill>
              </w:rPr>
              <w:t>3</w:t>
            </w:r>
            <w:r>
              <w:rPr>
                <w:rFonts w:hint="eastAsia"/>
                <w:color w:val="000000" w:themeColor="text1"/>
                <w:sz w:val="24"/>
                <w:lang w:val="en-GB"/>
                <w14:textFill>
                  <w14:solidFill>
                    <w14:schemeClr w14:val="tx1"/>
                  </w14:solidFill>
                </w14:textFill>
              </w:rPr>
              <w:t>/h，</w:t>
            </w:r>
            <w:r>
              <w:rPr>
                <w:rFonts w:hint="eastAsia"/>
                <w:color w:val="000000" w:themeColor="text1"/>
                <w:sz w:val="24"/>
                <w:lang w:val="en-US" w:eastAsia="zh-CN"/>
                <w14:textFill>
                  <w14:solidFill>
                    <w14:schemeClr w14:val="tx1"/>
                  </w14:solidFill>
                </w14:textFill>
              </w:rPr>
              <w:t>集气罩收集效率90%，活性炭仅处理有机废气，对颗粒物、二氧化硫和氮氧化物的去除效率为0，则有组织颗粒物的排放量0.0062t/a，排放速率0.0026kg/h，排放浓度0.037mg/m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GB"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二氧化硫的排放量0.0086t/a，排放速率0.0036kg/h，排放浓度0.05mg/m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；氮氧化物的排放量0.0405t/a，排放速率0.017kg/h，排放浓度0.243mg/m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。颗粒物、二氧化硫、氮氧化物满足《大气污染物综合排放标准》(GB16297-1996)表2中有组织排放二级标准限值。</w:t>
            </w:r>
          </w:p>
          <w:p>
            <w:pPr>
              <w:spacing w:line="360" w:lineRule="auto"/>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集气罩未收集到的废气呈无组织排放，颗粒物、二氧化硫、氮氧化物无组织排放量分别为0.0007t/a、0.0001t/a、0.0045t/a。颗粒物、二氧化硫、氮氧化物满足《大气污染物综合排放标准》(GB16297-1996)表2中无组织排放二级标准限值</w:t>
            </w:r>
          </w:p>
          <w:p>
            <w:pPr>
              <w:spacing w:line="360" w:lineRule="auto"/>
              <w:ind w:firstLine="480"/>
              <w:rPr>
                <w:color w:val="000000" w:themeColor="text1"/>
                <w:sz w:val="24"/>
                <w:lang w:val="en-GB"/>
                <w14:textFill>
                  <w14:solidFill>
                    <w14:schemeClr w14:val="tx1"/>
                  </w14:solidFill>
                </w14:textFill>
              </w:rPr>
            </w:pPr>
            <w:r>
              <w:rPr>
                <w:rFonts w:hint="eastAsia"/>
                <w:color w:val="000000" w:themeColor="text1"/>
                <w:sz w:val="24"/>
                <w:lang w:val="en-GB"/>
                <w14:textFill>
                  <w14:solidFill>
                    <w14:schemeClr w14:val="tx1"/>
                  </w14:solidFill>
                </w14:textFill>
              </w:rPr>
              <w:t>本项目天然气燃烧直接加热空气，加热的空气进入加热箱体内加热钢管钢管吸热后空气降温，降温的气体经过加热箱体上部的管道返回燃烧室内再次加热升温，此过程充分利用了气体中的余热，可实现节能降耗。天然气燃烧产生的污染物排放量很低，是高效清洁的能源，其对大气污染的影响很小。</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项目生产废气产排情况汇总详情如下表4-</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p>
          <w:p>
            <w:pPr>
              <w:pStyle w:val="27"/>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项目废气主要污染物排放情况表</w:t>
            </w:r>
          </w:p>
          <w:tbl>
            <w:tblPr>
              <w:tblStyle w:val="14"/>
              <w:tblW w:w="838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08"/>
              <w:gridCol w:w="713"/>
              <w:gridCol w:w="720"/>
              <w:gridCol w:w="794"/>
              <w:gridCol w:w="900"/>
              <w:gridCol w:w="1432"/>
              <w:gridCol w:w="794"/>
              <w:gridCol w:w="900"/>
              <w:gridCol w:w="8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26" w:type="dxa"/>
                  <w:vMerge w:val="restart"/>
                  <w:tcBorders>
                    <w:left w:val="single" w:color="auto" w:sz="0" w:space="0"/>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排放方式</w:t>
                  </w:r>
                </w:p>
              </w:tc>
              <w:tc>
                <w:tcPr>
                  <w:tcW w:w="908"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排放源</w:t>
                  </w:r>
                </w:p>
              </w:tc>
              <w:tc>
                <w:tcPr>
                  <w:tcW w:w="713"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产污环节</w:t>
                  </w:r>
                </w:p>
              </w:tc>
              <w:tc>
                <w:tcPr>
                  <w:tcW w:w="720"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污染物名称</w:t>
                  </w:r>
                </w:p>
              </w:tc>
              <w:tc>
                <w:tcPr>
                  <w:tcW w:w="1694" w:type="dxa"/>
                  <w:gridSpan w:val="2"/>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产生情况</w:t>
                  </w:r>
                </w:p>
              </w:tc>
              <w:tc>
                <w:tcPr>
                  <w:tcW w:w="1432"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治理措施</w:t>
                  </w:r>
                </w:p>
              </w:tc>
              <w:tc>
                <w:tcPr>
                  <w:tcW w:w="2495" w:type="dxa"/>
                  <w:gridSpan w:val="3"/>
                  <w:tcBorders>
                    <w:righ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20"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产生量t/a</w:t>
                  </w:r>
                </w:p>
              </w:tc>
              <w:tc>
                <w:tcPr>
                  <w:tcW w:w="900" w:type="dxa"/>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w:t>
                  </w:r>
                </w:p>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速率kg/h</w:t>
                  </w:r>
                </w:p>
              </w:tc>
              <w:tc>
                <w:tcPr>
                  <w:tcW w:w="1432"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排放量t/a</w:t>
                  </w:r>
                </w:p>
              </w:tc>
              <w:tc>
                <w:tcPr>
                  <w:tcW w:w="900" w:type="dxa"/>
                  <w:tcBorders>
                    <w:tl2br w:val="nil"/>
                    <w:tr2bl w:val="nil"/>
                  </w:tcBorders>
                  <w:vAlign w:val="center"/>
                </w:tcPr>
                <w:p>
                  <w:pPr>
                    <w:pStyle w:val="21"/>
                    <w:spacing w:beforeLines="0" w:afterLines="0" w:line="360" w:lineRule="exact"/>
                    <w:ind w:firstLine="0" w:firstLineChars="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排放速率kg/h</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产生浓度mg/m</w:t>
                  </w:r>
                  <w:r>
                    <w:rPr>
                      <w:rFonts w:hint="eastAsia" w:ascii="Times New Roman" w:hAnsi="Times New Roman" w:eastAsia="宋体"/>
                      <w:b/>
                      <w:bCs/>
                      <w:color w:val="000000" w:themeColor="text1"/>
                      <w:sz w:val="21"/>
                      <w:szCs w:val="21"/>
                      <w:vertAlign w:val="superscript"/>
                      <w:lang w:val="en-US" w:eastAsia="zh-CN"/>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426" w:type="dxa"/>
                  <w:vMerge w:val="restart"/>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有组织</w:t>
                  </w:r>
                </w:p>
              </w:tc>
              <w:tc>
                <w:tcPr>
                  <w:tcW w:w="908"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排气筒DA001</w:t>
                  </w:r>
                </w:p>
              </w:tc>
              <w:tc>
                <w:tcPr>
                  <w:tcW w:w="713"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大管径内</w:t>
                  </w:r>
                  <w:r>
                    <w:rPr>
                      <w:rFonts w:hint="eastAsia" w:ascii="Times New Roman" w:hAnsi="Times New Roman" w:eastAsia="宋体"/>
                      <w:color w:val="000000" w:themeColor="text1"/>
                      <w:sz w:val="21"/>
                      <w:szCs w:val="21"/>
                      <w:lang w:val="en-US" w:eastAsia="zh-CN"/>
                      <w14:textFill>
                        <w14:solidFill>
                          <w14:schemeClr w14:val="tx1"/>
                        </w14:solidFill>
                      </w14:textFill>
                    </w:rPr>
                    <w:t>外抛</w:t>
                  </w:r>
                  <w:r>
                    <w:rPr>
                      <w:rFonts w:hint="eastAsia" w:ascii="Times New Roman"/>
                      <w:color w:val="000000" w:themeColor="text1"/>
                      <w:sz w:val="21"/>
                      <w:szCs w:val="21"/>
                      <w:lang w:val="en-US" w:eastAsia="zh-CN"/>
                      <w14:textFill>
                        <w14:solidFill>
                          <w14:schemeClr w14:val="tx1"/>
                        </w14:solidFill>
                      </w14:textFill>
                    </w:rPr>
                    <w:t>丸</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79.19</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32.996</w:t>
                  </w:r>
                </w:p>
              </w:tc>
              <w:tc>
                <w:tcPr>
                  <w:tcW w:w="1432"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旋风+</w:t>
                  </w:r>
                  <w:r>
                    <w:rPr>
                      <w:rFonts w:hint="eastAsia" w:ascii="Times New Roman" w:hAnsi="Times New Roman" w:eastAsia="宋体"/>
                      <w:color w:val="000000" w:themeColor="text1"/>
                      <w:sz w:val="21"/>
                      <w:szCs w:val="21"/>
                      <w:lang w:val="en-US" w:eastAsia="zh-CN"/>
                      <w14:textFill>
                        <w14:solidFill>
                          <w14:schemeClr w14:val="tx1"/>
                        </w14:solidFill>
                      </w14:textFill>
                    </w:rPr>
                    <w:t>脉冲反吹滤筒除尘器</w:t>
                  </w:r>
                  <w:r>
                    <w:rPr>
                      <w:rFonts w:hint="eastAsia" w:ascii="Times New Roman"/>
                      <w:color w:val="000000" w:themeColor="text1"/>
                      <w:sz w:val="21"/>
                      <w:szCs w:val="21"/>
                      <w:lang w:val="en-US" w:eastAsia="zh-CN"/>
                      <w14:textFill>
                        <w14:solidFill>
                          <w14:schemeClr w14:val="tx1"/>
                        </w14:solidFill>
                      </w14:textFill>
                    </w:rPr>
                    <w:t>（去除效率99%）+15m排气筒DA001，收集效率99%，风机风量19200m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0.784</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33</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17.19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w:t>
                  </w:r>
                  <w:r>
                    <w:rPr>
                      <w:rFonts w:hint="eastAsia" w:ascii="Times New Roman" w:hAnsi="Times New Roman" w:eastAsia="宋体"/>
                      <w:color w:val="000000" w:themeColor="text1"/>
                      <w:sz w:val="21"/>
                      <w:szCs w:val="21"/>
                      <w14:textFill>
                        <w14:solidFill>
                          <w14:schemeClr w14:val="tx1"/>
                        </w14:solidFill>
                      </w14:textFill>
                    </w:rPr>
                    <w:t>2</w:t>
                  </w:r>
                </w:p>
              </w:tc>
              <w:tc>
                <w:tcPr>
                  <w:tcW w:w="713"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小管径内</w:t>
                  </w:r>
                  <w:r>
                    <w:rPr>
                      <w:rFonts w:hint="eastAsia" w:ascii="Times New Roman" w:hAnsi="Times New Roman" w:eastAsia="宋体"/>
                      <w:color w:val="000000" w:themeColor="text1"/>
                      <w:sz w:val="21"/>
                      <w:szCs w:val="21"/>
                      <w:lang w:val="en-US" w:eastAsia="zh-CN"/>
                      <w14:textFill>
                        <w14:solidFill>
                          <w14:schemeClr w14:val="tx1"/>
                        </w14:solidFill>
                      </w14:textFill>
                    </w:rPr>
                    <w:t>外抛</w:t>
                  </w:r>
                  <w:r>
                    <w:rPr>
                      <w:rFonts w:hint="eastAsia" w:ascii="Times New Roman"/>
                      <w:color w:val="000000" w:themeColor="text1"/>
                      <w:sz w:val="21"/>
                      <w:szCs w:val="21"/>
                      <w:lang w:val="en-US" w:eastAsia="zh-CN"/>
                      <w14:textFill>
                        <w14:solidFill>
                          <w14:schemeClr w14:val="tx1"/>
                        </w14:solidFill>
                      </w14:textFill>
                    </w:rPr>
                    <w:t>丸</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79.19</w:t>
                  </w:r>
                </w:p>
              </w:tc>
              <w:tc>
                <w:tcPr>
                  <w:tcW w:w="900"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32.996</w:t>
                  </w:r>
                </w:p>
              </w:tc>
              <w:tc>
                <w:tcPr>
                  <w:tcW w:w="1432"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旋风+</w:t>
                  </w:r>
                  <w:r>
                    <w:rPr>
                      <w:rFonts w:hint="eastAsia" w:ascii="Times New Roman" w:hAnsi="Times New Roman" w:eastAsia="宋体"/>
                      <w:color w:val="000000" w:themeColor="text1"/>
                      <w:sz w:val="21"/>
                      <w:szCs w:val="21"/>
                      <w:lang w:val="en-US" w:eastAsia="zh-CN"/>
                      <w14:textFill>
                        <w14:solidFill>
                          <w14:schemeClr w14:val="tx1"/>
                        </w14:solidFill>
                      </w14:textFill>
                    </w:rPr>
                    <w:t>脉冲反吹滤筒除尘器</w:t>
                  </w:r>
                  <w:r>
                    <w:rPr>
                      <w:rFonts w:hint="eastAsia" w:ascii="Times New Roman"/>
                      <w:color w:val="000000" w:themeColor="text1"/>
                      <w:sz w:val="21"/>
                      <w:szCs w:val="21"/>
                      <w:lang w:val="en-US" w:eastAsia="zh-CN"/>
                      <w14:textFill>
                        <w14:solidFill>
                          <w14:schemeClr w14:val="tx1"/>
                        </w14:solidFill>
                      </w14:textFill>
                    </w:rPr>
                    <w:t>（去除效率99%）+15m排气筒DA002，风机风量19200m</w:t>
                  </w:r>
                  <w:r>
                    <w:rPr>
                      <w:rFonts w:hint="eastAsia" w:ascii="Times New Roman"/>
                      <w:color w:val="000000" w:themeColor="text1"/>
                      <w:sz w:val="21"/>
                      <w:szCs w:val="21"/>
                      <w:vertAlign w:val="superscript"/>
                      <w:lang w:val="en-US" w:eastAsia="zh-CN"/>
                      <w14:textFill>
                        <w14:solidFill>
                          <w14:schemeClr w14:val="tx1"/>
                        </w14:solidFill>
                      </w14:textFill>
                    </w:rPr>
                    <w:t>3</w:t>
                  </w:r>
                  <w:r>
                    <w:rPr>
                      <w:rFonts w:hint="eastAsia" w:ascii="Times New Roman"/>
                      <w:color w:val="000000" w:themeColor="text1"/>
                      <w:sz w:val="21"/>
                      <w:szCs w:val="21"/>
                      <w:lang w:val="en-US" w:eastAsia="zh-CN"/>
                      <w14:textFill>
                        <w14:solidFill>
                          <w14:schemeClr w14:val="tx1"/>
                        </w14:solidFill>
                      </w14:textFill>
                    </w:rPr>
                    <w:t>/h</w:t>
                  </w:r>
                </w:p>
              </w:tc>
              <w:tc>
                <w:tcPr>
                  <w:tcW w:w="794"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0.784</w:t>
                  </w:r>
                </w:p>
              </w:tc>
              <w:tc>
                <w:tcPr>
                  <w:tcW w:w="900"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33</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17.19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restart"/>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排气筒DA00</w:t>
                  </w:r>
                  <w:r>
                    <w:rPr>
                      <w:rFonts w:hint="eastAsia" w:ascii="Times New Roman" w:hAnsi="Times New Roman" w:eastAsia="宋体"/>
                      <w:color w:val="000000" w:themeColor="text1"/>
                      <w:sz w:val="21"/>
                      <w:szCs w:val="21"/>
                      <w:lang w:val="en-US" w:eastAsia="zh-CN"/>
                      <w14:textFill>
                        <w14:solidFill>
                          <w14:schemeClr w14:val="tx1"/>
                        </w14:solidFill>
                      </w14:textFill>
                    </w:rPr>
                    <w:t>3</w:t>
                  </w:r>
                </w:p>
              </w:tc>
              <w:tc>
                <w:tcPr>
                  <w:tcW w:w="713" w:type="dxa"/>
                  <w:vMerge w:val="restart"/>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喷塑废气</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81</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33.75</w:t>
                  </w:r>
                </w:p>
              </w:tc>
              <w:tc>
                <w:tcPr>
                  <w:tcW w:w="1432"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喷塑工段产生的粉尘经集气罩（90%）+滤筒除尘器（99%）+1#活性炭吸附装置处理，烘干固化、天然气燃烧废气经集气罩（90%）+1#</w:t>
                  </w:r>
                  <w:r>
                    <w:rPr>
                      <w:rFonts w:hint="eastAsia" w:ascii="Times New Roman" w:hAnsi="Times New Roman" w:eastAsia="宋体"/>
                      <w:color w:val="000000" w:themeColor="text1"/>
                      <w:sz w:val="21"/>
                      <w:szCs w:val="21"/>
                      <w:lang w:val="en-US" w:eastAsia="zh-CN"/>
                      <w14:textFill>
                        <w14:solidFill>
                          <w14:schemeClr w14:val="tx1"/>
                        </w14:solidFill>
                      </w14:textFill>
                    </w:rPr>
                    <w:t>活性炭吸附装置</w:t>
                  </w:r>
                  <w:r>
                    <w:rPr>
                      <w:rFonts w:hint="eastAsia" w:ascii="Times New Roman"/>
                      <w:color w:val="000000" w:themeColor="text1"/>
                      <w:sz w:val="21"/>
                      <w:szCs w:val="21"/>
                      <w:lang w:val="en-US" w:eastAsia="zh-CN"/>
                      <w14:textFill>
                        <w14:solidFill>
                          <w14:schemeClr w14:val="tx1"/>
                        </w14:solidFill>
                      </w14:textFill>
                    </w:rPr>
                    <w:t>（去除效率80%）后，共同经15m排气筒（DA003）</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0.81</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0.338</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lang w:val="en-US" w:eastAsia="zh-CN"/>
                    </w:rPr>
                  </w:pPr>
                  <w:r>
                    <w:rPr>
                      <w:rFonts w:hint="default" w:ascii="Times New Roman" w:hAnsi="Times New Roman" w:cs="Times New Roman"/>
                      <w:sz w:val="21"/>
                      <w:szCs w:val="21"/>
                      <w:lang w:val="en-US" w:eastAsia="zh-CN"/>
                    </w:rPr>
                    <w:t>8.45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非甲烷总烃</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0.324</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0.132</w:t>
                  </w:r>
                </w:p>
              </w:tc>
              <w:tc>
                <w:tcPr>
                  <w:tcW w:w="1432"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0.065</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0.027</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烘干固化</w:t>
                  </w: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非甲烷总烃</w:t>
                  </w:r>
                </w:p>
              </w:tc>
              <w:tc>
                <w:tcPr>
                  <w:tcW w:w="794"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0.324</w:t>
                  </w:r>
                </w:p>
              </w:tc>
              <w:tc>
                <w:tcPr>
                  <w:tcW w:w="90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0.132</w:t>
                  </w:r>
                </w:p>
              </w:tc>
              <w:tc>
                <w:tcPr>
                  <w:tcW w:w="1432"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0.065</w:t>
                  </w:r>
                </w:p>
              </w:tc>
              <w:tc>
                <w:tcPr>
                  <w:tcW w:w="90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0.027</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宋体" w:hAnsi="Times New Roman" w:eastAsia="宋体" w:cs="Times New Roman"/>
                      <w:kern w:val="0"/>
                      <w:sz w:val="28"/>
                      <w:szCs w:val="20"/>
                      <w:lang w:val="en-US" w:eastAsia="zh-CN" w:bidi="ar-SA"/>
                    </w:rPr>
                  </w:pPr>
                  <w:r>
                    <w:rPr>
                      <w:rFonts w:hint="eastAsia" w:ascii="Times New Roman"/>
                      <w:color w:val="000000" w:themeColor="text1"/>
                      <w:sz w:val="21"/>
                      <w:szCs w:val="21"/>
                      <w:lang w:val="en-US" w:eastAsia="zh-CN"/>
                      <w14:textFill>
                        <w14:solidFill>
                          <w14:schemeClr w14:val="tx1"/>
                        </w14:solidFill>
                      </w14:textFill>
                    </w:rPr>
                    <w:t>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713" w:type="dxa"/>
                  <w:vMerge w:val="restart"/>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天然气燃烧废气</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0.0062</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0.0026</w:t>
                  </w:r>
                </w:p>
              </w:tc>
              <w:tc>
                <w:tcPr>
                  <w:tcW w:w="1432"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0.0062</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0.0026</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0.0086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0.0036</w:t>
                  </w:r>
                </w:p>
              </w:tc>
              <w:tc>
                <w:tcPr>
                  <w:tcW w:w="1432" w:type="dxa"/>
                  <w:vMerge w:val="continue"/>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0.0086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0.0036</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X</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0.0405</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0.017</w:t>
                  </w:r>
                </w:p>
              </w:tc>
              <w:tc>
                <w:tcPr>
                  <w:tcW w:w="1432" w:type="dxa"/>
                  <w:vMerge w:val="continue"/>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0.0405</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0.017</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0.243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26" w:type="dxa"/>
                  <w:vMerge w:val="restart"/>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无组织</w:t>
                  </w:r>
                </w:p>
              </w:tc>
              <w:tc>
                <w:tcPr>
                  <w:tcW w:w="908"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厂界无组织</w:t>
                  </w:r>
                </w:p>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内外</w:t>
                  </w:r>
                  <w:r>
                    <w:rPr>
                      <w:rFonts w:hint="eastAsia" w:ascii="Times New Roman"/>
                      <w:color w:val="000000" w:themeColor="text1"/>
                      <w:sz w:val="21"/>
                      <w:szCs w:val="21"/>
                      <w:lang w:val="en-US" w:eastAsia="zh-CN"/>
                      <w14:textFill>
                        <w14:solidFill>
                          <w14:schemeClr w14:val="tx1"/>
                        </w14:solidFill>
                      </w14:textFill>
                    </w:rPr>
                    <w:t>壁</w:t>
                  </w:r>
                  <w:r>
                    <w:rPr>
                      <w:rFonts w:hint="eastAsia" w:ascii="Times New Roman" w:hAnsi="Times New Roman" w:eastAsia="宋体"/>
                      <w:color w:val="000000" w:themeColor="text1"/>
                      <w:sz w:val="21"/>
                      <w:szCs w:val="21"/>
                      <w:lang w:val="en-US" w:eastAsia="zh-CN"/>
                      <w14:textFill>
                        <w14:solidFill>
                          <w14:schemeClr w14:val="tx1"/>
                        </w14:solidFill>
                      </w14:textFill>
                    </w:rPr>
                    <w:t>抛丸</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1.584</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0.66</w:t>
                  </w:r>
                </w:p>
              </w:tc>
              <w:tc>
                <w:tcPr>
                  <w:tcW w:w="1432"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厂房阻隔，</w:t>
                  </w:r>
                  <w:r>
                    <w:rPr>
                      <w:rFonts w:ascii="Times New Roman" w:hAnsi="Times New Roman" w:eastAsia="宋体"/>
                      <w:color w:val="000000" w:themeColor="text1"/>
                      <w:sz w:val="21"/>
                      <w:szCs w:val="21"/>
                      <w14:textFill>
                        <w14:solidFill>
                          <w14:schemeClr w14:val="tx1"/>
                        </w14:solidFill>
                      </w14:textFill>
                    </w:rPr>
                    <w:t>加强通风</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0.9</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0.375</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restart"/>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喷塑</w:t>
                  </w: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9</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3.75</w:t>
                  </w:r>
                </w:p>
              </w:tc>
              <w:tc>
                <w:tcPr>
                  <w:tcW w:w="1432"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厂房阻隔后，逸散至外环境的粉尘量取值9%</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0.81</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0.338</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非甲烷总烃</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0.036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0.015</w:t>
                  </w:r>
                </w:p>
              </w:tc>
              <w:tc>
                <w:tcPr>
                  <w:tcW w:w="1432" w:type="dxa"/>
                  <w:vMerge w:val="restart"/>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厂房阻隔，</w:t>
                  </w:r>
                  <w:r>
                    <w:rPr>
                      <w:rFonts w:ascii="Times New Roman" w:hAnsi="Times New Roman" w:eastAsia="宋体"/>
                      <w:color w:val="000000" w:themeColor="text1"/>
                      <w:sz w:val="21"/>
                      <w:szCs w:val="21"/>
                      <w14:textFill>
                        <w14:solidFill>
                          <w14:schemeClr w14:val="tx1"/>
                        </w14:solidFill>
                      </w14:textFill>
                    </w:rPr>
                    <w:t>加强通风</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0.036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0.015</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烘干</w:t>
                  </w:r>
                  <w:r>
                    <w:rPr>
                      <w:rFonts w:hint="eastAsia" w:ascii="Times New Roman"/>
                      <w:color w:val="000000" w:themeColor="text1"/>
                      <w:sz w:val="21"/>
                      <w:szCs w:val="21"/>
                      <w:lang w:val="en-US" w:eastAsia="zh-CN"/>
                      <w14:textFill>
                        <w14:solidFill>
                          <w14:schemeClr w14:val="tx1"/>
                        </w14:solidFill>
                      </w14:textFill>
                    </w:rPr>
                    <w:t>固化</w:t>
                  </w:r>
                </w:p>
              </w:tc>
              <w:tc>
                <w:tcPr>
                  <w:tcW w:w="72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非甲烷总烃</w:t>
                  </w: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0.0015</w:t>
                  </w:r>
                </w:p>
              </w:tc>
              <w:tc>
                <w:tcPr>
                  <w:tcW w:w="1432" w:type="dxa"/>
                  <w:vMerge w:val="continue"/>
                  <w:tcBorders>
                    <w:tl2br w:val="nil"/>
                    <w:tr2bl w:val="nil"/>
                  </w:tcBorders>
                  <w:vAlign w:val="center"/>
                </w:tcPr>
                <w:p>
                  <w:pPr>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0.0036</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0.0015</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restart"/>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燃烧机燃烧废气</w:t>
                  </w: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794" w:type="dxa"/>
                  <w:tcBorders>
                    <w:tl2br w:val="nil"/>
                    <w:tr2bl w:val="nil"/>
                  </w:tcBorders>
                  <w:vAlign w:val="center"/>
                </w:tcPr>
                <w:p>
                  <w:pPr>
                    <w:pStyle w:val="21"/>
                    <w:tabs>
                      <w:tab w:val="left" w:pos="233"/>
                    </w:tabs>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0.0007</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0.0003</w:t>
                  </w:r>
                </w:p>
              </w:tc>
              <w:tc>
                <w:tcPr>
                  <w:tcW w:w="1432" w:type="dxa"/>
                  <w:vMerge w:val="continue"/>
                  <w:tcBorders>
                    <w:tl2br w:val="nil"/>
                    <w:tr2bl w:val="nil"/>
                  </w:tcBorders>
                  <w:vAlign w:val="center"/>
                </w:tcPr>
                <w:p>
                  <w:pPr>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tabs>
                      <w:tab w:val="left" w:pos="233"/>
                    </w:tabs>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0.0007</w:t>
                  </w:r>
                </w:p>
              </w:tc>
              <w:tc>
                <w:tcPr>
                  <w:tcW w:w="900"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0.0003</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794" w:type="dxa"/>
                  <w:tcBorders>
                    <w:tl2br w:val="nil"/>
                    <w:tr2bl w:val="nil"/>
                  </w:tcBorders>
                  <w:vAlign w:val="center"/>
                </w:tcPr>
                <w:p>
                  <w:pPr>
                    <w:pStyle w:val="21"/>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0.0001</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0.00004</w:t>
                  </w:r>
                </w:p>
              </w:tc>
              <w:tc>
                <w:tcPr>
                  <w:tcW w:w="1432"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0.0001</w:t>
                  </w:r>
                </w:p>
              </w:tc>
              <w:tc>
                <w:tcPr>
                  <w:tcW w:w="900"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0.00004</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908"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13" w:type="dxa"/>
                  <w:vMerge w:val="continue"/>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720"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X</w:t>
                  </w:r>
                </w:p>
              </w:tc>
              <w:tc>
                <w:tcPr>
                  <w:tcW w:w="794" w:type="dxa"/>
                  <w:tcBorders>
                    <w:tl2br w:val="nil"/>
                    <w:tr2bl w:val="nil"/>
                  </w:tcBorders>
                  <w:vAlign w:val="center"/>
                </w:tcPr>
                <w:p>
                  <w:pPr>
                    <w:pStyle w:val="21"/>
                    <w:spacing w:beforeLines="0" w:afterLines="0" w:line="360" w:lineRule="exact"/>
                    <w:ind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0.0045</w:t>
                  </w:r>
                </w:p>
              </w:tc>
              <w:tc>
                <w:tcPr>
                  <w:tcW w:w="900"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0.002</w:t>
                  </w:r>
                </w:p>
              </w:tc>
              <w:tc>
                <w:tcPr>
                  <w:tcW w:w="1432" w:type="dxa"/>
                  <w:vMerge w:val="continue"/>
                  <w:tcBorders>
                    <w:tl2br w:val="nil"/>
                    <w:tr2bl w:val="nil"/>
                  </w:tcBorders>
                  <w:vAlign w:val="center"/>
                </w:tcPr>
                <w:p>
                  <w:pPr>
                    <w:pStyle w:val="21"/>
                    <w:spacing w:beforeLines="0" w:afterLines="0"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c>
                <w:tcPr>
                  <w:tcW w:w="794" w:type="dxa"/>
                  <w:tcBorders>
                    <w:tl2br w:val="nil"/>
                    <w:tr2bl w:val="nil"/>
                  </w:tcBorders>
                  <w:vAlign w:val="center"/>
                </w:tcPr>
                <w:p>
                  <w:pPr>
                    <w:pStyle w:val="21"/>
                    <w:spacing w:beforeLines="0" w:afterLines="0" w:line="360" w:lineRule="exact"/>
                    <w:ind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0.0045</w:t>
                  </w:r>
                </w:p>
              </w:tc>
              <w:tc>
                <w:tcPr>
                  <w:tcW w:w="900"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0.002</w:t>
                  </w:r>
                </w:p>
              </w:tc>
              <w:tc>
                <w:tcPr>
                  <w:tcW w:w="801"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cs="Times New Roman"/>
                      <w:color w:val="000000" w:themeColor="text1"/>
                      <w:kern w:val="0"/>
                      <w:sz w:val="21"/>
                      <w:szCs w:val="21"/>
                      <w:lang w:val="en-US" w:eastAsia="zh-CN" w:bidi="ar-SA"/>
                      <w14:textFill>
                        <w14:solidFill>
                          <w14:schemeClr w14:val="tx1"/>
                        </w14:solidFill>
                      </w14:textFill>
                    </w:rPr>
                    <w:t>/</w:t>
                  </w:r>
                </w:p>
              </w:tc>
            </w:tr>
          </w:tbl>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⑥</w:t>
            </w:r>
            <w:r>
              <w:rPr>
                <w:rFonts w:ascii="Times New Roman" w:hAnsi="Times New Roman"/>
                <w:b/>
                <w:bCs/>
                <w:color w:val="000000" w:themeColor="text1"/>
                <w:sz w:val="24"/>
                <w:szCs w:val="24"/>
                <w14:textFill>
                  <w14:solidFill>
                    <w14:schemeClr w14:val="tx1"/>
                  </w14:solidFill>
                </w14:textFill>
              </w:rPr>
              <w:t>食堂油烟</w:t>
            </w:r>
          </w:p>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本项目劳动定员为</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均在</w:t>
            </w:r>
            <w:r>
              <w:rPr>
                <w:color w:val="000000" w:themeColor="text1"/>
                <w:sz w:val="24"/>
                <w14:textFill>
                  <w14:solidFill>
                    <w14:schemeClr w14:val="tx1"/>
                  </w14:solidFill>
                </w14:textFill>
              </w:rPr>
              <w:t>厂区内就餐，</w:t>
            </w:r>
            <w:r>
              <w:rPr>
                <w:rFonts w:hint="eastAsia"/>
                <w:color w:val="000000" w:themeColor="text1"/>
                <w:sz w:val="24"/>
                <w:lang w:val="en-US" w:eastAsia="zh-CN"/>
                <w14:textFill>
                  <w14:solidFill>
                    <w14:schemeClr w14:val="tx1"/>
                  </w14:solidFill>
                </w14:textFill>
              </w:rPr>
              <w:t>根据业主介绍</w:t>
            </w:r>
            <w:r>
              <w:rPr>
                <w:color w:val="000000" w:themeColor="text1"/>
                <w:sz w:val="24"/>
                <w14:textFill>
                  <w14:solidFill>
                    <w14:schemeClr w14:val="tx1"/>
                  </w14:solidFill>
                </w14:textFill>
              </w:rPr>
              <w:t>，食堂烹饪工作时间约为</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h/d。根据类比同类项目，人均日食用油用量约3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g/（人·d）计，根据《餐饮油烟中挥发性有机物风险评估》（王秀艳，高爽等；环境科学研究，2012，25（12）:1359-1363）中相关调查，一般油烟挥发量占总耗油量的2～4%，平均为2.8%。则消耗食用油</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kg/d，则油烟产生量约为</w:t>
            </w:r>
            <w:r>
              <w:rPr>
                <w:rFonts w:hint="eastAsia"/>
                <w:color w:val="000000" w:themeColor="text1"/>
                <w:sz w:val="24"/>
                <w:lang w:val="en-US" w:eastAsia="zh-CN"/>
                <w14:textFill>
                  <w14:solidFill>
                    <w14:schemeClr w14:val="tx1"/>
                  </w14:solidFill>
                </w14:textFill>
              </w:rPr>
              <w:t>0.084</w:t>
            </w:r>
            <w:r>
              <w:rPr>
                <w:color w:val="000000" w:themeColor="text1"/>
                <w:sz w:val="24"/>
                <w14:textFill>
                  <w14:solidFill>
                    <w14:schemeClr w14:val="tx1"/>
                  </w14:solidFill>
                </w14:textFill>
              </w:rPr>
              <w:t>kg/d。</w:t>
            </w:r>
          </w:p>
          <w:p>
            <w:pPr>
              <w:spacing w:line="360" w:lineRule="auto"/>
              <w:ind w:firstLine="480" w:firstLineChars="200"/>
              <w:rPr>
                <w:rFonts w:cs="宋体"/>
                <w:b/>
                <w:bCs/>
                <w:color w:val="000000" w:themeColor="text1"/>
                <w:sz w:val="24"/>
                <w14:textFill>
                  <w14:solidFill>
                    <w14:schemeClr w14:val="tx1"/>
                  </w14:solidFill>
                </w14:textFill>
              </w:rPr>
            </w:pPr>
            <w:r>
              <w:rPr>
                <w:color w:val="000000" w:themeColor="text1"/>
                <w:sz w:val="24"/>
                <w14:textFill>
                  <w14:solidFill>
                    <w14:schemeClr w14:val="tx1"/>
                  </w14:solidFill>
                </w14:textFill>
              </w:rPr>
              <w:t>项目食堂</w:t>
            </w:r>
            <w:r>
              <w:rPr>
                <w:rFonts w:hint="eastAsia"/>
                <w:color w:val="000000" w:themeColor="text1"/>
                <w:sz w:val="24"/>
                <w:lang w:val="en-US" w:eastAsia="zh-CN"/>
                <w14:textFill>
                  <w14:solidFill>
                    <w14:schemeClr w14:val="tx1"/>
                  </w14:solidFill>
                </w14:textFill>
              </w:rPr>
              <w:t>需</w:t>
            </w:r>
            <w:r>
              <w:rPr>
                <w:rFonts w:hint="eastAsia"/>
                <w:color w:val="000000" w:themeColor="text1"/>
                <w:sz w:val="24"/>
                <w14:textFill>
                  <w14:solidFill>
                    <w14:schemeClr w14:val="tx1"/>
                  </w14:solidFill>
                </w14:textFill>
              </w:rPr>
              <w:t>安装1台</w:t>
            </w:r>
            <w:r>
              <w:rPr>
                <w:color w:val="000000" w:themeColor="text1"/>
                <w:sz w:val="24"/>
                <w14:textFill>
                  <w14:solidFill>
                    <w14:schemeClr w14:val="tx1"/>
                  </w14:solidFill>
                </w14:textFill>
              </w:rPr>
              <w:t>风量为</w:t>
            </w:r>
            <w:r>
              <w:rPr>
                <w:rFonts w:hint="eastAsia"/>
                <w:color w:val="000000" w:themeColor="text1"/>
                <w:sz w:val="24"/>
                <w:lang w:val="en-US" w:eastAsia="zh-CN"/>
                <w14:textFill>
                  <w14:solidFill>
                    <w14:schemeClr w14:val="tx1"/>
                  </w14:solidFill>
                </w14:textFill>
              </w:rPr>
              <w:t>1600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油烟净化器，</w:t>
            </w:r>
            <w:r>
              <w:rPr>
                <w:rFonts w:hint="eastAsia"/>
                <w:color w:val="000000" w:themeColor="text1"/>
                <w:sz w:val="24"/>
                <w14:textFill>
                  <w14:solidFill>
                    <w14:schemeClr w14:val="tx1"/>
                  </w14:solidFill>
                </w14:textFill>
              </w:rPr>
              <w:t>去除效率不低于60%，</w:t>
            </w:r>
            <w:r>
              <w:rPr>
                <w:color w:val="000000" w:themeColor="text1"/>
                <w:sz w:val="24"/>
                <w14:textFill>
                  <w14:solidFill>
                    <w14:schemeClr w14:val="tx1"/>
                  </w14:solidFill>
                </w14:textFill>
              </w:rPr>
              <w:t>则油烟净化器处理后</w:t>
            </w:r>
            <w:r>
              <w:rPr>
                <w:rFonts w:hint="eastAsia"/>
                <w:color w:val="000000" w:themeColor="text1"/>
                <w:sz w:val="24"/>
                <w14:textFill>
                  <w14:solidFill>
                    <w14:schemeClr w14:val="tx1"/>
                  </w14:solidFill>
                </w14:textFill>
              </w:rPr>
              <w:t>排放量为</w:t>
            </w:r>
            <w:r>
              <w:rPr>
                <w:rFonts w:hint="eastAsia"/>
                <w:color w:val="000000" w:themeColor="text1"/>
                <w:sz w:val="24"/>
                <w:lang w:val="en-US" w:eastAsia="zh-CN"/>
                <w14:textFill>
                  <w14:solidFill>
                    <w14:schemeClr w14:val="tx1"/>
                  </w14:solidFill>
                </w14:textFill>
              </w:rPr>
              <w:t>0.0336</w:t>
            </w:r>
            <w:r>
              <w:rPr>
                <w:rFonts w:hint="eastAsia"/>
                <w:color w:val="000000" w:themeColor="text1"/>
                <w:sz w:val="24"/>
                <w14:textFill>
                  <w14:solidFill>
                    <w14:schemeClr w14:val="tx1"/>
                  </w14:solidFill>
                </w14:textFill>
              </w:rPr>
              <w:t>kg/</w:t>
            </w:r>
            <w:r>
              <w:rPr>
                <w:rFonts w:hint="eastAsia"/>
                <w:color w:val="000000" w:themeColor="text1"/>
                <w:sz w:val="24"/>
                <w:lang w:val="en-US" w:eastAsia="zh-CN"/>
                <w14:textFill>
                  <w14:solidFill>
                    <w14:schemeClr w14:val="tx1"/>
                  </w14:solidFill>
                </w14:textFill>
              </w:rPr>
              <w:t>d</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能够满足《饮食业油烟排放标准》(GB 18483-2001)要求</w:t>
            </w:r>
            <w:r>
              <w:rPr>
                <w:rFonts w:hint="eastAsia"/>
                <w:color w:val="000000" w:themeColor="text1"/>
                <w:sz w:val="24"/>
                <w14:textFill>
                  <w14:solidFill>
                    <w14:schemeClr w14:val="tx1"/>
                  </w14:solidFill>
                </w14:textFill>
              </w:rPr>
              <w:t>。</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项目废气排放口基本情况</w:t>
            </w:r>
            <w:r>
              <w:rPr>
                <w:rFonts w:hint="eastAsia" w:cs="宋体"/>
                <w:color w:val="000000" w:themeColor="text1"/>
                <w:sz w:val="24"/>
                <w14:textFill>
                  <w14:solidFill>
                    <w14:schemeClr w14:val="tx1"/>
                  </w14:solidFill>
                </w14:textFill>
              </w:rPr>
              <w:t>见表4-</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4</w:t>
            </w:r>
            <w:r>
              <w:rPr>
                <w:rFonts w:hint="eastAsia" w:cs="宋体"/>
                <w:b/>
                <w:bCs/>
                <w:color w:val="000000" w:themeColor="text1"/>
                <w:szCs w:val="21"/>
                <w14:textFill>
                  <w14:solidFill>
                    <w14:schemeClr w14:val="tx1"/>
                  </w14:solidFill>
                </w14:textFill>
              </w:rPr>
              <w:t xml:space="preserve">  </w:t>
            </w:r>
            <w:r>
              <w:rPr>
                <w:rFonts w:hint="eastAsia" w:cs="宋体"/>
                <w:b/>
                <w:bCs/>
                <w:color w:val="000000" w:themeColor="text1"/>
                <w:szCs w:val="21"/>
                <w:lang w:val="en-US" w:eastAsia="zh-CN"/>
                <w14:textFill>
                  <w14:solidFill>
                    <w14:schemeClr w14:val="tx1"/>
                  </w14:solidFill>
                </w14:textFill>
              </w:rPr>
              <w:t>项目排气筒参数一览</w:t>
            </w:r>
            <w:r>
              <w:rPr>
                <w:rFonts w:hint="eastAsia" w:cs="宋体"/>
                <w:b/>
                <w:bCs/>
                <w:color w:val="000000" w:themeColor="text1"/>
                <w:szCs w:val="21"/>
                <w14:textFill>
                  <w14:solidFill>
                    <w14:schemeClr w14:val="tx1"/>
                  </w14:solidFill>
                </w14:textFill>
              </w:rPr>
              <w:t>表</w:t>
            </w:r>
          </w:p>
          <w:tbl>
            <w:tblPr>
              <w:tblStyle w:val="1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6"/>
              <w:gridCol w:w="1078"/>
              <w:gridCol w:w="1941"/>
              <w:gridCol w:w="1666"/>
              <w:gridCol w:w="854"/>
              <w:gridCol w:w="100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 w:hRule="atLeast"/>
              </w:trPr>
              <w:tc>
                <w:tcPr>
                  <w:tcW w:w="766" w:type="dxa"/>
                  <w:vAlign w:val="center"/>
                </w:tcPr>
                <w:p>
                  <w:pPr>
                    <w:pStyle w:val="21"/>
                    <w:tabs>
                      <w:tab w:val="left" w:pos="5530"/>
                    </w:tabs>
                    <w:spacing w:beforeLines="0" w:afterLines="0" w:line="360" w:lineRule="exact"/>
                    <w:ind w:firstLine="0" w:firstLineChars="0"/>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排放口编号</w:t>
                  </w:r>
                </w:p>
              </w:tc>
              <w:tc>
                <w:tcPr>
                  <w:tcW w:w="1078"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类型</w:t>
                  </w:r>
                </w:p>
              </w:tc>
              <w:tc>
                <w:tcPr>
                  <w:tcW w:w="1941"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地理坐标</w:t>
                  </w:r>
                </w:p>
              </w:tc>
              <w:tc>
                <w:tcPr>
                  <w:tcW w:w="1666" w:type="dxa"/>
                  <w:vAlign w:val="center"/>
                </w:tcPr>
                <w:p>
                  <w:pPr>
                    <w:pStyle w:val="21"/>
                    <w:tabs>
                      <w:tab w:val="left" w:pos="5530"/>
                    </w:tabs>
                    <w:spacing w:beforeLines="0" w:afterLines="0" w:line="360" w:lineRule="exact"/>
                    <w:ind w:firstLine="0" w:firstLineChars="0"/>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污染物</w:t>
                  </w:r>
                </w:p>
              </w:tc>
              <w:tc>
                <w:tcPr>
                  <w:tcW w:w="854"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排气筒高度/m</w:t>
                  </w:r>
                </w:p>
              </w:tc>
              <w:tc>
                <w:tcPr>
                  <w:tcW w:w="1008" w:type="dxa"/>
                  <w:vAlign w:val="center"/>
                </w:tcPr>
                <w:p>
                  <w:pPr>
                    <w:keepNext w:val="0"/>
                    <w:keepLines w:val="0"/>
                    <w:widowControl/>
                    <w:suppressLineNumbers w:val="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排气筒出口内径</w:t>
                  </w:r>
                  <w: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t>/m</w:t>
                  </w:r>
                </w:p>
              </w:tc>
              <w:tc>
                <w:tcPr>
                  <w:tcW w:w="1066"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b/>
                      <w:bCs/>
                      <w:color w:val="000000" w:themeColor="text1"/>
                      <w:sz w:val="21"/>
                      <w:szCs w:val="21"/>
                      <w:lang w:val="en-US" w:eastAsia="zh-CN"/>
                      <w14:textFill>
                        <w14:solidFill>
                          <w14:schemeClr w14:val="tx1"/>
                        </w14:solidFill>
                      </w14:textFill>
                    </w:rPr>
                  </w:pPr>
                  <w:r>
                    <w:rPr>
                      <w:rFonts w:hint="eastAsia" w:ascii="Times New Roman" w:hAnsi="Times New Roman" w:eastAsia="宋体"/>
                      <w:b/>
                      <w:bCs/>
                      <w:color w:val="000000" w:themeColor="text1"/>
                      <w:sz w:val="21"/>
                      <w:szCs w:val="21"/>
                      <w:lang w:val="en-US" w:eastAsia="zh-CN"/>
                      <w14:textFill>
                        <w14:solidFill>
                          <w14:schemeClr w14:val="tx1"/>
                        </w14:solidFill>
                      </w14:textFill>
                    </w:rPr>
                    <w:t>排气筒温度/（℃）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 w:type="dxa"/>
                  <w:vAlign w:val="center"/>
                </w:tcPr>
                <w:p>
                  <w:pPr>
                    <w:pStyle w:val="21"/>
                    <w:tabs>
                      <w:tab w:val="left" w:pos="5530"/>
                    </w:tabs>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DA001</w:t>
                  </w:r>
                </w:p>
              </w:tc>
              <w:tc>
                <w:tcPr>
                  <w:tcW w:w="1078"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1941"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102°31′43.76</w:t>
                  </w:r>
                  <w:r>
                    <w:rPr>
                      <w:rFonts w:hint="eastAsia" w:ascii="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olor w:val="000000" w:themeColor="text1"/>
                      <w:sz w:val="21"/>
                      <w:szCs w:val="21"/>
                      <w14:textFill>
                        <w14:solidFill>
                          <w14:schemeClr w14:val="tx1"/>
                        </w14:solidFill>
                      </w14:textFill>
                    </w:rPr>
                    <w:t>″</w:t>
                  </w:r>
                  <w:r>
                    <w:rPr>
                      <w:rFonts w:hint="eastAsia" w:ascii="Times New Roman"/>
                      <w:color w:val="000000" w:themeColor="text1"/>
                      <w:sz w:val="21"/>
                      <w:szCs w:val="21"/>
                      <w:lang w:eastAsia="zh-CN"/>
                      <w14:textFill>
                        <w14:solidFill>
                          <w14:schemeClr w14:val="tx1"/>
                        </w14:solidFill>
                      </w14:textFill>
                    </w:rPr>
                    <w:t>24°42′1.85</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color w:val="000000" w:themeColor="text1"/>
                      <w:sz w:val="21"/>
                      <w:szCs w:val="21"/>
                      <w:lang w:eastAsia="zh-CN"/>
                      <w14:textFill>
                        <w14:solidFill>
                          <w14:schemeClr w14:val="tx1"/>
                        </w14:solidFill>
                      </w14:textFill>
                    </w:rPr>
                    <w:t>″</w:t>
                  </w:r>
                </w:p>
              </w:tc>
              <w:tc>
                <w:tcPr>
                  <w:tcW w:w="1666"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854"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w:t>
                  </w:r>
                </w:p>
              </w:tc>
              <w:tc>
                <w:tcPr>
                  <w:tcW w:w="1008" w:type="dxa"/>
                  <w:vAlign w:val="center"/>
                </w:tcPr>
                <w:p>
                  <w:pPr>
                    <w:pStyle w:val="21"/>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0.5</w:t>
                  </w:r>
                </w:p>
              </w:tc>
              <w:tc>
                <w:tcPr>
                  <w:tcW w:w="1066" w:type="dxa"/>
                  <w:vAlign w:val="center"/>
                </w:tcPr>
                <w:p>
                  <w:pPr>
                    <w:pStyle w:val="21"/>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 w:type="dxa"/>
                  <w:vAlign w:val="center"/>
                </w:tcPr>
                <w:p>
                  <w:pPr>
                    <w:pStyle w:val="21"/>
                    <w:tabs>
                      <w:tab w:val="left" w:pos="5530"/>
                    </w:tabs>
                    <w:spacing w:beforeLines="0" w:afterLines="0"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DA002</w:t>
                  </w:r>
                </w:p>
              </w:tc>
              <w:tc>
                <w:tcPr>
                  <w:tcW w:w="1078"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1941"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102°31′45.62</w:t>
                  </w:r>
                  <w:r>
                    <w:rPr>
                      <w:rFonts w:hint="eastAsia" w:ascii="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olor w:val="000000" w:themeColor="text1"/>
                      <w:sz w:val="21"/>
                      <w:szCs w:val="21"/>
                      <w14:textFill>
                        <w14:solidFill>
                          <w14:schemeClr w14:val="tx1"/>
                        </w14:solidFill>
                      </w14:textFill>
                    </w:rPr>
                    <w:t>″</w:t>
                  </w:r>
                  <w:r>
                    <w:rPr>
                      <w:rFonts w:hint="eastAsia" w:ascii="Times New Roman"/>
                      <w:color w:val="000000" w:themeColor="text1"/>
                      <w:sz w:val="21"/>
                      <w:szCs w:val="21"/>
                      <w:lang w:eastAsia="zh-CN"/>
                      <w14:textFill>
                        <w14:solidFill>
                          <w14:schemeClr w14:val="tx1"/>
                        </w14:solidFill>
                      </w14:textFill>
                    </w:rPr>
                    <w:t>24°42′1.51</w:t>
                  </w:r>
                  <w:r>
                    <w:rPr>
                      <w:rFonts w:hint="eastAsia" w:ascii="Times New Roman"/>
                      <w:color w:val="000000" w:themeColor="text1"/>
                      <w:sz w:val="21"/>
                      <w:szCs w:val="21"/>
                      <w:lang w:val="en-US" w:eastAsia="zh-CN"/>
                      <w14:textFill>
                        <w14:solidFill>
                          <w14:schemeClr w14:val="tx1"/>
                        </w14:solidFill>
                      </w14:textFill>
                    </w:rPr>
                    <w:t>9</w:t>
                  </w:r>
                  <w:r>
                    <w:rPr>
                      <w:rFonts w:hint="eastAsia" w:ascii="Times New Roman"/>
                      <w:color w:val="000000" w:themeColor="text1"/>
                      <w:sz w:val="21"/>
                      <w:szCs w:val="21"/>
                      <w:lang w:eastAsia="zh-CN"/>
                      <w14:textFill>
                        <w14:solidFill>
                          <w14:schemeClr w14:val="tx1"/>
                        </w14:solidFill>
                      </w14:textFill>
                    </w:rPr>
                    <w:t>″</w:t>
                  </w:r>
                </w:p>
              </w:tc>
              <w:tc>
                <w:tcPr>
                  <w:tcW w:w="1666"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颗粒物</w:t>
                  </w:r>
                </w:p>
              </w:tc>
              <w:tc>
                <w:tcPr>
                  <w:tcW w:w="854"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15</w:t>
                  </w:r>
                </w:p>
              </w:tc>
              <w:tc>
                <w:tcPr>
                  <w:tcW w:w="1008" w:type="dxa"/>
                  <w:vAlign w:val="center"/>
                </w:tcPr>
                <w:p>
                  <w:pPr>
                    <w:pStyle w:val="21"/>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0.5</w:t>
                  </w:r>
                </w:p>
              </w:tc>
              <w:tc>
                <w:tcPr>
                  <w:tcW w:w="1066" w:type="dxa"/>
                  <w:vAlign w:val="center"/>
                </w:tcPr>
                <w:p>
                  <w:pPr>
                    <w:pStyle w:val="21"/>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DA003</w:t>
                  </w:r>
                </w:p>
              </w:tc>
              <w:tc>
                <w:tcPr>
                  <w:tcW w:w="1078"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一般排放口</w:t>
                  </w:r>
                </w:p>
              </w:tc>
              <w:tc>
                <w:tcPr>
                  <w:tcW w:w="1941"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102°31′47.6</w:t>
                  </w:r>
                  <w:r>
                    <w:rPr>
                      <w:rFonts w:hint="eastAsia" w:ascii="Times New Roman"/>
                      <w:color w:val="000000" w:themeColor="text1"/>
                      <w:sz w:val="21"/>
                      <w:szCs w:val="21"/>
                      <w:lang w:val="en-US" w:eastAsia="zh-CN"/>
                      <w14:textFill>
                        <w14:solidFill>
                          <w14:schemeClr w14:val="tx1"/>
                        </w14:solidFill>
                      </w14:textFill>
                    </w:rPr>
                    <w:t>40</w:t>
                  </w:r>
                  <w:r>
                    <w:rPr>
                      <w:rFonts w:hint="eastAsia" w:ascii="Times New Roman" w:hAnsi="Times New Roman" w:eastAsia="宋体"/>
                      <w:color w:val="000000" w:themeColor="text1"/>
                      <w:sz w:val="21"/>
                      <w:szCs w:val="21"/>
                      <w14:textFill>
                        <w14:solidFill>
                          <w14:schemeClr w14:val="tx1"/>
                        </w14:solidFill>
                      </w14:textFill>
                    </w:rPr>
                    <w:t>″</w:t>
                  </w:r>
                  <w:r>
                    <w:rPr>
                      <w:rFonts w:hint="eastAsia" w:ascii="Times New Roman"/>
                      <w:color w:val="000000" w:themeColor="text1"/>
                      <w:sz w:val="21"/>
                      <w:szCs w:val="21"/>
                      <w:lang w:eastAsia="zh-CN"/>
                      <w14:textFill>
                        <w14:solidFill>
                          <w14:schemeClr w14:val="tx1"/>
                        </w14:solidFill>
                      </w14:textFill>
                    </w:rPr>
                    <w:t>24°42′1.448″</w:t>
                  </w:r>
                </w:p>
              </w:tc>
              <w:tc>
                <w:tcPr>
                  <w:tcW w:w="1666" w:type="dxa"/>
                  <w:vAlign w:val="center"/>
                </w:tcPr>
                <w:p>
                  <w:pPr>
                    <w:pStyle w:val="21"/>
                    <w:tabs>
                      <w:tab w:val="left" w:pos="5530"/>
                    </w:tabs>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非甲烷总烃、颗粒物、二氧化硫、氮氧化物</w:t>
                  </w:r>
                </w:p>
              </w:tc>
              <w:tc>
                <w:tcPr>
                  <w:tcW w:w="854" w:type="dxa"/>
                  <w:vAlign w:val="center"/>
                </w:tcPr>
                <w:p>
                  <w:pPr>
                    <w:pStyle w:val="21"/>
                    <w:tabs>
                      <w:tab w:val="left" w:pos="5530"/>
                    </w:tabs>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15</w:t>
                  </w:r>
                </w:p>
              </w:tc>
              <w:tc>
                <w:tcPr>
                  <w:tcW w:w="1008" w:type="dxa"/>
                  <w:vAlign w:val="center"/>
                </w:tcPr>
                <w:p>
                  <w:pPr>
                    <w:pStyle w:val="21"/>
                    <w:spacing w:beforeLines="0" w:afterLines="0" w:line="360" w:lineRule="exact"/>
                    <w:ind w:firstLine="0" w:firstLineChars="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0.5</w:t>
                  </w:r>
                </w:p>
              </w:tc>
              <w:tc>
                <w:tcPr>
                  <w:tcW w:w="1066" w:type="dxa"/>
                  <w:vAlign w:val="center"/>
                </w:tcPr>
                <w:p>
                  <w:pPr>
                    <w:pStyle w:val="21"/>
                    <w:spacing w:beforeLines="0" w:afterLines="0" w:line="360" w:lineRule="exact"/>
                    <w:ind w:firstLine="0" w:firstLineChars="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常温</w:t>
                  </w:r>
                </w:p>
              </w:tc>
            </w:tr>
          </w:tbl>
          <w:p>
            <w:pPr>
              <w:adjustRightInd w:val="0"/>
              <w:snapToGrid w:val="0"/>
              <w:spacing w:line="360" w:lineRule="auto"/>
              <w:ind w:firstLine="482" w:firstLineChars="200"/>
              <w:rPr>
                <w:rFonts w:hint="default" w:eastAsia="宋体" w:cs="宋体"/>
                <w:b/>
                <w:bCs/>
                <w:color w:val="000000" w:themeColor="text1"/>
                <w:sz w:val="24"/>
                <w:lang w:val="en-US" w:eastAsia="zh-CN"/>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大气环境影响分析</w:t>
            </w:r>
          </w:p>
          <w:p>
            <w:pPr>
              <w:adjustRightInd w:val="0"/>
              <w:snapToGrid w:val="0"/>
              <w:spacing w:line="360" w:lineRule="auto"/>
              <w:ind w:firstLine="482" w:firstLineChars="200"/>
              <w:rPr>
                <w:rFonts w:hint="default" w:eastAsia="宋体" w:cs="宋体"/>
                <w:b/>
                <w:bCs/>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①有组织废气达标排放分析</w:t>
            </w:r>
          </w:p>
          <w:p>
            <w:p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运营期本项目大气污染物排放量不大：</w:t>
            </w:r>
          </w:p>
          <w:p>
            <w:p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大管径钢管内外壁</w:t>
            </w:r>
            <w:r>
              <w:rPr>
                <w:rFonts w:hint="eastAsia" w:cs="宋体"/>
                <w:color w:val="000000" w:themeColor="text1"/>
                <w:sz w:val="24"/>
                <w14:textFill>
                  <w14:solidFill>
                    <w14:schemeClr w14:val="tx1"/>
                  </w14:solidFill>
                </w14:textFill>
              </w:rPr>
              <w:t>抛丸工段的粉尘经过</w:t>
            </w:r>
            <w:r>
              <w:rPr>
                <w:rFonts w:hint="eastAsia" w:cs="宋体"/>
                <w:color w:val="000000" w:themeColor="text1"/>
                <w:sz w:val="24"/>
                <w:lang w:val="en-US" w:eastAsia="zh-CN"/>
                <w14:textFill>
                  <w14:solidFill>
                    <w14:schemeClr w14:val="tx1"/>
                  </w14:solidFill>
                </w14:textFill>
              </w:rPr>
              <w:t>旋风+脉冲反吹滤筒除尘器</w:t>
            </w:r>
            <w:r>
              <w:rPr>
                <w:rFonts w:hint="eastAsia" w:cs="宋体"/>
                <w:color w:val="000000" w:themeColor="text1"/>
                <w:sz w:val="24"/>
                <w14:textFill>
                  <w14:solidFill>
                    <w14:schemeClr w14:val="tx1"/>
                  </w14:solidFill>
                </w14:textFill>
              </w:rPr>
              <w:t>处理后通过15米高的(DA001)排气筒排放</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小管径钢管内外壁抛丸工段产生的粉尘经旋风+脉冲反吹滤筒除尘器处理后通过15高排气筒（DA002）排放；喷塑废气经集气罩+滤筒除尘器+1#活性炭吸附装置处理，烘干固化及天然气燃烧废气经集气罩+1#活性炭吸附装置处理后，共同通过15m高排气筒（DA003）排放</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内外壁</w:t>
            </w:r>
            <w:r>
              <w:rPr>
                <w:rFonts w:hint="eastAsia" w:cs="宋体"/>
                <w:color w:val="000000" w:themeColor="text1"/>
                <w:sz w:val="24"/>
                <w14:textFill>
                  <w14:solidFill>
                    <w14:schemeClr w14:val="tx1"/>
                  </w14:solidFill>
                </w14:textFill>
              </w:rPr>
              <w:t>抛丸的排放浓度及排放速率均能达到《大气污染物综合排放标准》（GB16297-1996）要求，即粉尘排放浓度≤120mg/m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3.5</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喷塑、</w:t>
            </w:r>
            <w:r>
              <w:rPr>
                <w:rFonts w:hint="eastAsia" w:cs="宋体"/>
                <w:color w:val="000000" w:themeColor="text1"/>
                <w:sz w:val="24"/>
                <w14:textFill>
                  <w14:solidFill>
                    <w14:schemeClr w14:val="tx1"/>
                  </w14:solidFill>
                </w14:textFill>
              </w:rPr>
              <w:t>烘干固化</w:t>
            </w:r>
            <w:r>
              <w:rPr>
                <w:rFonts w:hint="eastAsia" w:cs="宋体"/>
                <w:color w:val="000000" w:themeColor="text1"/>
                <w:sz w:val="24"/>
                <w:lang w:val="en-US" w:eastAsia="zh-CN"/>
                <w14:textFill>
                  <w14:solidFill>
                    <w14:schemeClr w14:val="tx1"/>
                  </w14:solidFill>
                </w14:textFill>
              </w:rPr>
              <w:t>及天然气</w:t>
            </w:r>
            <w:r>
              <w:rPr>
                <w:rFonts w:hint="eastAsia" w:cs="宋体"/>
                <w:color w:val="000000" w:themeColor="text1"/>
                <w:sz w:val="24"/>
                <w14:textFill>
                  <w14:solidFill>
                    <w14:schemeClr w14:val="tx1"/>
                  </w14:solidFill>
                </w14:textFill>
              </w:rPr>
              <w:t>燃烧废气</w:t>
            </w:r>
            <w:r>
              <w:rPr>
                <w:rFonts w:hint="eastAsia" w:cs="宋体"/>
                <w:color w:val="000000" w:themeColor="text1"/>
                <w:sz w:val="24"/>
                <w:lang w:val="en-US" w:eastAsia="zh-CN"/>
                <w14:textFill>
                  <w14:solidFill>
                    <w14:schemeClr w14:val="tx1"/>
                  </w14:solidFill>
                </w14:textFill>
              </w:rPr>
              <w:t>非甲烷总烃可以达到</w:t>
            </w:r>
            <w:r>
              <w:rPr>
                <w:rFonts w:hint="eastAsia" w:cs="宋体"/>
                <w:color w:val="000000" w:themeColor="text1"/>
                <w:sz w:val="24"/>
                <w14:textFill>
                  <w14:solidFill>
                    <w14:schemeClr w14:val="tx1"/>
                  </w14:solidFill>
                </w14:textFill>
              </w:rPr>
              <w:t>浓度和排放速率达《天津市工业企业挥发性有机物排放控制标准》（DB12524-2020）</w:t>
            </w:r>
            <w:r>
              <w:rPr>
                <w:rFonts w:hint="eastAsia" w:cs="宋体"/>
                <w:color w:val="000000" w:themeColor="text1"/>
                <w:sz w:val="24"/>
                <w:lang w:val="en-US" w:eastAsia="zh-CN"/>
                <w14:textFill>
                  <w14:solidFill>
                    <w14:schemeClr w14:val="tx1"/>
                  </w14:solidFill>
                </w14:textFill>
              </w:rPr>
              <w:t>表1</w:t>
            </w:r>
            <w:r>
              <w:rPr>
                <w:rFonts w:hint="eastAsia" w:cs="宋体"/>
                <w:color w:val="000000" w:themeColor="text1"/>
                <w:sz w:val="24"/>
                <w14:textFill>
                  <w14:solidFill>
                    <w14:schemeClr w14:val="tx1"/>
                  </w14:solidFill>
                </w14:textFill>
              </w:rPr>
              <w:t>中其他行业排放限值</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即非甲烷总烃排放浓度</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50</w:t>
            </w:r>
            <w:r>
              <w:rPr>
                <w:rFonts w:hint="eastAsia" w:cs="宋体"/>
                <w:color w:val="000000" w:themeColor="text1"/>
                <w:sz w:val="24"/>
                <w14:textFill>
                  <w14:solidFill>
                    <w14:schemeClr w14:val="tx1"/>
                  </w14:solidFill>
                </w14:textFill>
              </w:rPr>
              <w:t>mg/m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颗粒物</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二氧化硫</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氮氧化物</w:t>
            </w:r>
            <w:r>
              <w:rPr>
                <w:rFonts w:hint="eastAsia" w:cs="宋体"/>
                <w:color w:val="000000" w:themeColor="text1"/>
                <w:sz w:val="24"/>
                <w:lang w:val="en-US" w:eastAsia="zh-CN"/>
                <w14:textFill>
                  <w14:solidFill>
                    <w14:schemeClr w14:val="tx1"/>
                  </w14:solidFill>
                </w14:textFill>
              </w:rPr>
              <w:t>可以达到</w:t>
            </w:r>
            <w:r>
              <w:rPr>
                <w:rFonts w:hint="eastAsia" w:cs="宋体"/>
                <w:color w:val="000000" w:themeColor="text1"/>
                <w:sz w:val="24"/>
                <w14:textFill>
                  <w14:solidFill>
                    <w14:schemeClr w14:val="tx1"/>
                  </w14:solidFill>
                </w14:textFill>
              </w:rPr>
              <w:t>浓度和排放速率达到《大气污染物综合排放标准》（GB16297-1996）表2限值二级排放限值，即颗粒物排放浓度≦120mg/m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，排放速率≦</w:t>
            </w:r>
            <w:r>
              <w:rPr>
                <w:rFonts w:hint="eastAsia" w:cs="宋体"/>
                <w:color w:val="000000" w:themeColor="text1"/>
                <w:sz w:val="24"/>
                <w:lang w:val="en-US" w:eastAsia="zh-CN"/>
                <w14:textFill>
                  <w14:solidFill>
                    <w14:schemeClr w14:val="tx1"/>
                  </w14:solidFill>
                </w14:textFill>
              </w:rPr>
              <w:t>3.5</w:t>
            </w:r>
            <w:r>
              <w:rPr>
                <w:rFonts w:hint="eastAsia" w:cs="宋体"/>
                <w:color w:val="000000" w:themeColor="text1"/>
                <w:sz w:val="24"/>
                <w14:textFill>
                  <w14:solidFill>
                    <w14:schemeClr w14:val="tx1"/>
                  </w14:solidFill>
                </w14:textFill>
              </w:rPr>
              <w:t>kg/h</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二氧化硫浓度</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550mg/m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vertAlign w:val="baseline"/>
                <w:lang w:val="en-US" w:eastAsia="zh-CN"/>
                <w14:textFill>
                  <w14:solidFill>
                    <w14:schemeClr w14:val="tx1"/>
                  </w14:solidFill>
                </w14:textFill>
              </w:rPr>
              <w:t>，排放速率2.6kg/h</w:t>
            </w:r>
            <w:r>
              <w:rPr>
                <w:rFonts w:hint="eastAsia" w:cs="宋体"/>
                <w:color w:val="000000" w:themeColor="text1"/>
                <w:sz w:val="24"/>
                <w:lang w:val="en-US" w:eastAsia="zh-CN"/>
                <w14:textFill>
                  <w14:solidFill>
                    <w14:schemeClr w14:val="tx1"/>
                  </w14:solidFill>
                </w14:textFill>
              </w:rPr>
              <w:t>；氮氧化物浓度</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240mg/m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vertAlign w:val="baseline"/>
                <w:lang w:val="en-US" w:eastAsia="zh-CN"/>
                <w14:textFill>
                  <w14:solidFill>
                    <w14:schemeClr w14:val="tx1"/>
                  </w14:solidFill>
                </w14:textFill>
              </w:rPr>
              <w:t>，排放速率0.77kg/h</w:t>
            </w:r>
            <w:r>
              <w:rPr>
                <w:rFonts w:hint="eastAsia" w:cs="宋体"/>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
                <w:b/>
                <w:bCs/>
                <w:color w:val="000000" w:themeColor="text1"/>
                <w:sz w:val="24"/>
                <w:lang w:val="en-US" w:eastAsia="zh-CN"/>
                <w14:textFill>
                  <w14:solidFill>
                    <w14:schemeClr w14:val="tx1"/>
                  </w14:solidFill>
                </w14:textFill>
              </w:rPr>
            </w:pPr>
            <w:r>
              <w:rPr>
                <w:rFonts w:hint="eastAsia" w:cs="宋体"/>
                <w:b/>
                <w:bCs/>
                <w:color w:val="000000" w:themeColor="text1"/>
                <w:sz w:val="24"/>
                <w:lang w:val="en-US" w:eastAsia="zh-CN"/>
                <w14:textFill>
                  <w14:solidFill>
                    <w14:schemeClr w14:val="tx1"/>
                  </w14:solidFill>
                </w14:textFill>
              </w:rPr>
              <w:t>②无组织废气达标排放分析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w:t>
            </w:r>
            <w:r>
              <w:rPr>
                <w:rFonts w:hint="eastAsia"/>
                <w:sz w:val="24"/>
                <w:szCs w:val="24"/>
                <w:lang w:val="en-US" w:eastAsia="zh-CN"/>
              </w:rPr>
              <w:t>内外壁抛丸和喷塑过程中</w:t>
            </w:r>
            <w:r>
              <w:rPr>
                <w:rFonts w:hint="default"/>
                <w:sz w:val="24"/>
                <w:szCs w:val="24"/>
                <w:lang w:val="en-US" w:eastAsia="zh-CN"/>
              </w:rPr>
              <w:t>未有效收集的粉尘</w:t>
            </w:r>
            <w:r>
              <w:rPr>
                <w:rFonts w:hint="eastAsia"/>
                <w:sz w:val="24"/>
                <w:szCs w:val="24"/>
                <w:lang w:val="en-US" w:eastAsia="zh-CN"/>
              </w:rPr>
              <w:t>，喷塑、烘干固化和天然气燃烧废气集气罩未收集到颗粒物、二氧化硫、氮氧化物和非甲烷总总烃</w:t>
            </w:r>
            <w:r>
              <w:rPr>
                <w:rFonts w:hint="default"/>
                <w:sz w:val="24"/>
                <w:szCs w:val="24"/>
                <w:lang w:val="en-US" w:eastAsia="zh-CN"/>
              </w:rPr>
              <w:t>呈无组织排放</w:t>
            </w:r>
            <w:r>
              <w:rPr>
                <w:rFonts w:hint="eastAsia"/>
                <w:sz w:val="24"/>
                <w:szCs w:val="24"/>
                <w:lang w:val="en-US" w:eastAsia="zh-CN"/>
              </w:rPr>
              <w:t>；</w:t>
            </w:r>
            <w:r>
              <w:rPr>
                <w:rFonts w:hint="default"/>
                <w:sz w:val="24"/>
                <w:szCs w:val="24"/>
                <w:lang w:val="en-US" w:eastAsia="zh-CN"/>
              </w:rPr>
              <w:t>主要污染物为颗粒物、非甲烷总烃</w:t>
            </w:r>
            <w:r>
              <w:rPr>
                <w:rFonts w:hint="eastAsia"/>
                <w:sz w:val="24"/>
                <w:szCs w:val="24"/>
                <w:lang w:val="en-US" w:eastAsia="zh-CN"/>
              </w:rPr>
              <w:t>、二氧化硫、氮氧化物</w:t>
            </w:r>
            <w:r>
              <w:rPr>
                <w:rFonts w:hint="default"/>
                <w:sz w:val="24"/>
                <w:szCs w:val="24"/>
                <w:lang w:val="en-US" w:eastAsia="zh-CN"/>
              </w:rPr>
              <w:t>，厂房密闭，通过加强场内通风后对周围环境影响可接受。厂界颗粒物</w:t>
            </w:r>
            <w:r>
              <w:rPr>
                <w:rFonts w:hint="eastAsia"/>
                <w:sz w:val="24"/>
                <w:szCs w:val="24"/>
                <w:lang w:val="en-US" w:eastAsia="zh-CN"/>
              </w:rPr>
              <w:t>、</w:t>
            </w:r>
            <w:r>
              <w:rPr>
                <w:rFonts w:hint="default"/>
                <w:sz w:val="24"/>
                <w:szCs w:val="24"/>
                <w:lang w:val="en-US" w:eastAsia="zh-CN"/>
              </w:rPr>
              <w:t>非甲烷总烃</w:t>
            </w:r>
            <w:r>
              <w:rPr>
                <w:rFonts w:hint="eastAsia"/>
                <w:sz w:val="24"/>
                <w:szCs w:val="24"/>
                <w:lang w:val="en-US" w:eastAsia="zh-CN"/>
              </w:rPr>
              <w:t>、二氧化硫、氮氧化物</w:t>
            </w:r>
            <w:r>
              <w:rPr>
                <w:rFonts w:hint="default"/>
                <w:sz w:val="24"/>
                <w:szCs w:val="24"/>
                <w:lang w:val="en-US" w:eastAsia="zh-CN"/>
              </w:rPr>
              <w:t>浓度满足《大气污染物综合排放标准》（GB16297-1996）表2中无组织排放监控点浓度限值；对大气环境影响可以接受，不会改变区域环境空气质量功能。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（3）污染防治措施可行性分析</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①抛丸粉尘环保设施的治理措施</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大管径钢管内外壁抛丸过程产生的颗粒物经旋风+脉冲反吹滤筒除尘器处理后经15m高排气筒（DA001）排放；小管径钢管内外壁抛丸过程产生的颗粒物经旋风+脉冲反吹滤筒除尘器处理后经15m高排气筒（DA002）排放。治理设施引风机风量为</w:t>
            </w:r>
            <w:r>
              <w:rPr>
                <w:rFonts w:hint="eastAsia"/>
                <w:color w:val="000000" w:themeColor="text1"/>
                <w:lang w:val="en-US" w:eastAsia="zh-CN"/>
                <w14:textFill>
                  <w14:solidFill>
                    <w14:schemeClr w14:val="tx1"/>
                  </w14:solidFill>
                </w14:textFill>
              </w:rPr>
              <w:t>40000</w:t>
            </w:r>
            <w:r>
              <w:rPr>
                <w:rFonts w:ascii="Times New Roman" w:hAnsi="Times New Roman"/>
                <w:b w:val="0"/>
                <w:bCs/>
                <w:color w:val="000000" w:themeColor="text1"/>
                <w:szCs w:val="21"/>
                <w14:textFill>
                  <w14:solidFill>
                    <w14:schemeClr w14:val="tx1"/>
                  </w14:solidFill>
                </w14:textFill>
              </w:rPr>
              <w:t>m</w:t>
            </w:r>
            <w:r>
              <w:rPr>
                <w:rFonts w:ascii="Times New Roman" w:hAnsi="Times New Roman"/>
                <w:b w:val="0"/>
                <w:bCs/>
                <w:color w:val="000000" w:themeColor="text1"/>
                <w:szCs w:val="21"/>
                <w:vertAlign w:val="superscript"/>
                <w14:textFill>
                  <w14:solidFill>
                    <w14:schemeClr w14:val="tx1"/>
                  </w14:solidFill>
                </w14:textFill>
              </w:rPr>
              <w:t>3</w:t>
            </w:r>
            <w:r>
              <w:rPr>
                <w:rFonts w:ascii="Times New Roman" w:hAnsi="Times New Roman"/>
                <w:b w:val="0"/>
                <w:bCs/>
                <w:color w:val="000000" w:themeColor="text1"/>
                <w:szCs w:val="21"/>
                <w14:textFill>
                  <w14:solidFill>
                    <w14:schemeClr w14:val="tx1"/>
                  </w14:solidFill>
                </w14:textFill>
              </w:rPr>
              <w:t>/h</w:t>
            </w:r>
            <w:r>
              <w:rPr>
                <w:rFonts w:hint="eastAsia"/>
                <w:b w:val="0"/>
                <w:bCs/>
                <w:color w:val="000000" w:themeColor="text1"/>
                <w:szCs w:val="21"/>
                <w:lang w:val="en-US" w:eastAsia="zh-CN"/>
                <w14:textFill>
                  <w14:solidFill>
                    <w14:schemeClr w14:val="tx1"/>
                  </w14:solidFill>
                </w14:textFill>
              </w:rPr>
              <w:t>，处理效率99%。</w:t>
            </w:r>
            <w:r>
              <w:rPr>
                <w:rFonts w:hint="eastAsia"/>
                <w:color w:val="000000" w:themeColor="text1"/>
                <w:highlight w:val="none"/>
                <w14:textFill>
                  <w14:solidFill>
                    <w14:schemeClr w14:val="tx1"/>
                  </w14:solidFill>
                </w14:textFill>
              </w:rPr>
              <w:t>治理设施为</w:t>
            </w:r>
            <w:r>
              <w:rPr>
                <w:rFonts w:hint="eastAsia"/>
                <w:color w:val="000000" w:themeColor="text1"/>
                <w:highlight w:val="none"/>
                <w:lang w:val="en-US" w:eastAsia="zh-CN"/>
                <w14:textFill>
                  <w14:solidFill>
                    <w14:schemeClr w14:val="tx1"/>
                  </w14:solidFill>
                </w14:textFill>
              </w:rPr>
              <w:t>旋风+脉冲反吹滤筒除尘器</w:t>
            </w:r>
            <w:r>
              <w:rPr>
                <w:rFonts w:hint="eastAsia"/>
                <w:color w:val="000000" w:themeColor="text1"/>
                <w:highlight w:val="none"/>
                <w14:textFill>
                  <w14:solidFill>
                    <w14:schemeClr w14:val="tx1"/>
                  </w14:solidFill>
                </w14:textFill>
              </w:rPr>
              <w:t>，参考</w:t>
            </w:r>
            <w:r>
              <w:rPr>
                <w:rFonts w:hint="eastAsia" w:ascii="Times New Roman" w:hAnsi="Times New Roman" w:eastAsia="宋体" w:cs="Times New Roman"/>
                <w:bCs/>
                <w:color w:val="auto"/>
                <w:sz w:val="24"/>
                <w:szCs w:val="24"/>
                <w:highlight w:val="none"/>
                <w:lang w:val="en-US" w:eastAsia="zh-CN"/>
              </w:rPr>
              <w:t>《排污许可证申请与核发技术规范金属铸造工业》（HJ1115—2020），抛（喷）丸机颗粒物、涂装颗粒物采用</w:t>
            </w:r>
            <w:r>
              <w:rPr>
                <w:rFonts w:ascii="宋体" w:hAnsi="宋体" w:eastAsia="宋体" w:cs="宋体"/>
                <w:sz w:val="24"/>
                <w:szCs w:val="24"/>
              </w:rPr>
              <w:t>静电除尘器、袋式除尘器、电袋复合除尘器、旋风除尘器、滤筒除尘器、其他</w:t>
            </w:r>
            <w:r>
              <w:rPr>
                <w:rFonts w:hint="eastAsia" w:ascii="宋体" w:hAnsi="宋体" w:eastAsia="宋体" w:cs="宋体"/>
                <w:sz w:val="24"/>
                <w:szCs w:val="24"/>
                <w:lang w:val="en-US" w:eastAsia="zh-CN"/>
              </w:rPr>
              <w:t>均为推荐技术，故本项目粉尘处理措施可行</w:t>
            </w:r>
            <w:r>
              <w:rPr>
                <w:rFonts w:hint="eastAsia"/>
                <w:color w:val="000000" w:themeColor="text1"/>
                <w:highlight w:val="none"/>
                <w:lang w:eastAsia="zh-CN"/>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②喷塑粉尘环保设施的治理措施</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钢管内外壁喷塑过程产生的颗粒物经滤筒除尘器处理后无组织排放</w:t>
            </w:r>
            <w:r>
              <w:rPr>
                <w:rFonts w:hint="eastAsia"/>
                <w:b w:val="0"/>
                <w:bCs/>
                <w:color w:val="000000" w:themeColor="text1"/>
                <w:sz w:val="24"/>
                <w:szCs w:val="24"/>
                <w:lang w:val="en-US" w:eastAsia="zh-CN"/>
                <w14:textFill>
                  <w14:solidFill>
                    <w14:schemeClr w14:val="tx1"/>
                  </w14:solidFill>
                </w14:textFill>
              </w:rPr>
              <w:t>，处理效率80%。</w:t>
            </w:r>
            <w:r>
              <w:rPr>
                <w:rFonts w:hint="eastAsia"/>
                <w:color w:val="000000" w:themeColor="text1"/>
                <w:sz w:val="24"/>
                <w:szCs w:val="24"/>
                <w:highlight w:val="none"/>
                <w14:textFill>
                  <w14:solidFill>
                    <w14:schemeClr w14:val="tx1"/>
                  </w14:solidFill>
                </w14:textFill>
              </w:rPr>
              <w:t>治理设施为</w:t>
            </w:r>
            <w:r>
              <w:rPr>
                <w:rFonts w:hint="eastAsia"/>
                <w:color w:val="000000" w:themeColor="text1"/>
                <w:sz w:val="24"/>
                <w:szCs w:val="24"/>
                <w:highlight w:val="none"/>
                <w:lang w:val="en-US" w:eastAsia="zh-CN"/>
                <w14:textFill>
                  <w14:solidFill>
                    <w14:schemeClr w14:val="tx1"/>
                  </w14:solidFill>
                </w14:textFill>
              </w:rPr>
              <w:t>滤筒除尘器</w:t>
            </w:r>
            <w:r>
              <w:rPr>
                <w:rFonts w:hint="eastAsia"/>
                <w:color w:val="000000" w:themeColor="text1"/>
                <w:sz w:val="24"/>
                <w:szCs w:val="24"/>
                <w:highlight w:val="none"/>
                <w14:textFill>
                  <w14:solidFill>
                    <w14:schemeClr w14:val="tx1"/>
                  </w14:solidFill>
                </w14:textFill>
              </w:rPr>
              <w:t>，参考</w:t>
            </w:r>
            <w:r>
              <w:rPr>
                <w:rFonts w:hint="eastAsia" w:ascii="Times New Roman" w:hAnsi="Times New Roman" w:eastAsia="宋体" w:cs="Times New Roman"/>
                <w:bCs/>
                <w:color w:val="auto"/>
                <w:sz w:val="24"/>
                <w:szCs w:val="24"/>
                <w:highlight w:val="none"/>
                <w:lang w:val="en-US" w:eastAsia="zh-CN"/>
              </w:rPr>
              <w:t>《排污许可证申请与核发技术规范金属铸造工业》（HJ1115—2020），抛（喷）丸机颗粒物、涂装颗粒物采用</w:t>
            </w:r>
            <w:r>
              <w:rPr>
                <w:rFonts w:ascii="宋体" w:hAnsi="宋体" w:eastAsia="宋体" w:cs="宋体"/>
                <w:sz w:val="24"/>
                <w:szCs w:val="24"/>
              </w:rPr>
              <w:t>静电除尘器、袋式除尘器、电袋复合除尘器、旋风除尘器、滤筒除尘器、其他</w:t>
            </w:r>
            <w:r>
              <w:rPr>
                <w:rFonts w:hint="eastAsia" w:ascii="宋体" w:hAnsi="宋体" w:eastAsia="宋体" w:cs="宋体"/>
                <w:sz w:val="24"/>
                <w:szCs w:val="24"/>
                <w:lang w:val="en-US" w:eastAsia="zh-CN"/>
              </w:rPr>
              <w:t>均为推荐技术，故本项目粉尘处理措施可行</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故本项目粉尘处理措施可行</w:t>
            </w:r>
            <w:r>
              <w:rPr>
                <w:rFonts w:hint="eastAsia"/>
                <w:color w:val="000000" w:themeColor="text1"/>
                <w:highlight w:val="none"/>
                <w:lang w:eastAsia="zh-CN"/>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③喷塑、</w:t>
            </w:r>
            <w:r>
              <w:rPr>
                <w:rFonts w:hint="eastAsia"/>
                <w:color w:val="000000" w:themeColor="text1"/>
                <w:highlight w:val="none"/>
                <w:lang w:val="en-US" w:eastAsia="zh-CN"/>
                <w14:textFill>
                  <w14:solidFill>
                    <w14:schemeClr w14:val="tx1"/>
                  </w14:solidFill>
                </w14:textFill>
              </w:rPr>
              <w:t>烘干固化及天然气燃烧废气环保设施的治理措施</w:t>
            </w:r>
          </w:p>
          <w:p>
            <w:pPr>
              <w:pageBreakBefore w:val="0"/>
              <w:widowControl w:val="0"/>
              <w:wordWrap/>
              <w:topLinePunct w:val="0"/>
              <w:bidi w:val="0"/>
              <w:spacing w:line="360" w:lineRule="auto"/>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color w:val="000000" w:themeColor="text1"/>
                <w:sz w:val="24"/>
                <w:szCs w:val="24"/>
                <w:lang w:val="en-US" w:eastAsia="zh-CN"/>
                <w14:textFill>
                  <w14:solidFill>
                    <w14:schemeClr w14:val="tx1"/>
                  </w14:solidFill>
                </w14:textFill>
              </w:rPr>
              <w:t>项目喷塑、烘干固化产生的非甲烷总烃经活性炭吸附装置处理后经15高排气筒（DA003）排放，</w:t>
            </w:r>
            <w:r>
              <w:rPr>
                <w:rFonts w:hint="eastAsia"/>
                <w:color w:val="000000" w:themeColor="text1"/>
                <w:sz w:val="24"/>
                <w:szCs w:val="24"/>
                <w:highlight w:val="none"/>
                <w:lang w:val="en-US" w:eastAsia="zh-CN"/>
                <w14:textFill>
                  <w14:solidFill>
                    <w14:schemeClr w14:val="tx1"/>
                  </w14:solidFill>
                </w14:textFill>
              </w:rPr>
              <w:t>治理设施引风机风量为</w:t>
            </w:r>
            <w:r>
              <w:rPr>
                <w:rFonts w:hint="eastAsia"/>
                <w:color w:val="000000" w:themeColor="text1"/>
                <w:sz w:val="24"/>
                <w:szCs w:val="24"/>
                <w:lang w:val="en-US" w:eastAsia="zh-CN"/>
                <w14:textFill>
                  <w14:solidFill>
                    <w14:schemeClr w14:val="tx1"/>
                  </w14:solidFill>
                </w14:textFill>
              </w:rPr>
              <w:t>90000</w:t>
            </w:r>
            <w:r>
              <w:rPr>
                <w:rFonts w:ascii="Times New Roman" w:hAnsi="Times New Roman"/>
                <w:b w:val="0"/>
                <w:bCs/>
                <w:color w:val="000000" w:themeColor="text1"/>
                <w:sz w:val="24"/>
                <w:szCs w:val="24"/>
                <w14:textFill>
                  <w14:solidFill>
                    <w14:schemeClr w14:val="tx1"/>
                  </w14:solidFill>
                </w14:textFill>
              </w:rPr>
              <w:t>m</w:t>
            </w:r>
            <w:r>
              <w:rPr>
                <w:rFonts w:ascii="Times New Roman" w:hAnsi="Times New Roman"/>
                <w:b w:val="0"/>
                <w:bCs/>
                <w:color w:val="000000" w:themeColor="text1"/>
                <w:sz w:val="24"/>
                <w:szCs w:val="24"/>
                <w:vertAlign w:val="superscript"/>
                <w14:textFill>
                  <w14:solidFill>
                    <w14:schemeClr w14:val="tx1"/>
                  </w14:solidFill>
                </w14:textFill>
              </w:rPr>
              <w:t>3</w:t>
            </w:r>
            <w:r>
              <w:rPr>
                <w:rFonts w:ascii="Times New Roman" w:hAnsi="Times New Roman"/>
                <w:b w:val="0"/>
                <w:bCs/>
                <w:color w:val="000000" w:themeColor="text1"/>
                <w:sz w:val="24"/>
                <w:szCs w:val="24"/>
                <w14:textFill>
                  <w14:solidFill>
                    <w14:schemeClr w14:val="tx1"/>
                  </w14:solidFill>
                </w14:textFill>
              </w:rPr>
              <w:t>/h</w:t>
            </w:r>
            <w:r>
              <w:rPr>
                <w:rFonts w:hint="eastAsia"/>
                <w:b w:val="0"/>
                <w:bCs/>
                <w:color w:val="000000" w:themeColor="text1"/>
                <w:sz w:val="24"/>
                <w:szCs w:val="24"/>
                <w:lang w:val="en-US" w:eastAsia="zh-CN"/>
                <w14:textFill>
                  <w14:solidFill>
                    <w14:schemeClr w14:val="tx1"/>
                  </w14:solidFill>
                </w14:textFill>
              </w:rPr>
              <w:t>，处理效率80%，</w:t>
            </w:r>
            <w:r>
              <w:rPr>
                <w:rFonts w:hint="eastAsia" w:ascii="Times New Roman" w:hAnsi="Times New Roman" w:eastAsia="宋体" w:cs="Times New Roman"/>
                <w:bCs/>
                <w:color w:val="auto"/>
                <w:sz w:val="24"/>
                <w:szCs w:val="24"/>
                <w:highlight w:val="none"/>
                <w:lang w:val="en-US" w:eastAsia="zh-CN"/>
              </w:rPr>
              <w:t>参照《排污许可证申请与核发技术规范橡胶和塑料制品工业》（HJ1122—2020）中“表A.2塑料制品工业排污单位废气污染防治可行技术参考表”推荐的挥发性有机物可行治理技术包括“光氧催化、活性炭吸附”。</w:t>
            </w:r>
          </w:p>
          <w:p>
            <w:pPr>
              <w:pageBreakBefore w:val="0"/>
              <w:widowControl w:val="0"/>
              <w:wordWrap/>
              <w:topLinePunct w:val="0"/>
              <w:bidi w:val="0"/>
              <w:spacing w:line="360" w:lineRule="auto"/>
              <w:ind w:firstLine="468" w:firstLineChars="200"/>
              <w:rPr>
                <w:rFonts w:hint="default" w:ascii="Times New Roman" w:hAnsi="Times New Roman" w:eastAsia="宋体" w:cs="Times New Roman"/>
                <w:color w:val="000000" w:themeColor="text1"/>
                <w:spacing w:val="-3"/>
                <w:sz w:val="24"/>
                <w:szCs w:val="24"/>
                <w14:textFill>
                  <w14:solidFill>
                    <w14:schemeClr w14:val="tx1"/>
                  </w14:solidFill>
                </w14:textFill>
              </w:rPr>
            </w:pPr>
            <w:r>
              <w:rPr>
                <w:rFonts w:hint="default" w:ascii="Times New Roman" w:hAnsi="Times New Roman" w:eastAsia="宋体" w:cs="Times New Roman"/>
                <w:color w:val="000000" w:themeColor="text1"/>
                <w:spacing w:val="-3"/>
                <w:sz w:val="24"/>
                <w:szCs w:val="24"/>
                <w14:textFill>
                  <w14:solidFill>
                    <w14:schemeClr w14:val="tx1"/>
                  </w14:solidFill>
                </w14:textFill>
              </w:rPr>
              <w:t>活性炭吸附：目前在有机废气治理方法中，吸附的方法采用最为广泛、成熟，可以很彻底的净化废气，即深度净化的效果。在使用吸附法吸附法处理有机废气时，需要选择合适的吸附剂，应满足以下要求：具有较大的比较面和孔隙率，有良好的选择性，吸附能力强、容量大，可以再生，机械强度高，化学稳定性、热稳定性好，使用寿命长，廉价易得。主要有活性炭、硅胶、分子筛等，而活性炭是使用最广泛的。一般情况下，根据不同废气分子选择不同的活性炭，只要选择适当，采用活性炭吸附完全可以达到所需要吸附效率。</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本</w:t>
            </w:r>
            <w:r>
              <w:rPr>
                <w:rFonts w:hint="default" w:ascii="Times New Roman" w:hAnsi="Times New Roman" w:eastAsia="宋体" w:cs="Times New Roman"/>
                <w:color w:val="000000" w:themeColor="text1"/>
                <w:spacing w:val="-3"/>
                <w:sz w:val="24"/>
                <w:szCs w:val="24"/>
                <w14:textFill>
                  <w14:solidFill>
                    <w14:schemeClr w14:val="tx1"/>
                  </w14:solidFill>
                </w14:textFill>
              </w:rPr>
              <w:t>项目使用蜂窝状活性炭</w:t>
            </w:r>
            <w:r>
              <w:rPr>
                <w:rFonts w:hint="default" w:ascii="Times New Roman" w:hAnsi="Times New Roman" w:eastAsia="宋体" w:cs="Times New Roman"/>
                <w:color w:val="000000" w:themeColor="text1"/>
                <w:spacing w:val="-3"/>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蜂窝</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碳相比颗粒碳，具有</w:t>
            </w:r>
            <w:r>
              <w:rPr>
                <w:rFonts w:hint="default" w:ascii="Times New Roman" w:hAnsi="Times New Roman" w:eastAsia="宋体" w:cs="Times New Roman"/>
                <w:color w:val="000000" w:themeColor="text1"/>
                <w:spacing w:val="-3"/>
                <w:sz w:val="24"/>
                <w:szCs w:val="24"/>
                <w14:textFill>
                  <w14:solidFill>
                    <w14:schemeClr w14:val="tx1"/>
                  </w14:solidFill>
                </w14:textFill>
              </w:rPr>
              <w:t>比表面积大，</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运行阻力小，</w:t>
            </w:r>
            <w:r>
              <w:rPr>
                <w:rFonts w:hint="default" w:ascii="Times New Roman" w:hAnsi="Times New Roman" w:eastAsia="宋体" w:cs="Times New Roman"/>
                <w:color w:val="000000" w:themeColor="text1"/>
                <w:spacing w:val="-3"/>
                <w:sz w:val="24"/>
                <w:szCs w:val="24"/>
                <w14:textFill>
                  <w14:solidFill>
                    <w14:schemeClr w14:val="tx1"/>
                  </w14:solidFill>
                </w14:textFill>
              </w:rPr>
              <w:t>吸附能力强，</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可再生、成本高等特点，</w:t>
            </w:r>
            <w:r>
              <w:rPr>
                <w:rFonts w:hint="default" w:ascii="Times New Roman" w:hAnsi="Times New Roman" w:eastAsia="宋体" w:cs="Times New Roman"/>
                <w:color w:val="000000" w:themeColor="text1"/>
                <w:spacing w:val="-3"/>
                <w:sz w:val="24"/>
                <w:szCs w:val="24"/>
                <w14:textFill>
                  <w14:solidFill>
                    <w14:schemeClr w14:val="tx1"/>
                  </w14:solidFill>
                </w14:textFill>
              </w:rPr>
              <w:t>具有较好的机械强度、化学稳定性和热稳定性</w:t>
            </w:r>
            <w:r>
              <w:rPr>
                <w:rFonts w:hint="default" w:ascii="Times New Roman" w:hAnsi="Times New Roman" w:eastAsia="宋体" w:cs="Times New Roman"/>
                <w:color w:val="000000" w:themeColor="text1"/>
                <w:spacing w:val="-3"/>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w:t>
            </w:r>
          </w:p>
          <w:p>
            <w:pPr>
              <w:pageBreakBefore w:val="0"/>
              <w:widowControl w:val="0"/>
              <w:wordWrap/>
              <w:topLinePunct w:val="0"/>
              <w:bidi w:val="0"/>
              <w:spacing w:line="360" w:lineRule="auto"/>
              <w:ind w:firstLine="468" w:firstLineChars="200"/>
              <w:rPr>
                <w:rFonts w:hint="default" w:ascii="Times New Roman" w:hAnsi="Times New Roman" w:eastAsia="宋体" w:cs="Times New Roman"/>
                <w:color w:val="000000" w:themeColor="text1"/>
                <w:spacing w:val="-3"/>
                <w:sz w:val="24"/>
                <w:szCs w:val="24"/>
                <w14:textFill>
                  <w14:solidFill>
                    <w14:schemeClr w14:val="tx1"/>
                  </w14:solidFill>
                </w14:textFill>
              </w:rPr>
            </w:pPr>
            <w:r>
              <w:rPr>
                <w:rFonts w:hint="default" w:ascii="Times New Roman" w:hAnsi="Times New Roman" w:eastAsia="宋体" w:cs="Times New Roman"/>
                <w:color w:val="000000" w:themeColor="text1"/>
                <w:spacing w:val="-3"/>
                <w:sz w:val="24"/>
                <w:szCs w:val="24"/>
                <w14:textFill>
                  <w14:solidFill>
                    <w14:schemeClr w14:val="tx1"/>
                  </w14:solidFill>
                </w14:textFill>
              </w:rPr>
              <w:t>活性炭吸附</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箱</w:t>
            </w:r>
            <w:r>
              <w:rPr>
                <w:rFonts w:hint="default" w:ascii="Times New Roman" w:hAnsi="Times New Roman" w:eastAsia="宋体" w:cs="Times New Roman"/>
                <w:color w:val="000000" w:themeColor="text1"/>
                <w:spacing w:val="-3"/>
                <w:sz w:val="24"/>
                <w:szCs w:val="24"/>
                <w14:textFill>
                  <w14:solidFill>
                    <w14:schemeClr w14:val="tx1"/>
                  </w14:solidFill>
                </w14:textFill>
              </w:rPr>
              <w:t>，系利用高性能活性碳吸附剂固体本身的表面作用力，将有机废气分子之吸附质吸引附着再吸附剂表面，能对苯、醇、酮、酯、汽油类等有机溶剂的废气吸附，更适用于大风量低浓度的废气治理，适用于电子、化工、轻工、橡胶、油漆、涂装、印刷、机械、船舶、汽车、石油等行业。</w:t>
            </w:r>
          </w:p>
          <w:p>
            <w:pPr>
              <w:keepNext w:val="0"/>
              <w:keepLines w:val="0"/>
              <w:pageBreakBefore w:val="0"/>
              <w:widowControl w:val="0"/>
              <w:kinsoku/>
              <w:wordWrap/>
              <w:overflowPunct/>
              <w:topLinePunct w:val="0"/>
              <w:autoSpaceDE/>
              <w:autoSpaceDN/>
              <w:bidi w:val="0"/>
              <w:spacing w:line="360" w:lineRule="auto"/>
              <w:ind w:left="0" w:leftChars="0" w:right="0" w:rightChars="0" w:firstLine="468" w:firstLineChars="200"/>
              <w:jc w:val="both"/>
              <w:textAlignment w:val="auto"/>
              <w:outlineLvl w:val="9"/>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本项目</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活性炭吸附装置采用蜂窝活性炭处理效率按照≥</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0%选型设计，活性炭更换周期按照</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2个月设计。</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活性炭为碘值大于800mg/g的活性炭，活性炭吸附装置活性炭一次填充量为</w:t>
            </w:r>
            <w:r>
              <w:rPr>
                <w:rFonts w:hint="eastAsia" w:ascii="Times New Roman" w:hAnsi="Times New Roman" w:cs="Times New Roman"/>
                <w:color w:val="000000" w:themeColor="text1"/>
                <w:spacing w:val="-3"/>
                <w:sz w:val="24"/>
                <w:szCs w:val="24"/>
                <w:lang w:val="en-US" w:eastAsia="zh-CN"/>
                <w14:textFill>
                  <w14:solidFill>
                    <w14:schemeClr w14:val="tx1"/>
                  </w14:solidFill>
                </w14:textFill>
              </w:rPr>
              <w:t>11.23</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pacing w:val="-3"/>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，密度为500kg/m</w:t>
            </w:r>
            <w:r>
              <w:rPr>
                <w:rFonts w:hint="eastAsia" w:ascii="Times New Roman" w:hAnsi="Times New Roman" w:eastAsia="宋体" w:cs="Times New Roman"/>
                <w:color w:val="000000" w:themeColor="text1"/>
                <w:spacing w:val="-3"/>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。本项目拟采用的活性炭性能参数详见下表。</w:t>
            </w:r>
          </w:p>
          <w:p>
            <w:pPr>
              <w:jc w:val="center"/>
              <w:rPr>
                <w:rFonts w:hint="default" w:ascii="Times New Roman" w:hAnsi="Times New Roman" w:cs="Times New Roman"/>
                <w:b/>
                <w:bCs/>
                <w:color w:val="000000" w:themeColor="text1"/>
                <w:spacing w:val="0"/>
                <w:sz w:val="24"/>
                <w:szCs w:val="24"/>
                <w:lang w:val="en-US" w:eastAsia="zh-CN"/>
                <w14:textFill>
                  <w14:solidFill>
                    <w14:schemeClr w14:val="tx1"/>
                  </w14:solidFill>
                </w14:textFill>
              </w:rPr>
            </w:pPr>
            <w:r>
              <w:rPr>
                <w:rFonts w:hint="default" w:ascii="Times New Roman" w:hAnsi="Times New Roman" w:cs="Times New Roman"/>
                <w:b/>
                <w:bCs/>
                <w:color w:val="000000" w:themeColor="text1"/>
                <w:spacing w:val="0"/>
                <w:sz w:val="21"/>
                <w:szCs w:val="21"/>
                <w:lang w:val="en-US" w:eastAsia="zh-CN"/>
                <w14:textFill>
                  <w14:solidFill>
                    <w14:schemeClr w14:val="tx1"/>
                  </w14:solidFill>
                </w14:textFill>
              </w:rPr>
              <w:t>表</w:t>
            </w:r>
            <w:r>
              <w:rPr>
                <w:rFonts w:hint="eastAsia" w:cs="Times New Roman"/>
                <w:b/>
                <w:bCs/>
                <w:color w:val="000000" w:themeColor="text1"/>
                <w:spacing w:val="0"/>
                <w:sz w:val="21"/>
                <w:szCs w:val="21"/>
                <w:lang w:val="en-US" w:eastAsia="zh-CN"/>
                <w14:textFill>
                  <w14:solidFill>
                    <w14:schemeClr w14:val="tx1"/>
                  </w14:solidFill>
                </w14:textFill>
              </w:rPr>
              <w:t xml:space="preserve">4-5 </w:t>
            </w:r>
            <w:r>
              <w:rPr>
                <w:rFonts w:hint="eastAsia" w:ascii="Times New Roman" w:hAnsi="Times New Roman" w:cs="Times New Roman"/>
                <w:b/>
                <w:bCs/>
                <w:color w:val="000000" w:themeColor="text1"/>
                <w:spacing w:val="0"/>
                <w:sz w:val="21"/>
                <w:szCs w:val="21"/>
                <w:lang w:val="en-US" w:eastAsia="zh-CN"/>
                <w14:textFill>
                  <w14:solidFill>
                    <w14:schemeClr w14:val="tx1"/>
                  </w14:solidFill>
                </w14:textFill>
              </w:rPr>
              <w:t>活性炭性能参数表</w:t>
            </w:r>
          </w:p>
          <w:tbl>
            <w:tblPr>
              <w:tblStyle w:val="15"/>
              <w:tblW w:w="7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7"/>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主要成分</w:t>
                  </w:r>
                </w:p>
              </w:tc>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规格</w:t>
                  </w:r>
                </w:p>
              </w:tc>
              <w:tc>
                <w:tcPr>
                  <w:tcW w:w="3977" w:type="dxa"/>
                  <w:noWrap w:val="0"/>
                  <w:vAlign w:val="top"/>
                </w:tcPr>
                <w:p>
                  <w:pPr>
                    <w:pStyle w:val="2"/>
                    <w:jc w:val="center"/>
                    <w:rPr>
                      <w:rFonts w:hint="default" w:ascii="Times New Roman" w:hAnsi="Times New Roman" w:eastAsia="宋体"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100</w:t>
                  </w:r>
                  <w:r>
                    <w:rPr>
                      <w:rStyle w:val="17"/>
                      <w:rFonts w:hint="default" w:ascii="Times New Roman" w:hAnsi="Times New Roman" w:eastAsia="宋体" w:cs="Times New Roman"/>
                      <w:i w:val="0"/>
                      <w:iCs w:val="0"/>
                      <w:caps w:val="0"/>
                      <w:color w:val="000000" w:themeColor="text1"/>
                      <w:spacing w:val="0"/>
                      <w:sz w:val="21"/>
                      <w:szCs w:val="21"/>
                      <w:shd w:val="clear" w:color="auto" w:fill="FFFFFF"/>
                      <w14:textFill>
                        <w14:solidFill>
                          <w14:schemeClr w14:val="tx1"/>
                        </w14:solidFill>
                      </w14:textFill>
                    </w:rPr>
                    <w:t>×</w:t>
                  </w:r>
                  <w:r>
                    <w:rPr>
                      <w:rStyle w:val="17"/>
                      <w:rFonts w:hint="eastAsia" w:ascii="Times New Roman" w:hAnsi="Times New Roman" w:eastAsia="宋体" w:cs="Times New Roman"/>
                      <w:i w:val="0"/>
                      <w:iCs w:val="0"/>
                      <w:caps w:val="0"/>
                      <w:color w:val="000000" w:themeColor="text1"/>
                      <w:spacing w:val="0"/>
                      <w:sz w:val="21"/>
                      <w:szCs w:val="21"/>
                      <w:shd w:val="clear" w:color="auto" w:fill="FFFFFF"/>
                      <w:lang w:val="en-US" w:eastAsia="zh-CN"/>
                      <w14:textFill>
                        <w14:solidFill>
                          <w14:schemeClr w14:val="tx1"/>
                        </w14:solidFill>
                      </w14:textFill>
                    </w:rPr>
                    <w:t>100</w:t>
                  </w:r>
                  <w:r>
                    <w:rPr>
                      <w:rStyle w:val="17"/>
                      <w:rFonts w:hint="default" w:ascii="Times New Roman" w:hAnsi="Times New Roman" w:eastAsia="宋体" w:cs="Times New Roman"/>
                      <w:i w:val="0"/>
                      <w:iCs w:val="0"/>
                      <w:caps w:val="0"/>
                      <w:color w:val="000000" w:themeColor="text1"/>
                      <w:spacing w:val="0"/>
                      <w:sz w:val="21"/>
                      <w:szCs w:val="21"/>
                      <w:shd w:val="clear" w:color="auto" w:fill="FFFFFF"/>
                      <w14:textFill>
                        <w14:solidFill>
                          <w14:schemeClr w14:val="tx1"/>
                        </w14:solidFill>
                      </w14:textFill>
                    </w:rPr>
                    <w:t>×</w:t>
                  </w:r>
                  <w:r>
                    <w:rPr>
                      <w:rStyle w:val="17"/>
                      <w:rFonts w:hint="eastAsia" w:ascii="Times New Roman" w:hAnsi="Times New Roman" w:eastAsia="宋体" w:cs="Times New Roman"/>
                      <w:i w:val="0"/>
                      <w:iCs w:val="0"/>
                      <w:caps w:val="0"/>
                      <w:color w:val="000000" w:themeColor="text1"/>
                      <w:spacing w:val="0"/>
                      <w:sz w:val="21"/>
                      <w:szCs w:val="21"/>
                      <w:shd w:val="clear" w:color="auto" w:fill="FFFFFF"/>
                      <w:lang w:val="en-US" w:eastAsia="zh-CN"/>
                      <w14:textFill>
                        <w14:solidFill>
                          <w14:schemeClr w14:val="tx1"/>
                        </w14:solidFill>
                      </w14:textFill>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壁厚</w:t>
                  </w:r>
                </w:p>
              </w:tc>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体密度</w:t>
                  </w:r>
                </w:p>
              </w:tc>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（400~500）kg/m</w:t>
                  </w:r>
                  <w:r>
                    <w:rPr>
                      <w:rFonts w:hint="eastAsia" w:ascii="Times New Roman" w:hAnsi="Times New Roman" w:cs="Times New Roman"/>
                      <w:b w:val="0"/>
                      <w:bCs w:val="0"/>
                      <w:color w:val="000000" w:themeColor="text1"/>
                      <w:spacing w:val="0"/>
                      <w:sz w:val="21"/>
                      <w:szCs w:val="21"/>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比表面积</w:t>
                  </w:r>
                </w:p>
              </w:tc>
              <w:tc>
                <w:tcPr>
                  <w:tcW w:w="3977" w:type="dxa"/>
                  <w:noWrap w:val="0"/>
                  <w:vAlign w:val="top"/>
                </w:tcPr>
                <w:p>
                  <w:pPr>
                    <w:pStyle w:val="2"/>
                    <w:jc w:val="cente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w:t>
                  </w:r>
                  <w:r>
                    <w:rPr>
                      <w:rFonts w:hint="eastAsia" w:ascii="TimesNewRomanPSMT" w:hAnsi="TimesNewRomanPSMT" w:eastAsia="TimesNewRomanPSMT"/>
                      <w:color w:val="000000" w:themeColor="text1"/>
                      <w:sz w:val="21"/>
                      <w:szCs w:val="24"/>
                      <w14:textFill>
                        <w14:solidFill>
                          <w14:schemeClr w14:val="tx1"/>
                        </w14:solidFill>
                      </w14:textFill>
                    </w:rPr>
                    <w:t>800m</w:t>
                  </w:r>
                  <w:r>
                    <w:rPr>
                      <w:rFonts w:hint="eastAsia" w:ascii="TimesNewRomanPSMT" w:hAnsi="TimesNewRomanPSMT" w:eastAsia="宋体"/>
                      <w:color w:val="000000" w:themeColor="text1"/>
                      <w:sz w:val="21"/>
                      <w:szCs w:val="24"/>
                      <w:vertAlign w:val="superscript"/>
                      <w:lang w:val="en-US" w:eastAsia="zh-CN"/>
                      <w14:textFill>
                        <w14:solidFill>
                          <w14:schemeClr w14:val="tx1"/>
                        </w14:solidFill>
                      </w14:textFill>
                    </w:rPr>
                    <w:t>2</w:t>
                  </w:r>
                  <w:r>
                    <w:rPr>
                      <w:rFonts w:hint="eastAsia" w:ascii="TimesNewRomanPSMT" w:hAnsi="TimesNewRomanPSMT" w:eastAsia="TimesNewRomanPSMT"/>
                      <w:color w:val="000000" w:themeColor="text1"/>
                      <w:sz w:val="21"/>
                      <w:szCs w:val="24"/>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吸附量</w:t>
                  </w:r>
                </w:p>
              </w:tc>
              <w:tc>
                <w:tcPr>
                  <w:tcW w:w="3977" w:type="dxa"/>
                  <w:noWrap w:val="0"/>
                  <w:vAlign w:val="top"/>
                </w:tcPr>
                <w:p>
                  <w:pPr>
                    <w:pStyle w:val="2"/>
                    <w:jc w:val="cente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ArialMT" w:hAnsi="ArialMT" w:eastAsia="ArialMT"/>
                      <w:color w:val="000000" w:themeColor="text1"/>
                      <w:sz w:val="21"/>
                      <w:szCs w:val="24"/>
                      <w14:textFill>
                        <w14:solidFill>
                          <w14:schemeClr w14:val="tx1"/>
                        </w14:solidFill>
                      </w14:textFill>
                    </w:rPr>
                    <w:t>≤</w:t>
                  </w:r>
                  <w:r>
                    <w:rPr>
                      <w:rFonts w:hint="eastAsia" w:ascii="TimesNewRomanPSMT" w:hAnsi="TimesNewRomanPSMT" w:eastAsia="TimesNewRomanPSMT"/>
                      <w:color w:val="000000" w:themeColor="text1"/>
                      <w:sz w:val="21"/>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抗压强度</w:t>
                  </w:r>
                </w:p>
              </w:tc>
              <w:tc>
                <w:tcPr>
                  <w:tcW w:w="3977" w:type="dxa"/>
                  <w:noWrap w:val="0"/>
                  <w:vAlign w:val="top"/>
                </w:tcPr>
                <w:p>
                  <w:pPr>
                    <w:spacing w:beforeLines="0" w:afterLines="0"/>
                    <w:jc w:val="cente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正压＞</w:t>
                  </w:r>
                  <w:r>
                    <w:rPr>
                      <w:rFonts w:hint="eastAsia" w:ascii="TimesNewRomanPSMT" w:hAnsi="TimesNewRomanPSMT" w:eastAsia="TimesNewRomanPSMT"/>
                      <w:color w:val="000000" w:themeColor="text1"/>
                      <w:sz w:val="21"/>
                      <w:szCs w:val="24"/>
                      <w14:textFill>
                        <w14:solidFill>
                          <w14:schemeClr w14:val="tx1"/>
                        </w14:solidFill>
                      </w14:textFill>
                    </w:rPr>
                    <w:t>0.8MPa</w:t>
                  </w:r>
                  <w:r>
                    <w:rPr>
                      <w:rFonts w:hint="eastAsia" w:ascii="宋体" w:hAnsi="宋体" w:eastAsia="宋体"/>
                      <w:color w:val="000000" w:themeColor="text1"/>
                      <w:sz w:val="21"/>
                      <w:szCs w:val="24"/>
                      <w14:textFill>
                        <w14:solidFill>
                          <w14:schemeClr w14:val="tx1"/>
                        </w14:solidFill>
                      </w14:textFill>
                    </w:rPr>
                    <w:t>；负压＞</w:t>
                  </w:r>
                  <w:r>
                    <w:rPr>
                      <w:rFonts w:hint="eastAsia" w:ascii="TimesNewRomanPSMT" w:hAnsi="TimesNewRomanPSMT" w:eastAsia="TimesNewRomanPSMT"/>
                      <w:color w:val="000000" w:themeColor="text1"/>
                      <w:sz w:val="21"/>
                      <w:szCs w:val="24"/>
                      <w14:textFill>
                        <w14:solidFill>
                          <w14:schemeClr w14:val="tx1"/>
                        </w14:solidFill>
                      </w14:textFill>
                    </w:rPr>
                    <w:t>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碘值</w:t>
                  </w:r>
                </w:p>
              </w:tc>
              <w:tc>
                <w:tcPr>
                  <w:tcW w:w="3977" w:type="dxa"/>
                  <w:noWrap w:val="0"/>
                  <w:vAlign w:val="top"/>
                </w:tcPr>
                <w:p>
                  <w:pPr>
                    <w:pStyle w:val="2"/>
                    <w:jc w:val="cente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NewRomanPSMT" w:hAnsi="TimesNewRomanPSMT" w:eastAsia="TimesNewRomanPSMT"/>
                      <w:color w:val="000000" w:themeColor="text1"/>
                      <w:sz w:val="21"/>
                      <w:szCs w:val="24"/>
                      <w14:textFill>
                        <w14:solidFill>
                          <w14:schemeClr w14:val="tx1"/>
                        </w14:solidFill>
                      </w14:textFill>
                    </w:rPr>
                    <w:t>800mg/g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7" w:type="dxa"/>
                  <w:noWrap w:val="0"/>
                  <w:vAlign w:val="top"/>
                </w:tcPr>
                <w:p>
                  <w:pPr>
                    <w:pStyle w:val="2"/>
                    <w:jc w:val="center"/>
                    <w:rPr>
                      <w:rFonts w:hint="default"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t>活性炭密度</w:t>
                  </w:r>
                </w:p>
              </w:tc>
              <w:tc>
                <w:tcPr>
                  <w:tcW w:w="3977" w:type="dxa"/>
                  <w:noWrap w:val="0"/>
                  <w:vAlign w:val="top"/>
                </w:tcPr>
                <w:p>
                  <w:pPr>
                    <w:pStyle w:val="2"/>
                    <w:jc w:val="center"/>
                    <w:rPr>
                      <w:rFonts w:hint="eastAsia" w:ascii="Times New Roman" w:hAnsi="Times New Roman" w:cs="Times New Roman"/>
                      <w:b w:val="0"/>
                      <w:bCs w:val="0"/>
                      <w:color w:val="000000" w:themeColor="text1"/>
                      <w:spacing w:val="0"/>
                      <w:sz w:val="21"/>
                      <w:szCs w:val="21"/>
                      <w:vertAlign w:val="baseline"/>
                      <w:lang w:val="en-US" w:eastAsia="zh-CN"/>
                      <w14:textFill>
                        <w14:solidFill>
                          <w14:schemeClr w14:val="tx1"/>
                        </w14:solidFill>
                      </w14:textFill>
                    </w:rPr>
                  </w:pPr>
                  <w:r>
                    <w:rPr>
                      <w:rFonts w:hint="eastAsia" w:ascii="TimesNewRomanPSMT" w:hAnsi="TimesNewRomanPSMT" w:eastAsia="TimesNewRomanPSMT"/>
                      <w:color w:val="000000" w:themeColor="text1"/>
                      <w:sz w:val="21"/>
                      <w:szCs w:val="24"/>
                      <w14:textFill>
                        <w14:solidFill>
                          <w14:schemeClr w14:val="tx1"/>
                        </w14:solidFill>
                      </w14:textFill>
                    </w:rPr>
                    <w:t>0.5g/cm</w:t>
                  </w:r>
                  <w:r>
                    <w:rPr>
                      <w:rFonts w:hint="eastAsia" w:ascii="Times New Roman" w:hAnsi="Times New Roman" w:cs="Times New Roman"/>
                      <w:b w:val="0"/>
                      <w:bCs w:val="0"/>
                      <w:color w:val="000000" w:themeColor="text1"/>
                      <w:spacing w:val="0"/>
                      <w:sz w:val="21"/>
                      <w:szCs w:val="21"/>
                      <w:vertAlign w:val="superscript"/>
                      <w:lang w:val="en-US" w:eastAsia="zh-CN"/>
                      <w14:textFill>
                        <w14:solidFill>
                          <w14:schemeClr w14:val="tx1"/>
                        </w14:solidFill>
                      </w14:textFill>
                    </w:rPr>
                    <w:t>3</w:t>
                  </w:r>
                </w:p>
              </w:tc>
            </w:tr>
          </w:tbl>
          <w:p>
            <w:pPr>
              <w:keepNext w:val="0"/>
              <w:keepLines w:val="0"/>
              <w:pageBreakBefore w:val="0"/>
              <w:widowControl w:val="0"/>
              <w:kinsoku/>
              <w:wordWrap/>
              <w:overflowPunct/>
              <w:topLinePunct w:val="0"/>
              <w:autoSpaceDE/>
              <w:autoSpaceDN/>
              <w:bidi w:val="0"/>
              <w:spacing w:line="360" w:lineRule="auto"/>
              <w:ind w:left="0" w:leftChars="0" w:right="0" w:rightChars="0" w:firstLine="468"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本项目</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采用</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二</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级活性炭吸附方式处理</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项目区产生的</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有机废气，废气收集和净化效率均</w:t>
            </w:r>
            <w:r>
              <w:rPr>
                <w:rFonts w:hint="eastAsia" w:cs="Times New Roman"/>
                <w:color w:val="000000" w:themeColor="text1"/>
                <w:spacing w:val="-3"/>
                <w:sz w:val="24"/>
                <w:szCs w:val="24"/>
                <w:lang w:val="en-US" w:eastAsia="zh-CN"/>
                <w14:textFill>
                  <w14:solidFill>
                    <w14:schemeClr w14:val="tx1"/>
                  </w14:solidFill>
                </w14:textFill>
              </w:rPr>
              <w:t>大于</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0%，符合《吸附法工业有机废气治理工程技术规范（HJ2026-2013）》要求。</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本次环评要求建设单位</w:t>
            </w:r>
            <w:r>
              <w:rPr>
                <w:rFonts w:hint="default" w:ascii="Times New Roman" w:hAnsi="Times New Roman" w:eastAsia="宋体" w:cs="Times New Roman"/>
                <w:color w:val="000000" w:themeColor="text1"/>
                <w:spacing w:val="-3"/>
                <w:sz w:val="24"/>
                <w:szCs w:val="24"/>
                <w:lang w:val="en-US" w:eastAsia="zh-CN"/>
                <w14:textFill>
                  <w14:solidFill>
                    <w14:schemeClr w14:val="tx1"/>
                  </w14:solidFill>
                </w14:textFill>
              </w:rPr>
              <w:t>制定活性炭定期更换管理制度，活性炭吸附装置应按照活性炭吸附工艺设备配置情况表中的填装量及使用更换周期进行更换，并做好台账记录，吸附后产生的危险废物，应按要求密闭存放，并委托有资质单位处置。</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综上</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本项目采用的</w:t>
            </w:r>
            <w:r>
              <w:rPr>
                <w:rFonts w:hint="eastAsia"/>
                <w:color w:val="000000" w:themeColor="text1"/>
                <w:highlight w:val="none"/>
                <w:lang w:val="en-US" w:eastAsia="zh-CN"/>
                <w14:textFill>
                  <w14:solidFill>
                    <w14:schemeClr w14:val="tx1"/>
                  </w14:solidFill>
                </w14:textFill>
              </w:rPr>
              <w:t>废气</w:t>
            </w:r>
            <w:r>
              <w:rPr>
                <w:rFonts w:hint="eastAsia"/>
                <w:color w:val="000000" w:themeColor="text1"/>
                <w:highlight w:val="none"/>
                <w14:textFill>
                  <w14:solidFill>
                    <w14:schemeClr w14:val="tx1"/>
                  </w14:solidFill>
                </w14:textFill>
              </w:rPr>
              <w:t>治理技术可行。</w:t>
            </w:r>
          </w:p>
          <w:p>
            <w:pPr>
              <w:adjustRightInd w:val="0"/>
              <w:snapToGrid w:val="0"/>
              <w:spacing w:line="360" w:lineRule="auto"/>
              <w:ind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14:textFill>
                  <w14:solidFill>
                    <w14:schemeClr w14:val="tx1"/>
                  </w14:solidFill>
                </w14:textFill>
              </w:rPr>
              <w:t>）非正常排放条件的设置</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根据拟建项目情况，结合国内同类生产装置的运行情况，确定项目非正常状态为：（废气处理设备出现故障，处理效率降低或完全失效，废气污染物排放量将大幅度增加，造成非正常排放。非正常工况废气污染物源强按废气处理设备出现故障进行核算，其中，废气处理设施效率为50%计。经核算，最大运行负荷下拟建项目非正常工况废气排放情况见表4-</w:t>
            </w:r>
            <w:r>
              <w:rPr>
                <w:rFonts w:hint="eastAsia" w:cs="宋体"/>
                <w:b w:val="0"/>
                <w:bCs w:val="0"/>
                <w:color w:val="000000" w:themeColor="text1"/>
                <w:sz w:val="24"/>
                <w:lang w:val="en-US" w:eastAsia="zh-CN"/>
                <w14:textFill>
                  <w14:solidFill>
                    <w14:schemeClr w14:val="tx1"/>
                  </w14:solidFill>
                </w14:textFill>
              </w:rPr>
              <w:t>6</w:t>
            </w:r>
            <w:r>
              <w:rPr>
                <w:rFonts w:hint="eastAsia" w:cs="宋体"/>
                <w:b w:val="0"/>
                <w:bCs w:val="0"/>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废气处理措施出现故障后，废气污染物排放量</w:t>
            </w:r>
            <w:r>
              <w:rPr>
                <w:rFonts w:hint="eastAsia" w:cs="宋体"/>
                <w:b w:val="0"/>
                <w:bCs w:val="0"/>
                <w:color w:val="000000" w:themeColor="text1"/>
                <w:sz w:val="24"/>
                <w:lang w:val="en-US" w:eastAsia="zh-CN"/>
                <w14:textFill>
                  <w14:solidFill>
                    <w14:schemeClr w14:val="tx1"/>
                  </w14:solidFill>
                </w14:textFill>
              </w:rPr>
              <w:t>大</w:t>
            </w:r>
            <w:r>
              <w:rPr>
                <w:rFonts w:hint="eastAsia" w:cs="宋体"/>
                <w:b w:val="0"/>
                <w:bCs w:val="0"/>
                <w:color w:val="000000" w:themeColor="text1"/>
                <w:sz w:val="24"/>
                <w14:textFill>
                  <w14:solidFill>
                    <w14:schemeClr w14:val="tx1"/>
                  </w14:solidFill>
                </w14:textFill>
              </w:rPr>
              <w:t>幅度增加，</w:t>
            </w:r>
            <w:r>
              <w:rPr>
                <w:rFonts w:hint="eastAsia" w:cs="宋体"/>
                <w:b w:val="0"/>
                <w:bCs w:val="0"/>
                <w:color w:val="000000" w:themeColor="text1"/>
                <w:sz w:val="24"/>
                <w:lang w:val="en-US" w:eastAsia="zh-CN"/>
                <w14:textFill>
                  <w14:solidFill>
                    <w14:schemeClr w14:val="tx1"/>
                  </w14:solidFill>
                </w14:textFill>
              </w:rPr>
              <w:t>颗粒物排放速率超</w:t>
            </w:r>
            <w:r>
              <w:rPr>
                <w:rFonts w:hint="eastAsia" w:cs="宋体"/>
                <w:b w:val="0"/>
                <w:bCs w:val="0"/>
                <w:color w:val="000000" w:themeColor="text1"/>
                <w:sz w:val="24"/>
                <w14:textFill>
                  <w14:solidFill>
                    <w14:schemeClr w14:val="tx1"/>
                  </w14:solidFill>
                </w14:textFill>
              </w:rPr>
              <w:t>出排放标准限值要求。因此，废气治理措施出现故障后</w:t>
            </w:r>
            <w:r>
              <w:rPr>
                <w:rFonts w:hint="eastAsia" w:cs="宋体"/>
                <w:b w:val="0"/>
                <w:bCs w:val="0"/>
                <w:color w:val="000000" w:themeColor="text1"/>
                <w:sz w:val="24"/>
                <w:lang w:val="en-US" w:eastAsia="zh-CN"/>
                <w14:textFill>
                  <w14:solidFill>
                    <w14:schemeClr w14:val="tx1"/>
                  </w14:solidFill>
                </w14:textFill>
              </w:rPr>
              <w:t>会</w:t>
            </w:r>
            <w:r>
              <w:rPr>
                <w:rFonts w:hint="eastAsia" w:cs="宋体"/>
                <w:b w:val="0"/>
                <w:bCs w:val="0"/>
                <w:color w:val="000000" w:themeColor="text1"/>
                <w:sz w:val="24"/>
                <w14:textFill>
                  <w14:solidFill>
                    <w14:schemeClr w14:val="tx1"/>
                  </w14:solidFill>
                </w14:textFill>
              </w:rPr>
              <w:t>对大气环境质量造成的影响。</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为避免非正常工况排放，确保生产设备和施工安装质量先进可靠外，最直接有效的措施是加强管理，做好日常维护、保养工作，定期检查环保设施，同时提高操作工艺的技术水平，使其严格按照操作规程生产。为保证环保设施的正常运行，要求建设单位：</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（1）加强对车间操作人员岗位培训，使其熟练掌握除尘的操作规程和技术。如果除尘设施发生事故，应立刻停炉检修，避免对周围环境造成污染。</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（2）定时检查供电设施及线路，保证电力供应。</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14:textFill>
                  <w14:solidFill>
                    <w14:schemeClr w14:val="tx1"/>
                  </w14:solidFill>
                </w14:textFill>
              </w:rPr>
              <w:t>（3）加强企业的运行管理，通过规章制度约束工人按操作规程工作。</w:t>
            </w:r>
          </w:p>
          <w:p>
            <w:pPr>
              <w:adjustRightInd w:val="0"/>
              <w:snapToGrid w:val="0"/>
              <w:spacing w:line="360" w:lineRule="auto"/>
              <w:ind w:firstLine="422" w:firstLineChars="200"/>
              <w:jc w:val="center"/>
              <w:rPr>
                <w:rFonts w:hint="eastAsia" w:cs="宋体"/>
                <w:b/>
                <w:bCs/>
                <w:color w:val="FF0000"/>
                <w:sz w:val="21"/>
                <w:szCs w:val="21"/>
              </w:rPr>
            </w:pPr>
            <w:r>
              <w:rPr>
                <w:rFonts w:hint="eastAsia" w:cs="宋体"/>
                <w:b/>
                <w:bCs/>
                <w:color w:val="000000" w:themeColor="text1"/>
                <w:sz w:val="21"/>
                <w:szCs w:val="21"/>
                <w14:textFill>
                  <w14:solidFill>
                    <w14:schemeClr w14:val="tx1"/>
                  </w14:solidFill>
                </w14:textFill>
              </w:rPr>
              <w:t>表4-</w:t>
            </w:r>
            <w:r>
              <w:rPr>
                <w:rFonts w:hint="eastAsia" w:cs="宋体"/>
                <w:b/>
                <w:bCs/>
                <w:color w:val="000000" w:themeColor="text1"/>
                <w:sz w:val="21"/>
                <w:szCs w:val="21"/>
                <w:lang w:val="en-US" w:eastAsia="zh-CN"/>
                <w14:textFill>
                  <w14:solidFill>
                    <w14:schemeClr w14:val="tx1"/>
                  </w14:solidFill>
                </w14:textFill>
              </w:rPr>
              <w:t>6</w:t>
            </w:r>
            <w:r>
              <w:rPr>
                <w:rFonts w:hint="eastAsia" w:cs="宋体"/>
                <w:b/>
                <w:bCs/>
                <w:color w:val="000000" w:themeColor="text1"/>
                <w:sz w:val="21"/>
                <w:szCs w:val="21"/>
                <w14:textFill>
                  <w14:solidFill>
                    <w14:schemeClr w14:val="tx1"/>
                  </w14:solidFill>
                </w14:textFill>
              </w:rPr>
              <w:t xml:space="preserve">  非正常排放参数表</w:t>
            </w:r>
          </w:p>
          <w:tbl>
            <w:tblPr>
              <w:tblStyle w:val="14"/>
              <w:tblW w:w="83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083"/>
              <w:gridCol w:w="1005"/>
              <w:gridCol w:w="1058"/>
              <w:gridCol w:w="1305"/>
              <w:gridCol w:w="958"/>
              <w:gridCol w:w="1249"/>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非正常排放源</w:t>
                  </w:r>
                </w:p>
              </w:tc>
              <w:tc>
                <w:tcPr>
                  <w:tcW w:w="10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污染物</w:t>
                  </w:r>
                </w:p>
              </w:tc>
              <w:tc>
                <w:tcPr>
                  <w:tcW w:w="100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000000"/>
                      <w:szCs w:val="21"/>
                      <w:lang w:val="en-US" w:eastAsia="zh-CN"/>
                    </w:rPr>
                  </w:pPr>
                  <w:r>
                    <w:rPr>
                      <w:rFonts w:hint="eastAsia"/>
                      <w:b/>
                      <w:bCs/>
                      <w:color w:val="000000"/>
                      <w:szCs w:val="21"/>
                      <w:lang w:val="en-US" w:eastAsia="zh-CN"/>
                    </w:rPr>
                    <w:t>产生速率</w:t>
                  </w:r>
                  <w:r>
                    <w:rPr>
                      <w:b/>
                      <w:bCs/>
                      <w:color w:val="000000" w:themeColor="text1"/>
                      <w:szCs w:val="21"/>
                      <w14:textFill>
                        <w14:solidFill>
                          <w14:schemeClr w14:val="tx1"/>
                        </w14:solidFill>
                      </w14:textFill>
                    </w:rPr>
                    <w:t>kg/h</w:t>
                  </w:r>
                </w:p>
              </w:tc>
              <w:tc>
                <w:tcPr>
                  <w:tcW w:w="1058"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000000"/>
                      <w:szCs w:val="21"/>
                      <w:lang w:val="en-US" w:eastAsia="zh-CN"/>
                    </w:rPr>
                  </w:pPr>
                  <w:r>
                    <w:rPr>
                      <w:rFonts w:hint="eastAsia"/>
                      <w:b/>
                      <w:bCs/>
                      <w:color w:val="000000"/>
                      <w:szCs w:val="21"/>
                      <w:lang w:val="en-US" w:eastAsia="zh-CN"/>
                    </w:rPr>
                    <w:t>处理效率</w:t>
                  </w:r>
                </w:p>
              </w:tc>
              <w:tc>
                <w:tcPr>
                  <w:tcW w:w="35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非正常工况</w:t>
                  </w:r>
                </w:p>
              </w:tc>
              <w:tc>
                <w:tcPr>
                  <w:tcW w:w="8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8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0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058"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排放速率</w:t>
                  </w:r>
                  <w:r>
                    <w:rPr>
                      <w:b/>
                      <w:bCs/>
                      <w:color w:val="000000" w:themeColor="text1"/>
                      <w:szCs w:val="21"/>
                      <w14:textFill>
                        <w14:solidFill>
                          <w14:schemeClr w14:val="tx1"/>
                        </w14:solidFill>
                      </w14:textFill>
                    </w:rPr>
                    <w:t>kg/h</w:t>
                  </w:r>
                </w:p>
              </w:tc>
              <w:tc>
                <w:tcPr>
                  <w:tcW w:w="9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排放浓度</w:t>
                  </w:r>
                </w:p>
              </w:tc>
              <w:tc>
                <w:tcPr>
                  <w:tcW w:w="124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r>
                    <w:rPr>
                      <w:b/>
                      <w:bCs/>
                      <w:color w:val="000000"/>
                      <w:szCs w:val="21"/>
                    </w:rPr>
                    <w:t>排放口</w:t>
                  </w:r>
                </w:p>
              </w:tc>
              <w:tc>
                <w:tcPr>
                  <w:tcW w:w="8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2"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大管径内外壁抛工段</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0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32.996</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16.498</w:t>
                  </w:r>
                </w:p>
              </w:tc>
              <w:tc>
                <w:tcPr>
                  <w:tcW w:w="9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859.27</w:t>
                  </w:r>
                </w:p>
              </w:tc>
              <w:tc>
                <w:tcPr>
                  <w:tcW w:w="1249"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DA001</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2"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小管径内外壁抛工段</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0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32.996</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16.498</w:t>
                  </w:r>
                </w:p>
              </w:tc>
              <w:tc>
                <w:tcPr>
                  <w:tcW w:w="9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859.27</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DA002</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32" w:type="dxa"/>
                  <w:vMerge w:val="restart"/>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default"/>
                      <w:color w:val="000000"/>
                      <w:szCs w:val="21"/>
                      <w:lang w:val="en-US" w:eastAsia="zh-CN"/>
                    </w:rPr>
                  </w:pPr>
                  <w:r>
                    <w:rPr>
                      <w:rFonts w:hint="eastAsia"/>
                      <w:color w:val="000000"/>
                      <w:szCs w:val="21"/>
                      <w:lang w:val="en-US" w:eastAsia="zh-CN"/>
                    </w:rPr>
                    <w:t>喷塑工段</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eastAsia="宋体"/>
                      <w:color w:val="000000"/>
                      <w:szCs w:val="21"/>
                      <w:lang w:val="en-US" w:eastAsia="zh-CN"/>
                    </w:rPr>
                  </w:pPr>
                  <w:r>
                    <w:rPr>
                      <w:rFonts w:hint="eastAsia"/>
                      <w:color w:val="000000"/>
                      <w:szCs w:val="21"/>
                      <w:lang w:val="en-US" w:eastAsia="zh-CN"/>
                    </w:rPr>
                    <w:t>颗粒物</w:t>
                  </w:r>
                </w:p>
              </w:tc>
              <w:tc>
                <w:tcPr>
                  <w:tcW w:w="10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33.755</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16.88</w:t>
                  </w:r>
                </w:p>
              </w:tc>
              <w:tc>
                <w:tcPr>
                  <w:tcW w:w="9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422</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2" w:type="dxa"/>
                  <w:vMerge w:val="continue"/>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eastAsia"/>
                      <w:color w:val="000000"/>
                      <w:szCs w:val="21"/>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eastAsia="宋体"/>
                      <w:color w:val="000000"/>
                      <w:szCs w:val="21"/>
                      <w:lang w:val="en-US" w:eastAsia="zh-CN"/>
                    </w:rPr>
                  </w:pPr>
                  <w:r>
                    <w:rPr>
                      <w:rFonts w:hint="eastAsia"/>
                      <w:color w:val="000000"/>
                      <w:szCs w:val="21"/>
                      <w:lang w:val="en-US" w:eastAsia="zh-CN"/>
                    </w:rPr>
                    <w:t>非甲烷总烃</w:t>
                  </w:r>
                </w:p>
              </w:tc>
              <w:tc>
                <w:tcPr>
                  <w:tcW w:w="100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0.135</w:t>
                  </w:r>
                </w:p>
              </w:tc>
              <w:tc>
                <w:tcPr>
                  <w:tcW w:w="10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0.0675</w:t>
                  </w:r>
                </w:p>
              </w:tc>
              <w:tc>
                <w:tcPr>
                  <w:tcW w:w="95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1.688</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832" w:type="dxa"/>
                  <w:vAlign w:val="center"/>
                </w:tcPr>
                <w:p>
                  <w:pPr>
                    <w:keepNext w:val="0"/>
                    <w:keepLines w:val="0"/>
                    <w:pageBreakBefore w:val="0"/>
                    <w:widowControl w:val="0"/>
                    <w:kinsoku/>
                    <w:wordWrap/>
                    <w:overflowPunct/>
                    <w:topLinePunct w:val="0"/>
                    <w:autoSpaceDE/>
                    <w:autoSpaceDN/>
                    <w:bidi w:val="0"/>
                    <w:adjustRightInd/>
                    <w:snapToGrid/>
                    <w:spacing w:before="1" w:line="360" w:lineRule="exact"/>
                    <w:ind w:left="8" w:leftChars="0"/>
                    <w:jc w:val="center"/>
                    <w:textAlignment w:val="auto"/>
                    <w:rPr>
                      <w:rFonts w:hint="eastAsia"/>
                      <w:color w:val="000000"/>
                      <w:szCs w:val="21"/>
                      <w:lang w:val="en-US" w:eastAsia="zh-CN"/>
                    </w:rPr>
                  </w:pPr>
                  <w:r>
                    <w:rPr>
                      <w:rFonts w:hint="eastAsia"/>
                      <w:color w:val="000000"/>
                      <w:szCs w:val="21"/>
                      <w:lang w:val="en-US" w:eastAsia="zh-CN"/>
                    </w:rPr>
                    <w:t>预热、烘干固化工段</w:t>
                  </w:r>
                </w:p>
              </w:tc>
              <w:tc>
                <w:tcPr>
                  <w:tcW w:w="10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color w:val="000000"/>
                      <w:szCs w:val="21"/>
                      <w:lang w:val="en-US" w:eastAsia="zh-CN"/>
                    </w:rPr>
                  </w:pPr>
                  <w:r>
                    <w:rPr>
                      <w:rFonts w:hint="eastAsia"/>
                      <w:color w:val="000000"/>
                      <w:szCs w:val="21"/>
                      <w:lang w:val="en-US" w:eastAsia="zh-CN"/>
                    </w:rPr>
                    <w:t>非甲烷总烃</w:t>
                  </w:r>
                </w:p>
              </w:tc>
              <w:tc>
                <w:tcPr>
                  <w:tcW w:w="100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0.135</w:t>
                  </w:r>
                </w:p>
              </w:tc>
              <w:tc>
                <w:tcPr>
                  <w:tcW w:w="1058"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0" w:right="102"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w:t>
                  </w:r>
                </w:p>
              </w:tc>
              <w:tc>
                <w:tcPr>
                  <w:tcW w:w="13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0.0675</w:t>
                  </w:r>
                </w:p>
              </w:tc>
              <w:tc>
                <w:tcPr>
                  <w:tcW w:w="958"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3.375</w:t>
                  </w:r>
                </w:p>
              </w:tc>
              <w:tc>
                <w:tcPr>
                  <w:tcW w:w="1249"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3</w:t>
                  </w:r>
                </w:p>
              </w:tc>
              <w:tc>
                <w:tcPr>
                  <w:tcW w:w="89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1h</w:t>
                  </w:r>
                </w:p>
              </w:tc>
            </w:tr>
          </w:tbl>
          <w:p>
            <w:pPr>
              <w:adjustRightInd w:val="0"/>
              <w:snapToGrid w:val="0"/>
              <w:spacing w:line="360" w:lineRule="auto"/>
              <w:ind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w:t>
            </w:r>
            <w:r>
              <w:rPr>
                <w:rFonts w:hint="eastAsia"/>
                <w:b/>
                <w:bCs/>
                <w:color w:val="auto"/>
                <w:highlight w:val="none"/>
                <w:lang w:val="en-US" w:eastAsia="zh-CN"/>
              </w:rPr>
              <w:t>排气筒高度合理性分析</w:t>
            </w:r>
          </w:p>
          <w:p>
            <w:pPr>
              <w:adjustRightInd w:val="0"/>
              <w:snapToGrid w:val="0"/>
              <w:spacing w:line="360" w:lineRule="auto"/>
              <w:ind w:firstLine="480" w:firstLineChars="200"/>
              <w:rPr>
                <w:rFonts w:hint="eastAsia" w:eastAsia="宋体" w:cs="宋体"/>
                <w:b w:val="0"/>
                <w:bCs w:val="0"/>
                <w:color w:val="000000" w:themeColor="text1"/>
                <w:sz w:val="24"/>
                <w:lang w:val="en-US" w:eastAsia="zh-CN"/>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本项目共有2条生产线，内外抛丸粉尘经旋风+脉冲反吹滤筒除尘器处理后，经15m高排气筒排放，排气筒高度应满足</w:t>
            </w:r>
            <w:r>
              <w:rPr>
                <w:rFonts w:hint="eastAsia" w:cs="宋体"/>
                <w:b w:val="0"/>
                <w:bCs w:val="0"/>
                <w:color w:val="000000" w:themeColor="text1"/>
                <w:sz w:val="24"/>
                <w:lang w:eastAsia="zh-CN"/>
                <w14:textFill>
                  <w14:solidFill>
                    <w14:schemeClr w14:val="tx1"/>
                  </w14:solidFill>
                </w14:textFill>
              </w:rPr>
              <w:t>《</w:t>
            </w:r>
            <w:r>
              <w:rPr>
                <w:rFonts w:hint="eastAsia" w:cs="宋体"/>
                <w:b w:val="0"/>
                <w:bCs w:val="0"/>
                <w:color w:val="000000" w:themeColor="text1"/>
                <w:sz w:val="24"/>
                <w14:textFill>
                  <w14:solidFill>
                    <w14:schemeClr w14:val="tx1"/>
                  </w14:solidFill>
                </w14:textFill>
              </w:rPr>
              <w:t>大气污染物综合排放标准》（GB16297-1996）要求，排气筒高度应高出周围200m范围内建筑物5m以上，不能达到该要求的排气筒，排放速率标准严格50%执行。本项目200m范围建筑最高为9m，排气筒满足高出周边200m范围内建筑物5m以上要求。</w:t>
            </w:r>
          </w:p>
          <w:p>
            <w:pPr>
              <w:adjustRightInd w:val="0"/>
              <w:snapToGrid w:val="0"/>
              <w:spacing w:line="360" w:lineRule="auto"/>
              <w:ind w:firstLine="480" w:firstLineChars="200"/>
              <w:rPr>
                <w:rFonts w:hint="eastAsia" w:cs="宋体"/>
                <w:b w:val="0"/>
                <w:bCs w:val="0"/>
                <w:color w:val="000000" w:themeColor="text1"/>
                <w:sz w:val="24"/>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喷塑工段产生的废气经集气罩+滤筒除尘器+1#活性炭吸附装置处理，烘干固化及天然气燃烧废气经集气罩+1#活性炭吸附装置处理后，共同经15m高排气筒排放</w:t>
            </w:r>
            <w:r>
              <w:rPr>
                <w:rFonts w:hint="eastAsia" w:cs="宋体"/>
                <w:b w:val="0"/>
                <w:bCs w:val="0"/>
                <w:color w:val="000000" w:themeColor="text1"/>
                <w:sz w:val="24"/>
                <w14:textFill>
                  <w14:solidFill>
                    <w14:schemeClr w14:val="tx1"/>
                  </w14:solidFill>
                </w14:textFill>
              </w:rPr>
              <w:t>《天津市工业企业挥发性有机物排放控制标准》（DB12/524-2020）排气筒高度不低于15m，按照</w:t>
            </w:r>
            <w:r>
              <w:rPr>
                <w:rFonts w:hint="eastAsia" w:cs="宋体"/>
                <w:b w:val="0"/>
                <w:bCs w:val="0"/>
                <w:color w:val="000000" w:themeColor="text1"/>
                <w:sz w:val="24"/>
                <w:lang w:eastAsia="zh-CN"/>
                <w14:textFill>
                  <w14:solidFill>
                    <w14:schemeClr w14:val="tx1"/>
                  </w14:solidFill>
                </w14:textFill>
              </w:rPr>
              <w:t>《</w:t>
            </w:r>
            <w:r>
              <w:rPr>
                <w:rFonts w:hint="eastAsia" w:cs="宋体"/>
                <w:b w:val="0"/>
                <w:bCs w:val="0"/>
                <w:color w:val="000000" w:themeColor="text1"/>
                <w:sz w:val="24"/>
                <w14:textFill>
                  <w14:solidFill>
                    <w14:schemeClr w14:val="tx1"/>
                  </w14:solidFill>
                </w14:textFill>
              </w:rPr>
              <w:t>大气污染物综合排放标准》（GB16297-1996）要求，排气筒高度应高出周围200m范围内建筑物5m以上，不能达到该要求的排气筒，排放速率标准严格50%执行。本项目200m范围建筑最高为9m，排气筒满足高出周边200m范围内建筑物5m以上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cs="宋体"/>
                <w:b w:val="0"/>
                <w:bCs w:val="0"/>
                <w:color w:val="000000" w:themeColor="text1"/>
                <w:sz w:val="24"/>
                <w:lang w:val="en-US" w:eastAsia="zh-CN"/>
                <w14:textFill>
                  <w14:solidFill>
                    <w14:schemeClr w14:val="tx1"/>
                  </w14:solidFill>
                </w14:textFill>
              </w:rPr>
              <w:t>综上，项目设置</w:t>
            </w:r>
            <w:r>
              <w:rPr>
                <w:rFonts w:hint="default" w:ascii="Times New Roman" w:hAnsi="Times New Roman" w:cs="Times New Roman"/>
                <w:b w:val="0"/>
                <w:bCs w:val="0"/>
                <w:color w:val="000000" w:themeColor="text1"/>
                <w:sz w:val="24"/>
                <w:lang w:val="en-US" w:eastAsia="zh-CN"/>
                <w14:textFill>
                  <w14:solidFill>
                    <w14:schemeClr w14:val="tx1"/>
                  </w14:solidFill>
                </w14:textFill>
              </w:rPr>
              <w:t>3</w:t>
            </w:r>
            <w:r>
              <w:rPr>
                <w:rFonts w:hint="eastAsia" w:cs="宋体"/>
                <w:b w:val="0"/>
                <w:bCs w:val="0"/>
                <w:color w:val="000000" w:themeColor="text1"/>
                <w:sz w:val="24"/>
                <w:lang w:val="en-US" w:eastAsia="zh-CN"/>
                <w14:textFill>
                  <w14:solidFill>
                    <w14:schemeClr w14:val="tx1"/>
                  </w14:solidFill>
                </w14:textFill>
              </w:rPr>
              <w:t>根</w:t>
            </w:r>
            <w:r>
              <w:rPr>
                <w:rFonts w:hint="default" w:ascii="Times New Roman" w:hAnsi="Times New Roman" w:cs="Times New Roman"/>
                <w:b w:val="0"/>
                <w:bCs w:val="0"/>
                <w:color w:val="000000" w:themeColor="text1"/>
                <w:sz w:val="24"/>
                <w:lang w:val="en-US" w:eastAsia="zh-CN"/>
                <w14:textFill>
                  <w14:solidFill>
                    <w14:schemeClr w14:val="tx1"/>
                  </w14:solidFill>
                </w14:textFill>
              </w:rPr>
              <w:t>15</w:t>
            </w:r>
            <w:r>
              <w:rPr>
                <w:rFonts w:hint="eastAsia" w:cs="宋体"/>
                <w:b w:val="0"/>
                <w:bCs w:val="0"/>
                <w:color w:val="000000" w:themeColor="text1"/>
                <w:sz w:val="24"/>
                <w:lang w:val="en-US" w:eastAsia="zh-CN"/>
                <w14:textFill>
                  <w14:solidFill>
                    <w14:schemeClr w14:val="tx1"/>
                  </w14:solidFill>
                </w14:textFill>
              </w:rPr>
              <w:t>米高的排气筒可行。</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14:textFill>
                  <w14:solidFill>
                    <w14:schemeClr w14:val="tx1"/>
                  </w14:solidFill>
                </w14:textFill>
              </w:rPr>
              <w:t>运营期废气监测计划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总则》（HJ819-2018）及参照《排污单位自行监测技术指南 涂装》（HJ1068-2020）制定自行监测方案，监测计划详见表4-</w:t>
            </w:r>
            <w:r>
              <w:rPr>
                <w:rFonts w:hint="eastAsia" w:cs="宋体"/>
                <w:color w:val="000000" w:themeColor="text1"/>
                <w:sz w:val="24"/>
                <w:lang w:val="en-US" w:eastAsia="zh-CN"/>
                <w14:textFill>
                  <w14:solidFill>
                    <w14:schemeClr w14:val="tx1"/>
                  </w14:solidFill>
                </w14:textFill>
              </w:rPr>
              <w:t>7</w:t>
            </w:r>
            <w:r>
              <w:rPr>
                <w:rFonts w:hint="eastAsia" w:cs="宋体"/>
                <w:color w:val="000000" w:themeColor="text1"/>
                <w:sz w:val="24"/>
                <w14:textFill>
                  <w14:solidFill>
                    <w14:schemeClr w14:val="tx1"/>
                  </w14:solidFill>
                </w14:textFill>
              </w:rPr>
              <w:t>。</w:t>
            </w:r>
          </w:p>
          <w:p>
            <w:pPr>
              <w:tabs>
                <w:tab w:val="left" w:pos="1900"/>
              </w:tabs>
              <w:spacing w:line="360" w:lineRule="auto"/>
              <w:ind w:firstLine="420"/>
              <w:jc w:val="cente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7</w:t>
            </w:r>
            <w:r>
              <w:rPr>
                <w:rFonts w:hint="eastAsia" w:cs="宋体"/>
                <w:b/>
                <w:bCs/>
                <w:color w:val="000000" w:themeColor="text1"/>
                <w:szCs w:val="21"/>
                <w14:textFill>
                  <w14:solidFill>
                    <w14:schemeClr w14:val="tx1"/>
                  </w14:solidFill>
                </w14:textFill>
              </w:rPr>
              <w:t xml:space="preserve">  废气污染源监测计划表</w:t>
            </w:r>
          </w:p>
          <w:tbl>
            <w:tblPr>
              <w:tblStyle w:val="14"/>
              <w:tblW w:w="837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065"/>
              <w:gridCol w:w="1427"/>
              <w:gridCol w:w="1125"/>
              <w:gridCol w:w="24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268" w:type="dxa"/>
                  <w:tcBorders>
                    <w:left w:val="single" w:color="auto" w:sz="0"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项目</w:t>
                  </w:r>
                </w:p>
              </w:tc>
              <w:tc>
                <w:tcPr>
                  <w:tcW w:w="206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监测点位</w:t>
                  </w:r>
                </w:p>
              </w:tc>
              <w:tc>
                <w:tcPr>
                  <w:tcW w:w="1427"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监测项目</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监测频次</w:t>
                  </w:r>
                </w:p>
              </w:tc>
              <w:tc>
                <w:tcPr>
                  <w:tcW w:w="2490" w:type="dxa"/>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b/>
                      <w:bCs/>
                      <w:color w:val="000000" w:themeColor="text1"/>
                      <w:kern w:val="2"/>
                      <w:sz w:val="21"/>
                      <w:szCs w:val="21"/>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68" w:type="dxa"/>
                  <w:vMerge w:val="restart"/>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有组织废气</w:t>
                  </w:r>
                </w:p>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DA001排气筒排出口</w:t>
                  </w:r>
                </w:p>
              </w:tc>
              <w:tc>
                <w:tcPr>
                  <w:tcW w:w="1427"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w:t>
                  </w:r>
                  <w:r>
                    <w:rPr>
                      <w:rFonts w:hint="eastAsia" w:ascii="Times New Roman" w:hAnsi="Times New Roman" w:eastAsia="宋体"/>
                      <w:color w:val="000000" w:themeColor="text1"/>
                      <w:sz w:val="21"/>
                      <w:szCs w:val="21"/>
                      <w14:textFill>
                        <w14:solidFill>
                          <w14:schemeClr w14:val="tx1"/>
                        </w14:solidFill>
                      </w14:textFill>
                    </w:rPr>
                    <w:t>《大气污染物综合排放标准》（GB16297-1996）表2二级标准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DA002排气筒排出口</w:t>
                  </w:r>
                </w:p>
              </w:tc>
              <w:tc>
                <w:tcPr>
                  <w:tcW w:w="1427"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5"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restart"/>
                  <w:tcBorders>
                    <w:tl2br w:val="nil"/>
                    <w:tr2bl w:val="nil"/>
                  </w:tcBorders>
                  <w:vAlign w:val="center"/>
                </w:tcPr>
                <w:p>
                  <w:pPr>
                    <w:pStyle w:val="21"/>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排气筒排出口</w:t>
                  </w:r>
                </w:p>
              </w:tc>
              <w:tc>
                <w:tcPr>
                  <w:tcW w:w="1427" w:type="dxa"/>
                  <w:tcBorders>
                    <w:tl2br w:val="nil"/>
                    <w:tr2bl w:val="nil"/>
                  </w:tcBorders>
                  <w:vAlign w:val="center"/>
                </w:tcPr>
                <w:p>
                  <w:pPr>
                    <w:pStyle w:val="21"/>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非甲烷总烃</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非甲烷总烃执行《天津市工业企业挥发性有机物排放控制标准》（DB12 524-2020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表1有组织排放标准要求</w:t>
                  </w:r>
                  <w:r>
                    <w:rPr>
                      <w:rFonts w:hint="eastAsia" w:ascii="Times New Roman" w:hAnsi="Times New Roman" w:eastAsia="宋体" w:cs="Times New Roman"/>
                      <w:color w:val="000000" w:themeColor="text1"/>
                      <w:sz w:val="21"/>
                      <w:szCs w:val="21"/>
                      <w14:textFill>
                        <w14:solidFill>
                          <w14:schemeClr w14:val="tx1"/>
                        </w14:solidFill>
                      </w14:textFill>
                    </w:rPr>
                    <w:t>；其余执行《大气污染物综合排放标准》（GB16297-1996）表2二级标准限值要求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颗粒物</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FF"/>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S0</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2</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lang w:val="en-US" w:eastAsia="zh-CN"/>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NO</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X</w:t>
                  </w:r>
                </w:p>
              </w:tc>
              <w:tc>
                <w:tcPr>
                  <w:tcW w:w="1125"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68" w:type="dxa"/>
                  <w:vMerge w:val="restart"/>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 xml:space="preserve">厂界无组织废气 </w:t>
                  </w:r>
                </w:p>
              </w:tc>
              <w:tc>
                <w:tcPr>
                  <w:tcW w:w="2065" w:type="dxa"/>
                  <w:vMerge w:val="restart"/>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在厂界上风向设1个参照点，厂界下风向设3个监测点</w:t>
                  </w:r>
                </w:p>
              </w:tc>
              <w:tc>
                <w:tcPr>
                  <w:tcW w:w="1427"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非甲烷总烃</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w:t>
                  </w:r>
                  <w:r>
                    <w:rPr>
                      <w:rFonts w:hint="eastAsia" w:ascii="Times New Roman" w:cs="宋体"/>
                      <w:bCs/>
                      <w:color w:val="000000" w:themeColor="text1"/>
                      <w:spacing w:val="-10"/>
                      <w:sz w:val="21"/>
                      <w:szCs w:val="21"/>
                      <w:lang w:val="en-US" w:eastAsia="zh-CN"/>
                      <w14:textFill>
                        <w14:solidFill>
                          <w14:schemeClr w14:val="tx1"/>
                        </w14:solidFill>
                      </w14:textFill>
                    </w:rPr>
                    <w:t>半</w:t>
                  </w:r>
                  <w:r>
                    <w:rPr>
                      <w:rFonts w:hint="eastAsia" w:ascii="Times New Roman" w:hAnsi="Times New Roman" w:eastAsia="宋体" w:cs="宋体"/>
                      <w:bCs/>
                      <w:color w:val="000000" w:themeColor="text1"/>
                      <w:spacing w:val="-10"/>
                      <w:sz w:val="21"/>
                      <w:szCs w:val="21"/>
                      <w14:textFill>
                        <w14:solidFill>
                          <w14:schemeClr w14:val="tx1"/>
                        </w14:solidFill>
                      </w14:textFill>
                    </w:rPr>
                    <w:t>年</w:t>
                  </w:r>
                </w:p>
              </w:tc>
              <w:tc>
                <w:tcPr>
                  <w:tcW w:w="2490"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颗粒物</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w:t>
                  </w:r>
                  <w:r>
                    <w:rPr>
                      <w:rFonts w:hint="eastAsia" w:ascii="Times New Roman" w:cs="宋体"/>
                      <w:bCs/>
                      <w:color w:val="000000" w:themeColor="text1"/>
                      <w:spacing w:val="-10"/>
                      <w:sz w:val="21"/>
                      <w:szCs w:val="21"/>
                      <w:lang w:val="en-US" w:eastAsia="zh-CN"/>
                      <w14:textFill>
                        <w14:solidFill>
                          <w14:schemeClr w14:val="tx1"/>
                        </w14:solidFill>
                      </w14:textFill>
                    </w:rPr>
                    <w:t>半</w:t>
                  </w:r>
                  <w:r>
                    <w:rPr>
                      <w:rFonts w:hint="eastAsia" w:ascii="Times New Roman" w:hAnsi="Times New Roman" w:eastAsia="宋体" w:cs="宋体"/>
                      <w:bCs/>
                      <w:color w:val="000000" w:themeColor="text1"/>
                      <w:spacing w:val="-10"/>
                      <w:sz w:val="21"/>
                      <w:szCs w:val="21"/>
                      <w14:textFill>
                        <w14:solidFill>
                          <w14:schemeClr w14:val="tx1"/>
                        </w14:solidFill>
                      </w14:textFill>
                    </w:rPr>
                    <w:t>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S0</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2</w:t>
                  </w:r>
                </w:p>
              </w:tc>
              <w:tc>
                <w:tcPr>
                  <w:tcW w:w="1125" w:type="dxa"/>
                  <w:tcBorders>
                    <w:tl2br w:val="nil"/>
                    <w:tr2bl w:val="nil"/>
                  </w:tcBorders>
                  <w:vAlign w:val="center"/>
                </w:tcPr>
                <w:p>
                  <w:pPr>
                    <w:spacing w:before="24" w:after="24" w:line="360" w:lineRule="exact"/>
                    <w:ind w:firstLine="0" w:firstLineChars="0"/>
                    <w:jc w:val="center"/>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w:t>
                  </w:r>
                  <w:r>
                    <w:rPr>
                      <w:rFonts w:hint="eastAsia" w:ascii="Times New Roman" w:cs="宋体"/>
                      <w:bCs/>
                      <w:color w:val="000000" w:themeColor="text1"/>
                      <w:spacing w:val="-10"/>
                      <w:sz w:val="21"/>
                      <w:szCs w:val="21"/>
                      <w:lang w:val="en-US" w:eastAsia="zh-CN"/>
                      <w14:textFill>
                        <w14:solidFill>
                          <w14:schemeClr w14:val="tx1"/>
                        </w14:solidFill>
                      </w14:textFill>
                    </w:rPr>
                    <w:t>半</w:t>
                  </w:r>
                  <w:r>
                    <w:rPr>
                      <w:rFonts w:hint="eastAsia" w:ascii="Times New Roman" w:hAnsi="Times New Roman" w:eastAsia="宋体" w:cs="宋体"/>
                      <w:bCs/>
                      <w:color w:val="000000" w:themeColor="text1"/>
                      <w:spacing w:val="-10"/>
                      <w:sz w:val="21"/>
                      <w:szCs w:val="21"/>
                      <w14:textFill>
                        <w14:solidFill>
                          <w14:schemeClr w14:val="tx1"/>
                        </w14:solidFill>
                      </w14:textFill>
                    </w:rPr>
                    <w:t>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268"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2065" w:type="dxa"/>
                  <w:vMerge w:val="continue"/>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p>
              </w:tc>
              <w:tc>
                <w:tcPr>
                  <w:tcW w:w="1427"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lang w:val="en-US" w:eastAsia="zh-CN"/>
                      <w14:textFill>
                        <w14:solidFill>
                          <w14:schemeClr w14:val="tx1"/>
                        </w14:solidFill>
                      </w14:textFill>
                    </w:rPr>
                    <w:t>NO</w:t>
                  </w:r>
                  <w:r>
                    <w:rPr>
                      <w:rFonts w:hint="eastAsia" w:ascii="Times New Roman" w:hAnsi="Times New Roman" w:eastAsia="宋体"/>
                      <w:color w:val="000000" w:themeColor="text1"/>
                      <w:kern w:val="2"/>
                      <w:sz w:val="21"/>
                      <w:szCs w:val="21"/>
                      <w:vertAlign w:val="subscript"/>
                      <w:lang w:val="en-US" w:eastAsia="zh-CN"/>
                      <w14:textFill>
                        <w14:solidFill>
                          <w14:schemeClr w14:val="tx1"/>
                        </w14:solidFill>
                      </w14:textFill>
                    </w:rPr>
                    <w:t>X</w:t>
                  </w:r>
                </w:p>
              </w:tc>
              <w:tc>
                <w:tcPr>
                  <w:tcW w:w="1125" w:type="dxa"/>
                  <w:tcBorders>
                    <w:tl2br w:val="nil"/>
                    <w:tr2bl w:val="nil"/>
                  </w:tcBorders>
                  <w:vAlign w:val="center"/>
                </w:tcPr>
                <w:p>
                  <w:pPr>
                    <w:spacing w:before="24" w:after="24" w:line="360" w:lineRule="exact"/>
                    <w:ind w:firstLine="0" w:firstLineChars="0"/>
                    <w:rPr>
                      <w:rFonts w:hint="eastAsia" w:ascii="Times New Roman" w:hAnsi="Times New Roman" w:eastAsia="宋体" w:cs="宋体"/>
                      <w:bCs/>
                      <w:color w:val="000000" w:themeColor="text1"/>
                      <w:spacing w:val="-10"/>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w:t>
                  </w:r>
                  <w:r>
                    <w:rPr>
                      <w:rFonts w:hint="eastAsia" w:ascii="Times New Roman" w:cs="宋体"/>
                      <w:bCs/>
                      <w:color w:val="000000" w:themeColor="text1"/>
                      <w:spacing w:val="-10"/>
                      <w:sz w:val="21"/>
                      <w:szCs w:val="21"/>
                      <w:lang w:val="en-US" w:eastAsia="zh-CN"/>
                      <w14:textFill>
                        <w14:solidFill>
                          <w14:schemeClr w14:val="tx1"/>
                        </w14:solidFill>
                      </w14:textFill>
                    </w:rPr>
                    <w:t>半</w:t>
                  </w:r>
                  <w:r>
                    <w:rPr>
                      <w:rFonts w:hint="eastAsia" w:ascii="Times New Roman" w:hAnsi="Times New Roman" w:eastAsia="宋体" w:cs="宋体"/>
                      <w:bCs/>
                      <w:color w:val="000000" w:themeColor="text1"/>
                      <w:spacing w:val="-10"/>
                      <w:sz w:val="21"/>
                      <w:szCs w:val="21"/>
                      <w14:textFill>
                        <w14:solidFill>
                          <w14:schemeClr w14:val="tx1"/>
                        </w14:solidFill>
                      </w14:textFill>
                    </w:rPr>
                    <w:t>年</w:t>
                  </w:r>
                </w:p>
              </w:tc>
              <w:tc>
                <w:tcPr>
                  <w:tcW w:w="2490"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8" w:type="dxa"/>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厂界内无组织非甲烷总烃</w:t>
                  </w:r>
                </w:p>
              </w:tc>
              <w:tc>
                <w:tcPr>
                  <w:tcW w:w="206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厂房门窗距离地面1.5m以上位置处进行监测1个点，共1个监测点位</w:t>
                  </w:r>
                </w:p>
              </w:tc>
              <w:tc>
                <w:tcPr>
                  <w:tcW w:w="1427"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非甲烷总烃</w:t>
                  </w:r>
                </w:p>
              </w:tc>
              <w:tc>
                <w:tcPr>
                  <w:tcW w:w="1125"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s="宋体"/>
                      <w:bCs/>
                      <w:color w:val="000000" w:themeColor="text1"/>
                      <w:spacing w:val="-10"/>
                      <w:sz w:val="21"/>
                      <w:szCs w:val="21"/>
                      <w14:textFill>
                        <w14:solidFill>
                          <w14:schemeClr w14:val="tx1"/>
                        </w14:solidFill>
                      </w14:textFill>
                    </w:rPr>
                    <w:t>1次/</w:t>
                  </w:r>
                  <w:r>
                    <w:rPr>
                      <w:rFonts w:hint="eastAsia" w:ascii="Times New Roman" w:cs="宋体"/>
                      <w:bCs/>
                      <w:color w:val="000000" w:themeColor="text1"/>
                      <w:spacing w:val="-10"/>
                      <w:sz w:val="21"/>
                      <w:szCs w:val="21"/>
                      <w:lang w:val="en-US" w:eastAsia="zh-CN"/>
                      <w14:textFill>
                        <w14:solidFill>
                          <w14:schemeClr w14:val="tx1"/>
                        </w14:solidFill>
                      </w14:textFill>
                    </w:rPr>
                    <w:t>半</w:t>
                  </w:r>
                  <w:r>
                    <w:rPr>
                      <w:rFonts w:hint="eastAsia" w:ascii="Times New Roman" w:hAnsi="Times New Roman" w:eastAsia="宋体" w:cs="宋体"/>
                      <w:bCs/>
                      <w:color w:val="000000" w:themeColor="text1"/>
                      <w:spacing w:val="-10"/>
                      <w:sz w:val="21"/>
                      <w:szCs w:val="21"/>
                      <w14:textFill>
                        <w14:solidFill>
                          <w14:schemeClr w14:val="tx1"/>
                        </w14:solidFill>
                      </w14:textFill>
                    </w:rPr>
                    <w:t>年</w:t>
                  </w:r>
                </w:p>
              </w:tc>
              <w:tc>
                <w:tcPr>
                  <w:tcW w:w="2490" w:type="dxa"/>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执行</w:t>
                  </w:r>
                  <w:r>
                    <w:rPr>
                      <w:rFonts w:ascii="Times New Roman" w:hAnsi="Times New Roman" w:eastAsia="宋体"/>
                      <w:color w:val="000000" w:themeColor="text1"/>
                      <w:kern w:val="2"/>
                      <w:sz w:val="21"/>
                      <w:szCs w:val="21"/>
                      <w14:textFill>
                        <w14:solidFill>
                          <w14:schemeClr w14:val="tx1"/>
                        </w14:solidFill>
                      </w14:textFill>
                    </w:rPr>
                    <w:t>《挥发性有机物无组织排放控制标准》（GB37822-2019）无组织排放限值</w:t>
                  </w:r>
                </w:p>
              </w:tc>
            </w:tr>
          </w:tbl>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7</w:t>
            </w:r>
            <w:r>
              <w:rPr>
                <w:rFonts w:hint="eastAsia" w:ascii="Times New Roman" w:hAnsi="Times New Roman"/>
                <w:b/>
                <w:bCs/>
                <w:color w:val="000000" w:themeColor="text1"/>
                <w:sz w:val="24"/>
                <w:szCs w:val="24"/>
                <w14:textFill>
                  <w14:solidFill>
                    <w14:schemeClr w14:val="tx1"/>
                  </w14:solidFill>
                </w14:textFill>
              </w:rPr>
              <w:t>）小结</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本项目距离敏感目标最近的为栗庙村，距离项目地160m，项目运营过程中产生的废气主要为抛丸、喷塑粉尘；烘干固化产生的挥发性有机物及天然气燃烧废气。环评要求在大管径钢管内外壁抛丸设置2套</w:t>
            </w:r>
            <w:r>
              <w:rPr>
                <w:rFonts w:hint="eastAsia"/>
                <w:color w:val="000000" w:themeColor="text1"/>
                <w:sz w:val="24"/>
                <w:szCs w:val="24"/>
                <w:highlight w:val="none"/>
                <w:lang w:val="en-US" w:eastAsia="zh-CN"/>
                <w14:textFill>
                  <w14:solidFill>
                    <w14:schemeClr w14:val="tx1"/>
                  </w14:solidFill>
                </w14:textFill>
              </w:rPr>
              <w:t>旋风+</w:t>
            </w:r>
            <w:r>
              <w:rPr>
                <w:rFonts w:hint="eastAsia"/>
                <w:color w:val="000000" w:themeColor="text1"/>
                <w:sz w:val="24"/>
                <w:lang w:val="en-US" w:eastAsia="zh-CN"/>
                <w14:textFill>
                  <w14:solidFill>
                    <w14:schemeClr w14:val="tx1"/>
                  </w14:solidFill>
                </w14:textFill>
              </w:rPr>
              <w:t>脉冲反吹滤筒除尘器处理抛丸粉尘，后经1根15m高排气筒（DA001）排放；小管径钢管内外壁抛丸设置2套</w:t>
            </w:r>
            <w:r>
              <w:rPr>
                <w:rFonts w:hint="eastAsia"/>
                <w:color w:val="000000" w:themeColor="text1"/>
                <w:sz w:val="24"/>
                <w:szCs w:val="24"/>
                <w:highlight w:val="none"/>
                <w:lang w:val="en-US" w:eastAsia="zh-CN"/>
                <w14:textFill>
                  <w14:solidFill>
                    <w14:schemeClr w14:val="tx1"/>
                  </w14:solidFill>
                </w14:textFill>
              </w:rPr>
              <w:t>旋风+</w:t>
            </w:r>
            <w:r>
              <w:rPr>
                <w:rFonts w:hint="eastAsia"/>
                <w:color w:val="000000" w:themeColor="text1"/>
                <w:sz w:val="24"/>
                <w:lang w:val="en-US" w:eastAsia="zh-CN"/>
                <w14:textFill>
                  <w14:solidFill>
                    <w14:schemeClr w14:val="tx1"/>
                  </w14:solidFill>
                </w14:textFill>
              </w:rPr>
              <w:t>脉冲反吹滤筒除尘器处理抛丸粉尘，后经1根15m高排气筒（DA002）排放；喷塑工段设置5套集气罩+滤筒除尘器+1#活性炭吸附装置处理，烘干及天然气燃烧废气经集气罩+1套活性炭吸附装置处理后，共同通过1根15m高排气筒（DA003）排放。项目运营期废气通过处理后均能做到达标排放，通过采取措施，对周围环境影响不大。</w:t>
            </w:r>
          </w:p>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2.运营期废水环境影响和保护措施</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（1）污水源强及达标排放情况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本项目生产过程无需用水，故无生产废水产生。项目产生的废水为食堂污水和其他生活污水。</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根据计算，生活用水量为</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.5m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/d，生活污水产生系数取 0.8，预计生活污水产生量约</w:t>
            </w:r>
            <w:r>
              <w:rPr>
                <w:rFonts w:hint="eastAsia" w:cs="宋体"/>
                <w:color w:val="000000" w:themeColor="text1"/>
                <w:sz w:val="24"/>
                <w:lang w:val="en-US" w:eastAsia="zh-CN"/>
                <w14:textFill>
                  <w14:solidFill>
                    <w14:schemeClr w14:val="tx1"/>
                  </w14:solidFill>
                </w14:textFill>
              </w:rPr>
              <w:t>1.2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/d，食堂废水经隔油池处理后与其他生活污水一起</w:t>
            </w:r>
            <w:r>
              <w:rPr>
                <w:rFonts w:hint="eastAsia" w:cs="宋体"/>
                <w:color w:val="000000" w:themeColor="text1"/>
                <w:sz w:val="24"/>
                <w:lang w:val="en-US" w:eastAsia="zh-CN"/>
                <w14:textFill>
                  <w14:solidFill>
                    <w14:schemeClr w14:val="tx1"/>
                  </w14:solidFill>
                </w14:textFill>
              </w:rPr>
              <w:t>依托</w:t>
            </w:r>
            <w:r>
              <w:rPr>
                <w:rFonts w:hint="eastAsia" w:cs="宋体"/>
                <w:color w:val="000000" w:themeColor="text1"/>
                <w:sz w:val="24"/>
                <w14:textFill>
                  <w14:solidFill>
                    <w14:schemeClr w14:val="tx1"/>
                  </w14:solidFill>
                </w14:textFill>
              </w:rPr>
              <w:t>昆明市锦鑫钢构件有限公司的化粪池处理达到《污水排入城镇下水道水质标准》（GB/T31962-2015）表1中A级标准后经市政污水管网排入二街片区污水处理厂进行处理。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根据《我国城市生活污水水质统计数据》，各种污染物的浓度分别为CODcr：400mg/L，BOD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：220mg/L，SS：300mg/L，NH</w:t>
            </w:r>
            <w:r>
              <w:rPr>
                <w:rFonts w:hint="eastAsia" w:cs="宋体"/>
                <w:color w:val="000000" w:themeColor="text1"/>
                <w:sz w:val="24"/>
                <w:vertAlign w:val="subscript"/>
                <w14:textFill>
                  <w14:solidFill>
                    <w14:schemeClr w14:val="tx1"/>
                  </w14:solidFill>
                </w14:textFill>
              </w:rPr>
              <w:t>3</w:t>
            </w:r>
            <w:r>
              <w:rPr>
                <w:rFonts w:hint="eastAsia" w:cs="宋体"/>
                <w:color w:val="000000" w:themeColor="text1"/>
                <w:sz w:val="24"/>
                <w14:textFill>
                  <w14:solidFill>
                    <w14:schemeClr w14:val="tx1"/>
                  </w14:solidFill>
                </w14:textFill>
              </w:rPr>
              <w:t>-N：20mg/L，TP：7mg/L</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动植物油：50</w:t>
            </w:r>
            <w:r>
              <w:rPr>
                <w:rFonts w:hint="eastAsia" w:cs="宋体"/>
                <w:color w:val="000000" w:themeColor="text1"/>
                <w:sz w:val="24"/>
                <w14:textFill>
                  <w14:solidFill>
                    <w14:schemeClr w14:val="tx1"/>
                  </w14:solidFill>
                </w14:textFill>
              </w:rPr>
              <w:t>mg/L。项目水污染物产生及排放量汇总见表4-</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8</w:t>
            </w:r>
            <w:r>
              <w:rPr>
                <w:rFonts w:hint="eastAsia" w:cs="宋体"/>
                <w:b/>
                <w:bCs/>
                <w:color w:val="000000" w:themeColor="text1"/>
                <w:szCs w:val="21"/>
                <w14:textFill>
                  <w14:solidFill>
                    <w14:schemeClr w14:val="tx1"/>
                  </w14:solidFill>
                </w14:textFill>
              </w:rPr>
              <w:t>项目水污染物产生及排放量</w:t>
            </w:r>
          </w:p>
          <w:tbl>
            <w:tblPr>
              <w:tblStyle w:val="14"/>
              <w:tblW w:w="84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81"/>
              <w:gridCol w:w="1512"/>
              <w:gridCol w:w="1534"/>
              <w:gridCol w:w="1845"/>
              <w:gridCol w:w="14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restart"/>
                  <w:tcBorders>
                    <w:left w:val="single" w:color="auto" w:sz="0"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排放源</w:t>
                  </w:r>
                </w:p>
              </w:tc>
              <w:tc>
                <w:tcPr>
                  <w:tcW w:w="1281" w:type="dxa"/>
                  <w:vMerge w:val="restart"/>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污染物名称</w:t>
                  </w:r>
                </w:p>
              </w:tc>
              <w:tc>
                <w:tcPr>
                  <w:tcW w:w="3046" w:type="dxa"/>
                  <w:gridSpan w:val="2"/>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处理前</w:t>
                  </w:r>
                </w:p>
              </w:tc>
              <w:tc>
                <w:tcPr>
                  <w:tcW w:w="3295" w:type="dxa"/>
                  <w:gridSpan w:val="2"/>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281" w:type="dxa"/>
                  <w:vMerge w:val="continue"/>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512"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产生浓度（mg/L）</w:t>
                  </w:r>
                </w:p>
              </w:tc>
              <w:tc>
                <w:tcPr>
                  <w:tcW w:w="1534"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产生量（t/a）</w:t>
                  </w:r>
                </w:p>
              </w:tc>
              <w:tc>
                <w:tcPr>
                  <w:tcW w:w="1845"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排放浓度（mg/L）</w:t>
                  </w:r>
                </w:p>
              </w:tc>
              <w:tc>
                <w:tcPr>
                  <w:tcW w:w="1450" w:type="dxa"/>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restart"/>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综合废水</w:t>
                  </w: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废水量</w:t>
                  </w:r>
                </w:p>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（t/a）</w:t>
                  </w:r>
                </w:p>
              </w:tc>
              <w:tc>
                <w:tcPr>
                  <w:tcW w:w="3046" w:type="dxa"/>
                  <w:gridSpan w:val="2"/>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450</w:t>
                  </w:r>
                </w:p>
              </w:tc>
              <w:tc>
                <w:tcPr>
                  <w:tcW w:w="3295" w:type="dxa"/>
                  <w:gridSpan w:val="2"/>
                  <w:tcBorders>
                    <w:right w:val="single" w:color="auto" w:sz="4" w:space="0"/>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CODcr</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400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0.18</w:t>
                  </w:r>
                </w:p>
              </w:tc>
              <w:tc>
                <w:tcPr>
                  <w:tcW w:w="1845"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cs="宋体"/>
                      <w:color w:val="000000" w:themeColor="text1"/>
                      <w:szCs w:val="21"/>
                      <w14:textFill>
                        <w14:solidFill>
                          <w14:schemeClr w14:val="tx1"/>
                        </w14:solidFill>
                      </w14:textFill>
                    </w:rPr>
                    <w:t>20</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BOD</w:t>
                  </w:r>
                  <w:r>
                    <w:rPr>
                      <w:rFonts w:hint="eastAsia" w:cs="宋体"/>
                      <w:color w:val="000000" w:themeColor="text1"/>
                      <w:szCs w:val="21"/>
                      <w:vertAlign w:val="subscript"/>
                      <w14:textFill>
                        <w14:solidFill>
                          <w14:schemeClr w14:val="tx1"/>
                        </w14:solidFill>
                      </w14:textFill>
                    </w:rPr>
                    <w:t>5</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220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0.099</w:t>
                  </w:r>
                </w:p>
              </w:tc>
              <w:tc>
                <w:tcPr>
                  <w:tcW w:w="1845"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78.2</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氨氮</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0.009</w:t>
                  </w:r>
                </w:p>
              </w:tc>
              <w:tc>
                <w:tcPr>
                  <w:tcW w:w="1845"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8.8</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总磷</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0.003</w:t>
                  </w:r>
                </w:p>
              </w:tc>
              <w:tc>
                <w:tcPr>
                  <w:tcW w:w="1845"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r>
                    <w:rPr>
                      <w:rFonts w:cs="宋体"/>
                      <w:color w:val="000000" w:themeColor="text1"/>
                      <w:szCs w:val="21"/>
                      <w14:textFill>
                        <w14:solidFill>
                          <w14:schemeClr w14:val="tx1"/>
                        </w14:solidFill>
                      </w14:textFill>
                    </w:rPr>
                    <w:t>.97</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w:t>
                  </w:r>
                  <w:r>
                    <w:rPr>
                      <w:rFonts w:hint="eastAsia" w:cs="宋体"/>
                      <w:color w:val="000000" w:themeColor="text1"/>
                      <w:szCs w:val="21"/>
                      <w:lang w:val="en-US" w:eastAsia="zh-CN"/>
                      <w14:textFill>
                        <w14:solidFill>
                          <w14:schemeClr w14:val="tx1"/>
                        </w14:solidFill>
                      </w14:textFill>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悬浮物</w:t>
                  </w:r>
                </w:p>
              </w:tc>
              <w:tc>
                <w:tcPr>
                  <w:tcW w:w="1512"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300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0.135</w:t>
                  </w:r>
                </w:p>
              </w:tc>
              <w:tc>
                <w:tcPr>
                  <w:tcW w:w="1845"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50</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6"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281"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动植物油</w:t>
                  </w:r>
                </w:p>
              </w:tc>
              <w:tc>
                <w:tcPr>
                  <w:tcW w:w="1512"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50</w:t>
                  </w:r>
                </w:p>
              </w:tc>
              <w:tc>
                <w:tcPr>
                  <w:tcW w:w="1534" w:type="dxa"/>
                  <w:tcBorders>
                    <w:tl2br w:val="nil"/>
                    <w:tr2bl w:val="nil"/>
                  </w:tcBorders>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0.023</w:t>
                  </w:r>
                </w:p>
              </w:tc>
              <w:tc>
                <w:tcPr>
                  <w:tcW w:w="1845" w:type="dxa"/>
                  <w:tcBorders>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42.5</w:t>
                  </w:r>
                </w:p>
              </w:tc>
              <w:tc>
                <w:tcPr>
                  <w:tcW w:w="1450" w:type="dxa"/>
                  <w:tcBorders>
                    <w:right w:val="single" w:color="auto" w:sz="4" w:space="0"/>
                    <w:tl2br w:val="nil"/>
                    <w:tr2bl w:val="nil"/>
                  </w:tcBorders>
                  <w:vAlign w:val="center"/>
                </w:tcPr>
                <w:p>
                  <w:pPr>
                    <w:widowControl/>
                    <w:jc w:val="center"/>
                    <w:textAlignment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0.019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408" w:type="dxa"/>
                  <w:gridSpan w:val="6"/>
                  <w:tcBorders>
                    <w:left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cs="宋体"/>
                      <w:b w:val="0"/>
                      <w:bCs/>
                      <w:color w:val="000000" w:themeColor="text1"/>
                      <w:szCs w:val="21"/>
                      <w14:textFill>
                        <w14:solidFill>
                          <w14:schemeClr w14:val="tx1"/>
                        </w14:solidFill>
                      </w14:textFill>
                    </w:rPr>
                  </w:pPr>
                  <w:r>
                    <w:rPr>
                      <w:rFonts w:hint="eastAsia" w:cs="宋体"/>
                      <w:b/>
                      <w:bCs w:val="0"/>
                      <w:color w:val="000000" w:themeColor="text1"/>
                      <w:szCs w:val="21"/>
                      <w14:textFill>
                        <w14:solidFill>
                          <w14:schemeClr w14:val="tx1"/>
                        </w14:solidFill>
                      </w14:textFill>
                    </w:rPr>
                    <w:t>注：根据《第一次全国污染源普查城镇生活源产排污系数手册》中的“第一分册 城镇居民生活源污染物产生、排放系数手册”（表4 四区三类）中化粪池去除率CODcr为20%，BOD</w:t>
                  </w:r>
                  <w:r>
                    <w:rPr>
                      <w:rFonts w:hint="eastAsia" w:cs="宋体"/>
                      <w:b/>
                      <w:bCs w:val="0"/>
                      <w:color w:val="000000" w:themeColor="text1"/>
                      <w:szCs w:val="21"/>
                      <w:vertAlign w:val="subscript"/>
                      <w14:textFill>
                        <w14:solidFill>
                          <w14:schemeClr w14:val="tx1"/>
                        </w14:solidFill>
                      </w14:textFill>
                    </w:rPr>
                    <w:t>5</w:t>
                  </w:r>
                  <w:r>
                    <w:rPr>
                      <w:rFonts w:hint="eastAsia" w:cs="宋体"/>
                      <w:b/>
                      <w:bCs w:val="0"/>
                      <w:color w:val="000000" w:themeColor="text1"/>
                      <w:szCs w:val="21"/>
                      <w14:textFill>
                        <w14:solidFill>
                          <w14:schemeClr w14:val="tx1"/>
                        </w14:solidFill>
                      </w14:textFill>
                    </w:rPr>
                    <w:t>为19%，NH</w:t>
                  </w:r>
                  <w:r>
                    <w:rPr>
                      <w:rFonts w:hint="eastAsia" w:cs="宋体"/>
                      <w:b/>
                      <w:bCs w:val="0"/>
                      <w:color w:val="000000" w:themeColor="text1"/>
                      <w:szCs w:val="21"/>
                      <w:vertAlign w:val="subscript"/>
                      <w14:textFill>
                        <w14:solidFill>
                          <w14:schemeClr w14:val="tx1"/>
                        </w14:solidFill>
                      </w14:textFill>
                    </w:rPr>
                    <w:t>3</w:t>
                  </w:r>
                  <w:r>
                    <w:rPr>
                      <w:rFonts w:hint="eastAsia" w:cs="宋体"/>
                      <w:b/>
                      <w:bCs w:val="0"/>
                      <w:color w:val="000000" w:themeColor="text1"/>
                      <w:szCs w:val="21"/>
                      <w14:textFill>
                        <w14:solidFill>
                          <w14:schemeClr w14:val="tx1"/>
                        </w14:solidFill>
                      </w14:textFill>
                    </w:rPr>
                    <w:t>-N为6%，总磷为14.7%，TN为15.1%，SS为50%</w:t>
                  </w:r>
                  <w:r>
                    <w:rPr>
                      <w:rFonts w:hint="eastAsia" w:cs="宋体"/>
                      <w:b/>
                      <w:bCs w:val="0"/>
                      <w:color w:val="000000" w:themeColor="text1"/>
                      <w:szCs w:val="21"/>
                      <w:lang w:eastAsia="zh-CN"/>
                      <w14:textFill>
                        <w14:solidFill>
                          <w14:schemeClr w14:val="tx1"/>
                        </w14:solidFill>
                      </w14:textFill>
                    </w:rPr>
                    <w:t>，</w:t>
                  </w:r>
                  <w:r>
                    <w:rPr>
                      <w:rFonts w:hint="eastAsia" w:cs="宋体"/>
                      <w:b/>
                      <w:bCs w:val="0"/>
                      <w:color w:val="000000" w:themeColor="text1"/>
                      <w:szCs w:val="21"/>
                      <w:lang w:val="en-US" w:eastAsia="zh-CN"/>
                      <w14:textFill>
                        <w14:solidFill>
                          <w14:schemeClr w14:val="tx1"/>
                        </w14:solidFill>
                      </w14:textFill>
                    </w:rPr>
                    <w:t>动植物油15%</w:t>
                  </w:r>
                  <w:r>
                    <w:rPr>
                      <w:rFonts w:hint="eastAsia" w:cs="宋体"/>
                      <w:b/>
                      <w:bCs w:val="0"/>
                      <w:color w:val="000000" w:themeColor="text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）污染治理技术可行性分析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①依托隔油池可行性</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本项目食堂废水产生量为</w:t>
            </w:r>
            <w:r>
              <w:rPr>
                <w:rFonts w:hint="eastAsia" w:cs="宋体"/>
                <w:color w:val="000000" w:themeColor="text1"/>
                <w:sz w:val="24"/>
                <w:lang w:val="en-US" w:eastAsia="zh-CN"/>
                <w14:textFill>
                  <w14:solidFill>
                    <w14:schemeClr w14:val="tx1"/>
                  </w14:solidFill>
                </w14:textFill>
              </w:rPr>
              <w:t>0.24</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/d，根据《建筑给排水设计规范》（（GB50015-2019），污水在隔油池内停留时间宜为30min，根据餐饮隔油池容积计算公式：</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object>
                <v:shape id="_x0000_i1025" o:spt="75" type="#_x0000_t75" style="height:18.15pt;width:78.85pt;" o:ole="t" filled="f" coordsize="21600,21600">
                  <v:path/>
                  <v:fill on="f" focussize="0,0"/>
                  <v:stroke/>
                  <v:imagedata r:id="rId22" o:title=""/>
                  <o:lock v:ext="edit" aspectratio="t"/>
                  <w10:wrap type="none"/>
                  <w10:anchorlock/>
                </v:shape>
                <o:OLEObject Type="Embed" ProgID="Equation.3" ShapeID="_x0000_i1025" DrawAspect="Content" ObjectID="_1468075725" r:id="rId21">
                  <o:LockedField>false</o:LockedField>
                </o:OLEObject>
              </w:objec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式中：V-----隔油池有效容积，m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Qmax-----最大秒流量，食堂废水为0.</w:t>
            </w:r>
            <w:r>
              <w:rPr>
                <w:rFonts w:hint="eastAsia" w:cs="宋体"/>
                <w:color w:val="000000" w:themeColor="text1"/>
                <w:sz w:val="24"/>
                <w:lang w:val="en-US" w:eastAsia="zh-CN"/>
                <w14:textFill>
                  <w14:solidFill>
                    <w14:schemeClr w14:val="tx1"/>
                  </w14:solidFill>
                </w14:textFill>
              </w:rPr>
              <w:t>24</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/d，每天运营4小时，则最大秒流量为0.0000</w:t>
            </w:r>
            <w:r>
              <w:rPr>
                <w:rFonts w:hint="eastAsia" w:cs="宋体"/>
                <w:color w:val="000000" w:themeColor="text1"/>
                <w:sz w:val="24"/>
                <w:lang w:val="en-US" w:eastAsia="zh-CN"/>
                <w14:textFill>
                  <w14:solidFill>
                    <w14:schemeClr w14:val="tx1"/>
                  </w14:solidFill>
                </w14:textFill>
              </w:rPr>
              <w:t>17</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/s；</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t-----停留时间，本项目取值30min；</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经计算，本项目需建设有效容积不低于0.0</w:t>
            </w:r>
            <w:r>
              <w:rPr>
                <w:rFonts w:hint="eastAsia" w:cs="宋体"/>
                <w:color w:val="000000" w:themeColor="text1"/>
                <w:sz w:val="24"/>
                <w:lang w:val="en-US" w:eastAsia="zh-CN"/>
                <w14:textFill>
                  <w14:solidFill>
                    <w14:schemeClr w14:val="tx1"/>
                  </w14:solidFill>
                </w14:textFill>
              </w:rPr>
              <w:t>31</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隔油池，因此本项目设置1m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的隔油池可行。</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②依托化粪池可行性分析</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昆明市锦鑫钢构件有限公司厂区内共有</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个化粪池，根据调查</w:t>
            </w:r>
            <w:r>
              <w:rPr>
                <w:rFonts w:hint="eastAsia" w:cs="宋体"/>
                <w:color w:val="000000" w:themeColor="text1"/>
                <w:sz w:val="24"/>
                <w:lang w:val="en-US" w:eastAsia="zh-CN"/>
                <w14:textFill>
                  <w14:solidFill>
                    <w14:schemeClr w14:val="tx1"/>
                  </w14:solidFill>
                </w14:textFill>
              </w:rPr>
              <w:t>本项目与云南金乙钢结构有限公司共用一个位于厂区西南侧化粪池</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化粪池</w:t>
            </w:r>
            <w:r>
              <w:rPr>
                <w:rFonts w:hint="eastAsia" w:cs="宋体"/>
                <w:color w:val="000000" w:themeColor="text1"/>
                <w:sz w:val="24"/>
                <w:lang w:val="en-US" w:eastAsia="zh-CN"/>
                <w14:textFill>
                  <w14:solidFill>
                    <w14:schemeClr w14:val="tx1"/>
                  </w14:solidFill>
                </w14:textFill>
              </w:rPr>
              <w:t>容积</w:t>
            </w:r>
            <w:r>
              <w:rPr>
                <w:rFonts w:hint="eastAsia" w:cs="宋体"/>
                <w:color w:val="000000" w:themeColor="text1"/>
                <w:sz w:val="24"/>
                <w14:textFill>
                  <w14:solidFill>
                    <w14:schemeClr w14:val="tx1"/>
                  </w14:solidFill>
                </w14:textFill>
              </w:rPr>
              <w:t>为30m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超强钢膜有限公司使用厂区北面的另一个化粪池。</w:t>
            </w:r>
          </w:p>
          <w:p>
            <w:pPr>
              <w:spacing w:line="360" w:lineRule="auto"/>
              <w:ind w:firstLine="422" w:firstLineChars="200"/>
              <w:jc w:val="center"/>
              <w:rPr>
                <w:rFonts w:hint="default"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表4-9 本项目化粪池废水排放情况</w:t>
            </w:r>
          </w:p>
          <w:tbl>
            <w:tblPr>
              <w:tblStyle w:val="1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2416"/>
              <w:gridCol w:w="827"/>
              <w:gridCol w:w="1242"/>
              <w:gridCol w:w="1220"/>
              <w:gridCol w:w="101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编号</w:t>
                  </w:r>
                </w:p>
              </w:tc>
              <w:tc>
                <w:tcPr>
                  <w:tcW w:w="2416"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企业名称</w:t>
                  </w:r>
                </w:p>
              </w:tc>
              <w:tc>
                <w:tcPr>
                  <w:tcW w:w="827"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人数</w:t>
                  </w:r>
                </w:p>
              </w:tc>
              <w:tc>
                <w:tcPr>
                  <w:tcW w:w="1242"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用水定额</w:t>
                  </w:r>
                </w:p>
              </w:tc>
              <w:tc>
                <w:tcPr>
                  <w:tcW w:w="1220"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产污系数</w:t>
                  </w:r>
                </w:p>
              </w:tc>
              <w:tc>
                <w:tcPr>
                  <w:tcW w:w="1014" w:type="dxa"/>
                  <w:vAlign w:val="center"/>
                </w:tcPr>
                <w:p>
                  <w:pPr>
                    <w:spacing w:line="360" w:lineRule="auto"/>
                    <w:jc w:val="center"/>
                    <w:rPr>
                      <w:rFonts w:hint="eastAsia"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用水量（m</w:t>
                  </w:r>
                  <w:r>
                    <w:rPr>
                      <w:rFonts w:hint="eastAsia" w:cs="宋体"/>
                      <w:b/>
                      <w:bCs/>
                      <w:color w:val="000000" w:themeColor="text1"/>
                      <w:sz w:val="21"/>
                      <w:szCs w:val="21"/>
                      <w:vertAlign w:val="superscript"/>
                      <w:lang w:val="en-US" w:eastAsia="zh-CN"/>
                      <w14:textFill>
                        <w14:solidFill>
                          <w14:schemeClr w14:val="tx1"/>
                        </w14:solidFill>
                      </w14:textFill>
                    </w:rPr>
                    <w:t>3</w:t>
                  </w:r>
                  <w:r>
                    <w:rPr>
                      <w:rFonts w:hint="eastAsia" w:cs="宋体"/>
                      <w:b/>
                      <w:bCs/>
                      <w:color w:val="000000" w:themeColor="text1"/>
                      <w:sz w:val="21"/>
                      <w:szCs w:val="21"/>
                      <w:vertAlign w:val="baseline"/>
                      <w:lang w:val="en-US" w:eastAsia="zh-CN"/>
                      <w14:textFill>
                        <w14:solidFill>
                          <w14:schemeClr w14:val="tx1"/>
                        </w14:solidFill>
                      </w14:textFill>
                    </w:rPr>
                    <w:t>/d）</w:t>
                  </w:r>
                </w:p>
              </w:tc>
              <w:tc>
                <w:tcPr>
                  <w:tcW w:w="1202" w:type="dxa"/>
                  <w:vAlign w:val="center"/>
                </w:tcPr>
                <w:p>
                  <w:pPr>
                    <w:spacing w:line="360" w:lineRule="auto"/>
                    <w:jc w:val="center"/>
                    <w:rPr>
                      <w:rFonts w:hint="default" w:eastAsia="宋体" w:cs="宋体"/>
                      <w:b/>
                      <w:bCs/>
                      <w:color w:val="000000" w:themeColor="text1"/>
                      <w:sz w:val="21"/>
                      <w:szCs w:val="21"/>
                      <w:vertAlign w:val="baseline"/>
                      <w:lang w:val="en-US" w:eastAsia="zh-CN"/>
                      <w14:textFill>
                        <w14:solidFill>
                          <w14:schemeClr w14:val="tx1"/>
                        </w14:solidFill>
                      </w14:textFill>
                    </w:rPr>
                  </w:pPr>
                  <w:r>
                    <w:rPr>
                      <w:rFonts w:hint="eastAsia" w:cs="宋体"/>
                      <w:b/>
                      <w:bCs/>
                      <w:color w:val="000000" w:themeColor="text1"/>
                      <w:sz w:val="21"/>
                      <w:szCs w:val="21"/>
                      <w:vertAlign w:val="baseline"/>
                      <w:lang w:val="en-US" w:eastAsia="zh-CN"/>
                      <w14:textFill>
                        <w14:solidFill>
                          <w14:schemeClr w14:val="tx1"/>
                        </w14:solidFill>
                      </w14:textFill>
                    </w:rPr>
                    <w:t>废水产生量（m</w:t>
                  </w:r>
                  <w:r>
                    <w:rPr>
                      <w:rFonts w:hint="eastAsia" w:cs="宋体"/>
                      <w:b/>
                      <w:bCs/>
                      <w:color w:val="000000" w:themeColor="text1"/>
                      <w:sz w:val="21"/>
                      <w:szCs w:val="21"/>
                      <w:vertAlign w:val="superscript"/>
                      <w:lang w:val="en-US" w:eastAsia="zh-CN"/>
                      <w14:textFill>
                        <w14:solidFill>
                          <w14:schemeClr w14:val="tx1"/>
                        </w14:solidFill>
                      </w14:textFill>
                    </w:rPr>
                    <w:t>3</w:t>
                  </w:r>
                  <w:r>
                    <w:rPr>
                      <w:rFonts w:hint="eastAsia" w:cs="宋体"/>
                      <w:b/>
                      <w:bCs/>
                      <w:color w:val="000000" w:themeColor="text1"/>
                      <w:sz w:val="21"/>
                      <w:szCs w:val="21"/>
                      <w:vertAlign w:val="baseline"/>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88" w:type="dxa"/>
                  <w:vAlign w:val="center"/>
                </w:tcPr>
                <w:p>
                  <w:pPr>
                    <w:spacing w:line="360" w:lineRule="auto"/>
                    <w:jc w:val="center"/>
                    <w:rPr>
                      <w:rFonts w:hint="eastAsia"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w:t>
                  </w:r>
                </w:p>
              </w:tc>
              <w:tc>
                <w:tcPr>
                  <w:tcW w:w="2416" w:type="dxa"/>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云南金乙钢结构有限公司</w:t>
                  </w:r>
                </w:p>
              </w:tc>
              <w:tc>
                <w:tcPr>
                  <w:tcW w:w="827"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30人</w:t>
                  </w:r>
                </w:p>
              </w:tc>
              <w:tc>
                <w:tcPr>
                  <w:tcW w:w="1242" w:type="dxa"/>
                  <w:vMerge w:val="restart"/>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vertAlign w:val="baseline"/>
                      <w14:textFill>
                        <w14:solidFill>
                          <w14:schemeClr w14:val="tx1"/>
                        </w14:solidFill>
                      </w14:textFill>
                    </w:rPr>
                    <w:t>按照</w:t>
                  </w:r>
                </w:p>
                <w:p>
                  <w:pPr>
                    <w:spacing w:line="360" w:lineRule="auto"/>
                    <w:jc w:val="center"/>
                    <w:rPr>
                      <w:rFonts w:hint="eastAsia" w:cs="宋体"/>
                      <w:color w:val="000000" w:themeColor="text1"/>
                      <w:sz w:val="21"/>
                      <w:szCs w:val="21"/>
                      <w:vertAlign w:val="baseline"/>
                      <w14:textFill>
                        <w14:solidFill>
                          <w14:schemeClr w14:val="tx1"/>
                        </w14:solidFill>
                      </w14:textFill>
                    </w:rPr>
                  </w:pPr>
                  <w:r>
                    <w:rPr>
                      <w:rFonts w:hint="eastAsia" w:cs="宋体"/>
                      <w:color w:val="000000" w:themeColor="text1"/>
                      <w:sz w:val="21"/>
                      <w:szCs w:val="21"/>
                      <w:vertAlign w:val="baseline"/>
                      <w14:textFill>
                        <w14:solidFill>
                          <w14:schemeClr w14:val="tx1"/>
                        </w14:solidFill>
                      </w14:textFill>
                    </w:rPr>
                    <w:t>100L</w:t>
                  </w:r>
                  <w:r>
                    <w:rPr>
                      <w:rFonts w:hint="eastAsia" w:cs="宋体"/>
                      <w:color w:val="000000" w:themeColor="text1"/>
                      <w:sz w:val="21"/>
                      <w:szCs w:val="21"/>
                      <w:vertAlign w:val="baseline"/>
                      <w:lang w:val="en-US" w:eastAsia="zh-CN"/>
                      <w14:textFill>
                        <w14:solidFill>
                          <w14:schemeClr w14:val="tx1"/>
                        </w14:solidFill>
                      </w14:textFill>
                    </w:rPr>
                    <w:t>/</w:t>
                  </w:r>
                  <w:r>
                    <w:rPr>
                      <w:rFonts w:hint="eastAsia" w:cs="宋体"/>
                      <w:color w:val="000000" w:themeColor="text1"/>
                      <w:sz w:val="21"/>
                      <w:szCs w:val="21"/>
                      <w:vertAlign w:val="baseline"/>
                      <w14:textFill>
                        <w14:solidFill>
                          <w14:schemeClr w14:val="tx1"/>
                        </w14:solidFill>
                      </w14:textFill>
                    </w:rPr>
                    <w:t>人.d计</w:t>
                  </w:r>
                </w:p>
              </w:tc>
              <w:tc>
                <w:tcPr>
                  <w:tcW w:w="1220" w:type="dxa"/>
                  <w:vMerge w:val="restart"/>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按0.8计</w:t>
                  </w:r>
                </w:p>
              </w:tc>
              <w:tc>
                <w:tcPr>
                  <w:tcW w:w="1014"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3</w:t>
                  </w:r>
                </w:p>
              </w:tc>
              <w:tc>
                <w:tcPr>
                  <w:tcW w:w="1202"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88" w:type="dxa"/>
                  <w:vAlign w:val="center"/>
                </w:tcPr>
                <w:p>
                  <w:pPr>
                    <w:spacing w:line="360" w:lineRule="auto"/>
                    <w:jc w:val="center"/>
                    <w:rPr>
                      <w:rFonts w:hint="eastAsia"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2</w:t>
                  </w:r>
                </w:p>
              </w:tc>
              <w:tc>
                <w:tcPr>
                  <w:tcW w:w="2416"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云南通柏金属制造有限公司（本项目）</w:t>
                  </w:r>
                </w:p>
              </w:tc>
              <w:tc>
                <w:tcPr>
                  <w:tcW w:w="827"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15人</w:t>
                  </w:r>
                </w:p>
              </w:tc>
              <w:tc>
                <w:tcPr>
                  <w:tcW w:w="1242" w:type="dxa"/>
                  <w:vMerge w:val="continue"/>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p>
              </w:tc>
              <w:tc>
                <w:tcPr>
                  <w:tcW w:w="1220" w:type="dxa"/>
                  <w:vMerge w:val="continue"/>
                  <w:vAlign w:val="center"/>
                </w:tcPr>
                <w:p>
                  <w:pPr>
                    <w:spacing w:line="360" w:lineRule="auto"/>
                    <w:jc w:val="center"/>
                    <w:rPr>
                      <w:rFonts w:hint="eastAsia" w:cs="宋体"/>
                      <w:color w:val="000000" w:themeColor="text1"/>
                      <w:sz w:val="21"/>
                      <w:szCs w:val="21"/>
                      <w:vertAlign w:val="baseline"/>
                      <w14:textFill>
                        <w14:solidFill>
                          <w14:schemeClr w14:val="tx1"/>
                        </w14:solidFill>
                      </w14:textFill>
                    </w:rPr>
                  </w:pPr>
                </w:p>
              </w:tc>
              <w:tc>
                <w:tcPr>
                  <w:tcW w:w="1014"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1.5</w:t>
                  </w:r>
                </w:p>
              </w:tc>
              <w:tc>
                <w:tcPr>
                  <w:tcW w:w="1202" w:type="dxa"/>
                  <w:vAlign w:val="center"/>
                </w:tcPr>
                <w:p>
                  <w:pPr>
                    <w:spacing w:line="360" w:lineRule="auto"/>
                    <w:jc w:val="center"/>
                    <w:rPr>
                      <w:rFonts w:hint="default" w:eastAsia="宋体"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1.2</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通过表4-</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中对产生的废水量按员工人数进行核算后，云南金乙钢结构有限公司产生</w:t>
            </w:r>
            <w:r>
              <w:rPr>
                <w:rFonts w:hint="eastAsia" w:cs="宋体"/>
                <w:color w:val="000000" w:themeColor="text1"/>
                <w:sz w:val="24"/>
                <w:lang w:val="en-US" w:eastAsia="zh-CN"/>
                <w14:textFill>
                  <w14:solidFill>
                    <w14:schemeClr w14:val="tx1"/>
                  </w14:solidFill>
                </w14:textFill>
              </w:rPr>
              <w:t>废水的</w:t>
            </w:r>
            <w:r>
              <w:rPr>
                <w:rFonts w:hint="eastAsia" w:cs="宋体"/>
                <w:color w:val="000000" w:themeColor="text1"/>
                <w:sz w:val="24"/>
                <w14:textFill>
                  <w14:solidFill>
                    <w14:schemeClr w14:val="tx1"/>
                  </w14:solidFill>
                </w14:textFill>
              </w:rPr>
              <w:t>最大排放量约为</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m³/d，占现有化粪池能力的</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%，化粪池目前剩余</w:t>
            </w:r>
            <w:r>
              <w:rPr>
                <w:rFonts w:hint="eastAsia" w:cs="宋体"/>
                <w:color w:val="000000" w:themeColor="text1"/>
                <w:sz w:val="24"/>
                <w:lang w:val="en-US" w:eastAsia="zh-CN"/>
                <w14:textFill>
                  <w14:solidFill>
                    <w14:schemeClr w14:val="tx1"/>
                  </w14:solidFill>
                </w14:textFill>
              </w:rPr>
              <w:t>27</w:t>
            </w:r>
            <w:r>
              <w:rPr>
                <w:rFonts w:hint="eastAsia" w:cs="宋体"/>
                <w:color w:val="000000" w:themeColor="text1"/>
                <w:sz w:val="24"/>
                <w14:textFill>
                  <w14:solidFill>
                    <w14:schemeClr w14:val="tx1"/>
                  </w14:solidFill>
                </w14:textFill>
              </w:rPr>
              <w:t>m³/d的处理量，化粪池能够接纳本项目污水，化粪池容积能保证废水在化粪池的停留时间不小于24h。则本项目依托昆明市锦鑫钢构件有限公司的化粪池可行。</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③</w:t>
            </w:r>
            <w:r>
              <w:rPr>
                <w:rFonts w:hint="eastAsia" w:cs="宋体"/>
                <w:color w:val="000000" w:themeColor="text1"/>
                <w:sz w:val="24"/>
                <w14:textFill>
                  <w14:solidFill>
                    <w14:schemeClr w14:val="tx1"/>
                  </w14:solidFill>
                </w14:textFill>
              </w:rPr>
              <w:t>生活污水处理站设置合理性分析</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本项目生活污水通过隔油池、化粪池预处理后，水质达到《污水排入城镇下水道水质标准》（GB/T31962-2015）表</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中A级标准，能满足晋宁工业园区二街片区生活污水处理厂对进水水质要求。</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目前园区污水管网已铺设至项目北侧的倚阳路上，已与本项目接通。生活污</w:t>
            </w:r>
          </w:p>
          <w:p>
            <w:pPr>
              <w:spacing w:line="360" w:lineRule="auto"/>
              <w:jc w:val="left"/>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水经公共化粪池处理后，排入市政污水管网，最终进入晋宁县工业园区二街工业片区生活污水处理厂处理。晋宁区工业园区二街基地生活污水处理厂于2013年建设，位于二街基地北片区，占地14.98亩，主要处理二街基地和二街集镇的生活污水。晋宁工业园区二街基地生活污水处理厂处理能力为近期0.35万m³/d，远期0.7万m³/d，现有处理能力约0.3万m³/d。污水处理厂设计采用多段多级AO除磷脱氮工艺（AMAO工艺），设计出水水质达到《城镇污水处理厂污染物排放标准》（GB18918-2002）中一级A排放标准后，作为二街基地绿化、道路浇洒及生产用水，不外排。晋宁工业园区二街基地生活污水处理厂厂内主要构（建）筑物为粗格栅及进水泵站、细格栅及旋流沉砂池、综合池、过滤消毒池、脱水机房、鼓风机房及变配电室、生产管理综合楼。晋宁工业园区二街基地生活污水处理厂于2016年通过了验收，2017年通过污染源在线监测系统验收，目前该污水处理厂的中水回用管网已投入使用。本项目位于晋宁二街基地，属于服务范围，可接入处理。本项目污水排放量最大</w:t>
            </w:r>
            <w:r>
              <w:rPr>
                <w:rFonts w:hint="eastAsia" w:cs="宋体"/>
                <w:color w:val="000000" w:themeColor="text1"/>
                <w:sz w:val="24"/>
                <w:lang w:val="en-US" w:eastAsia="zh-CN"/>
                <w14:textFill>
                  <w14:solidFill>
                    <w14:schemeClr w14:val="tx1"/>
                  </w14:solidFill>
                </w14:textFill>
              </w:rPr>
              <w:t>1.2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/d，二街片区生活污水处理厂污水处理设施日处理的最大规模0.3万 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/d，本项目产生废水量仅占二街片区生活污水处理厂处理设施处理能力的0.</w:t>
            </w:r>
            <w:r>
              <w:rPr>
                <w:rFonts w:hint="eastAsia" w:cs="宋体"/>
                <w:color w:val="000000" w:themeColor="text1"/>
                <w:sz w:val="24"/>
                <w:lang w:val="en-US" w:eastAsia="zh-CN"/>
                <w14:textFill>
                  <w14:solidFill>
                    <w14:schemeClr w14:val="tx1"/>
                  </w14:solidFill>
                </w14:textFill>
              </w:rPr>
              <w:t>04</w:t>
            </w:r>
            <w:r>
              <w:rPr>
                <w:rFonts w:hint="eastAsia" w:cs="宋体"/>
                <w:color w:val="000000" w:themeColor="text1"/>
                <w:sz w:val="24"/>
                <w14:textFill>
                  <w14:solidFill>
                    <w14:schemeClr w14:val="tx1"/>
                  </w14:solidFill>
                </w14:textFill>
              </w:rPr>
              <w:t>%，从项目废水排放量来说，项目废水进二街片区污水处理厂是可靠的。故本项目的污水排入二街片区生活污水处理厂，从水质和水量分析都不会对二街片区生活污水处理厂造成不利影响。</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综上分析，本项目污水进入二街片区生活污水处理厂处理是可行的。</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（5）监测要求</w:t>
            </w:r>
          </w:p>
          <w:p>
            <w:pPr>
              <w:spacing w:line="360" w:lineRule="auto"/>
              <w:ind w:firstLine="480" w:firstLineChars="200"/>
              <w:rPr>
                <w:rFonts w:hint="eastAsia"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根据《排污单位自行监测技术指南总则》（HJ819-2017）制定本次监测计划，详见下表4-</w:t>
            </w:r>
            <w:r>
              <w:rPr>
                <w:rFonts w:hint="eastAsia" w:cs="宋体"/>
                <w:color w:val="000000" w:themeColor="text1"/>
                <w:sz w:val="24"/>
                <w:szCs w:val="24"/>
                <w:lang w:val="en-US" w:eastAsia="zh-CN"/>
                <w14:textFill>
                  <w14:solidFill>
                    <w14:schemeClr w14:val="tx1"/>
                  </w14:solidFill>
                </w14:textFill>
              </w:rPr>
              <w:t>9</w:t>
            </w:r>
            <w:r>
              <w:rPr>
                <w:rFonts w:hint="eastAsia" w:ascii="Times New Roman" w:hAnsi="Times New Roman" w:eastAsia="宋体" w:cs="宋体"/>
                <w:color w:val="000000" w:themeColor="text1"/>
                <w:sz w:val="24"/>
                <w:szCs w:val="24"/>
                <w14:textFill>
                  <w14:solidFill>
                    <w14:schemeClr w14:val="tx1"/>
                  </w14:solidFill>
                </w14:textFill>
              </w:rPr>
              <w:t>。</w:t>
            </w:r>
          </w:p>
          <w:p>
            <w:pPr>
              <w:spacing w:line="360" w:lineRule="auto"/>
              <w:jc w:val="center"/>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表4-</w:t>
            </w:r>
            <w:r>
              <w:rPr>
                <w:rFonts w:hint="eastAsia" w:cs="宋体"/>
                <w:b/>
                <w:bCs/>
                <w:color w:val="000000" w:themeColor="text1"/>
                <w:sz w:val="21"/>
                <w:szCs w:val="21"/>
                <w:lang w:val="en-US" w:eastAsia="zh-CN"/>
                <w14:textFill>
                  <w14:solidFill>
                    <w14:schemeClr w14:val="tx1"/>
                  </w14:solidFill>
                </w14:textFill>
              </w:rPr>
              <w:t>10</w:t>
            </w:r>
            <w:r>
              <w:rPr>
                <w:rFonts w:hint="eastAsia" w:ascii="Times New Roman" w:hAnsi="Times New Roman" w:eastAsia="宋体" w:cs="宋体"/>
                <w:b/>
                <w:bCs/>
                <w:color w:val="000000" w:themeColor="text1"/>
                <w:sz w:val="21"/>
                <w:szCs w:val="21"/>
                <w14:textFill>
                  <w14:solidFill>
                    <w14:schemeClr w14:val="tx1"/>
                  </w14:solidFill>
                </w14:textFill>
              </w:rPr>
              <w:t xml:space="preserve">  废水监测计划</w:t>
            </w:r>
          </w:p>
          <w:tbl>
            <w:tblPr>
              <w:tblStyle w:val="15"/>
              <w:tblW w:w="839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770"/>
              <w:gridCol w:w="2986"/>
              <w:gridCol w:w="12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tcBorders>
                    <w:left w:val="single" w:color="auto" w:sz="0"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监测点位</w:t>
                  </w:r>
                </w:p>
              </w:tc>
              <w:tc>
                <w:tcPr>
                  <w:tcW w:w="2770"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污染物名称</w:t>
                  </w:r>
                </w:p>
              </w:tc>
              <w:tc>
                <w:tcPr>
                  <w:tcW w:w="2986"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执行标准</w:t>
                  </w:r>
                </w:p>
              </w:tc>
              <w:tc>
                <w:tcPr>
                  <w:tcW w:w="1216" w:type="dxa"/>
                  <w:tcBorders>
                    <w:right w:val="single" w:color="auto" w:sz="4"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418" w:type="dxa"/>
                  <w:tcBorders>
                    <w:left w:val="single" w:color="auto" w:sz="4" w:space="0"/>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化粪池出口</w:t>
                  </w:r>
                </w:p>
              </w:tc>
              <w:tc>
                <w:tcPr>
                  <w:tcW w:w="2770"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pH（无量纲）、SS、COD、BOD</w:t>
                  </w:r>
                  <w:r>
                    <w:rPr>
                      <w:rFonts w:hint="eastAsia" w:ascii="Times New Roman" w:hAnsi="Times New Roman" w:eastAsia="宋体" w:cs="宋体"/>
                      <w:color w:val="000000" w:themeColor="text1"/>
                      <w:sz w:val="21"/>
                      <w:szCs w:val="21"/>
                      <w:vertAlign w:val="subscript"/>
                      <w14:textFill>
                        <w14:solidFill>
                          <w14:schemeClr w14:val="tx1"/>
                        </w14:solidFill>
                      </w14:textFill>
                    </w:rPr>
                    <w:t>5</w:t>
                  </w:r>
                  <w:r>
                    <w:rPr>
                      <w:rFonts w:hint="eastAsia" w:ascii="Times New Roman" w:hAnsi="Times New Roman" w:eastAsia="宋体" w:cs="宋体"/>
                      <w:color w:val="000000" w:themeColor="text1"/>
                      <w:sz w:val="21"/>
                      <w:szCs w:val="21"/>
                      <w14:textFill>
                        <w14:solidFill>
                          <w14:schemeClr w14:val="tx1"/>
                        </w14:solidFill>
                      </w14:textFill>
                    </w:rPr>
                    <w:t>、氨氮、TP、动植物油</w:t>
                  </w:r>
                </w:p>
              </w:tc>
              <w:tc>
                <w:tcPr>
                  <w:tcW w:w="2986"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《污水排入城镇下水道水质标准》（GB/T31962-2015）（表1）A等级标准</w:t>
                  </w:r>
                </w:p>
              </w:tc>
              <w:tc>
                <w:tcPr>
                  <w:tcW w:w="1216" w:type="dxa"/>
                  <w:tcBorders>
                    <w:right w:val="single" w:color="auto" w:sz="4" w:space="0"/>
                    <w:tl2br w:val="nil"/>
                    <w:tr2bl w:val="nil"/>
                  </w:tcBorders>
                  <w:vAlign w:val="center"/>
                </w:tcPr>
                <w:p>
                  <w:pPr>
                    <w:spacing w:line="360" w:lineRule="exact"/>
                    <w:jc w:val="center"/>
                    <w:rPr>
                      <w:rFonts w:hint="default" w:ascii="Times New Roman" w:hAnsi="Times New Roman" w:eastAsia="宋体" w:cs="宋体"/>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1次</w:t>
                  </w:r>
                  <w:r>
                    <w:rPr>
                      <w:rFonts w:hint="eastAsia" w:cs="宋体"/>
                      <w:color w:val="000000" w:themeColor="text1"/>
                      <w:sz w:val="21"/>
                      <w:szCs w:val="21"/>
                      <w:lang w:val="en-US" w:eastAsia="zh-CN"/>
                      <w14:textFill>
                        <w14:solidFill>
                          <w14:schemeClr w14:val="tx1"/>
                        </w14:solidFill>
                      </w14:textFill>
                    </w:rPr>
                    <w:t>/年</w:t>
                  </w:r>
                </w:p>
              </w:tc>
            </w:tr>
          </w:tbl>
          <w:p>
            <w:pPr>
              <w:numPr>
                <w:ilvl w:val="0"/>
                <w:numId w:val="5"/>
              </w:numPr>
              <w:spacing w:line="360" w:lineRule="auto"/>
              <w:ind w:left="0" w:leftChars="0" w:firstLine="482" w:firstLineChars="200"/>
              <w:rPr>
                <w:rFonts w:hint="eastAsia"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地表水环境影响结论</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项目区严格实行雨污分流制。雨水经项目区雨水沟收集</w:t>
            </w:r>
            <w:r>
              <w:rPr>
                <w:rFonts w:hint="eastAsia" w:cs="宋体"/>
                <w:color w:val="000000" w:themeColor="text1"/>
                <w:sz w:val="24"/>
                <w14:textFill>
                  <w14:solidFill>
                    <w14:schemeClr w14:val="tx1"/>
                  </w14:solidFill>
                </w14:textFill>
              </w:rPr>
              <w:t>后经雨水管网外排</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生活污水经化粪池预处理后达到《污水排入城镇下水道水质标准》（GB/T31962-2015）（表1）A等级标准排入园区污水管网，最终进入二街片区生活污水处理厂。项目废水不直接外排，对周围环境影响较小。</w:t>
            </w:r>
          </w:p>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3.运营期声环境影响和保护措施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（1）运营期</w:t>
            </w:r>
            <w:r>
              <w:rPr>
                <w:rFonts w:hint="eastAsia"/>
                <w:b/>
                <w:bCs/>
                <w:color w:val="000000" w:themeColor="text1"/>
                <w:sz w:val="24"/>
                <w14:textFill>
                  <w14:solidFill>
                    <w14:schemeClr w14:val="tx1"/>
                  </w14:solidFill>
                </w14:textFill>
              </w:rPr>
              <w:t>噪声源强</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本项目运营期的噪声来源主要来自钢管外壁抛丸清理机</w:t>
            </w:r>
            <w:r>
              <w:rPr>
                <w:rFonts w:hint="eastAsia" w:ascii="宋体" w:hAnsi="宋体" w:cs="宋体"/>
                <w:color w:val="000000" w:themeColor="text1"/>
                <w:sz w:val="24"/>
                <w:szCs w:val="32"/>
                <w:lang w:eastAsia="zh-CN"/>
                <w14:textFill>
                  <w14:solidFill>
                    <w14:schemeClr w14:val="tx1"/>
                  </w14:solidFill>
                </w14:textFill>
              </w:rPr>
              <w:t>、钢管内壁喷砂清理机、内外壁喷塑设备、</w:t>
            </w:r>
            <w:r>
              <w:rPr>
                <w:rFonts w:hint="eastAsia" w:ascii="宋体" w:hAnsi="宋体" w:cs="宋体"/>
                <w:color w:val="000000" w:themeColor="text1"/>
                <w:sz w:val="24"/>
                <w:szCs w:val="32"/>
                <w:lang w:val="en-US" w:eastAsia="zh-CN"/>
                <w14:textFill>
                  <w14:solidFill>
                    <w14:schemeClr w14:val="tx1"/>
                  </w14:solidFill>
                </w14:textFill>
              </w:rPr>
              <w:t>风机、空压机</w:t>
            </w:r>
            <w:r>
              <w:rPr>
                <w:rFonts w:hint="eastAsia" w:ascii="宋体" w:hAnsi="宋体" w:cs="宋体"/>
                <w:color w:val="000000" w:themeColor="text1"/>
                <w:sz w:val="24"/>
                <w:szCs w:val="32"/>
                <w14:textFill>
                  <w14:solidFill>
                    <w14:schemeClr w14:val="tx1"/>
                  </w14:solidFill>
                </w14:textFill>
              </w:rPr>
              <w:t>等的运行噪声，噪声级约为</w:t>
            </w:r>
            <w:r>
              <w:rPr>
                <w:rFonts w:hint="eastAsia" w:ascii="Times New Roman" w:hAnsi="Times New Roman" w:cs="宋体"/>
                <w:color w:val="000000" w:themeColor="text1"/>
                <w:sz w:val="24"/>
                <w:szCs w:val="32"/>
                <w14:textFill>
                  <w14:solidFill>
                    <w14:schemeClr w14:val="tx1"/>
                  </w14:solidFill>
                </w14:textFill>
              </w:rPr>
              <w:t>75～80dB(A)</w:t>
            </w:r>
            <w:r>
              <w:rPr>
                <w:rFonts w:hint="eastAsia" w:ascii="宋体" w:hAnsi="宋体" w:cs="宋体"/>
                <w:color w:val="000000" w:themeColor="text1"/>
                <w:sz w:val="24"/>
                <w:szCs w:val="32"/>
                <w14:textFill>
                  <w14:solidFill>
                    <w14:schemeClr w14:val="tx1"/>
                  </w14:solidFill>
                </w14:textFill>
              </w:rPr>
              <w:t>。</w:t>
            </w:r>
            <w:r>
              <w:rPr>
                <w:rFonts w:hint="eastAsia"/>
                <w:color w:val="000000" w:themeColor="text1"/>
                <w:sz w:val="24"/>
                <w14:textFill>
                  <w14:solidFill>
                    <w14:schemeClr w14:val="tx1"/>
                  </w14:solidFill>
                </w14:textFill>
              </w:rPr>
              <w:t>本工程主要噪声设备源强见表4-</w:t>
            </w:r>
            <w:r>
              <w:rPr>
                <w:rFonts w:hint="eastAsia"/>
                <w:color w:val="000000" w:themeColor="text1"/>
                <w:sz w:val="24"/>
                <w:lang w:val="en-US" w:eastAsia="zh-CN"/>
                <w14:textFill>
                  <w14:solidFill>
                    <w14:schemeClr w14:val="tx1"/>
                  </w14:solidFill>
                </w14:textFill>
              </w:rPr>
              <w:t>11</w:t>
            </w:r>
            <w:r>
              <w:rPr>
                <w:rFonts w:hint="eastAsia"/>
                <w:color w:val="000000" w:themeColor="text1"/>
                <w:sz w:val="24"/>
                <w14:textFill>
                  <w14:solidFill>
                    <w14:schemeClr w14:val="tx1"/>
                  </w14:solidFill>
                </w14:textFill>
              </w:rPr>
              <w:t>。</w:t>
            </w:r>
          </w:p>
          <w:p>
            <w:pPr>
              <w:spacing w:line="360" w:lineRule="auto"/>
              <w:ind w:firstLine="1687" w:firstLineChars="80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w:t>
            </w:r>
            <w:r>
              <w:rPr>
                <w:rFonts w:hint="eastAsia"/>
                <w:b/>
                <w:color w:val="000000" w:themeColor="text1"/>
                <w:szCs w:val="21"/>
                <w:lang w:val="en-US" w:eastAsia="zh-CN"/>
                <w14:textFill>
                  <w14:solidFill>
                    <w14:schemeClr w14:val="tx1"/>
                  </w14:solidFill>
                </w14:textFill>
              </w:rPr>
              <w:t>11</w:t>
            </w:r>
            <w:r>
              <w:rPr>
                <w:b/>
                <w:color w:val="000000" w:themeColor="text1"/>
                <w:szCs w:val="21"/>
                <w14:textFill>
                  <w14:solidFill>
                    <w14:schemeClr w14:val="tx1"/>
                  </w14:solidFill>
                </w14:textFill>
              </w:rPr>
              <w:t>主要噪声源及源强</w:t>
            </w:r>
            <w:r>
              <w:rPr>
                <w:rFonts w:hint="eastAsia"/>
                <w:b/>
                <w:color w:val="000000" w:themeColor="text1"/>
                <w:szCs w:val="21"/>
                <w14:textFill>
                  <w14:solidFill>
                    <w14:schemeClr w14:val="tx1"/>
                  </w14:solidFill>
                </w14:textFill>
              </w:rPr>
              <w:t>一览表   （单位：〔dB(A)〕</w:t>
            </w:r>
          </w:p>
          <w:tbl>
            <w:tblPr>
              <w:tblStyle w:val="15"/>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312"/>
              <w:gridCol w:w="737"/>
              <w:gridCol w:w="791"/>
              <w:gridCol w:w="791"/>
              <w:gridCol w:w="466"/>
              <w:gridCol w:w="573"/>
              <w:gridCol w:w="1000"/>
              <w:gridCol w:w="890"/>
              <w:gridCol w:w="1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76"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声源</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名称</w:t>
                  </w:r>
                </w:p>
              </w:tc>
              <w:tc>
                <w:tcPr>
                  <w:tcW w:w="1312"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lang w:val="en-US" w:eastAsia="zh-CN"/>
                    </w:rPr>
                    <w:t>声源</w:t>
                  </w:r>
                  <w:r>
                    <w:rPr>
                      <w:rFonts w:hint="eastAsia" w:ascii="Times New Roman" w:hAnsi="Times New Roman" w:eastAsia="宋体"/>
                      <w:b/>
                      <w:bCs/>
                      <w:sz w:val="21"/>
                      <w:szCs w:val="21"/>
                    </w:rPr>
                    <w:t>源强</w:t>
                  </w:r>
                </w:p>
              </w:tc>
              <w:tc>
                <w:tcPr>
                  <w:tcW w:w="737" w:type="dxa"/>
                  <w:vMerge w:val="restart"/>
                  <w:vAlign w:val="center"/>
                </w:tcPr>
                <w:p>
                  <w:pPr>
                    <w:spacing w:line="360" w:lineRule="exact"/>
                    <w:jc w:val="center"/>
                    <w:rPr>
                      <w:rFonts w:ascii="Times New Roman" w:hAnsi="Times New Roman" w:eastAsia="宋体"/>
                      <w:b/>
                      <w:bCs/>
                      <w:sz w:val="21"/>
                      <w:szCs w:val="21"/>
                    </w:rPr>
                  </w:pPr>
                </w:p>
                <w:p>
                  <w:pPr>
                    <w:spacing w:line="360" w:lineRule="exact"/>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声源控制措施</w:t>
                  </w:r>
                </w:p>
              </w:tc>
              <w:tc>
                <w:tcPr>
                  <w:tcW w:w="2048" w:type="dxa"/>
                  <w:gridSpan w:val="3"/>
                  <w:tcBorders>
                    <w:bottom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空间相对位置/m</w:t>
                  </w:r>
                </w:p>
              </w:tc>
              <w:tc>
                <w:tcPr>
                  <w:tcW w:w="573" w:type="dxa"/>
                  <w:vMerge w:val="restart"/>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运行时段</w:t>
                  </w:r>
                </w:p>
              </w:tc>
              <w:tc>
                <w:tcPr>
                  <w:tcW w:w="1000" w:type="dxa"/>
                  <w:vMerge w:val="restart"/>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建筑物插入损失/dB(A)</w:t>
                  </w:r>
                </w:p>
              </w:tc>
              <w:tc>
                <w:tcPr>
                  <w:tcW w:w="1633" w:type="dxa"/>
                  <w:gridSpan w:val="3"/>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76" w:type="dxa"/>
                  <w:vMerge w:val="continue"/>
                  <w:vAlign w:val="center"/>
                </w:tcPr>
                <w:p>
                  <w:pPr>
                    <w:spacing w:line="360" w:lineRule="exact"/>
                    <w:jc w:val="center"/>
                    <w:rPr>
                      <w:rFonts w:ascii="Times New Roman" w:hAnsi="Times New Roman" w:eastAsia="宋体"/>
                      <w:b/>
                      <w:bCs/>
                      <w:sz w:val="21"/>
                      <w:szCs w:val="21"/>
                    </w:rPr>
                  </w:pPr>
                </w:p>
              </w:tc>
              <w:tc>
                <w:tcPr>
                  <w:tcW w:w="1312" w:type="dxa"/>
                  <w:vAlign w:val="center"/>
                </w:tcPr>
                <w:p>
                  <w:pPr>
                    <w:spacing w:line="360" w:lineRule="exact"/>
                    <w:jc w:val="center"/>
                    <w:rPr>
                      <w:rFonts w:hint="eastAsia" w:ascii="Times New Roman" w:hAnsi="Times New Roman" w:eastAsia="宋体"/>
                      <w:b/>
                      <w:bCs/>
                      <w:sz w:val="21"/>
                      <w:szCs w:val="21"/>
                      <w:lang w:val="en-US" w:eastAsia="zh-CN"/>
                    </w:rPr>
                  </w:pPr>
                  <w:r>
                    <w:rPr>
                      <w:rFonts w:hint="eastAsia" w:eastAsia="宋体"/>
                      <w:b/>
                      <w:bCs/>
                      <w:sz w:val="21"/>
                      <w:szCs w:val="21"/>
                      <w:lang w:val="en-US" w:eastAsia="zh-CN"/>
                    </w:rPr>
                    <w:t>(</w:t>
                  </w:r>
                  <w:r>
                    <w:rPr>
                      <w:rFonts w:hint="eastAsia" w:ascii="Times New Roman" w:hAnsi="Times New Roman" w:eastAsia="宋体"/>
                      <w:b/>
                      <w:bCs/>
                      <w:sz w:val="21"/>
                      <w:szCs w:val="21"/>
                    </w:rPr>
                    <w:t>声压级/距声源距离）/</w:t>
                  </w:r>
                  <w:r>
                    <w:rPr>
                      <w:rFonts w:hint="eastAsia" w:eastAsia="宋体"/>
                      <w:b/>
                      <w:bCs/>
                      <w:sz w:val="21"/>
                      <w:szCs w:val="21"/>
                      <w:lang w:val="en-US" w:eastAsia="zh-CN"/>
                    </w:rPr>
                    <w:t>(</w:t>
                  </w:r>
                  <w:r>
                    <w:rPr>
                      <w:rFonts w:hint="eastAsia" w:ascii="Times New Roman" w:hAnsi="Times New Roman" w:eastAsia="宋体"/>
                      <w:b/>
                      <w:bCs/>
                      <w:sz w:val="21"/>
                      <w:szCs w:val="21"/>
                    </w:rPr>
                    <w:t>dB(A)/</w:t>
                  </w:r>
                  <w:r>
                    <w:rPr>
                      <w:rFonts w:hint="eastAsia" w:ascii="Times New Roman" w:hAnsi="Times New Roman" w:eastAsia="宋体"/>
                      <w:b/>
                      <w:bCs/>
                      <w:sz w:val="21"/>
                      <w:szCs w:val="21"/>
                      <w:lang w:val="en-US" w:eastAsia="zh-CN"/>
                    </w:rPr>
                    <w:t>1</w:t>
                  </w:r>
                  <w:r>
                    <w:rPr>
                      <w:rFonts w:hint="eastAsia" w:ascii="Times New Roman" w:hAnsi="Times New Roman" w:eastAsia="宋体"/>
                      <w:b/>
                      <w:bCs/>
                      <w:sz w:val="21"/>
                      <w:szCs w:val="21"/>
                    </w:rPr>
                    <w:t>m</w:t>
                  </w:r>
                  <w:r>
                    <w:rPr>
                      <w:rFonts w:hint="eastAsia" w:eastAsia="宋体"/>
                      <w:b/>
                      <w:bCs/>
                      <w:sz w:val="21"/>
                      <w:szCs w:val="21"/>
                      <w:lang w:val="en-US" w:eastAsia="zh-CN"/>
                    </w:rPr>
                    <w:t>)</w:t>
                  </w:r>
                </w:p>
              </w:tc>
              <w:tc>
                <w:tcPr>
                  <w:tcW w:w="737" w:type="dxa"/>
                  <w:vMerge w:val="continue"/>
                  <w:vAlign w:val="center"/>
                </w:tcPr>
                <w:p>
                  <w:pPr>
                    <w:spacing w:line="360" w:lineRule="exact"/>
                    <w:jc w:val="center"/>
                    <w:rPr>
                      <w:rFonts w:ascii="Times New Roman" w:hAnsi="Times New Roman" w:eastAsia="宋体"/>
                      <w:b/>
                      <w:bCs/>
                      <w:sz w:val="21"/>
                      <w:szCs w:val="21"/>
                    </w:rPr>
                  </w:pPr>
                </w:p>
              </w:tc>
              <w:tc>
                <w:tcPr>
                  <w:tcW w:w="791" w:type="dxa"/>
                  <w:tcBorders>
                    <w:top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X</w:t>
                  </w:r>
                </w:p>
              </w:tc>
              <w:tc>
                <w:tcPr>
                  <w:tcW w:w="791" w:type="dxa"/>
                  <w:tcBorders>
                    <w:top w:val="single" w:color="auto" w:sz="4" w:space="0"/>
                  </w:tcBorders>
                  <w:vAlign w:val="center"/>
                </w:tcPr>
                <w:p>
                  <w:pPr>
                    <w:spacing w:line="36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Y</w:t>
                  </w:r>
                </w:p>
              </w:tc>
              <w:tc>
                <w:tcPr>
                  <w:tcW w:w="466" w:type="dxa"/>
                  <w:tcBorders>
                    <w:top w:val="single" w:color="auto" w:sz="4" w:space="0"/>
                  </w:tcBorders>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Z</w:t>
                  </w:r>
                </w:p>
              </w:tc>
              <w:tc>
                <w:tcPr>
                  <w:tcW w:w="573" w:type="dxa"/>
                  <w:vMerge w:val="continue"/>
                  <w:vAlign w:val="center"/>
                </w:tcPr>
                <w:p>
                  <w:pPr>
                    <w:spacing w:line="360" w:lineRule="exact"/>
                    <w:jc w:val="center"/>
                    <w:rPr>
                      <w:rFonts w:ascii="Times New Roman" w:hAnsi="Times New Roman" w:eastAsia="宋体"/>
                      <w:b/>
                      <w:bCs/>
                      <w:sz w:val="21"/>
                      <w:szCs w:val="21"/>
                    </w:rPr>
                  </w:pPr>
                </w:p>
              </w:tc>
              <w:tc>
                <w:tcPr>
                  <w:tcW w:w="1000" w:type="dxa"/>
                  <w:vMerge w:val="continue"/>
                  <w:vAlign w:val="center"/>
                </w:tcPr>
                <w:p>
                  <w:pPr>
                    <w:spacing w:line="360" w:lineRule="exact"/>
                    <w:jc w:val="center"/>
                    <w:rPr>
                      <w:rFonts w:ascii="Times New Roman" w:hAnsi="Times New Roman" w:eastAsia="宋体"/>
                      <w:b/>
                      <w:bCs/>
                      <w:sz w:val="21"/>
                      <w:szCs w:val="21"/>
                    </w:rPr>
                  </w:pPr>
                </w:p>
              </w:tc>
              <w:tc>
                <w:tcPr>
                  <w:tcW w:w="890" w:type="dxa"/>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声压级dB</w:t>
                  </w:r>
                  <w:r>
                    <w:rPr>
                      <w:rFonts w:hint="eastAsia" w:eastAsia="宋体"/>
                      <w:b/>
                      <w:bCs/>
                      <w:sz w:val="21"/>
                      <w:szCs w:val="21"/>
                      <w:lang w:val="en-US" w:eastAsia="zh-CN"/>
                    </w:rPr>
                    <w:t>(</w:t>
                  </w:r>
                  <w:r>
                    <w:rPr>
                      <w:rFonts w:hint="eastAsia" w:ascii="Times New Roman" w:hAnsi="Times New Roman" w:eastAsia="宋体"/>
                      <w:b/>
                      <w:bCs/>
                      <w:sz w:val="21"/>
                      <w:szCs w:val="21"/>
                      <w:lang w:val="en-US" w:eastAsia="zh-CN"/>
                    </w:rPr>
                    <w:t>A</w:t>
                  </w:r>
                  <w:r>
                    <w:rPr>
                      <w:rFonts w:hint="eastAsia" w:eastAsia="宋体"/>
                      <w:b/>
                      <w:bCs/>
                      <w:sz w:val="21"/>
                      <w:szCs w:val="21"/>
                      <w:lang w:val="en-US" w:eastAsia="zh-CN"/>
                    </w:rPr>
                    <w:t>)</w:t>
                  </w:r>
                </w:p>
              </w:tc>
              <w:tc>
                <w:tcPr>
                  <w:tcW w:w="743" w:type="dxa"/>
                  <w:gridSpan w:val="2"/>
                  <w:vAlign w:val="center"/>
                </w:tcPr>
                <w:p>
                  <w:pPr>
                    <w:spacing w:line="360" w:lineRule="exact"/>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hint="default" w:ascii="Times New Roman" w:hAnsi="Times New Roman" w:eastAsia="宋体"/>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大管径外壁抛丸机</w:t>
                  </w:r>
                </w:p>
              </w:tc>
              <w:tc>
                <w:tcPr>
                  <w:tcW w:w="1312" w:type="dxa"/>
                  <w:vAlign w:val="center"/>
                </w:tcPr>
                <w:p>
                  <w:pPr>
                    <w:tabs>
                      <w:tab w:val="left" w:pos="15"/>
                    </w:tabs>
                    <w:adjustRightInd w:val="0"/>
                    <w:snapToGrid w:val="0"/>
                    <w:jc w:val="center"/>
                    <w:rPr>
                      <w:rFonts w:ascii="Times New Roman" w:hAnsi="Times New Roman" w:eastAsia="宋体"/>
                      <w:sz w:val="21"/>
                      <w:szCs w:val="21"/>
                    </w:rPr>
                  </w:pPr>
                  <w:r>
                    <w:rPr>
                      <w:rFonts w:hint="eastAsia" w:cs="Courier New"/>
                      <w:bCs/>
                      <w:color w:val="000000" w:themeColor="text1"/>
                      <w:szCs w:val="21"/>
                      <w:lang w:val="en-US" w:eastAsia="zh-CN"/>
                      <w14:textFill>
                        <w14:solidFill>
                          <w14:schemeClr w14:val="tx1"/>
                        </w14:solidFill>
                      </w14:textFill>
                    </w:rPr>
                    <w:t>90</w:t>
                  </w:r>
                </w:p>
              </w:tc>
              <w:tc>
                <w:tcPr>
                  <w:tcW w:w="737" w:type="dxa"/>
                  <w:vMerge w:val="restart"/>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减震、隔声</w:t>
                  </w:r>
                  <w:r>
                    <w:rPr>
                      <w:rFonts w:hint="eastAsia" w:ascii="Times New Roman" w:hAnsi="Times New Roman" w:eastAsia="宋体"/>
                      <w:sz w:val="21"/>
                      <w:szCs w:val="21"/>
                      <w:lang w:val="en-US" w:eastAsia="zh-CN"/>
                    </w:rPr>
                    <w:t>和</w:t>
                  </w:r>
                  <w:r>
                    <w:rPr>
                      <w:rFonts w:ascii="Times New Roman" w:hAnsi="Times New Roman" w:eastAsia="宋体"/>
                      <w:sz w:val="21"/>
                      <w:szCs w:val="21"/>
                    </w:rPr>
                    <w:t>距离衰减</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57.58</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124.0</w:t>
                  </w:r>
                </w:p>
              </w:tc>
              <w:tc>
                <w:tcPr>
                  <w:tcW w:w="466"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w:t>
                  </w:r>
                </w:p>
              </w:tc>
              <w:tc>
                <w:tcPr>
                  <w:tcW w:w="573" w:type="dxa"/>
                  <w:vMerge w:val="restart"/>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昼夜</w:t>
                  </w:r>
                </w:p>
              </w:tc>
              <w:tc>
                <w:tcPr>
                  <w:tcW w:w="1000"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75</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ascii="Times New Roman" w:hAnsi="Times New Roman" w:eastAsia="宋体"/>
                      <w:sz w:val="21"/>
                      <w:szCs w:val="21"/>
                    </w:rPr>
                  </w:pPr>
                  <w:r>
                    <w:rPr>
                      <w:rFonts w:hint="eastAsia" w:ascii="宋体" w:hAnsi="宋体" w:cs="宋体"/>
                      <w:color w:val="000000" w:themeColor="text1"/>
                      <w:szCs w:val="21"/>
                      <w:lang w:val="en-US" w:eastAsia="zh-CN"/>
                      <w14:textFill>
                        <w14:solidFill>
                          <w14:schemeClr w14:val="tx1"/>
                        </w14:solidFill>
                      </w14:textFill>
                    </w:rPr>
                    <w:t>大管径内壁喷砂机</w:t>
                  </w:r>
                </w:p>
              </w:tc>
              <w:tc>
                <w:tcPr>
                  <w:tcW w:w="1312" w:type="dxa"/>
                  <w:vAlign w:val="center"/>
                </w:tcPr>
                <w:p>
                  <w:pPr>
                    <w:tabs>
                      <w:tab w:val="left" w:pos="15"/>
                    </w:tabs>
                    <w:adjustRightInd w:val="0"/>
                    <w:snapToGrid w:val="0"/>
                    <w:jc w:val="center"/>
                    <w:rPr>
                      <w:rFonts w:ascii="Times New Roman" w:hAnsi="Times New Roman" w:eastAsia="宋体"/>
                      <w:sz w:val="21"/>
                      <w:szCs w:val="21"/>
                    </w:rPr>
                  </w:pPr>
                  <w:r>
                    <w:rPr>
                      <w:rFonts w:hint="eastAsia" w:cs="Courier New"/>
                      <w:bCs/>
                      <w:color w:val="000000" w:themeColor="text1"/>
                      <w:szCs w:val="21"/>
                      <w:lang w:val="en-US" w:eastAsia="zh-CN"/>
                      <w14:textFill>
                        <w14:solidFill>
                          <w14:schemeClr w14:val="tx1"/>
                        </w14:solidFill>
                      </w14:textFill>
                    </w:rPr>
                    <w:t>90</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103.31</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135.06</w:t>
                  </w:r>
                </w:p>
              </w:tc>
              <w:tc>
                <w:tcPr>
                  <w:tcW w:w="466"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r>
                    <w:rPr>
                      <w:rFonts w:hint="eastAsia" w:eastAsia="宋体"/>
                      <w:sz w:val="21"/>
                      <w:szCs w:val="21"/>
                      <w:lang w:val="en-US" w:eastAsia="zh-CN"/>
                    </w:rPr>
                    <w:t>5</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ascii="Times New Roman" w:hAnsi="Times New Roman" w:eastAsia="宋体"/>
                      <w:sz w:val="21"/>
                      <w:szCs w:val="21"/>
                    </w:rPr>
                  </w:pPr>
                  <w:r>
                    <w:rPr>
                      <w:rFonts w:hint="eastAsia" w:ascii="宋体" w:hAnsi="宋体" w:cs="宋体"/>
                      <w:color w:val="000000" w:themeColor="text1"/>
                      <w:szCs w:val="21"/>
                      <w:lang w:val="en-US" w:eastAsia="zh-CN"/>
                      <w14:textFill>
                        <w14:solidFill>
                          <w14:schemeClr w14:val="tx1"/>
                        </w14:solidFill>
                      </w14:textFill>
                    </w:rPr>
                    <w:t>小管径外壁抛丸机</w:t>
                  </w:r>
                </w:p>
              </w:tc>
              <w:tc>
                <w:tcPr>
                  <w:tcW w:w="1312" w:type="dxa"/>
                  <w:vAlign w:val="center"/>
                </w:tcPr>
                <w:p>
                  <w:pPr>
                    <w:tabs>
                      <w:tab w:val="left" w:pos="15"/>
                    </w:tabs>
                    <w:adjustRightInd w:val="0"/>
                    <w:snapToGrid w:val="0"/>
                    <w:jc w:val="center"/>
                    <w:rPr>
                      <w:rFonts w:hint="default" w:ascii="Times New Roman" w:hAnsi="Times New Roman" w:eastAsia="宋体"/>
                      <w:sz w:val="21"/>
                      <w:szCs w:val="21"/>
                      <w:lang w:val="en-US"/>
                    </w:rPr>
                  </w:pPr>
                  <w:r>
                    <w:rPr>
                      <w:rFonts w:hint="eastAsia" w:cs="Courier New"/>
                      <w:bCs/>
                      <w:color w:val="000000" w:themeColor="text1"/>
                      <w:szCs w:val="21"/>
                      <w:lang w:val="en-US" w:eastAsia="zh-CN"/>
                      <w14:textFill>
                        <w14:solidFill>
                          <w14:schemeClr w14:val="tx1"/>
                        </w14:solidFill>
                      </w14:textFill>
                    </w:rPr>
                    <w:t>90</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85.07</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112.76</w:t>
                  </w:r>
                </w:p>
              </w:tc>
              <w:tc>
                <w:tcPr>
                  <w:tcW w:w="466"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r>
                    <w:rPr>
                      <w:rFonts w:hint="eastAsia" w:eastAsia="宋体"/>
                      <w:sz w:val="21"/>
                      <w:szCs w:val="21"/>
                      <w:lang w:val="en-US" w:eastAsia="zh-CN"/>
                    </w:rPr>
                    <w:t>5</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6" w:type="dxa"/>
                  <w:vAlign w:val="center"/>
                </w:tcPr>
                <w:p>
                  <w:pPr>
                    <w:widowControl/>
                    <w:spacing w:line="360" w:lineRule="exact"/>
                    <w:jc w:val="center"/>
                    <w:textAlignment w:val="center"/>
                    <w:rPr>
                      <w:rFonts w:ascii="Times New Roman" w:hAnsi="Times New Roman" w:eastAsia="宋体"/>
                      <w:sz w:val="21"/>
                      <w:szCs w:val="21"/>
                    </w:rPr>
                  </w:pPr>
                  <w:r>
                    <w:rPr>
                      <w:rFonts w:hint="eastAsia" w:ascii="宋体" w:hAnsi="宋体" w:cs="宋体"/>
                      <w:color w:val="000000" w:themeColor="text1"/>
                      <w:szCs w:val="21"/>
                      <w:lang w:val="en-US" w:eastAsia="zh-CN"/>
                      <w14:textFill>
                        <w14:solidFill>
                          <w14:schemeClr w14:val="tx1"/>
                        </w14:solidFill>
                      </w14:textFill>
                    </w:rPr>
                    <w:t>小管径内壁喷砂机</w:t>
                  </w:r>
                </w:p>
              </w:tc>
              <w:tc>
                <w:tcPr>
                  <w:tcW w:w="1312" w:type="dxa"/>
                  <w:vAlign w:val="center"/>
                </w:tcPr>
                <w:p>
                  <w:pPr>
                    <w:tabs>
                      <w:tab w:val="left" w:pos="15"/>
                    </w:tabs>
                    <w:adjustRightInd w:val="0"/>
                    <w:snapToGrid w:val="0"/>
                    <w:jc w:val="center"/>
                    <w:rPr>
                      <w:rFonts w:hint="default" w:ascii="Times New Roman" w:hAnsi="Times New Roman" w:eastAsia="宋体"/>
                      <w:sz w:val="21"/>
                      <w:szCs w:val="21"/>
                      <w:lang w:val="en-US"/>
                    </w:rPr>
                  </w:pPr>
                  <w:r>
                    <w:rPr>
                      <w:rFonts w:hint="eastAsia" w:cs="Courier New"/>
                      <w:bCs/>
                      <w:color w:val="000000" w:themeColor="text1"/>
                      <w:szCs w:val="21"/>
                      <w:lang w:val="en-US" w:eastAsia="zh-CN"/>
                      <w14:textFill>
                        <w14:solidFill>
                          <w14:schemeClr w14:val="tx1"/>
                        </w14:solidFill>
                      </w14:textFill>
                    </w:rPr>
                    <w:t>90</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121.27</w:t>
                  </w: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118.95</w:t>
                  </w:r>
                </w:p>
              </w:tc>
              <w:tc>
                <w:tcPr>
                  <w:tcW w:w="466"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75</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ascii="Times New Roman" w:hAnsi="Times New Roman" w:eastAsia="宋体"/>
                      <w:sz w:val="21"/>
                      <w:szCs w:val="21"/>
                    </w:rPr>
                  </w:pPr>
                  <w:r>
                    <w:rPr>
                      <w:rFonts w:hint="eastAsia" w:ascii="宋体" w:hAnsi="宋体" w:cs="宋体"/>
                      <w:color w:val="000000" w:themeColor="text1"/>
                      <w:szCs w:val="21"/>
                      <w:lang w:val="en-US" w:eastAsia="zh-CN"/>
                      <w14:textFill>
                        <w14:solidFill>
                          <w14:schemeClr w14:val="tx1"/>
                        </w14:solidFill>
                      </w14:textFill>
                    </w:rPr>
                    <w:t>大管径外壁喷粉机</w:t>
                  </w:r>
                </w:p>
              </w:tc>
              <w:tc>
                <w:tcPr>
                  <w:tcW w:w="1312" w:type="dxa"/>
                  <w:vAlign w:val="center"/>
                </w:tcPr>
                <w:p>
                  <w:pPr>
                    <w:tabs>
                      <w:tab w:val="left" w:pos="15"/>
                    </w:tabs>
                    <w:adjustRightInd w:val="0"/>
                    <w:snapToGrid w:val="0"/>
                    <w:jc w:val="center"/>
                    <w:rPr>
                      <w:rFonts w:ascii="Times New Roman" w:hAnsi="Times New Roman" w:eastAsia="宋体"/>
                      <w:sz w:val="21"/>
                      <w:szCs w:val="21"/>
                    </w:rPr>
                  </w:pPr>
                  <w:r>
                    <w:rPr>
                      <w:rFonts w:hint="eastAsia" w:cs="Courier New"/>
                      <w:bCs/>
                      <w:color w:val="000000" w:themeColor="text1"/>
                      <w:szCs w:val="21"/>
                      <w:lang w:val="en-US" w:eastAsia="zh-CN"/>
                      <w14:textFill>
                        <w14:solidFill>
                          <w14:schemeClr w14:val="tx1"/>
                        </w14:solidFill>
                      </w14:textFill>
                    </w:rPr>
                    <w:t>85</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110.97</w:t>
                  </w: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119.55</w:t>
                  </w:r>
                </w:p>
              </w:tc>
              <w:tc>
                <w:tcPr>
                  <w:tcW w:w="466"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70</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ascii="Times New Roman" w:hAnsi="Times New Roman" w:eastAsia="宋体"/>
                      <w:sz w:val="21"/>
                      <w:szCs w:val="21"/>
                    </w:rPr>
                  </w:pPr>
                  <w:r>
                    <w:rPr>
                      <w:rFonts w:hint="eastAsia" w:ascii="宋体" w:hAnsi="宋体" w:cs="宋体"/>
                      <w:color w:val="000000" w:themeColor="text1"/>
                      <w:szCs w:val="21"/>
                      <w:lang w:val="en-US" w:eastAsia="zh-CN"/>
                      <w14:textFill>
                        <w14:solidFill>
                          <w14:schemeClr w14:val="tx1"/>
                        </w14:solidFill>
                      </w14:textFill>
                    </w:rPr>
                    <w:t>大管径内壁滚涂机</w:t>
                  </w:r>
                </w:p>
              </w:tc>
              <w:tc>
                <w:tcPr>
                  <w:tcW w:w="1312" w:type="dxa"/>
                  <w:vAlign w:val="center"/>
                </w:tcPr>
                <w:p>
                  <w:pPr>
                    <w:tabs>
                      <w:tab w:val="left" w:pos="15"/>
                    </w:tabs>
                    <w:adjustRightInd w:val="0"/>
                    <w:snapToGrid w:val="0"/>
                    <w:jc w:val="center"/>
                    <w:rPr>
                      <w:rFonts w:ascii="Times New Roman" w:hAnsi="Times New Roman" w:eastAsia="宋体"/>
                      <w:sz w:val="21"/>
                      <w:szCs w:val="21"/>
                    </w:rPr>
                  </w:pPr>
                  <w:r>
                    <w:rPr>
                      <w:rFonts w:hint="eastAsia" w:cs="Courier New"/>
                      <w:bCs/>
                      <w:color w:val="000000" w:themeColor="text1"/>
                      <w:szCs w:val="21"/>
                      <w:lang w:val="en-US" w:eastAsia="zh-CN"/>
                      <w14:textFill>
                        <w14:solidFill>
                          <w14:schemeClr w14:val="tx1"/>
                        </w14:solidFill>
                      </w14:textFill>
                    </w:rPr>
                    <w:t>85</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133.11</w:t>
                  </w: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127.43</w:t>
                  </w:r>
                </w:p>
              </w:tc>
              <w:tc>
                <w:tcPr>
                  <w:tcW w:w="466"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70</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hint="default" w:ascii="Times New Roman" w:hAnsi="Times New Roman" w:eastAsia="宋体"/>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小管径外壁喷粉机</w:t>
                  </w:r>
                </w:p>
              </w:tc>
              <w:tc>
                <w:tcPr>
                  <w:tcW w:w="1312" w:type="dxa"/>
                  <w:vAlign w:val="center"/>
                </w:tcPr>
                <w:p>
                  <w:pPr>
                    <w:tabs>
                      <w:tab w:val="left" w:pos="15"/>
                    </w:tabs>
                    <w:adjustRightInd w:val="0"/>
                    <w:snapToGrid w:val="0"/>
                    <w:jc w:val="center"/>
                    <w:rPr>
                      <w:rFonts w:hint="default" w:ascii="Times New Roman" w:hAnsi="Times New Roman" w:eastAsia="宋体"/>
                      <w:sz w:val="21"/>
                      <w:szCs w:val="21"/>
                      <w:lang w:val="en-US"/>
                    </w:rPr>
                  </w:pPr>
                  <w:r>
                    <w:rPr>
                      <w:rFonts w:hint="eastAsia" w:cs="Courier New"/>
                      <w:bCs/>
                      <w:color w:val="000000" w:themeColor="text1"/>
                      <w:szCs w:val="21"/>
                      <w:lang w:val="en-US" w:eastAsia="zh-CN"/>
                      <w14:textFill>
                        <w14:solidFill>
                          <w14:schemeClr w14:val="tx1"/>
                        </w14:solidFill>
                      </w14:textFill>
                    </w:rPr>
                    <w:t>85</w:t>
                  </w:r>
                </w:p>
              </w:tc>
              <w:tc>
                <w:tcPr>
                  <w:tcW w:w="737" w:type="dxa"/>
                  <w:vMerge w:val="continue"/>
                  <w:vAlign w:val="center"/>
                </w:tcPr>
                <w:p>
                  <w:pPr>
                    <w:spacing w:line="360" w:lineRule="exact"/>
                    <w:jc w:val="center"/>
                    <w:rPr>
                      <w:rFonts w:ascii="Times New Roman" w:hAnsi="Times New Roman" w:eastAsia="宋体"/>
                      <w:sz w:val="21"/>
                      <w:szCs w:val="21"/>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121.27</w:t>
                  </w: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118.95</w:t>
                  </w:r>
                </w:p>
              </w:tc>
              <w:tc>
                <w:tcPr>
                  <w:tcW w:w="466"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70</w:t>
                  </w:r>
                </w:p>
              </w:tc>
              <w:tc>
                <w:tcPr>
                  <w:tcW w:w="733"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hint="default" w:ascii="Times New Roman" w:hAnsi="Times New Roman" w:eastAsia="宋体"/>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小管径内壁滚涂机</w:t>
                  </w:r>
                </w:p>
              </w:tc>
              <w:tc>
                <w:tcPr>
                  <w:tcW w:w="1312" w:type="dxa"/>
                  <w:vAlign w:val="center"/>
                </w:tcPr>
                <w:p>
                  <w:pPr>
                    <w:tabs>
                      <w:tab w:val="left" w:pos="15"/>
                    </w:tabs>
                    <w:adjustRightInd w:val="0"/>
                    <w:snapToGrid w:val="0"/>
                    <w:jc w:val="center"/>
                    <w:rPr>
                      <w:rFonts w:hint="default" w:ascii="Times New Roman" w:hAnsi="Times New Roman" w:eastAsia="宋体"/>
                      <w:sz w:val="21"/>
                      <w:szCs w:val="21"/>
                      <w:lang w:val="en-US" w:eastAsia="zh-CN"/>
                    </w:rPr>
                  </w:pPr>
                  <w:r>
                    <w:rPr>
                      <w:rFonts w:hint="eastAsia" w:cs="Courier New"/>
                      <w:bCs/>
                      <w:color w:val="000000" w:themeColor="text1"/>
                      <w:szCs w:val="21"/>
                      <w:lang w:val="en-US" w:eastAsia="zh-CN"/>
                      <w14:textFill>
                        <w14:solidFill>
                          <w14:schemeClr w14:val="tx1"/>
                        </w14:solidFill>
                      </w14:textFill>
                    </w:rPr>
                    <w:t>85</w:t>
                  </w:r>
                </w:p>
              </w:tc>
              <w:tc>
                <w:tcPr>
                  <w:tcW w:w="737" w:type="dxa"/>
                  <w:vMerge w:val="continue"/>
                  <w:vAlign w:val="center"/>
                </w:tcPr>
                <w:p>
                  <w:pPr>
                    <w:spacing w:line="360" w:lineRule="exact"/>
                    <w:jc w:val="center"/>
                    <w:rPr>
                      <w:rFonts w:hint="eastAsia" w:ascii="Times New Roman" w:hAnsi="Times New Roman" w:eastAsia="宋体" w:cs="Times New Roman"/>
                      <w:kern w:val="2"/>
                      <w:sz w:val="21"/>
                      <w:szCs w:val="21"/>
                      <w:lang w:val="en-US" w:eastAsia="zh-CN" w:bidi="ar-SA"/>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181.11</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128.18</w:t>
                  </w:r>
                </w:p>
              </w:tc>
              <w:tc>
                <w:tcPr>
                  <w:tcW w:w="466"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ascii="Times New Roman" w:hAnsi="Times New Roman" w:eastAsia="宋体"/>
                      <w:sz w:val="21"/>
                      <w:szCs w:val="21"/>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70</w:t>
                  </w:r>
                </w:p>
              </w:tc>
              <w:tc>
                <w:tcPr>
                  <w:tcW w:w="733"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风机</w:t>
                  </w:r>
                </w:p>
              </w:tc>
              <w:tc>
                <w:tcPr>
                  <w:tcW w:w="1312" w:type="dxa"/>
                  <w:vAlign w:val="center"/>
                </w:tcPr>
                <w:p>
                  <w:pPr>
                    <w:tabs>
                      <w:tab w:val="left" w:pos="15"/>
                    </w:tabs>
                    <w:adjustRightInd w:val="0"/>
                    <w:snapToGrid w:val="0"/>
                    <w:jc w:val="center"/>
                    <w:rPr>
                      <w:rFonts w:hint="default" w:ascii="Times New Roman" w:hAnsi="Times New Roman" w:eastAsia="宋体"/>
                      <w:sz w:val="21"/>
                      <w:szCs w:val="21"/>
                      <w:lang w:val="en-US" w:eastAsia="zh-CN"/>
                    </w:rPr>
                  </w:pPr>
                  <w:r>
                    <w:rPr>
                      <w:rFonts w:hint="eastAsia" w:cs="Courier New"/>
                      <w:bCs/>
                      <w:color w:val="000000" w:themeColor="text1"/>
                      <w:szCs w:val="21"/>
                      <w:lang w:val="en-US" w:eastAsia="zh-CN"/>
                      <w14:textFill>
                        <w14:solidFill>
                          <w14:schemeClr w14:val="tx1"/>
                        </w14:solidFill>
                      </w14:textFill>
                    </w:rPr>
                    <w:t>90</w:t>
                  </w:r>
                </w:p>
              </w:tc>
              <w:tc>
                <w:tcPr>
                  <w:tcW w:w="737" w:type="dxa"/>
                  <w:vMerge w:val="continue"/>
                  <w:vAlign w:val="center"/>
                </w:tcPr>
                <w:p>
                  <w:pPr>
                    <w:spacing w:line="360" w:lineRule="exact"/>
                    <w:jc w:val="center"/>
                    <w:rPr>
                      <w:rFonts w:hint="eastAsia" w:ascii="Times New Roman" w:hAnsi="Times New Roman" w:eastAsia="宋体" w:cs="Times New Roman"/>
                      <w:kern w:val="2"/>
                      <w:sz w:val="21"/>
                      <w:szCs w:val="21"/>
                      <w:lang w:val="en-US" w:eastAsia="zh-CN" w:bidi="ar-SA"/>
                    </w:rPr>
                  </w:pPr>
                </w:p>
              </w:tc>
              <w:tc>
                <w:tcPr>
                  <w:tcW w:w="79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69.11</w:t>
                  </w:r>
                </w:p>
              </w:tc>
              <w:tc>
                <w:tcPr>
                  <w:tcW w:w="791"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98.75</w:t>
                  </w:r>
                </w:p>
              </w:tc>
              <w:tc>
                <w:tcPr>
                  <w:tcW w:w="466"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hint="eastAsia" w:ascii="Times New Roman" w:hAnsi="Times New Roman" w:eastAsia="宋体"/>
                      <w:sz w:val="21"/>
                      <w:szCs w:val="21"/>
                      <w:lang w:val="en-US" w:eastAsia="zh-CN"/>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75</w:t>
                  </w:r>
                </w:p>
              </w:tc>
              <w:tc>
                <w:tcPr>
                  <w:tcW w:w="733"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76" w:type="dxa"/>
                  <w:vAlign w:val="center"/>
                </w:tcPr>
                <w:p>
                  <w:pPr>
                    <w:widowControl/>
                    <w:spacing w:line="360" w:lineRule="exact"/>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空压机</w:t>
                  </w:r>
                </w:p>
              </w:tc>
              <w:tc>
                <w:tcPr>
                  <w:tcW w:w="1312"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90</w:t>
                  </w:r>
                </w:p>
              </w:tc>
              <w:tc>
                <w:tcPr>
                  <w:tcW w:w="737" w:type="dxa"/>
                  <w:vMerge w:val="continue"/>
                  <w:vAlign w:val="center"/>
                </w:tcPr>
                <w:p>
                  <w:pPr>
                    <w:spacing w:line="360" w:lineRule="exact"/>
                    <w:jc w:val="center"/>
                    <w:rPr>
                      <w:rFonts w:hint="eastAsia" w:ascii="Times New Roman" w:hAnsi="Times New Roman" w:eastAsia="宋体" w:cs="Times New Roman"/>
                      <w:kern w:val="2"/>
                      <w:sz w:val="21"/>
                      <w:szCs w:val="21"/>
                      <w:lang w:val="en-US" w:eastAsia="zh-CN" w:bidi="ar-SA"/>
                    </w:rPr>
                  </w:pPr>
                </w:p>
              </w:tc>
              <w:tc>
                <w:tcPr>
                  <w:tcW w:w="791"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45.49</w:t>
                  </w:r>
                </w:p>
              </w:tc>
              <w:tc>
                <w:tcPr>
                  <w:tcW w:w="791" w:type="dxa"/>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96.46</w:t>
                  </w:r>
                </w:p>
              </w:tc>
              <w:tc>
                <w:tcPr>
                  <w:tcW w:w="466" w:type="dxa"/>
                  <w:vAlign w:val="center"/>
                </w:tcPr>
                <w:p>
                  <w:pPr>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1</w:t>
                  </w:r>
                </w:p>
              </w:tc>
              <w:tc>
                <w:tcPr>
                  <w:tcW w:w="573" w:type="dxa"/>
                  <w:vMerge w:val="continue"/>
                  <w:vAlign w:val="center"/>
                </w:tcPr>
                <w:p>
                  <w:pPr>
                    <w:spacing w:line="360" w:lineRule="exact"/>
                    <w:jc w:val="center"/>
                    <w:rPr>
                      <w:rFonts w:ascii="Times New Roman" w:hAnsi="Times New Roman" w:eastAsia="宋体"/>
                      <w:sz w:val="21"/>
                      <w:szCs w:val="21"/>
                    </w:rPr>
                  </w:pPr>
                </w:p>
              </w:tc>
              <w:tc>
                <w:tcPr>
                  <w:tcW w:w="1000" w:type="dxa"/>
                  <w:vAlign w:val="center"/>
                </w:tcPr>
                <w:p>
                  <w:pPr>
                    <w:spacing w:line="360" w:lineRule="exact"/>
                    <w:jc w:val="center"/>
                    <w:rPr>
                      <w:rFonts w:hint="eastAsia" w:ascii="Times New Roman" w:hAnsi="Times New Roman" w:eastAsia="宋体"/>
                      <w:sz w:val="21"/>
                      <w:szCs w:val="21"/>
                      <w:lang w:val="en-US" w:eastAsia="zh-CN"/>
                    </w:rPr>
                  </w:pPr>
                  <w:r>
                    <w:rPr>
                      <w:rFonts w:hint="eastAsia"/>
                    </w:rPr>
                    <w:t>15</w:t>
                  </w:r>
                </w:p>
              </w:tc>
              <w:tc>
                <w:tcPr>
                  <w:tcW w:w="900" w:type="dxa"/>
                  <w:gridSpan w:val="2"/>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75</w:t>
                  </w:r>
                </w:p>
              </w:tc>
              <w:tc>
                <w:tcPr>
                  <w:tcW w:w="733"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379" w:type="dxa"/>
                  <w:gridSpan w:val="11"/>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注：对于工业项目，坐标原点（0，0，0），本项目坐标原点经纬度定位为102.528050702,24.699263625。</w:t>
                  </w:r>
                </w:p>
              </w:tc>
            </w:tr>
          </w:tbl>
          <w:p>
            <w:pPr>
              <w:keepNext w:val="0"/>
              <w:keepLines w:val="0"/>
              <w:pageBreakBefore w:val="0"/>
              <w:widowControl w:val="0"/>
              <w:tabs>
                <w:tab w:val="left" w:pos="15"/>
              </w:tabs>
              <w:kinsoku/>
              <w:wordWrap/>
              <w:overflowPunct/>
              <w:topLinePunct w:val="0"/>
              <w:autoSpaceDE/>
              <w:autoSpaceDN/>
              <w:bidi w:val="0"/>
              <w:adjustRightInd w:val="0"/>
              <w:snapToGrid w:val="0"/>
              <w:spacing w:line="360" w:lineRule="auto"/>
              <w:ind w:firstLine="482" w:firstLineChars="200"/>
              <w:textAlignment w:val="auto"/>
              <w:rPr>
                <w:rFonts w:cs="Courier New"/>
                <w:b/>
                <w:color w:val="000000" w:themeColor="text1"/>
                <w:sz w:val="24"/>
                <w14:textFill>
                  <w14:solidFill>
                    <w14:schemeClr w14:val="tx1"/>
                  </w14:solidFill>
                </w14:textFill>
              </w:rPr>
            </w:pPr>
            <w:r>
              <w:rPr>
                <w:rFonts w:hint="eastAsia" w:cs="Courier New"/>
                <w:b/>
                <w:color w:val="000000" w:themeColor="text1"/>
                <w:sz w:val="24"/>
                <w14:textFill>
                  <w14:solidFill>
                    <w14:schemeClr w14:val="tx1"/>
                  </w14:solidFill>
                </w14:textFill>
              </w:rPr>
              <w:t>（2）预测模型及方法</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a、预测模型</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采用《环境影响评价技术导则  声环境》(HJ2.4-2021)中的噪声预测模式预测本项目的主要噪声设备对周围声环境的影响。预测模式如下：</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A、本项目只考虑几何发散衰减，公式按照：</w:t>
            </w:r>
          </w:p>
          <w:p>
            <w:pPr>
              <w:tabs>
                <w:tab w:val="left" w:pos="15"/>
              </w:tabs>
              <w:adjustRightInd w:val="0"/>
              <w:snapToGrid w:val="0"/>
              <w:spacing w:line="360" w:lineRule="auto"/>
              <w:ind w:firstLine="482"/>
              <w:jc w:val="center"/>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26" o:spt="75" type="#_x0000_t75" style="height:18pt;width:109pt;" o:ole="t" filled="f" coordsize="21600,21600">
                  <v:path/>
                  <v:fill on="f" focussize="0,0"/>
                  <v:stroke/>
                  <v:imagedata r:id="rId24" o:title=""/>
                  <o:lock v:ext="edit" aspectratio="t"/>
                  <w10:wrap type="none"/>
                  <w10:anchorlock/>
                </v:shape>
                <o:OLEObject Type="Embed" ProgID="Equation.3" ShapeID="_x0000_i1026" DrawAspect="Content" ObjectID="_1468075726" r:id="rId23">
                  <o:LockedField>false</o:LockedField>
                </o:OLEObject>
              </w:objec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式中：</w:t>
            </w:r>
            <w:r>
              <w:rPr>
                <w:rFonts w:hint="eastAsia" w:cs="Courier New"/>
                <w:bCs/>
                <w:color w:val="000000" w:themeColor="text1"/>
                <w:sz w:val="24"/>
                <w14:textFill>
                  <w14:solidFill>
                    <w14:schemeClr w14:val="tx1"/>
                  </w14:solidFill>
                </w14:textFill>
              </w:rPr>
              <w:object>
                <v:shape id="_x0000_i1027" o:spt="75" type="#_x0000_t75" style="height:17pt;width:30pt;" o:ole="t" filled="f" coordsize="21600,21600">
                  <v:path/>
                  <v:fill on="f" focussize="0,0"/>
                  <v:stroke/>
                  <v:imagedata r:id="rId26" o:title=""/>
                  <o:lock v:ext="edit" aspectratio="t"/>
                  <w10:wrap type="none"/>
                  <w10:anchorlock/>
                </v:shape>
                <o:OLEObject Type="Embed" ProgID="Equation.3" ShapeID="_x0000_i1027" DrawAspect="Content" ObjectID="_1468075727" r:id="rId25">
                  <o:LockedField>false</o:LockedField>
                </o:OLEObject>
              </w:object>
            </w:r>
            <w:r>
              <w:rPr>
                <w:rFonts w:hint="eastAsia" w:cs="Courier New"/>
                <w:bCs/>
                <w:color w:val="000000" w:themeColor="text1"/>
                <w:sz w:val="24"/>
                <w14:textFill>
                  <w14:solidFill>
                    <w14:schemeClr w14:val="tx1"/>
                  </w14:solidFill>
                </w14:textFill>
              </w:rPr>
              <w:t>——为距声源r米处的预测点的A声级，dB（A）；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28" o:spt="75" type="#_x0000_t75" style="height:18pt;width:35pt;" o:ole="t" filled="f" coordsize="21600,21600">
                  <v:path/>
                  <v:fill on="f" focussize="0,0"/>
                  <v:stroke/>
                  <v:imagedata r:id="rId28" o:title=""/>
                  <o:lock v:ext="edit" aspectratio="t"/>
                  <w10:wrap type="none"/>
                  <w10:anchorlock/>
                </v:shape>
                <o:OLEObject Type="Embed" ProgID="Equation.3" ShapeID="_x0000_i1028" DrawAspect="Content" ObjectID="_1468075728" r:id="rId27">
                  <o:LockedField>false</o:LockedField>
                </o:OLEObject>
              </w:object>
            </w:r>
            <w:r>
              <w:rPr>
                <w:rFonts w:hint="eastAsia" w:cs="Courier New"/>
                <w:bCs/>
                <w:color w:val="000000" w:themeColor="text1"/>
                <w:sz w:val="24"/>
                <w14:textFill>
                  <w14:solidFill>
                    <w14:schemeClr w14:val="tx1"/>
                  </w14:solidFill>
                </w14:textFill>
              </w:rPr>
              <w:t>——为参考位置距声源</w:t>
            </w:r>
            <w:r>
              <w:rPr>
                <w:rFonts w:hint="eastAsia" w:cs="Courier New"/>
                <w:bCs/>
                <w:color w:val="000000" w:themeColor="text1"/>
                <w:sz w:val="24"/>
                <w14:textFill>
                  <w14:solidFill>
                    <w14:schemeClr w14:val="tx1"/>
                  </w14:solidFill>
                </w14:textFill>
              </w:rPr>
              <w:object>
                <v:shape id="_x0000_i1029" o:spt="75" type="#_x0000_t75" style="height:18pt;width:13pt;" o:ole="t" filled="f" coordsize="21600,21600">
                  <v:path/>
                  <v:fill on="f" focussize="0,0"/>
                  <v:stroke/>
                  <v:imagedata r:id="rId30" o:title=""/>
                  <o:lock v:ext="edit" aspectratio="t"/>
                  <w10:wrap type="none"/>
                  <w10:anchorlock/>
                </v:shape>
                <o:OLEObject Type="Embed" ProgID="Equation.3" ShapeID="_x0000_i1029" DrawAspect="Content" ObjectID="_1468075729" r:id="rId29">
                  <o:LockedField>false</o:LockedField>
                </o:OLEObject>
              </w:object>
            </w:r>
            <w:r>
              <w:rPr>
                <w:rFonts w:hint="eastAsia" w:cs="Courier New"/>
                <w:bCs/>
                <w:color w:val="000000" w:themeColor="text1"/>
                <w:sz w:val="24"/>
                <w14:textFill>
                  <w14:solidFill>
                    <w14:schemeClr w14:val="tx1"/>
                  </w14:solidFill>
                </w14:textFill>
              </w:rPr>
              <w:t>处的A声级，dB（A）；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30" o:spt="75" type="#_x0000_t75" style="height:18.15pt;width:20pt;" o:ole="t" filled="f" coordsize="21600,21600">
                  <v:path/>
                  <v:fill on="f" focussize="0,0"/>
                  <v:stroke/>
                  <v:imagedata r:id="rId32" o:title=""/>
                  <o:lock v:ext="edit" aspectratio="t"/>
                  <w10:wrap type="none"/>
                  <w10:anchorlock/>
                </v:shape>
                <o:OLEObject Type="Embed" ProgID="Equation.3" ShapeID="_x0000_i1030" DrawAspect="Content" ObjectID="_1468075730" r:id="rId31">
                  <o:LockedField>false</o:LockedField>
                </o:OLEObject>
              </w:object>
            </w:r>
            <w:r>
              <w:rPr>
                <w:rFonts w:hint="eastAsia" w:cs="Courier New"/>
                <w:bCs/>
                <w:color w:val="000000" w:themeColor="text1"/>
                <w:sz w:val="24"/>
                <w14:textFill>
                  <w14:solidFill>
                    <w14:schemeClr w14:val="tx1"/>
                  </w14:solidFill>
                </w14:textFill>
              </w:rPr>
              <w:t>——几何发散引起的衰减，dB（A）；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B、声源的几何发散衰减公式：</w:t>
            </w:r>
          </w:p>
          <w:p>
            <w:pPr>
              <w:tabs>
                <w:tab w:val="left" w:pos="15"/>
              </w:tabs>
              <w:adjustRightInd w:val="0"/>
              <w:snapToGrid w:val="0"/>
              <w:spacing w:line="360" w:lineRule="auto"/>
              <w:ind w:firstLine="482"/>
              <w:jc w:val="center"/>
              <w:rPr>
                <w:rFonts w:cs="Courier New"/>
                <w:bCs/>
                <w:color w:val="000000" w:themeColor="text1"/>
                <w:sz w:val="24"/>
                <w14:textFill>
                  <w14:solidFill>
                    <w14:schemeClr w14:val="tx1"/>
                  </w14:solidFill>
                </w14:textFill>
              </w:rPr>
            </w:pPr>
            <w:r>
              <w:rPr>
                <w:rFonts w:hint="eastAsia" w:cs="Courier New"/>
                <w:bCs/>
                <w:color w:val="000000" w:themeColor="text1"/>
                <w:sz w:val="24"/>
                <w:szCs w:val="24"/>
                <w14:textFill>
                  <w14:solidFill>
                    <w14:schemeClr w14:val="tx1"/>
                  </w14:solidFill>
                </w14:textFill>
              </w:rPr>
              <w:object>
                <v:shape id="_x0000_i1031" o:spt="75" type="#_x0000_t75" style="height:18pt;width:84pt;" o:ole="t" filled="f" o:preferrelative="t" stroked="f" coordsize="21600,21600">
                  <v:path/>
                  <v:fill on="f" focussize="0,0"/>
                  <v:stroke on="f"/>
                  <v:imagedata r:id="rId34" o:title=""/>
                  <o:lock v:ext="edit" aspectratio="t"/>
                  <w10:wrap type="none"/>
                  <w10:anchorlock/>
                </v:shape>
                <o:OLEObject Type="Embed" ProgID="Equation.3" ShapeID="_x0000_i1031" DrawAspect="Content" ObjectID="_1468075731" r:id="rId33">
                  <o:LockedField>false</o:LockedField>
                </o:OLEObject>
              </w:objec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object>
                <v:shape id="_x0000_i1032" o:spt="75" type="#_x0000_t75" style="height:18.15pt;width:20pt;" o:ole="t" filled="f" coordsize="21600,21600">
                  <v:path/>
                  <v:fill on="f" focussize="0,0"/>
                  <v:stroke/>
                  <v:imagedata r:id="rId32" o:title=""/>
                  <o:lock v:ext="edit" aspectratio="t"/>
                  <w10:wrap type="none"/>
                  <w10:anchorlock/>
                </v:shape>
                <o:OLEObject Type="Embed" ProgID="Equation.3" ShapeID="_x0000_i1032" DrawAspect="Content" ObjectID="_1468075732" r:id="rId35">
                  <o:LockedField>false</o:LockedField>
                </o:OLEObject>
              </w:object>
            </w:r>
            <w:r>
              <w:rPr>
                <w:rFonts w:hint="eastAsia" w:cs="Courier New"/>
                <w:bCs/>
                <w:color w:val="000000" w:themeColor="text1"/>
                <w:sz w:val="24"/>
                <w14:textFill>
                  <w14:solidFill>
                    <w14:schemeClr w14:val="tx1"/>
                  </w14:solidFill>
                </w14:textFill>
              </w:rPr>
              <w:t>——几何发散引起的衰减，dB（A）；</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r——预测点距声源的距离；</w:t>
            </w:r>
          </w:p>
          <w:p>
            <w:pPr>
              <w:tabs>
                <w:tab w:val="left" w:pos="15"/>
              </w:tabs>
              <w:adjustRightInd w:val="0"/>
              <w:snapToGrid w:val="0"/>
              <w:spacing w:line="360" w:lineRule="auto"/>
              <w:ind w:firstLine="482"/>
              <w:rPr>
                <w:rFonts w:cs="Courier New"/>
                <w:bCs/>
                <w:color w:val="000000" w:themeColor="text1"/>
                <w:sz w:val="24"/>
                <w14:textFill>
                  <w14:solidFill>
                    <w14:schemeClr w14:val="tx1"/>
                  </w14:solidFill>
                </w14:textFill>
              </w:rPr>
            </w:pPr>
            <w:r>
              <w:rPr>
                <w:rFonts w:hint="eastAsia" w:cs="Courier New"/>
                <w:bCs/>
                <w:color w:val="000000" w:themeColor="text1"/>
                <w:sz w:val="24"/>
                <w14:textFill>
                  <w14:solidFill>
                    <w14:schemeClr w14:val="tx1"/>
                  </w14:solidFill>
                </w14:textFill>
              </w:rPr>
              <w:t>r</w:t>
            </w:r>
            <w:r>
              <w:rPr>
                <w:rFonts w:hint="eastAsia" w:cs="Courier New"/>
                <w:bCs/>
                <w:color w:val="000000" w:themeColor="text1"/>
                <w:sz w:val="24"/>
                <w:vertAlign w:val="subscript"/>
                <w14:textFill>
                  <w14:solidFill>
                    <w14:schemeClr w14:val="tx1"/>
                  </w14:solidFill>
                </w14:textFill>
              </w:rPr>
              <w:t>0</w:t>
            </w:r>
            <w:r>
              <w:rPr>
                <w:rFonts w:hint="eastAsia" w:cs="Courier New"/>
                <w:bCs/>
                <w:color w:val="000000" w:themeColor="text1"/>
                <w:sz w:val="24"/>
                <w14:textFill>
                  <w14:solidFill>
                    <w14:schemeClr w14:val="tx1"/>
                  </w14:solidFill>
                </w14:textFill>
              </w:rPr>
              <w:t>——参考位置距声源的距离；</w:t>
            </w:r>
          </w:p>
          <w:p>
            <w:pPr>
              <w:snapToGrid w:val="0"/>
              <w:spacing w:line="360" w:lineRule="auto"/>
              <w:ind w:firstLine="480" w:firstLineChars="2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C、预测点的噪声贡献值计算公式</w:t>
            </w:r>
          </w:p>
          <w:p>
            <w:pPr>
              <w:snapToGrid w:val="0"/>
              <w:spacing w:line="360" w:lineRule="auto"/>
              <w:ind w:firstLine="480" w:firstLineChars="2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预测点噪声贡献值（L</w:t>
            </w:r>
            <w:r>
              <w:rPr>
                <w:rFonts w:hint="eastAsia" w:ascii="宋体" w:hAnsi="宋体" w:cs="宋体"/>
                <w:bCs/>
                <w:color w:val="000000" w:themeColor="text1"/>
                <w:sz w:val="24"/>
                <w:vertAlign w:val="subscript"/>
                <w14:textFill>
                  <w14:solidFill>
                    <w14:schemeClr w14:val="tx1"/>
                  </w14:solidFill>
                </w14:textFill>
              </w:rPr>
              <w:t>eqg</w:t>
            </w:r>
            <w:r>
              <w:rPr>
                <w:rFonts w:hint="eastAsia" w:ascii="宋体" w:hAnsi="宋体" w:cs="宋体"/>
                <w:bCs/>
                <w:color w:val="000000" w:themeColor="text1"/>
                <w:sz w:val="24"/>
                <w14:textFill>
                  <w14:solidFill>
                    <w14:schemeClr w14:val="tx1"/>
                  </w14:solidFill>
                </w14:textFill>
              </w:rPr>
              <w:t>）按下列公式计算：</w:t>
            </w:r>
          </w:p>
          <w:p>
            <w:pPr>
              <w:snapToGrid w:val="0"/>
              <w:spacing w:line="360" w:lineRule="auto"/>
              <w:jc w:val="center"/>
              <w:rPr>
                <w:rFonts w:ascii="宋体" w:hAnsi="宋体" w:cs="宋体"/>
                <w:bCs/>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2243455" cy="685800"/>
                  <wp:effectExtent l="0" t="0" r="4445"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36"/>
                          <a:stretch>
                            <a:fillRect/>
                          </a:stretch>
                        </pic:blipFill>
                        <pic:spPr>
                          <a:xfrm>
                            <a:off x="0" y="0"/>
                            <a:ext cx="2243455" cy="6858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式中：</w:t>
            </w: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eqg</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噪声贡献值，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T</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预测计算的时间段，</w:t>
            </w:r>
            <w:r>
              <w:rPr>
                <w:color w:val="000000" w:themeColor="text1"/>
                <w:kern w:val="0"/>
                <w:sz w:val="24"/>
                <w:lang w:bidi="ar"/>
                <w14:textFill>
                  <w14:solidFill>
                    <w14:schemeClr w14:val="tx1"/>
                  </w14:solidFill>
                </w14:textFill>
              </w:rPr>
              <w:t>s</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t</w:t>
            </w:r>
            <w:r>
              <w:rPr>
                <w:i/>
                <w:iCs/>
                <w:color w:val="000000" w:themeColor="text1"/>
                <w:kern w:val="0"/>
                <w:sz w:val="24"/>
                <w:vertAlign w:val="subscript"/>
                <w:lang w:bidi="ar"/>
                <w14:textFill>
                  <w14:solidFill>
                    <w14:schemeClr w14:val="tx1"/>
                  </w14:solidFill>
                </w14:textFill>
              </w:rPr>
              <w:t>i</w:t>
            </w:r>
            <w:r>
              <w:rPr>
                <w:color w:val="000000" w:themeColor="text1"/>
                <w:kern w:val="0"/>
                <w:sz w:val="24"/>
                <w:lang w:bidi="ar"/>
                <w14:textFill>
                  <w14:solidFill>
                    <w14:schemeClr w14:val="tx1"/>
                  </w14:solidFill>
                </w14:textFill>
              </w:rPr>
              <w:t>——</w:t>
            </w:r>
            <w:r>
              <w:rPr>
                <w:i/>
                <w:iCs/>
                <w:color w:val="000000" w:themeColor="text1"/>
                <w:kern w:val="0"/>
                <w:sz w:val="24"/>
                <w:lang w:bidi="ar"/>
                <w14:textFill>
                  <w14:solidFill>
                    <w14:schemeClr w14:val="tx1"/>
                  </w14:solidFill>
                </w14:textFill>
              </w:rPr>
              <w:t>i</w:t>
            </w:r>
            <w:r>
              <w:rPr>
                <w:rFonts w:hint="eastAsia" w:ascii="宋体" w:hAnsi="宋体" w:cs="宋体"/>
                <w:color w:val="000000" w:themeColor="text1"/>
                <w:kern w:val="0"/>
                <w:sz w:val="24"/>
                <w:lang w:bidi="ar"/>
                <w14:textFill>
                  <w14:solidFill>
                    <w14:schemeClr w14:val="tx1"/>
                  </w14:solidFill>
                </w14:textFill>
              </w:rPr>
              <w:t xml:space="preserve">声源在 </w:t>
            </w:r>
            <w:r>
              <w:rPr>
                <w:i/>
                <w:iCs/>
                <w:color w:val="000000" w:themeColor="text1"/>
                <w:kern w:val="0"/>
                <w:sz w:val="24"/>
                <w:lang w:bidi="ar"/>
                <w14:textFill>
                  <w14:solidFill>
                    <w14:schemeClr w14:val="tx1"/>
                  </w14:solidFill>
                </w14:textFill>
              </w:rPr>
              <w:t xml:space="preserve">T </w:t>
            </w:r>
            <w:r>
              <w:rPr>
                <w:rFonts w:hint="eastAsia" w:ascii="宋体" w:hAnsi="宋体" w:cs="宋体"/>
                <w:color w:val="000000" w:themeColor="text1"/>
                <w:kern w:val="0"/>
                <w:sz w:val="24"/>
                <w:lang w:bidi="ar"/>
                <w14:textFill>
                  <w14:solidFill>
                    <w14:schemeClr w14:val="tx1"/>
                  </w14:solidFill>
                </w14:textFill>
              </w:rPr>
              <w:t>时段内的运行时间，</w:t>
            </w:r>
            <w:r>
              <w:rPr>
                <w:color w:val="000000" w:themeColor="text1"/>
                <w:kern w:val="0"/>
                <w:sz w:val="24"/>
                <w:lang w:bidi="ar"/>
                <w14:textFill>
                  <w14:solidFill>
                    <w14:schemeClr w14:val="tx1"/>
                  </w14:solidFill>
                </w14:textFill>
              </w:rPr>
              <w:t>s</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960" w:firstLineChars="4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A</w:t>
            </w:r>
            <w:r>
              <w:rPr>
                <w:i/>
                <w:iCs/>
                <w:color w:val="000000" w:themeColor="text1"/>
                <w:kern w:val="0"/>
                <w:sz w:val="24"/>
                <w:vertAlign w:val="subscript"/>
                <w:lang w:bidi="ar"/>
                <w14:textFill>
                  <w14:solidFill>
                    <w14:schemeClr w14:val="tx1"/>
                  </w14:solidFill>
                </w14:textFill>
              </w:rPr>
              <w:t>i</w:t>
            </w:r>
            <w:r>
              <w:rPr>
                <w:color w:val="000000" w:themeColor="text1"/>
                <w:kern w:val="0"/>
                <w:sz w:val="24"/>
                <w:lang w:bidi="ar"/>
                <w14:textFill>
                  <w14:solidFill>
                    <w14:schemeClr w14:val="tx1"/>
                  </w14:solidFill>
                </w14:textFill>
              </w:rPr>
              <w:t>——</w:t>
            </w:r>
            <w:r>
              <w:rPr>
                <w:i/>
                <w:iCs/>
                <w:color w:val="000000" w:themeColor="text1"/>
                <w:kern w:val="0"/>
                <w:sz w:val="24"/>
                <w:lang w:bidi="ar"/>
                <w14:textFill>
                  <w14:solidFill>
                    <w14:schemeClr w14:val="tx1"/>
                  </w14:solidFill>
                </w14:textFill>
              </w:rPr>
              <w:t>i</w:t>
            </w:r>
            <w:r>
              <w:rPr>
                <w:rFonts w:hint="eastAsia" w:ascii="宋体" w:hAnsi="宋体" w:cs="宋体"/>
                <w:color w:val="000000" w:themeColor="text1"/>
                <w:kern w:val="0"/>
                <w:sz w:val="24"/>
                <w:lang w:bidi="ar"/>
                <w14:textFill>
                  <w14:solidFill>
                    <w14:schemeClr w14:val="tx1"/>
                  </w14:solidFill>
                </w14:textFill>
              </w:rPr>
              <w:t>声源在预测点产生的等效连续</w:t>
            </w:r>
            <w:r>
              <w:rPr>
                <w:color w:val="000000" w:themeColor="text1"/>
                <w:kern w:val="0"/>
                <w:sz w:val="24"/>
                <w:lang w:bidi="ar"/>
                <w14:textFill>
                  <w14:solidFill>
                    <w14:schemeClr w14:val="tx1"/>
                  </w14:solidFill>
                </w14:textFill>
              </w:rPr>
              <w:t>A</w:t>
            </w:r>
            <w:r>
              <w:rPr>
                <w:rFonts w:hint="eastAsia" w:ascii="宋体" w:hAnsi="宋体" w:cs="宋体"/>
                <w:color w:val="000000" w:themeColor="text1"/>
                <w:kern w:val="0"/>
                <w:sz w:val="24"/>
                <w:lang w:bidi="ar"/>
                <w14:textFill>
                  <w14:solidFill>
                    <w14:schemeClr w14:val="tx1"/>
                  </w14:solidFill>
                </w14:textFill>
              </w:rPr>
              <w:t>声级，</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snapToGrid w:val="0"/>
              <w:spacing w:line="360" w:lineRule="auto"/>
              <w:ind w:firstLine="720" w:firstLineChars="300"/>
              <w:contextualSpacing/>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D、预测点的噪声值计算公式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预测点的贡献值和背景值按能量叠加方法计算得到的声级。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噪声预测值（</w:t>
            </w:r>
            <w:r>
              <w:rPr>
                <w:i/>
                <w:iCs/>
                <w:color w:val="000000" w:themeColor="text1"/>
                <w:kern w:val="0"/>
                <w:sz w:val="24"/>
                <w:lang w:bidi="ar"/>
                <w14:textFill>
                  <w14:solidFill>
                    <w14:schemeClr w14:val="tx1"/>
                  </w14:solidFill>
                </w14:textFill>
              </w:rPr>
              <w:t>L</w:t>
            </w:r>
            <w:r>
              <w:rPr>
                <w:color w:val="000000" w:themeColor="text1"/>
                <w:kern w:val="0"/>
                <w:sz w:val="24"/>
                <w:lang w:bidi="ar"/>
                <w14:textFill>
                  <w14:solidFill>
                    <w14:schemeClr w14:val="tx1"/>
                  </w14:solidFill>
                </w14:textFill>
              </w:rPr>
              <w:t>eq</w:t>
            </w:r>
            <w:r>
              <w:rPr>
                <w:rFonts w:hint="eastAsia" w:ascii="宋体" w:hAnsi="宋体" w:cs="宋体"/>
                <w:color w:val="000000" w:themeColor="text1"/>
                <w:kern w:val="0"/>
                <w:sz w:val="24"/>
                <w:lang w:bidi="ar"/>
                <w14:textFill>
                  <w14:solidFill>
                    <w14:schemeClr w14:val="tx1"/>
                  </w14:solidFill>
                </w14:textFill>
              </w:rPr>
              <w:t>）计算公式为：</w:t>
            </w:r>
          </w:p>
          <w:p>
            <w:pPr>
              <w:snapToGrid w:val="0"/>
              <w:spacing w:line="360" w:lineRule="auto"/>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620645" cy="590550"/>
                  <wp:effectExtent l="0" t="0" r="8255"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37"/>
                          <a:stretch>
                            <a:fillRect/>
                          </a:stretch>
                        </pic:blipFill>
                        <pic:spPr>
                          <a:xfrm>
                            <a:off x="0" y="0"/>
                            <a:ext cx="2620645" cy="5905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式中：</w:t>
            </w: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预测点的噪声预测值，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720" w:firstLineChars="300"/>
              <w:jc w:val="left"/>
              <w:rPr>
                <w:color w:val="000000" w:themeColor="text1"/>
                <w:sz w:val="24"/>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eqg</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建设项目声源在预测点产生的噪声贡献值，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720" w:firstLineChars="300"/>
              <w:jc w:val="left"/>
              <w:rPr>
                <w:color w:val="000000" w:themeColor="text1"/>
                <w14:textFill>
                  <w14:solidFill>
                    <w14:schemeClr w14:val="tx1"/>
                  </w14:solidFill>
                </w14:textFill>
              </w:rPr>
            </w:pPr>
            <w:r>
              <w:rPr>
                <w:i/>
                <w:iCs/>
                <w:color w:val="000000" w:themeColor="text1"/>
                <w:kern w:val="0"/>
                <w:sz w:val="24"/>
                <w:lang w:bidi="ar"/>
                <w14:textFill>
                  <w14:solidFill>
                    <w14:schemeClr w14:val="tx1"/>
                  </w14:solidFill>
                </w14:textFill>
              </w:rPr>
              <w:t>L</w:t>
            </w:r>
            <w:r>
              <w:rPr>
                <w:color w:val="000000" w:themeColor="text1"/>
                <w:kern w:val="0"/>
                <w:sz w:val="24"/>
                <w:vertAlign w:val="subscript"/>
                <w:lang w:bidi="ar"/>
                <w14:textFill>
                  <w14:solidFill>
                    <w14:schemeClr w14:val="tx1"/>
                  </w14:solidFill>
                </w14:textFill>
              </w:rPr>
              <w:t>eqb</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预测点的背景噪声值，</w:t>
            </w:r>
            <w:r>
              <w:rPr>
                <w:color w:val="000000" w:themeColor="text1"/>
                <w:kern w:val="0"/>
                <w:sz w:val="24"/>
                <w:lang w:bidi="ar"/>
                <w14:textFill>
                  <w14:solidFill>
                    <w14:schemeClr w14:val="tx1"/>
                  </w14:solidFill>
                </w14:textFill>
              </w:rPr>
              <w:t>dB</w:t>
            </w:r>
            <w:r>
              <w:rPr>
                <w:rFonts w:hint="eastAsia" w:ascii="宋体" w:hAnsi="宋体" w:cs="宋体"/>
                <w:color w:val="000000" w:themeColor="text1"/>
                <w:kern w:val="0"/>
                <w:sz w:val="24"/>
                <w:lang w:bidi="ar"/>
                <w14:textFill>
                  <w14:solidFill>
                    <w14:schemeClr w14:val="tx1"/>
                  </w14:solidFill>
                </w14:textFill>
              </w:rPr>
              <w:t>。</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（4）预测结果</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通过预测模型计算，厂界噪声预测结果与达标分析见表</w:t>
            </w:r>
            <w:r>
              <w:rPr>
                <w:rFonts w:hint="eastAsia"/>
                <w:color w:val="000000" w:themeColor="text1"/>
                <w:sz w:val="24"/>
                <w14:textFill>
                  <w14:solidFill>
                    <w14:schemeClr w14:val="tx1"/>
                  </w14:solidFill>
                </w14:textFill>
              </w:rPr>
              <w:t>4-1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2</w:t>
            </w:r>
            <w:r>
              <w:rPr>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厂界噪声预测结果与达标分析表</w:t>
            </w:r>
            <w:bookmarkStart w:id="15" w:name="PT_7"/>
          </w:p>
          <w:bookmarkEnd w:id="15"/>
          <w:tbl>
            <w:tblPr>
              <w:tblStyle w:val="15"/>
              <w:tblW w:w="7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00"/>
              <w:gridCol w:w="943"/>
              <w:gridCol w:w="1221"/>
              <w:gridCol w:w="1286"/>
              <w:gridCol w:w="846"/>
              <w:gridCol w:w="89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594" w:type="dxa"/>
                  <w:gridSpan w:val="2"/>
                  <w:vMerge w:val="restart"/>
                  <w:vAlign w:val="center"/>
                </w:tcPr>
                <w:p>
                  <w:pPr>
                    <w:pStyle w:val="7"/>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预测方位</w:t>
                  </w:r>
                </w:p>
              </w:tc>
              <w:tc>
                <w:tcPr>
                  <w:tcW w:w="2164" w:type="dxa"/>
                  <w:gridSpan w:val="2"/>
                  <w:vAlign w:val="center"/>
                </w:tcPr>
                <w:p>
                  <w:pPr>
                    <w:pStyle w:val="7"/>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空间相对位置/m</w:t>
                  </w:r>
                </w:p>
              </w:tc>
              <w:tc>
                <w:tcPr>
                  <w:tcW w:w="1286" w:type="dxa"/>
                  <w:vAlign w:val="center"/>
                </w:tcPr>
                <w:p>
                  <w:pPr>
                    <w:pStyle w:val="7"/>
                    <w:spacing w:line="360" w:lineRule="exact"/>
                    <w:jc w:val="center"/>
                    <w:rPr>
                      <w:rFonts w:ascii="Times New Roman" w:hAnsi="Times New Roman" w:eastAsia="宋体"/>
                      <w:color w:val="000000"/>
                      <w:sz w:val="21"/>
                      <w:szCs w:val="21"/>
                    </w:rPr>
                  </w:pPr>
                  <w:r>
                    <w:rPr>
                      <w:rFonts w:hint="eastAsia" w:ascii="Times New Roman" w:hAnsi="Times New Roman"/>
                      <w:color w:val="000000"/>
                      <w:sz w:val="21"/>
                      <w:szCs w:val="21"/>
                      <w:lang w:val="en-US" w:eastAsia="zh-CN"/>
                    </w:rPr>
                    <w:t>贡献值（</w:t>
                  </w:r>
                  <w:r>
                    <w:rPr>
                      <w:rFonts w:ascii="Times New Roman" w:hAnsi="Times New Roman" w:eastAsia="宋体"/>
                      <w:color w:val="000000"/>
                      <w:kern w:val="0"/>
                      <w:sz w:val="21"/>
                      <w:szCs w:val="21"/>
                      <w:lang w:bidi="ar"/>
                    </w:rPr>
                    <w:t>dB</w:t>
                  </w:r>
                  <w:r>
                    <w:rPr>
                      <w:rFonts w:hint="eastAsia" w:ascii="Times New Roman" w:hAnsi="Times New Roman" w:eastAsia="宋体"/>
                      <w:color w:val="000000"/>
                      <w:kern w:val="0"/>
                      <w:sz w:val="21"/>
                      <w:szCs w:val="21"/>
                      <w:lang w:eastAsia="zh-CN" w:bidi="ar"/>
                    </w:rPr>
                    <w:t>（</w:t>
                  </w:r>
                  <w:r>
                    <w:rPr>
                      <w:rFonts w:hint="eastAsia" w:ascii="Times New Roman" w:hAnsi="Times New Roman" w:eastAsia="宋体"/>
                      <w:color w:val="000000"/>
                      <w:kern w:val="0"/>
                      <w:sz w:val="21"/>
                      <w:szCs w:val="21"/>
                      <w:lang w:val="en-US" w:eastAsia="zh-CN" w:bidi="ar"/>
                    </w:rPr>
                    <w:t>A</w:t>
                  </w:r>
                  <w:r>
                    <w:rPr>
                      <w:rFonts w:hint="eastAsia" w:ascii="Times New Roman" w:hAnsi="Times New Roman" w:eastAsia="宋体"/>
                      <w:color w:val="000000"/>
                      <w:kern w:val="0"/>
                      <w:sz w:val="21"/>
                      <w:szCs w:val="21"/>
                      <w:lang w:eastAsia="zh-CN" w:bidi="ar"/>
                    </w:rPr>
                    <w:t>）</w:t>
                  </w:r>
                  <w:r>
                    <w:rPr>
                      <w:rFonts w:hint="eastAsia" w:ascii="Times New Roman" w:hAnsi="Times New Roman"/>
                      <w:color w:val="000000"/>
                      <w:sz w:val="21"/>
                      <w:szCs w:val="21"/>
                      <w:lang w:val="en-US" w:eastAsia="zh-CN"/>
                    </w:rPr>
                    <w:t>）</w:t>
                  </w:r>
                </w:p>
              </w:tc>
              <w:tc>
                <w:tcPr>
                  <w:tcW w:w="1736" w:type="dxa"/>
                  <w:gridSpan w:val="2"/>
                  <w:vAlign w:val="center"/>
                </w:tcPr>
                <w:p>
                  <w:pPr>
                    <w:pStyle w:val="7"/>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标准值（</w:t>
                  </w:r>
                  <w:r>
                    <w:rPr>
                      <w:rFonts w:ascii="Times New Roman" w:hAnsi="Times New Roman" w:eastAsia="宋体"/>
                      <w:color w:val="000000"/>
                      <w:kern w:val="0"/>
                      <w:sz w:val="21"/>
                      <w:szCs w:val="21"/>
                      <w:lang w:bidi="ar"/>
                    </w:rPr>
                    <w:t>dB</w:t>
                  </w:r>
                  <w:r>
                    <w:rPr>
                      <w:rFonts w:hint="eastAsia" w:ascii="Times New Roman" w:hAnsi="Times New Roman" w:eastAsia="宋体"/>
                      <w:color w:val="000000"/>
                      <w:kern w:val="0"/>
                      <w:sz w:val="21"/>
                      <w:szCs w:val="21"/>
                      <w:lang w:eastAsia="zh-CN" w:bidi="ar"/>
                    </w:rPr>
                    <w:t>（</w:t>
                  </w:r>
                  <w:r>
                    <w:rPr>
                      <w:rFonts w:hint="eastAsia" w:ascii="Times New Roman" w:hAnsi="Times New Roman" w:eastAsia="宋体"/>
                      <w:color w:val="000000"/>
                      <w:kern w:val="0"/>
                      <w:sz w:val="21"/>
                      <w:szCs w:val="21"/>
                      <w:lang w:val="en-US" w:eastAsia="zh-CN" w:bidi="ar"/>
                    </w:rPr>
                    <w:t>A</w:t>
                  </w:r>
                  <w:r>
                    <w:rPr>
                      <w:rFonts w:hint="eastAsia" w:ascii="Times New Roman" w:hAnsi="Times New Roman" w:eastAsia="宋体"/>
                      <w:color w:val="000000"/>
                      <w:kern w:val="0"/>
                      <w:sz w:val="21"/>
                      <w:szCs w:val="21"/>
                      <w:lang w:eastAsia="zh-CN" w:bidi="ar"/>
                    </w:rPr>
                    <w:t>）</w:t>
                  </w:r>
                  <w:r>
                    <w:rPr>
                      <w:rFonts w:hint="eastAsia" w:ascii="Times New Roman" w:hAnsi="Times New Roman"/>
                      <w:color w:val="000000"/>
                      <w:sz w:val="21"/>
                      <w:szCs w:val="21"/>
                      <w:lang w:val="en-US" w:eastAsia="zh-CN"/>
                    </w:rPr>
                    <w:t>）</w:t>
                  </w:r>
                </w:p>
              </w:tc>
              <w:tc>
                <w:tcPr>
                  <w:tcW w:w="1113" w:type="dxa"/>
                  <w:vAlign w:val="center"/>
                </w:tcPr>
                <w:p>
                  <w:pPr>
                    <w:pStyle w:val="7"/>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4" w:type="dxa"/>
                  <w:gridSpan w:val="2"/>
                  <w:vMerge w:val="continue"/>
                  <w:vAlign w:val="center"/>
                </w:tcPr>
                <w:p>
                  <w:pPr>
                    <w:pStyle w:val="7"/>
                    <w:spacing w:line="360" w:lineRule="exact"/>
                    <w:jc w:val="center"/>
                    <w:rPr>
                      <w:rFonts w:hint="eastAsia" w:ascii="Times New Roman" w:hAnsi="Times New Roman"/>
                      <w:color w:val="000000"/>
                      <w:sz w:val="21"/>
                      <w:szCs w:val="21"/>
                      <w:lang w:val="en-US" w:eastAsia="zh-CN"/>
                    </w:rPr>
                  </w:pPr>
                </w:p>
              </w:tc>
              <w:tc>
                <w:tcPr>
                  <w:tcW w:w="943" w:type="dxa"/>
                  <w:vAlign w:val="center"/>
                </w:tcPr>
                <w:p>
                  <w:pPr>
                    <w:pStyle w:val="7"/>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X</w:t>
                  </w:r>
                </w:p>
              </w:tc>
              <w:tc>
                <w:tcPr>
                  <w:tcW w:w="1221" w:type="dxa"/>
                  <w:vAlign w:val="center"/>
                </w:tcPr>
                <w:p>
                  <w:pPr>
                    <w:pStyle w:val="7"/>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Y</w:t>
                  </w:r>
                </w:p>
              </w:tc>
              <w:tc>
                <w:tcPr>
                  <w:tcW w:w="1286" w:type="dxa"/>
                  <w:vAlign w:val="center"/>
                </w:tcPr>
                <w:p>
                  <w:pPr>
                    <w:pStyle w:val="7"/>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c>
                <w:tcPr>
                  <w:tcW w:w="846" w:type="dxa"/>
                  <w:vAlign w:val="center"/>
                </w:tcPr>
                <w:p>
                  <w:pPr>
                    <w:pStyle w:val="7"/>
                    <w:spacing w:line="360" w:lineRule="exact"/>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c>
                <w:tcPr>
                  <w:tcW w:w="890" w:type="dxa"/>
                  <w:vAlign w:val="center"/>
                </w:tcPr>
                <w:p>
                  <w:pPr>
                    <w:pStyle w:val="7"/>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夜间</w:t>
                  </w:r>
                </w:p>
              </w:tc>
              <w:tc>
                <w:tcPr>
                  <w:tcW w:w="1113" w:type="dxa"/>
                  <w:vAlign w:val="center"/>
                </w:tcPr>
                <w:p>
                  <w:pPr>
                    <w:pStyle w:val="7"/>
                    <w:spacing w:line="360" w:lineRule="exact"/>
                    <w:jc w:val="center"/>
                    <w:rPr>
                      <w:rFonts w:hint="eastAsia"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北侧厂界</w:t>
                  </w:r>
                </w:p>
              </w:tc>
              <w:tc>
                <w:tcPr>
                  <w:tcW w:w="9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第1边的贡献最大值</w:t>
                  </w:r>
                </w:p>
              </w:tc>
              <w:tc>
                <w:tcPr>
                  <w:tcW w:w="943"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72.35</w:t>
                  </w:r>
                </w:p>
              </w:tc>
              <w:tc>
                <w:tcPr>
                  <w:tcW w:w="122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206.83</w:t>
                  </w:r>
                </w:p>
              </w:tc>
              <w:tc>
                <w:tcPr>
                  <w:tcW w:w="1286"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52.2</w:t>
                  </w:r>
                </w:p>
              </w:tc>
              <w:tc>
                <w:tcPr>
                  <w:tcW w:w="846"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6</w:t>
                  </w:r>
                  <w:r>
                    <w:rPr>
                      <w:rFonts w:hint="eastAsia"/>
                      <w:b w:val="0"/>
                      <w:bCs w:val="0"/>
                      <w:color w:val="000000"/>
                      <w:sz w:val="21"/>
                      <w:szCs w:val="21"/>
                      <w:lang w:val="en-US" w:eastAsia="zh-CN"/>
                    </w:rPr>
                    <w:t>5</w:t>
                  </w:r>
                </w:p>
              </w:tc>
              <w:tc>
                <w:tcPr>
                  <w:tcW w:w="890"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5</w:t>
                  </w:r>
                </w:p>
              </w:tc>
              <w:tc>
                <w:tcPr>
                  <w:tcW w:w="1113" w:type="dxa"/>
                  <w:vAlign w:val="center"/>
                </w:tcPr>
                <w:p>
                  <w:pPr>
                    <w:pStyle w:val="7"/>
                    <w:spacing w:line="360" w:lineRule="exact"/>
                    <w:jc w:val="center"/>
                    <w:rPr>
                      <w:rFonts w:hint="eastAsia"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西侧厂界</w:t>
                  </w:r>
                </w:p>
              </w:tc>
              <w:tc>
                <w:tcPr>
                  <w:tcW w:w="900"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943"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eastAsia="宋体"/>
                      <w:spacing w:val="-6"/>
                      <w:sz w:val="21"/>
                      <w:szCs w:val="21"/>
                      <w:lang w:val="en-US" w:eastAsia="zh-CN"/>
                    </w:rPr>
                    <w:t>-29.58</w:t>
                  </w:r>
                </w:p>
              </w:tc>
              <w:tc>
                <w:tcPr>
                  <w:tcW w:w="122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78.22</w:t>
                  </w:r>
                </w:p>
              </w:tc>
              <w:tc>
                <w:tcPr>
                  <w:tcW w:w="1286"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58.53</w:t>
                  </w:r>
                </w:p>
              </w:tc>
              <w:tc>
                <w:tcPr>
                  <w:tcW w:w="846"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w:t>
                  </w:r>
                  <w:r>
                    <w:rPr>
                      <w:rFonts w:hint="eastAsia"/>
                      <w:b w:val="0"/>
                      <w:bCs w:val="0"/>
                      <w:color w:val="000000"/>
                      <w:sz w:val="21"/>
                      <w:szCs w:val="21"/>
                      <w:lang w:val="en-US" w:eastAsia="zh-CN"/>
                    </w:rPr>
                    <w:t>5</w:t>
                  </w:r>
                </w:p>
              </w:tc>
              <w:tc>
                <w:tcPr>
                  <w:tcW w:w="890"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5</w:t>
                  </w:r>
                </w:p>
              </w:tc>
              <w:tc>
                <w:tcPr>
                  <w:tcW w:w="1113" w:type="dxa"/>
                  <w:vAlign w:val="center"/>
                </w:tcPr>
                <w:p>
                  <w:pPr>
                    <w:pStyle w:val="7"/>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南侧厂界</w:t>
                  </w:r>
                </w:p>
              </w:tc>
              <w:tc>
                <w:tcPr>
                  <w:tcW w:w="900"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943"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eastAsia="宋体"/>
                      <w:spacing w:val="-6"/>
                      <w:sz w:val="21"/>
                      <w:szCs w:val="21"/>
                      <w:lang w:val="en-US" w:eastAsia="zh-CN"/>
                    </w:rPr>
                    <w:t>126.18</w:t>
                  </w:r>
                </w:p>
              </w:tc>
              <w:tc>
                <w:tcPr>
                  <w:tcW w:w="122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19.16</w:t>
                  </w:r>
                </w:p>
              </w:tc>
              <w:tc>
                <w:tcPr>
                  <w:tcW w:w="1286"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61.72</w:t>
                  </w:r>
                </w:p>
              </w:tc>
              <w:tc>
                <w:tcPr>
                  <w:tcW w:w="846"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w:t>
                  </w:r>
                  <w:r>
                    <w:rPr>
                      <w:rFonts w:hint="eastAsia"/>
                      <w:b w:val="0"/>
                      <w:bCs w:val="0"/>
                      <w:color w:val="000000"/>
                      <w:sz w:val="21"/>
                      <w:szCs w:val="21"/>
                      <w:lang w:val="en-US" w:eastAsia="zh-CN"/>
                    </w:rPr>
                    <w:t>5</w:t>
                  </w:r>
                </w:p>
              </w:tc>
              <w:tc>
                <w:tcPr>
                  <w:tcW w:w="890"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5</w:t>
                  </w:r>
                </w:p>
              </w:tc>
              <w:tc>
                <w:tcPr>
                  <w:tcW w:w="1113" w:type="dxa"/>
                  <w:vAlign w:val="center"/>
                </w:tcPr>
                <w:p>
                  <w:pPr>
                    <w:pStyle w:val="7"/>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4" w:type="dxa"/>
                  <w:vAlign w:val="center"/>
                </w:tcPr>
                <w:p>
                  <w:pPr>
                    <w:spacing w:line="360" w:lineRule="exact"/>
                    <w:jc w:val="center"/>
                    <w:rPr>
                      <w:rFonts w:hint="eastAsia" w:ascii="Times New Roman" w:hAnsi="Times New Roman" w:eastAsia="宋体"/>
                      <w:sz w:val="21"/>
                      <w:szCs w:val="21"/>
                    </w:rPr>
                  </w:pPr>
                  <w:r>
                    <w:rPr>
                      <w:rFonts w:ascii="Times New Roman" w:hAnsi="Times New Roman" w:eastAsia="宋体"/>
                      <w:color w:val="000000"/>
                      <w:sz w:val="21"/>
                      <w:szCs w:val="21"/>
                    </w:rPr>
                    <w:t>东侧厂界</w:t>
                  </w:r>
                </w:p>
              </w:tc>
              <w:tc>
                <w:tcPr>
                  <w:tcW w:w="900"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第1边的贡献最大值</w:t>
                  </w:r>
                </w:p>
              </w:tc>
              <w:tc>
                <w:tcPr>
                  <w:tcW w:w="943" w:type="dxa"/>
                  <w:vAlign w:val="center"/>
                </w:tcPr>
                <w:p>
                  <w:pPr>
                    <w:spacing w:line="360" w:lineRule="exact"/>
                    <w:jc w:val="center"/>
                    <w:rPr>
                      <w:rFonts w:hint="default" w:ascii="Times New Roman" w:hAnsi="Times New Roman" w:eastAsia="宋体"/>
                      <w:spacing w:val="-6"/>
                      <w:sz w:val="21"/>
                      <w:szCs w:val="21"/>
                      <w:lang w:val="en-US" w:eastAsia="zh-CN"/>
                    </w:rPr>
                  </w:pPr>
                  <w:r>
                    <w:rPr>
                      <w:rFonts w:hint="eastAsia" w:eastAsia="宋体"/>
                      <w:spacing w:val="-6"/>
                      <w:sz w:val="21"/>
                      <w:szCs w:val="21"/>
                      <w:lang w:val="en-US" w:eastAsia="zh-CN"/>
                    </w:rPr>
                    <w:t>195.24</w:t>
                  </w:r>
                </w:p>
              </w:tc>
              <w:tc>
                <w:tcPr>
                  <w:tcW w:w="1221" w:type="dxa"/>
                  <w:vAlign w:val="center"/>
                </w:tcPr>
                <w:p>
                  <w:pPr>
                    <w:spacing w:line="360" w:lineRule="exact"/>
                    <w:jc w:val="center"/>
                    <w:rPr>
                      <w:rFonts w:hint="default" w:ascii="Times New Roman" w:hAnsi="Times New Roman" w:eastAsia="宋体"/>
                      <w:sz w:val="21"/>
                      <w:szCs w:val="21"/>
                      <w:lang w:val="en-US" w:eastAsia="zh-CN"/>
                    </w:rPr>
                  </w:pPr>
                  <w:r>
                    <w:rPr>
                      <w:rFonts w:hint="eastAsia" w:eastAsia="宋体"/>
                      <w:sz w:val="21"/>
                      <w:szCs w:val="21"/>
                      <w:lang w:val="en-US" w:eastAsia="zh-CN"/>
                    </w:rPr>
                    <w:t>108.71</w:t>
                  </w:r>
                </w:p>
              </w:tc>
              <w:tc>
                <w:tcPr>
                  <w:tcW w:w="1286" w:type="dxa"/>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b w:val="0"/>
                      <w:bCs w:val="0"/>
                      <w:color w:val="000000"/>
                      <w:sz w:val="21"/>
                      <w:szCs w:val="21"/>
                      <w:lang w:val="en-US" w:eastAsia="zh-CN"/>
                    </w:rPr>
                    <w:t>46.64</w:t>
                  </w:r>
                </w:p>
              </w:tc>
              <w:tc>
                <w:tcPr>
                  <w:tcW w:w="846"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6</w:t>
                  </w:r>
                  <w:r>
                    <w:rPr>
                      <w:rFonts w:hint="eastAsia"/>
                      <w:b w:val="0"/>
                      <w:bCs w:val="0"/>
                      <w:color w:val="000000"/>
                      <w:sz w:val="21"/>
                      <w:szCs w:val="21"/>
                      <w:lang w:val="en-US" w:eastAsia="zh-CN"/>
                    </w:rPr>
                    <w:t>5</w:t>
                  </w:r>
                </w:p>
              </w:tc>
              <w:tc>
                <w:tcPr>
                  <w:tcW w:w="890" w:type="dxa"/>
                  <w:vAlign w:val="center"/>
                </w:tcPr>
                <w:p>
                  <w:pPr>
                    <w:pStyle w:val="7"/>
                    <w:spacing w:line="360" w:lineRule="exact"/>
                    <w:ind w:right="113" w:rightChars="0"/>
                    <w:jc w:val="center"/>
                    <w:rPr>
                      <w:rFonts w:hint="default" w:ascii="Times New Roman" w:hAnsi="Times New Roman" w:eastAsia="宋体" w:cs="Times New Roman"/>
                      <w:b w:val="0"/>
                      <w:bCs w:val="0"/>
                      <w:color w:val="000000"/>
                      <w:kern w:val="2"/>
                      <w:sz w:val="21"/>
                      <w:szCs w:val="21"/>
                      <w:lang w:val="en-US" w:eastAsia="zh-CN" w:bidi="ar-SA"/>
                    </w:rPr>
                  </w:pPr>
                  <w:r>
                    <w:rPr>
                      <w:rFonts w:hint="eastAsia" w:ascii="Times New Roman" w:hAnsi="Times New Roman"/>
                      <w:b w:val="0"/>
                      <w:bCs w:val="0"/>
                      <w:color w:val="000000"/>
                      <w:sz w:val="21"/>
                      <w:szCs w:val="21"/>
                      <w:lang w:val="en-US" w:eastAsia="zh-CN"/>
                    </w:rPr>
                    <w:t>5</w:t>
                  </w:r>
                  <w:r>
                    <w:rPr>
                      <w:rFonts w:hint="eastAsia"/>
                      <w:b w:val="0"/>
                      <w:bCs w:val="0"/>
                      <w:color w:val="000000"/>
                      <w:sz w:val="21"/>
                      <w:szCs w:val="21"/>
                      <w:lang w:val="en-US" w:eastAsia="zh-CN"/>
                    </w:rPr>
                    <w:t>5</w:t>
                  </w:r>
                </w:p>
              </w:tc>
              <w:tc>
                <w:tcPr>
                  <w:tcW w:w="1113" w:type="dxa"/>
                  <w:vAlign w:val="center"/>
                </w:tcPr>
                <w:p>
                  <w:pPr>
                    <w:pStyle w:val="7"/>
                    <w:spacing w:line="360" w:lineRule="exact"/>
                    <w:jc w:val="center"/>
                    <w:rPr>
                      <w:rFonts w:ascii="Times New Roman" w:hAnsi="Times New Roman" w:eastAsia="宋体"/>
                      <w:b w:val="0"/>
                      <w:bCs w:val="0"/>
                      <w:color w:val="000000"/>
                      <w:sz w:val="21"/>
                      <w:szCs w:val="21"/>
                    </w:rPr>
                  </w:pPr>
                  <w:r>
                    <w:rPr>
                      <w:rFonts w:hint="eastAsia" w:ascii="Times New Roman" w:hAnsi="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3" w:type="dxa"/>
                  <w:gridSpan w:val="8"/>
                  <w:vAlign w:val="center"/>
                </w:tcPr>
                <w:p>
                  <w:pPr>
                    <w:pStyle w:val="7"/>
                    <w:spacing w:line="360" w:lineRule="exact"/>
                    <w:jc w:val="center"/>
                    <w:rPr>
                      <w:rFonts w:hint="default" w:ascii="Times New Roman" w:hAnsi="Times New Roman" w:eastAsia="宋体"/>
                      <w:b w:val="0"/>
                      <w:bCs w:val="0"/>
                      <w:color w:val="000000"/>
                      <w:sz w:val="21"/>
                      <w:szCs w:val="21"/>
                      <w:lang w:val="en-US" w:eastAsia="zh-CN"/>
                    </w:rPr>
                  </w:pPr>
                  <w:r>
                    <w:rPr>
                      <w:rFonts w:hint="eastAsia" w:ascii="Times New Roman" w:hAnsi="Times New Roman"/>
                      <w:b w:val="0"/>
                      <w:bCs w:val="0"/>
                      <w:color w:val="000000"/>
                      <w:sz w:val="21"/>
                      <w:szCs w:val="21"/>
                      <w:lang w:val="en-US" w:eastAsia="zh-CN"/>
                    </w:rPr>
                    <w:t>表中坐标以厂界噪声为原点，正东向为X轴正方向，正北向为Y轴正方向</w:t>
                  </w:r>
                </w:p>
              </w:tc>
            </w:tr>
          </w:tbl>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4"/>
                <w:sz w:val="24"/>
                <w:szCs w:val="20"/>
                <w14:textFill>
                  <w14:solidFill>
                    <w14:schemeClr w14:val="tx1"/>
                  </w14:solidFill>
                </w14:textFill>
              </w:rPr>
              <w:t>从上表可知，正常工况下，项目运营期间企业</w:t>
            </w:r>
            <w:r>
              <w:rPr>
                <w:rFonts w:hint="eastAsia" w:cs="宋体"/>
                <w:bCs/>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噪声执行《工业企业厂界环境噪声排放标准》（GB12348-2008）3类标准</w:t>
            </w:r>
            <w:r>
              <w:rPr>
                <w:rFonts w:hint="eastAsia" w:ascii="宋体" w:hAnsi="宋体" w:cs="宋体"/>
                <w:color w:val="000000" w:themeColor="text1"/>
                <w:kern w:val="24"/>
                <w:sz w:val="24"/>
                <w:szCs w:val="20"/>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（6）运营期声环境保护措施</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为减轻项目噪声对周围环境的影响，本项目采取的噪声治理措施如下：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①对主要设备设减震垫；</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②营运过程中应加强对设备的保养、检修，保证设备处于良好的运转状态，减少机械振动和摩擦产生的噪声，防止共振。</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（7）运营期噪声监测计划</w:t>
            </w:r>
          </w:p>
          <w:p>
            <w:pPr>
              <w:spacing w:line="360" w:lineRule="auto"/>
              <w:ind w:firstLine="480" w:firstLineChars="200"/>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总则》（HJ819-2017）、《排污许可证申请与核发技术规范-总则》（HJ942-2018），结合项目情况，提出声环境监测计划见表4-1</w:t>
            </w:r>
            <w:r>
              <w:rPr>
                <w:rFonts w:hint="eastAsia" w:cs="宋体"/>
                <w:color w:val="000000" w:themeColor="text1"/>
                <w:sz w:val="24"/>
                <w:lang w:val="en-US" w:eastAsia="zh-CN"/>
                <w14:textFill>
                  <w14:solidFill>
                    <w14:schemeClr w14:val="tx1"/>
                  </w14:solidFill>
                </w14:textFill>
              </w:rPr>
              <w:t>3。</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表4-1</w:t>
            </w:r>
            <w:r>
              <w:rPr>
                <w:rFonts w:hint="eastAsia" w:cs="宋体"/>
                <w:b/>
                <w:bCs/>
                <w:color w:val="000000" w:themeColor="text1"/>
                <w:szCs w:val="21"/>
                <w:lang w:val="en-US" w:eastAsia="zh-CN"/>
                <w14:textFill>
                  <w14:solidFill>
                    <w14:schemeClr w14:val="tx1"/>
                  </w14:solidFill>
                </w14:textFill>
              </w:rPr>
              <w:t>3</w:t>
            </w:r>
            <w:r>
              <w:rPr>
                <w:rFonts w:hint="eastAsia" w:cs="宋体"/>
                <w:b/>
                <w:bCs/>
                <w:color w:val="000000" w:themeColor="text1"/>
                <w:szCs w:val="21"/>
                <w14:textFill>
                  <w14:solidFill>
                    <w14:schemeClr w14:val="tx1"/>
                  </w14:solidFill>
                </w14:textFill>
              </w:rPr>
              <w:t xml:space="preserve"> 项目噪声污染源监测计划表</w:t>
            </w:r>
          </w:p>
          <w:tbl>
            <w:tblPr>
              <w:tblStyle w:val="14"/>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4"/>
              <w:gridCol w:w="1321"/>
              <w:gridCol w:w="1120"/>
              <w:gridCol w:w="149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监测时期</w:t>
                  </w:r>
                </w:p>
              </w:tc>
              <w:tc>
                <w:tcPr>
                  <w:tcW w:w="724"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监测项目</w:t>
                  </w:r>
                </w:p>
              </w:tc>
              <w:tc>
                <w:tcPr>
                  <w:tcW w:w="1321"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点位/断面</w:t>
                  </w:r>
                </w:p>
              </w:tc>
              <w:tc>
                <w:tcPr>
                  <w:tcW w:w="1120"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监测参数</w:t>
                  </w:r>
                </w:p>
              </w:tc>
              <w:tc>
                <w:tcPr>
                  <w:tcW w:w="1490"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监测频率</w:t>
                  </w:r>
                </w:p>
              </w:tc>
              <w:tc>
                <w:tcPr>
                  <w:tcW w:w="2933"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运营期</w:t>
                  </w:r>
                </w:p>
              </w:tc>
              <w:tc>
                <w:tcPr>
                  <w:tcW w:w="724"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噪声</w:t>
                  </w:r>
                </w:p>
              </w:tc>
              <w:tc>
                <w:tcPr>
                  <w:tcW w:w="1321"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企业东、南、西、北厂界外1m处各布设1个</w:t>
                  </w:r>
                </w:p>
              </w:tc>
              <w:tc>
                <w:tcPr>
                  <w:tcW w:w="1120" w:type="dxa"/>
                  <w:vAlign w:val="center"/>
                </w:tcPr>
                <w:p>
                  <w:pPr>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Leq（A）</w:t>
                  </w:r>
                </w:p>
              </w:tc>
              <w:tc>
                <w:tcPr>
                  <w:tcW w:w="1490" w:type="dxa"/>
                  <w:vAlign w:val="center"/>
                </w:tcPr>
                <w:p>
                  <w:pPr>
                    <w:tabs>
                      <w:tab w:val="left" w:pos="1900"/>
                    </w:tabs>
                    <w:spacing w:line="360" w:lineRule="exact"/>
                    <w:ind w:firstLine="218" w:firstLineChars="100"/>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 xml:space="preserve">1次/季度 </w:t>
                  </w:r>
                </w:p>
              </w:tc>
              <w:tc>
                <w:tcPr>
                  <w:tcW w:w="2933"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厂界噪声执行《工业企业厂界环境噪声排放标准》（GB12348-2008）中3类标准限值。</w:t>
                  </w:r>
                </w:p>
              </w:tc>
            </w:tr>
          </w:tbl>
          <w:p>
            <w:pPr>
              <w:pStyle w:val="2"/>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4.运营期固体废物环境影响和保护措施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）运营期</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环境影响及防治措施</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项目运营期固体废弃物主要包括一般工业固体废物、生活垃圾、危险废物。其中一般工业固体废物包括</w:t>
            </w:r>
            <w:r>
              <w:rPr>
                <w:rFonts w:hint="eastAsia"/>
                <w:color w:val="000000" w:themeColor="text1"/>
                <w:kern w:val="2"/>
                <w:sz w:val="24"/>
                <w:lang w:val="en-US" w:eastAsia="zh-CN"/>
                <w14:textFill>
                  <w14:solidFill>
                    <w14:schemeClr w14:val="tx1"/>
                  </w14:solidFill>
                </w14:textFill>
              </w:rPr>
              <w:t>抛丸粉尘、喷涂粉尘</w:t>
            </w:r>
            <w:r>
              <w:rPr>
                <w:rFonts w:hint="eastAsia"/>
                <w:color w:val="000000" w:themeColor="text1"/>
                <w:kern w:val="2"/>
                <w:sz w:val="24"/>
                <w14:textFill>
                  <w14:solidFill>
                    <w14:schemeClr w14:val="tx1"/>
                  </w14:solidFill>
                </w14:textFill>
              </w:rPr>
              <w:t>废包装材料；生活垃圾包括职工生活垃圾、食堂泔水、隔油池废油脂；危险废物包括废活性炭、废机油。</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①一般工业固体废物</w:t>
            </w:r>
          </w:p>
          <w:p>
            <w:pPr>
              <w:pStyle w:val="12"/>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A.</w:t>
            </w:r>
            <w:r>
              <w:rPr>
                <w:rFonts w:hint="eastAsia"/>
                <w:color w:val="000000" w:themeColor="text1"/>
                <w:kern w:val="2"/>
                <w:sz w:val="24"/>
                <w:lang w:val="en-US" w:eastAsia="zh-CN"/>
                <w14:textFill>
                  <w14:solidFill>
                    <w14:schemeClr w14:val="tx1"/>
                  </w14:solidFill>
                </w14:textFill>
              </w:rPr>
              <w:t>抛丸粉尘</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根据废气部分工程分析内容可知，</w:t>
            </w:r>
            <w:r>
              <w:rPr>
                <w:rFonts w:hint="eastAsia"/>
                <w:color w:val="000000" w:themeColor="text1"/>
                <w:sz w:val="24"/>
                <w:lang w:val="en-US" w:eastAsia="zh-CN"/>
                <w14:textFill>
                  <w14:solidFill>
                    <w14:schemeClr w14:val="tx1"/>
                  </w14:solidFill>
                </w14:textFill>
              </w:rPr>
              <w:t>抛丸工段产生的粉尘包括脉冲反吹滤筒除尘器收集到的粉尘</w:t>
            </w:r>
            <w:r>
              <w:rPr>
                <w:rFonts w:hint="eastAsia"/>
                <w:color w:val="000000" w:themeColor="text1"/>
                <w:sz w:val="24"/>
                <w14:textFill>
                  <w14:solidFill>
                    <w14:schemeClr w14:val="tx1"/>
                  </w14:solidFill>
                </w14:textFill>
              </w:rPr>
              <w:t>和车间地面</w:t>
            </w:r>
            <w:r>
              <w:rPr>
                <w:rFonts w:hint="eastAsia"/>
                <w:color w:val="000000" w:themeColor="text1"/>
                <w:sz w:val="24"/>
                <w:lang w:val="en-US" w:eastAsia="zh-CN"/>
                <w14:textFill>
                  <w14:solidFill>
                    <w14:schemeClr w14:val="tx1"/>
                  </w14:solidFill>
                </w14:textFill>
              </w:rPr>
              <w:t>降尘</w:t>
            </w:r>
            <w:r>
              <w:rPr>
                <w:rFonts w:hint="eastAsia"/>
                <w:color w:val="000000" w:themeColor="text1"/>
                <w:sz w:val="24"/>
                <w14:textFill>
                  <w14:solidFill>
                    <w14:schemeClr w14:val="tx1"/>
                  </w14:solidFill>
                </w14:textFill>
              </w:rPr>
              <w:t>灰尘，产生量为</w:t>
            </w:r>
            <w:r>
              <w:rPr>
                <w:rFonts w:hint="eastAsia"/>
                <w:color w:val="000000" w:themeColor="text1"/>
                <w:sz w:val="24"/>
                <w:lang w:val="en-US" w:eastAsia="zh-CN"/>
                <w14:textFill>
                  <w14:solidFill>
                    <w14:schemeClr w14:val="tx1"/>
                  </w14:solidFill>
                </w14:textFill>
              </w:rPr>
              <w:t>156.812</w:t>
            </w:r>
            <w:r>
              <w:rPr>
                <w:rFonts w:hint="eastAsia"/>
                <w:color w:val="000000" w:themeColor="text1"/>
                <w:sz w:val="24"/>
                <w14:textFill>
                  <w14:solidFill>
                    <w14:schemeClr w14:val="tx1"/>
                  </w14:solidFill>
                </w14:textFill>
              </w:rPr>
              <w:t>t/a，属一般工业固体废物，暂存在一般固体废物暂存间，定期外售给废旧资源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pStyle w:val="12"/>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B.</w:t>
            </w:r>
            <w:r>
              <w:rPr>
                <w:rFonts w:hint="eastAsia"/>
                <w:color w:val="000000" w:themeColor="text1"/>
                <w:kern w:val="2"/>
                <w:sz w:val="24"/>
                <w:lang w:val="en-US" w:eastAsia="zh-CN"/>
                <w14:textFill>
                  <w14:solidFill>
                    <w14:schemeClr w14:val="tx1"/>
                  </w14:solidFill>
                </w14:textFill>
              </w:rPr>
              <w:t>喷塑粉尘</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根据废气部分工程分析内容可知，</w:t>
            </w:r>
            <w:r>
              <w:rPr>
                <w:rFonts w:hint="eastAsia"/>
                <w:color w:val="000000" w:themeColor="text1"/>
                <w:sz w:val="24"/>
                <w:lang w:val="en-US" w:eastAsia="zh-CN"/>
                <w14:textFill>
                  <w14:solidFill>
                    <w14:schemeClr w14:val="tx1"/>
                  </w14:solidFill>
                </w14:textFill>
              </w:rPr>
              <w:t>喷塑工段产生的粉尘包括滤筒除尘器收集到的粉尘</w:t>
            </w:r>
            <w:r>
              <w:rPr>
                <w:rFonts w:hint="eastAsia"/>
                <w:color w:val="000000" w:themeColor="text1"/>
                <w:sz w:val="24"/>
                <w14:textFill>
                  <w14:solidFill>
                    <w14:schemeClr w14:val="tx1"/>
                  </w14:solidFill>
                </w14:textFill>
              </w:rPr>
              <w:t>和车间地面</w:t>
            </w:r>
            <w:r>
              <w:rPr>
                <w:rFonts w:hint="eastAsia"/>
                <w:color w:val="000000" w:themeColor="text1"/>
                <w:sz w:val="24"/>
                <w:lang w:val="en-US" w:eastAsia="zh-CN"/>
                <w14:textFill>
                  <w14:solidFill>
                    <w14:schemeClr w14:val="tx1"/>
                  </w14:solidFill>
                </w14:textFill>
              </w:rPr>
              <w:t>降尘</w:t>
            </w:r>
            <w:r>
              <w:rPr>
                <w:rFonts w:hint="eastAsia"/>
                <w:color w:val="000000" w:themeColor="text1"/>
                <w:sz w:val="24"/>
                <w14:textFill>
                  <w14:solidFill>
                    <w14:schemeClr w14:val="tx1"/>
                  </w14:solidFill>
                </w14:textFill>
              </w:rPr>
              <w:t>灰尘，产生量为</w:t>
            </w:r>
            <w:r>
              <w:rPr>
                <w:rFonts w:hint="eastAsia"/>
                <w:color w:val="000000" w:themeColor="text1"/>
                <w:sz w:val="24"/>
                <w:lang w:val="en-US" w:eastAsia="zh-CN"/>
                <w14:textFill>
                  <w14:solidFill>
                    <w14:schemeClr w14:val="tx1"/>
                  </w14:solidFill>
                </w14:textFill>
              </w:rPr>
              <w:t>89.1</w:t>
            </w:r>
            <w:r>
              <w:rPr>
                <w:rFonts w:hint="eastAsia"/>
                <w:color w:val="000000" w:themeColor="text1"/>
                <w:sz w:val="24"/>
                <w14:textFill>
                  <w14:solidFill>
                    <w14:schemeClr w14:val="tx1"/>
                  </w14:solidFill>
                </w14:textFill>
              </w:rPr>
              <w:t>t/a，属一般工业固体废物，</w:t>
            </w:r>
            <w:r>
              <w:rPr>
                <w:rFonts w:hint="eastAsia"/>
                <w:color w:val="000000" w:themeColor="text1"/>
                <w:sz w:val="24"/>
                <w:lang w:val="en-US" w:eastAsia="zh-CN"/>
                <w14:textFill>
                  <w14:solidFill>
                    <w14:schemeClr w14:val="tx1"/>
                  </w14:solidFill>
                </w14:textFill>
              </w:rPr>
              <w:t>收集到的喷塑粉尘可返回生产线使用</w:t>
            </w:r>
            <w:r>
              <w:rPr>
                <w:rFonts w:hint="eastAsia"/>
                <w:color w:val="000000" w:themeColor="text1"/>
                <w:sz w:val="24"/>
                <w14:textFill>
                  <w14:solidFill>
                    <w14:schemeClr w14:val="tx1"/>
                  </w14:solidFill>
                </w14:textFill>
              </w:rPr>
              <w:t>。</w:t>
            </w:r>
          </w:p>
          <w:p>
            <w:pPr>
              <w:pStyle w:val="12"/>
              <w:numPr>
                <w:ilvl w:val="0"/>
                <w:numId w:val="6"/>
              </w:numPr>
              <w:spacing w:before="0" w:after="0" w:line="360" w:lineRule="auto"/>
              <w:ind w:right="0" w:firstLine="480" w:firstLineChars="200"/>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碎钢丸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本项目抛丸使用的钢丸循环使用，根据业主提供资料，抛丸过程产生的碎钢丸，产生量约为1.6t/a，</w:t>
            </w:r>
            <w:r>
              <w:rPr>
                <w:rFonts w:hint="eastAsia"/>
                <w:color w:val="000000" w:themeColor="text1"/>
                <w:sz w:val="24"/>
                <w14:textFill>
                  <w14:solidFill>
                    <w14:schemeClr w14:val="tx1"/>
                  </w14:solidFill>
                </w14:textFill>
              </w:rPr>
              <w:t>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D.</w:t>
            </w:r>
            <w:r>
              <w:rPr>
                <w:rFonts w:hint="eastAsia"/>
                <w:color w:val="000000" w:themeColor="text1"/>
                <w:kern w:val="2"/>
                <w:sz w:val="24"/>
                <w14:textFill>
                  <w14:solidFill>
                    <w14:schemeClr w14:val="tx1"/>
                  </w14:solidFill>
                </w14:textFill>
              </w:rPr>
              <w:t>废弃包装材料</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w:t>
            </w:r>
            <w:r>
              <w:rPr>
                <w:rFonts w:hint="eastAsia"/>
                <w:color w:val="000000" w:themeColor="text1"/>
                <w:sz w:val="24"/>
                <w:lang w:val="en-US" w:eastAsia="zh-CN"/>
                <w14:textFill>
                  <w14:solidFill>
                    <w14:schemeClr w14:val="tx1"/>
                  </w14:solidFill>
                </w14:textFill>
              </w:rPr>
              <w:t>喷塑粉末</w:t>
            </w:r>
            <w:r>
              <w:rPr>
                <w:rFonts w:hint="eastAsia"/>
                <w:color w:val="000000" w:themeColor="text1"/>
                <w:sz w:val="24"/>
                <w14:textFill>
                  <w14:solidFill>
                    <w14:schemeClr w14:val="tx1"/>
                  </w14:solidFill>
                </w14:textFill>
              </w:rPr>
              <w:t>废弃包装材料产生量约为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t/a，属一般工业固体废物，暂存在一般固体废物暂存间，定期外售给废旧资源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一般工业固体废物的存储应按《一般工业固体废物贮存、处置场污染控制标准》（GB18599-20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）的规定。</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②生活垃圾</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A.职工生活垃圾</w:t>
            </w:r>
          </w:p>
          <w:p>
            <w:pPr>
              <w:spacing w:line="360" w:lineRule="auto"/>
              <w:ind w:firstLine="480"/>
              <w:rPr>
                <w:rFonts w:cs="宋体"/>
                <w:color w:val="000000" w:themeColor="text1"/>
                <w:sz w:val="24"/>
                <w14:textFill>
                  <w14:solidFill>
                    <w14:schemeClr w14:val="tx1"/>
                  </w14:solidFill>
                </w14:textFill>
              </w:rPr>
            </w:pPr>
            <w:r>
              <w:rPr>
                <w:color w:val="000000" w:themeColor="text1"/>
                <w:spacing w:val="-4"/>
                <w:sz w:val="24"/>
                <w14:textFill>
                  <w14:solidFill>
                    <w14:schemeClr w14:val="tx1"/>
                  </w14:solidFill>
                </w14:textFill>
              </w:rPr>
              <w:t>项目运营期职工人数约为</w:t>
            </w:r>
            <w:r>
              <w:rPr>
                <w:rFonts w:hint="eastAsia"/>
                <w:color w:val="000000" w:themeColor="text1"/>
                <w:spacing w:val="-4"/>
                <w:sz w:val="24"/>
                <w:lang w:val="en-US" w:eastAsia="zh-CN"/>
                <w14:textFill>
                  <w14:solidFill>
                    <w14:schemeClr w14:val="tx1"/>
                  </w14:solidFill>
                </w14:textFill>
              </w:rPr>
              <w:t>15</w:t>
            </w:r>
            <w:r>
              <w:rPr>
                <w:color w:val="000000" w:themeColor="text1"/>
                <w:spacing w:val="-7"/>
                <w:sz w:val="24"/>
                <w14:textFill>
                  <w14:solidFill>
                    <w14:schemeClr w14:val="tx1"/>
                  </w14:solidFill>
                </w14:textFill>
              </w:rPr>
              <w:t>人，</w:t>
            </w:r>
            <w:r>
              <w:rPr>
                <w:rFonts w:hint="eastAsia"/>
                <w:color w:val="000000" w:themeColor="text1"/>
                <w:sz w:val="24"/>
                <w14:textFill>
                  <w14:solidFill>
                    <w14:schemeClr w14:val="tx1"/>
                  </w14:solidFill>
                </w14:textFill>
              </w:rPr>
              <w:t>均在厂区内食宿，</w:t>
            </w:r>
            <w:r>
              <w:rPr>
                <w:rFonts w:hint="eastAsia" w:cs="宋体"/>
                <w:color w:val="000000" w:themeColor="text1"/>
                <w:sz w:val="24"/>
                <w14:textFill>
                  <w14:solidFill>
                    <w14:schemeClr w14:val="tx1"/>
                  </w14:solidFill>
                </w14:textFill>
              </w:rPr>
              <w:t>生活垃圾产生量按0.5kg/人·天计，</w:t>
            </w:r>
            <w:r>
              <w:rPr>
                <w:color w:val="000000" w:themeColor="text1"/>
                <w:spacing w:val="-7"/>
                <w:sz w:val="24"/>
                <w14:textFill>
                  <w14:solidFill>
                    <w14:schemeClr w14:val="tx1"/>
                  </w14:solidFill>
                </w14:textFill>
              </w:rPr>
              <w:t>年工作时间按</w:t>
            </w:r>
            <w:r>
              <w:rPr>
                <w:rFonts w:hint="eastAsia"/>
                <w:color w:val="000000" w:themeColor="text1"/>
                <w:spacing w:val="-7"/>
                <w:sz w:val="24"/>
                <w:lang w:val="en-US" w:eastAsia="zh-CN"/>
                <w14:textFill>
                  <w14:solidFill>
                    <w14:schemeClr w14:val="tx1"/>
                  </w14:solidFill>
                </w14:textFill>
              </w:rPr>
              <w:t>300</w:t>
            </w:r>
            <w:r>
              <w:rPr>
                <w:color w:val="000000" w:themeColor="text1"/>
                <w:sz w:val="24"/>
                <w14:textFill>
                  <w14:solidFill>
                    <w14:schemeClr w14:val="tx1"/>
                  </w14:solidFill>
                </w14:textFill>
              </w:rPr>
              <w:t>天计</w:t>
            </w:r>
            <w:r>
              <w:rPr>
                <w:rFonts w:hint="eastAsia"/>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则职工生活垃圾产生量为</w:t>
            </w:r>
            <w:r>
              <w:rPr>
                <w:rFonts w:hint="eastAsia" w:cs="宋体"/>
                <w:color w:val="000000" w:themeColor="text1"/>
                <w:sz w:val="24"/>
                <w:lang w:val="en-US" w:eastAsia="zh-CN"/>
                <w14:textFill>
                  <w14:solidFill>
                    <w14:schemeClr w14:val="tx1"/>
                  </w14:solidFill>
                </w14:textFill>
              </w:rPr>
              <w:t>7.5</w:t>
            </w:r>
            <w:r>
              <w:rPr>
                <w:rFonts w:hint="eastAsia" w:cs="宋体"/>
                <w:color w:val="000000" w:themeColor="text1"/>
                <w:sz w:val="24"/>
                <w14:textFill>
                  <w14:solidFill>
                    <w14:schemeClr w14:val="tx1"/>
                  </w14:solidFill>
                </w14:textFill>
              </w:rPr>
              <w:t>kg/d</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2.25</w:t>
            </w:r>
            <w:r>
              <w:rPr>
                <w:rFonts w:hint="eastAsia" w:cs="宋体"/>
                <w:color w:val="000000" w:themeColor="text1"/>
                <w:sz w:val="24"/>
                <w14:textFill>
                  <w14:solidFill>
                    <w14:schemeClr w14:val="tx1"/>
                  </w14:solidFill>
                </w14:textFill>
              </w:rPr>
              <w:t>t/a。职工生活垃圾经</w:t>
            </w:r>
            <w:r>
              <w:rPr>
                <w:rFonts w:hint="eastAsia" w:cs="宋体"/>
                <w:color w:val="000000" w:themeColor="text1"/>
                <w:sz w:val="24"/>
                <w:lang w:val="en-US" w:eastAsia="zh-CN"/>
                <w14:textFill>
                  <w14:solidFill>
                    <w14:schemeClr w14:val="tx1"/>
                  </w14:solidFill>
                </w14:textFill>
              </w:rPr>
              <w:t>由</w:t>
            </w:r>
            <w:r>
              <w:rPr>
                <w:rFonts w:hint="eastAsia" w:cs="宋体"/>
                <w:color w:val="000000" w:themeColor="text1"/>
                <w:sz w:val="24"/>
                <w14:textFill>
                  <w14:solidFill>
                    <w14:schemeClr w14:val="tx1"/>
                  </w14:solidFill>
                </w14:textFill>
              </w:rPr>
              <w:t>垃圾桶收集后，委托环卫部门定期清运处置。</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B.食堂泔水</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项目食堂泔水主要是剩汤、剩饭菜等</w:t>
            </w:r>
            <w:r>
              <w:rPr>
                <w:rFonts w:hint="eastAsia" w:cs="宋体"/>
                <w:color w:val="000000" w:themeColor="text1"/>
                <w:sz w:val="24"/>
                <w14:textFill>
                  <w14:solidFill>
                    <w14:schemeClr w14:val="tx1"/>
                  </w14:solidFill>
                </w14:textFill>
              </w:rPr>
              <w:t>，</w:t>
            </w:r>
            <w:r>
              <w:rPr>
                <w:color w:val="000000" w:themeColor="text1"/>
                <w:spacing w:val="-4"/>
                <w:sz w:val="24"/>
                <w14:textFill>
                  <w14:solidFill>
                    <w14:schemeClr w14:val="tx1"/>
                  </w14:solidFill>
                </w14:textFill>
              </w:rPr>
              <w:t>项目运营期职工人数约为</w:t>
            </w:r>
            <w:r>
              <w:rPr>
                <w:rFonts w:hint="eastAsia"/>
                <w:color w:val="000000" w:themeColor="text1"/>
                <w:spacing w:val="-4"/>
                <w:sz w:val="24"/>
                <w:lang w:val="en-US" w:eastAsia="zh-CN"/>
                <w14:textFill>
                  <w14:solidFill>
                    <w14:schemeClr w14:val="tx1"/>
                  </w14:solidFill>
                </w14:textFill>
              </w:rPr>
              <w:t>15</w:t>
            </w:r>
            <w:r>
              <w:rPr>
                <w:color w:val="000000" w:themeColor="text1"/>
                <w:spacing w:val="-7"/>
                <w:sz w:val="24"/>
                <w14:textFill>
                  <w14:solidFill>
                    <w14:schemeClr w14:val="tx1"/>
                  </w14:solidFill>
                </w14:textFill>
              </w:rPr>
              <w:t>人，</w:t>
            </w:r>
            <w:r>
              <w:rPr>
                <w:rFonts w:hint="eastAsia"/>
                <w:color w:val="000000" w:themeColor="text1"/>
                <w:kern w:val="2"/>
                <w:sz w:val="24"/>
                <w14:textFill>
                  <w14:solidFill>
                    <w14:schemeClr w14:val="tx1"/>
                  </w14:solidFill>
                </w14:textFill>
              </w:rPr>
              <w:t>产生量按0.2kg/人.d计</w:t>
            </w:r>
            <w:r>
              <w:rPr>
                <w:rFonts w:hint="eastAsia" w:cs="宋体"/>
                <w:color w:val="000000" w:themeColor="text1"/>
                <w:sz w:val="24"/>
                <w14:textFill>
                  <w14:solidFill>
                    <w14:schemeClr w14:val="tx1"/>
                  </w14:solidFill>
                </w14:textFill>
              </w:rPr>
              <w:t>，</w:t>
            </w:r>
            <w:r>
              <w:rPr>
                <w:color w:val="000000" w:themeColor="text1"/>
                <w:spacing w:val="-7"/>
                <w:sz w:val="24"/>
                <w14:textFill>
                  <w14:solidFill>
                    <w14:schemeClr w14:val="tx1"/>
                  </w14:solidFill>
                </w14:textFill>
              </w:rPr>
              <w:t>年工作时间按</w:t>
            </w:r>
            <w:r>
              <w:rPr>
                <w:rFonts w:hint="eastAsia"/>
                <w:color w:val="000000" w:themeColor="text1"/>
                <w:spacing w:val="-7"/>
                <w:sz w:val="24"/>
                <w:lang w:val="en-US" w:eastAsia="zh-CN"/>
                <w14:textFill>
                  <w14:solidFill>
                    <w14:schemeClr w14:val="tx1"/>
                  </w14:solidFill>
                </w14:textFill>
              </w:rPr>
              <w:t>300</w:t>
            </w:r>
            <w:r>
              <w:rPr>
                <w:color w:val="000000" w:themeColor="text1"/>
                <w:sz w:val="24"/>
                <w14:textFill>
                  <w14:solidFill>
                    <w14:schemeClr w14:val="tx1"/>
                  </w14:solidFill>
                </w14:textFill>
              </w:rPr>
              <w:t>天计</w:t>
            </w:r>
            <w:r>
              <w:rPr>
                <w:rFonts w:hint="eastAsia"/>
                <w:color w:val="000000" w:themeColor="text1"/>
                <w:sz w:val="24"/>
                <w14:textFill>
                  <w14:solidFill>
                    <w14:schemeClr w14:val="tx1"/>
                  </w14:solidFill>
                </w14:textFill>
              </w:rPr>
              <w:t>。</w:t>
            </w:r>
            <w:r>
              <w:rPr>
                <w:rFonts w:hint="eastAsia"/>
                <w:color w:val="000000" w:themeColor="text1"/>
                <w:kern w:val="2"/>
                <w:sz w:val="24"/>
                <w14:textFill>
                  <w14:solidFill>
                    <w14:schemeClr w14:val="tx1"/>
                  </w14:solidFill>
                </w14:textFill>
              </w:rPr>
              <w:t>则项目每天产生的泔水量为</w:t>
            </w:r>
            <w:r>
              <w:rPr>
                <w:rFonts w:hint="eastAsia"/>
                <w:color w:val="000000" w:themeColor="text1"/>
                <w:kern w:val="2"/>
                <w:sz w:val="24"/>
                <w:lang w:val="en-US" w:eastAsia="zh-CN"/>
                <w14:textFill>
                  <w14:solidFill>
                    <w14:schemeClr w14:val="tx1"/>
                  </w14:solidFill>
                </w14:textFill>
              </w:rPr>
              <w:t>3</w:t>
            </w:r>
            <w:r>
              <w:rPr>
                <w:rFonts w:hint="eastAsia"/>
                <w:color w:val="000000" w:themeColor="text1"/>
                <w:kern w:val="2"/>
                <w:sz w:val="24"/>
                <w14:textFill>
                  <w14:solidFill>
                    <w14:schemeClr w14:val="tx1"/>
                  </w14:solidFill>
                </w14:textFill>
              </w:rPr>
              <w:t>kg/d，</w:t>
            </w:r>
            <w:r>
              <w:rPr>
                <w:rFonts w:hint="eastAsia"/>
                <w:color w:val="000000" w:themeColor="text1"/>
                <w:kern w:val="2"/>
                <w:sz w:val="24"/>
                <w:lang w:val="en-US" w:eastAsia="zh-CN"/>
                <w14:textFill>
                  <w14:solidFill>
                    <w14:schemeClr w14:val="tx1"/>
                  </w14:solidFill>
                </w14:textFill>
              </w:rPr>
              <w:t>0.9</w:t>
            </w:r>
            <w:r>
              <w:rPr>
                <w:rFonts w:hint="eastAsia"/>
                <w:color w:val="000000" w:themeColor="text1"/>
                <w:kern w:val="2"/>
                <w:sz w:val="24"/>
                <w14:textFill>
                  <w14:solidFill>
                    <w14:schemeClr w14:val="tx1"/>
                  </w14:solidFill>
                </w14:textFill>
              </w:rPr>
              <w:t>t/a。采用泔水桶收集后每天委托有资质单位清运处置。</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C.隔油池废油脂</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根据相关经验数据，隔油池油污的产生量按处理水量的0.01%计算，根据工程分析，项目食堂废水的产生量为</w:t>
            </w:r>
            <w:r>
              <w:rPr>
                <w:rFonts w:hint="eastAsia"/>
                <w:color w:val="000000" w:themeColor="text1"/>
                <w:kern w:val="2"/>
                <w:sz w:val="24"/>
                <w:lang w:val="en-US" w:eastAsia="zh-CN"/>
                <w14:textFill>
                  <w14:solidFill>
                    <w14:schemeClr w14:val="tx1"/>
                  </w14:solidFill>
                </w14:textFill>
              </w:rPr>
              <w:t>90</w:t>
            </w:r>
            <w:r>
              <w:rPr>
                <w:rFonts w:hint="default" w:ascii="Times New Roman" w:hAnsi="Times New Roman" w:cs="Times New Roman"/>
                <w:color w:val="000000" w:themeColor="text1"/>
                <w:kern w:val="2"/>
                <w:sz w:val="24"/>
                <w14:textFill>
                  <w14:solidFill>
                    <w14:schemeClr w14:val="tx1"/>
                  </w14:solidFill>
                </w14:textFill>
              </w:rPr>
              <w:t>m³/a</w:t>
            </w:r>
            <w:r>
              <w:rPr>
                <w:rFonts w:hint="eastAsia"/>
                <w:color w:val="000000" w:themeColor="text1"/>
                <w:kern w:val="2"/>
                <w:sz w:val="24"/>
                <w14:textFill>
                  <w14:solidFill>
                    <w14:schemeClr w14:val="tx1"/>
                  </w14:solidFill>
                </w14:textFill>
              </w:rPr>
              <w:t>，因此，隔油池油污产生量约为0.0</w:t>
            </w:r>
            <w:r>
              <w:rPr>
                <w:rFonts w:hint="eastAsia"/>
                <w:color w:val="000000" w:themeColor="text1"/>
                <w:kern w:val="2"/>
                <w:sz w:val="24"/>
                <w:lang w:val="en-US" w:eastAsia="zh-CN"/>
                <w14:textFill>
                  <w14:solidFill>
                    <w14:schemeClr w14:val="tx1"/>
                  </w14:solidFill>
                </w14:textFill>
              </w:rPr>
              <w:t>09</w:t>
            </w:r>
            <w:r>
              <w:rPr>
                <w:rFonts w:hint="eastAsia"/>
                <w:color w:val="000000" w:themeColor="text1"/>
                <w:kern w:val="2"/>
                <w:sz w:val="24"/>
                <w14:textFill>
                  <w14:solidFill>
                    <w14:schemeClr w14:val="tx1"/>
                  </w14:solidFill>
                </w14:textFill>
              </w:rPr>
              <w:t>t/a，委托有资质的单位定期进行清掏处置。</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③危险废物</w:t>
            </w:r>
          </w:p>
          <w:p>
            <w:pPr>
              <w:pStyle w:val="12"/>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A.废活性炭</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default" w:ascii="Times New Roman" w:hAnsi="Times New Roman" w:eastAsia="宋体" w:cs="Times New Roman"/>
                <w:color w:val="000000"/>
                <w:sz w:val="24"/>
                <w:szCs w:val="24"/>
              </w:rPr>
              <w:t>生产过程中使用活性炭吸附装置对</w:t>
            </w:r>
            <w:r>
              <w:rPr>
                <w:rFonts w:hint="default" w:ascii="Times New Roman" w:hAnsi="Times New Roman" w:eastAsia="宋体" w:cs="Times New Roman"/>
                <w:color w:val="000000"/>
                <w:sz w:val="24"/>
                <w:szCs w:val="24"/>
                <w:lang w:val="en-US" w:eastAsia="zh-CN"/>
              </w:rPr>
              <w:t>固化</w:t>
            </w:r>
            <w:r>
              <w:rPr>
                <w:rFonts w:hint="default" w:ascii="Times New Roman" w:hAnsi="Times New Roman" w:eastAsia="宋体" w:cs="Times New Roman"/>
                <w:color w:val="000000"/>
                <w:sz w:val="24"/>
                <w:szCs w:val="24"/>
              </w:rPr>
              <w:t>环节产生的废气进行净化处理，</w:t>
            </w:r>
            <w:r>
              <w:rPr>
                <w:rFonts w:hint="eastAsia"/>
                <w:color w:val="auto"/>
                <w:sz w:val="24"/>
                <w:highlight w:val="none"/>
                <w:lang w:val="en-US" w:eastAsia="zh-CN"/>
              </w:rPr>
              <w:t>本项目</w:t>
            </w:r>
            <w:r>
              <w:rPr>
                <w:rFonts w:hint="eastAsia"/>
                <w:color w:val="auto"/>
                <w:sz w:val="24"/>
                <w:highlight w:val="none"/>
              </w:rPr>
              <w:t>采用碘值不低于800mg/g的活性炭</w:t>
            </w:r>
            <w:r>
              <w:rPr>
                <w:rFonts w:hint="eastAsia"/>
                <w:color w:val="auto"/>
                <w:sz w:val="24"/>
                <w:highlight w:val="none"/>
                <w:lang w:eastAsia="zh-CN"/>
              </w:rPr>
              <w:t>，</w:t>
            </w:r>
            <w:r>
              <w:rPr>
                <w:rFonts w:hint="default" w:ascii="Times New Roman" w:hAnsi="Times New Roman" w:eastAsia="宋体" w:cs="Times New Roman"/>
                <w:color w:val="000000"/>
                <w:sz w:val="24"/>
                <w:szCs w:val="24"/>
              </w:rPr>
              <w:t>根据《国家危险废物名录》</w:t>
            </w:r>
            <w:r>
              <w:rPr>
                <w:rStyle w:val="36"/>
                <w:rFonts w:hint="default" w:ascii="Times New Roman" w:hAnsi="Times New Roman" w:cs="Times New Roman"/>
              </w:rPr>
              <w:t>（环境保护部令第</w:t>
            </w:r>
            <w:r>
              <w:rPr>
                <w:rStyle w:val="36"/>
                <w:rFonts w:hint="default" w:ascii="Times New Roman" w:hAnsi="Times New Roman" w:cs="Times New Roman"/>
                <w:lang w:val="en-US"/>
              </w:rPr>
              <w:t>15</w:t>
            </w:r>
            <w:r>
              <w:rPr>
                <w:rStyle w:val="36"/>
                <w:rFonts w:hint="default" w:ascii="Times New Roman" w:hAnsi="Times New Roman" w:cs="Times New Roman"/>
              </w:rPr>
              <w:t>号，自</w:t>
            </w:r>
            <w:r>
              <w:rPr>
                <w:rStyle w:val="36"/>
                <w:rFonts w:hint="default" w:ascii="Times New Roman" w:hAnsi="Times New Roman" w:cs="Times New Roman"/>
                <w:lang w:val="en-US"/>
              </w:rPr>
              <w:t>2021</w:t>
            </w:r>
            <w:r>
              <w:rPr>
                <w:rStyle w:val="36"/>
                <w:rFonts w:hint="default" w:ascii="Times New Roman" w:hAnsi="Times New Roman" w:cs="Times New Roman"/>
              </w:rPr>
              <w:t>年</w:t>
            </w:r>
            <w:r>
              <w:rPr>
                <w:rStyle w:val="36"/>
                <w:rFonts w:hint="default" w:ascii="Times New Roman" w:hAnsi="Times New Roman" w:cs="Times New Roman"/>
                <w:lang w:val="en-US"/>
              </w:rPr>
              <w:t>1</w:t>
            </w:r>
            <w:r>
              <w:rPr>
                <w:rStyle w:val="36"/>
                <w:rFonts w:hint="default" w:ascii="Times New Roman" w:hAnsi="Times New Roman" w:cs="Times New Roman"/>
              </w:rPr>
              <w:t>月1日起实施），</w:t>
            </w:r>
            <w:r>
              <w:rPr>
                <w:rStyle w:val="36"/>
                <w:rFonts w:hint="default" w:ascii="Times New Roman" w:hAnsi="Times New Roman" w:cs="Times New Roman"/>
                <w:lang w:eastAsia="zh-CN"/>
              </w:rPr>
              <w:t>废活性炭</w:t>
            </w:r>
            <w:r>
              <w:rPr>
                <w:rStyle w:val="36"/>
                <w:rFonts w:hint="default" w:ascii="Times New Roman" w:hAnsi="Times New Roman" w:cs="Times New Roman"/>
              </w:rPr>
              <w:t>属于危险废物（HW0</w:t>
            </w:r>
            <w:r>
              <w:rPr>
                <w:rStyle w:val="36"/>
                <w:rFonts w:hint="default" w:ascii="Times New Roman" w:hAnsi="Times New Roman" w:cs="Times New Roman"/>
                <w:lang w:val="en-US" w:eastAsia="zh-CN"/>
              </w:rPr>
              <w:t>6废有机溶剂与含有有机溶剂废物</w:t>
            </w:r>
            <w:r>
              <w:rPr>
                <w:rStyle w:val="36"/>
                <w:rFonts w:hint="default" w:ascii="Times New Roman" w:hAnsi="Times New Roman" w:cs="Times New Roman"/>
              </w:rPr>
              <w:t>），废物代码为900-405-06，活性炭吸附能力为</w:t>
            </w:r>
            <w:r>
              <w:rPr>
                <w:rStyle w:val="36"/>
                <w:rFonts w:hint="eastAsia" w:cs="Times New Roman"/>
                <w:lang w:val="en-US"/>
              </w:rPr>
              <w:t>20</w:t>
            </w:r>
            <w:r>
              <w:rPr>
                <w:rStyle w:val="36"/>
                <w:rFonts w:hint="default" w:ascii="Times New Roman" w:hAnsi="Times New Roman" w:cs="Times New Roman"/>
              </w:rPr>
              <w:t>kg（废气）/100kg（活性炭），</w:t>
            </w:r>
            <w:r>
              <w:rPr>
                <w:rStyle w:val="36"/>
                <w:rFonts w:hint="default" w:ascii="Times New Roman" w:hAnsi="Times New Roman" w:cs="Times New Roman"/>
                <w:lang w:eastAsia="zh-CN"/>
              </w:rPr>
              <w:t>由于项目</w:t>
            </w:r>
            <w:r>
              <w:rPr>
                <w:rStyle w:val="36"/>
                <w:rFonts w:hint="default" w:ascii="Times New Roman" w:hAnsi="Times New Roman" w:cs="Times New Roman"/>
                <w:lang w:val="en-US" w:eastAsia="zh-CN"/>
              </w:rPr>
              <w:t>有机</w:t>
            </w:r>
            <w:r>
              <w:rPr>
                <w:rStyle w:val="36"/>
                <w:rFonts w:hint="default" w:ascii="Times New Roman" w:hAnsi="Times New Roman" w:cs="Times New Roman"/>
                <w:lang w:eastAsia="zh-CN"/>
              </w:rPr>
              <w:t>废气产</w:t>
            </w:r>
            <w:r>
              <w:rPr>
                <w:rStyle w:val="36"/>
                <w:rFonts w:hint="eastAsia" w:ascii="Times New Roman" w:hAnsi="Times New Roman" w:cs="Times New Roman"/>
                <w:lang w:eastAsia="zh-CN"/>
              </w:rPr>
              <w:t>收集</w:t>
            </w:r>
            <w:r>
              <w:rPr>
                <w:rStyle w:val="36"/>
                <w:rFonts w:hint="default" w:ascii="Times New Roman" w:hAnsi="Times New Roman" w:cs="Times New Roman"/>
                <w:lang w:eastAsia="zh-CN"/>
              </w:rPr>
              <w:t>量为</w:t>
            </w:r>
            <w:r>
              <w:rPr>
                <w:rStyle w:val="36"/>
                <w:rFonts w:hint="eastAsia" w:cs="Times New Roman"/>
                <w:lang w:val="en-US" w:eastAsia="zh-CN"/>
              </w:rPr>
              <w:t>0.432</w:t>
            </w:r>
            <w:r>
              <w:rPr>
                <w:rStyle w:val="36"/>
                <w:rFonts w:hint="default" w:ascii="Times New Roman" w:hAnsi="Times New Roman" w:cs="Times New Roman"/>
                <w:lang w:val="en-US" w:eastAsia="zh-CN"/>
              </w:rPr>
              <w:t>t/a，</w:t>
            </w:r>
            <w:r>
              <w:rPr>
                <w:rStyle w:val="36"/>
                <w:rFonts w:hint="default" w:ascii="Times New Roman" w:hAnsi="Times New Roman" w:cs="Times New Roman"/>
              </w:rPr>
              <w:t>则本项目活性炭用量为</w:t>
            </w:r>
            <w:r>
              <w:rPr>
                <w:rStyle w:val="36"/>
                <w:rFonts w:hint="eastAsia" w:cs="Times New Roman"/>
                <w:lang w:val="en-US" w:eastAsia="zh-CN"/>
              </w:rPr>
              <w:t>2.16</w:t>
            </w:r>
            <w:r>
              <w:rPr>
                <w:rStyle w:val="36"/>
                <w:rFonts w:hint="default" w:ascii="Times New Roman" w:hAnsi="Times New Roman" w:cs="Times New Roman"/>
              </w:rPr>
              <w:t>t/a</w:t>
            </w:r>
            <w:r>
              <w:rPr>
                <w:rFonts w:hint="eastAsia"/>
                <w:color w:val="000000" w:themeColor="text1"/>
                <w:sz w:val="24"/>
                <w:szCs w:val="22"/>
                <w14:textFill>
                  <w14:solidFill>
                    <w14:schemeClr w14:val="tx1"/>
                  </w14:solidFill>
                </w14:textFill>
              </w:rPr>
              <w:t>。废活性炭</w:t>
            </w:r>
            <w:r>
              <w:rPr>
                <w:rFonts w:hint="eastAsia"/>
                <w:color w:val="000000" w:themeColor="text1"/>
                <w:sz w:val="24"/>
                <w:szCs w:val="22"/>
                <w:lang w:val="en-US" w:eastAsia="zh-CN"/>
                <w14:textFill>
                  <w14:solidFill>
                    <w14:schemeClr w14:val="tx1"/>
                  </w14:solidFill>
                </w14:textFill>
              </w:rPr>
              <w:t>使用塑料袋密封存放至收集桶中，</w:t>
            </w:r>
            <w:r>
              <w:rPr>
                <w:rFonts w:hint="eastAsia"/>
                <w:color w:val="000000" w:themeColor="text1"/>
                <w:sz w:val="24"/>
                <w:szCs w:val="22"/>
                <w14:textFill>
                  <w14:solidFill>
                    <w14:schemeClr w14:val="tx1"/>
                  </w14:solidFill>
                </w14:textFill>
              </w:rPr>
              <w:t>暂存在危废暂存间内，定期委托有资质单位清运处理。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B.</w:t>
            </w:r>
            <w:r>
              <w:rPr>
                <w:rFonts w:hint="eastAsia"/>
                <w:color w:val="000000" w:themeColor="text1"/>
                <w:sz w:val="24"/>
                <w14:textFill>
                  <w14:solidFill>
                    <w14:schemeClr w14:val="tx1"/>
                  </w14:solidFill>
                </w14:textFill>
              </w:rPr>
              <w:t>废</w:t>
            </w:r>
            <w:r>
              <w:rPr>
                <w:rFonts w:hint="eastAsia"/>
                <w:color w:val="000000" w:themeColor="text1"/>
                <w:sz w:val="24"/>
                <w:lang w:val="en-US" w:eastAsia="zh-CN"/>
                <w14:textFill>
                  <w14:solidFill>
                    <w14:schemeClr w14:val="tx1"/>
                  </w14:solidFill>
                </w14:textFill>
              </w:rPr>
              <w:t>机</w:t>
            </w:r>
            <w:r>
              <w:rPr>
                <w:rFonts w:hint="eastAsia"/>
                <w:color w:val="000000" w:themeColor="text1"/>
                <w:sz w:val="24"/>
                <w14:textFill>
                  <w14:solidFill>
                    <w14:schemeClr w14:val="tx1"/>
                  </w14:solidFill>
                </w14:textFill>
              </w:rPr>
              <w:t>油桶</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项目年使用</w:t>
            </w:r>
            <w:r>
              <w:rPr>
                <w:rFonts w:hint="eastAsia"/>
                <w:color w:val="000000" w:themeColor="text1"/>
                <w:sz w:val="24"/>
                <w:lang w:val="en-US" w:eastAsia="zh-CN"/>
                <w14:textFill>
                  <w14:solidFill>
                    <w14:schemeClr w14:val="tx1"/>
                  </w14:solidFill>
                </w14:textFill>
              </w:rPr>
              <w:t>机</w:t>
            </w:r>
            <w:r>
              <w:rPr>
                <w:rFonts w:hint="eastAsia"/>
                <w:color w:val="000000" w:themeColor="text1"/>
                <w:sz w:val="24"/>
                <w14:textFill>
                  <w14:solidFill>
                    <w14:schemeClr w14:val="tx1"/>
                  </w14:solidFill>
                </w14:textFill>
              </w:rPr>
              <w:t>油量为</w:t>
            </w:r>
            <w:r>
              <w:rPr>
                <w:rFonts w:hint="eastAsia"/>
                <w:color w:val="000000" w:themeColor="text1"/>
                <w:sz w:val="24"/>
                <w:lang w:val="en-US" w:eastAsia="zh-CN"/>
                <w14:textFill>
                  <w14:solidFill>
                    <w14:schemeClr w14:val="tx1"/>
                  </w14:solidFill>
                </w14:textFill>
              </w:rPr>
              <w:t>14kg</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每桶重量为</w:t>
            </w:r>
            <w:r>
              <w:rPr>
                <w:rFonts w:hint="eastAsia"/>
                <w:color w:val="000000" w:themeColor="text1"/>
                <w:sz w:val="24"/>
                <w:lang w:val="en-US" w:eastAsia="zh-CN"/>
                <w14:textFill>
                  <w14:solidFill>
                    <w14:schemeClr w14:val="tx1"/>
                  </w14:solidFill>
                </w14:textFill>
              </w:rPr>
              <w:t>3.5kg</w:t>
            </w:r>
            <w:r>
              <w:rPr>
                <w:rFonts w:hint="eastAsia"/>
                <w:color w:val="000000" w:themeColor="text1"/>
                <w:sz w:val="24"/>
                <w14:textFill>
                  <w14:solidFill>
                    <w14:schemeClr w14:val="tx1"/>
                  </w14:solidFill>
                </w14:textFill>
              </w:rPr>
              <w:t>，则废油桶产生数量为</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个。油墨桶单个重量按0.4kg计，则</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桶产生量为</w:t>
            </w:r>
            <w:r>
              <w:rPr>
                <w:rFonts w:hint="eastAsia"/>
                <w:color w:val="000000" w:themeColor="text1"/>
                <w:sz w:val="24"/>
                <w:lang w:val="en-US" w:eastAsia="zh-CN"/>
                <w14:textFill>
                  <w14:solidFill>
                    <w14:schemeClr w14:val="tx1"/>
                  </w14:solidFill>
                </w14:textFill>
              </w:rPr>
              <w:t>0.0016</w:t>
            </w:r>
            <w:r>
              <w:rPr>
                <w:rFonts w:hint="eastAsia"/>
                <w:color w:val="000000" w:themeColor="text1"/>
                <w:sz w:val="24"/>
                <w14:textFill>
                  <w14:solidFill>
                    <w14:schemeClr w14:val="tx1"/>
                  </w14:solidFill>
                </w14:textFill>
              </w:rPr>
              <w:t>t/a。根据《国家危险废物名录(2021年版)》，</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桶属危险废物，废物类别为HW49，危废代码为900-041-49。</w:t>
            </w:r>
            <w:r>
              <w:rPr>
                <w:rFonts w:hint="eastAsia"/>
                <w:color w:val="000000" w:themeColor="text1"/>
                <w:sz w:val="24"/>
                <w:lang w:eastAsia="zh-CN"/>
                <w14:textFill>
                  <w14:solidFill>
                    <w14:schemeClr w14:val="tx1"/>
                  </w14:solidFill>
                </w14:textFill>
              </w:rPr>
              <w:t>废机油</w:t>
            </w:r>
            <w:r>
              <w:rPr>
                <w:rFonts w:hint="eastAsia"/>
                <w:color w:val="000000" w:themeColor="text1"/>
                <w:sz w:val="24"/>
                <w14:textFill>
                  <w14:solidFill>
                    <w14:schemeClr w14:val="tx1"/>
                  </w14:solidFill>
                </w14:textFill>
              </w:rPr>
              <w:t>桶经收集后暂存于危废暂存间，</w:t>
            </w:r>
            <w:r>
              <w:rPr>
                <w:rFonts w:hint="eastAsia"/>
                <w:color w:val="000000" w:themeColor="text1"/>
                <w:sz w:val="24"/>
                <w:szCs w:val="22"/>
                <w14:textFill>
                  <w14:solidFill>
                    <w14:schemeClr w14:val="tx1"/>
                  </w14:solidFill>
                </w14:textFill>
              </w:rPr>
              <w:t>定期委托有资质的单位进行处置。</w:t>
            </w:r>
          </w:p>
          <w:p>
            <w:pPr>
              <w:pStyle w:val="13"/>
              <w:spacing w:after="0"/>
              <w:ind w:left="0" w:leftChars="0" w:firstLine="480" w:firstLineChars="200"/>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废</w:t>
            </w:r>
            <w:r>
              <w:rPr>
                <w:rFonts w:hint="eastAsia"/>
                <w:color w:val="000000" w:themeColor="text1"/>
                <w:sz w:val="24"/>
                <w:lang w:val="en-US" w:eastAsia="zh-CN"/>
                <w14:textFill>
                  <w14:solidFill>
                    <w14:schemeClr w14:val="tx1"/>
                  </w14:solidFill>
                </w14:textFill>
              </w:rPr>
              <w:t>机油</w:t>
            </w:r>
          </w:p>
          <w:p>
            <w:pPr>
              <w:pStyle w:val="13"/>
              <w:spacing w:after="0"/>
              <w:ind w:left="0" w:leftChars="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本项目机械设备运行过程中需</w:t>
            </w:r>
            <w:r>
              <w:rPr>
                <w:rFonts w:hint="eastAsia"/>
                <w:color w:val="000000" w:themeColor="text1"/>
                <w:sz w:val="24"/>
                <w:lang w:val="en-US" w:eastAsia="zh-CN"/>
                <w14:textFill>
                  <w14:solidFill>
                    <w14:schemeClr w14:val="tx1"/>
                  </w14:solidFill>
                </w14:textFill>
              </w:rPr>
              <w:t>更换机油</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机油的</w:t>
            </w:r>
            <w:r>
              <w:rPr>
                <w:color w:val="000000" w:themeColor="text1"/>
                <w:sz w:val="24"/>
                <w14:textFill>
                  <w14:solidFill>
                    <w14:schemeClr w14:val="tx1"/>
                  </w14:solidFill>
                </w14:textFill>
              </w:rPr>
              <w:t>使用量为</w:t>
            </w:r>
            <w:r>
              <w:rPr>
                <w:rFonts w:hint="eastAsia"/>
                <w:color w:val="000000" w:themeColor="text1"/>
                <w:sz w:val="24"/>
                <w:lang w:val="en-US" w:eastAsia="zh-CN"/>
                <w14:textFill>
                  <w14:solidFill>
                    <w14:schemeClr w14:val="tx1"/>
                  </w14:solidFill>
                </w14:textFill>
              </w:rPr>
              <w:t>0.014</w:t>
            </w:r>
            <w:r>
              <w:rPr>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废机油的</w:t>
            </w:r>
            <w:r>
              <w:rPr>
                <w:color w:val="000000" w:themeColor="text1"/>
                <w:sz w:val="24"/>
                <w14:textFill>
                  <w14:solidFill>
                    <w14:schemeClr w14:val="tx1"/>
                  </w14:solidFill>
                </w14:textFill>
              </w:rPr>
              <w:t>产生量约为使用量的</w:t>
            </w:r>
            <w:r>
              <w:rPr>
                <w:rFonts w:hint="eastAsia"/>
                <w:color w:val="000000" w:themeColor="text1"/>
                <w:sz w:val="24"/>
                <w:lang w:val="en-US" w:eastAsia="zh-CN"/>
                <w14:textFill>
                  <w14:solidFill>
                    <w14:schemeClr w14:val="tx1"/>
                  </w14:solidFill>
                </w14:textFill>
              </w:rPr>
              <w:t>25</w:t>
            </w:r>
            <w:r>
              <w:rPr>
                <w:color w:val="000000" w:themeColor="text1"/>
                <w:sz w:val="24"/>
                <w14:textFill>
                  <w14:solidFill>
                    <w14:schemeClr w14:val="tx1"/>
                  </w14:solidFill>
                </w14:textFill>
              </w:rPr>
              <w:t>%，则</w:t>
            </w:r>
            <w:r>
              <w:rPr>
                <w:rFonts w:hint="eastAsia"/>
                <w:color w:val="000000" w:themeColor="text1"/>
                <w:sz w:val="24"/>
                <w:lang w:val="en-US" w:eastAsia="zh-CN"/>
                <w14:textFill>
                  <w14:solidFill>
                    <w14:schemeClr w14:val="tx1"/>
                  </w14:solidFill>
                </w14:textFill>
              </w:rPr>
              <w:t>废机油</w:t>
            </w:r>
            <w:r>
              <w:rPr>
                <w:color w:val="000000" w:themeColor="text1"/>
                <w:sz w:val="24"/>
                <w14:textFill>
                  <w14:solidFill>
                    <w14:schemeClr w14:val="tx1"/>
                  </w14:solidFill>
                </w14:textFill>
              </w:rPr>
              <w:t>产生量为</w:t>
            </w:r>
            <w:r>
              <w:rPr>
                <w:rFonts w:hint="eastAsia"/>
                <w:color w:val="000000" w:themeColor="text1"/>
                <w:sz w:val="24"/>
                <w:lang w:val="en-US" w:eastAsia="zh-CN"/>
                <w14:textFill>
                  <w14:solidFill>
                    <w14:schemeClr w14:val="tx1"/>
                  </w14:solidFill>
                </w14:textFill>
              </w:rPr>
              <w:t>0.0035</w:t>
            </w:r>
            <w:r>
              <w:rPr>
                <w:color w:val="000000" w:themeColor="text1"/>
                <w:sz w:val="24"/>
                <w14:textFill>
                  <w14:solidFill>
                    <w14:schemeClr w14:val="tx1"/>
                  </w14:solidFill>
                </w14:textFill>
              </w:rPr>
              <w:t>t/a。根据《国家危险废物名录》（2021年版），</w:t>
            </w:r>
            <w:r>
              <w:rPr>
                <w:rFonts w:hint="eastAsia"/>
                <w:color w:val="000000" w:themeColor="text1"/>
                <w:sz w:val="24"/>
                <w:lang w:eastAsia="zh-CN"/>
                <w14:textFill>
                  <w14:solidFill>
                    <w14:schemeClr w14:val="tx1"/>
                  </w14:solidFill>
                </w14:textFill>
              </w:rPr>
              <w:t>废机油</w:t>
            </w:r>
            <w:r>
              <w:rPr>
                <w:color w:val="000000" w:themeColor="text1"/>
                <w:sz w:val="24"/>
                <w14:textFill>
                  <w14:solidFill>
                    <w14:schemeClr w14:val="tx1"/>
                  </w14:solidFill>
                </w14:textFill>
              </w:rPr>
              <w:t>（脂）属于危险废物（HW08/900-217-08），</w:t>
            </w:r>
            <w:r>
              <w:rPr>
                <w:rFonts w:hint="eastAsia"/>
                <w:color w:val="000000" w:themeColor="text1"/>
                <w:sz w:val="24"/>
                <w:lang w:val="en-US" w:eastAsia="zh-CN"/>
                <w14:textFill>
                  <w14:solidFill>
                    <w14:schemeClr w14:val="tx1"/>
                  </w14:solidFill>
                </w14:textFill>
              </w:rPr>
              <w:t>使用收集桶收集后，暂存于危废暂存间，</w:t>
            </w:r>
            <w:r>
              <w:rPr>
                <w:color w:val="000000" w:themeColor="text1"/>
                <w:sz w:val="24"/>
                <w14:textFill>
                  <w14:solidFill>
                    <w14:schemeClr w14:val="tx1"/>
                  </w14:solidFill>
                </w14:textFill>
              </w:rPr>
              <w:t>委托有相应危险废物处理资质单位统一处置。</w:t>
            </w:r>
          </w:p>
          <w:p>
            <w:pPr>
              <w:pStyle w:val="13"/>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项目已建设有1间</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危废暂存间</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危废在厂区暂存后交由有资质单位处置。危废暂存间的按照《危险废物贮存污染控制标准》（GB18597-20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）要求建设，危废暂存间位于项目区</w:t>
            </w:r>
            <w:r>
              <w:rPr>
                <w:rFonts w:hint="eastAsia"/>
                <w:color w:val="000000" w:themeColor="text1"/>
                <w:sz w:val="24"/>
                <w:lang w:val="en-US" w:eastAsia="zh-CN"/>
                <w14:textFill>
                  <w14:solidFill>
                    <w14:schemeClr w14:val="tx1"/>
                  </w14:solidFill>
                </w14:textFill>
              </w:rPr>
              <w:t>东</w:t>
            </w:r>
            <w:r>
              <w:rPr>
                <w:rFonts w:hint="eastAsia"/>
                <w:color w:val="000000" w:themeColor="text1"/>
                <w:sz w:val="24"/>
                <w14:textFill>
                  <w14:solidFill>
                    <w14:schemeClr w14:val="tx1"/>
                  </w14:solidFill>
                </w14:textFill>
              </w:rPr>
              <w:t>侧，便于危废的贮存。</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综上所述，项目产生的一般工业固体废物暂存于一般固废暂存间，其中</w:t>
            </w:r>
            <w:r>
              <w:rPr>
                <w:rFonts w:hint="eastAsia" w:cs="宋体"/>
                <w:color w:val="000000" w:themeColor="text1"/>
                <w:sz w:val="24"/>
                <w:lang w:val="en-US" w:eastAsia="zh-CN"/>
                <w14:textFill>
                  <w14:solidFill>
                    <w14:schemeClr w14:val="tx1"/>
                  </w14:solidFill>
                </w14:textFill>
              </w:rPr>
              <w:t>抛丸粉尘</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碎钢丸</w:t>
            </w:r>
            <w:r>
              <w:rPr>
                <w:rFonts w:hint="eastAsia" w:cs="宋体"/>
                <w:color w:val="000000" w:themeColor="text1"/>
                <w:sz w:val="24"/>
                <w14:textFill>
                  <w14:solidFill>
                    <w14:schemeClr w14:val="tx1"/>
                  </w14:solidFill>
                </w14:textFill>
              </w:rPr>
              <w:t>、废弃包装材料定期外售给废旧资源回收点</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喷塑粉尘收集后回用于生产线</w:t>
            </w:r>
            <w:r>
              <w:rPr>
                <w:rFonts w:hint="eastAsia" w:cs="宋体"/>
                <w:color w:val="000000" w:themeColor="text1"/>
                <w:sz w:val="24"/>
                <w14:textFill>
                  <w14:solidFill>
                    <w14:schemeClr w14:val="tx1"/>
                  </w14:solidFill>
                </w14:textFill>
              </w:rPr>
              <w:t>；职工生活垃圾经垃圾桶收集后委托环卫部门定期清运处置，食堂泔水采用泔水桶收集后每天委托有资质单位清运处置，隔油池废油脂委托有资质的单位定期进行清掏处置。危险废物暂存在危废暂存间，定期委托有资质单位清运处理。通过采取上述措施后，固体废物处置率100%，对周围环境影响较小。</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产生情况</w:t>
            </w:r>
          </w:p>
          <w:p>
            <w:pPr>
              <w:spacing w:line="360" w:lineRule="auto"/>
              <w:ind w:firstLine="482"/>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本项目固体废物产生及处置措施见表4-1</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所示。</w:t>
            </w:r>
          </w:p>
          <w:p>
            <w:pPr>
              <w:keepNext/>
              <w:spacing w:line="360" w:lineRule="auto"/>
              <w:ind w:firstLine="42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表4-1</w:t>
            </w:r>
            <w:r>
              <w:rPr>
                <w:rFonts w:hint="eastAsia"/>
                <w:b/>
                <w:bCs/>
                <w:color w:val="000000" w:themeColor="text1"/>
                <w:szCs w:val="21"/>
                <w:lang w:val="en-US" w:eastAsia="zh-CN"/>
                <w14:textFill>
                  <w14:solidFill>
                    <w14:schemeClr w14:val="tx1"/>
                  </w14:solidFill>
                </w14:textFill>
              </w:rPr>
              <w:t>4</w:t>
            </w:r>
            <w:r>
              <w:rPr>
                <w:rFonts w:hint="eastAsia"/>
                <w:b/>
                <w:bCs/>
                <w:color w:val="000000" w:themeColor="text1"/>
                <w:szCs w:val="21"/>
                <w14:textFill>
                  <w14:solidFill>
                    <w14:schemeClr w14:val="tx1"/>
                  </w14:solidFill>
                </w14:textFill>
              </w:rPr>
              <w:t xml:space="preserve">  项目固废产生及处置措施一览表</w:t>
            </w:r>
          </w:p>
          <w:tbl>
            <w:tblPr>
              <w:tblStyle w:val="14"/>
              <w:tblW w:w="8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1151"/>
              <w:gridCol w:w="1587"/>
              <w:gridCol w:w="988"/>
              <w:gridCol w:w="574"/>
              <w:gridCol w:w="1013"/>
              <w:gridCol w:w="993"/>
              <w:gridCol w:w="1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blHeader/>
              </w:trPr>
              <w:tc>
                <w:tcPr>
                  <w:tcW w:w="436" w:type="dxa"/>
                  <w:vAlign w:val="center"/>
                </w:tcPr>
                <w:p>
                  <w:pPr>
                    <w:pStyle w:val="26"/>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编号</w:t>
                  </w:r>
                </w:p>
              </w:tc>
              <w:tc>
                <w:tcPr>
                  <w:tcW w:w="1151" w:type="dxa"/>
                  <w:vAlign w:val="center"/>
                </w:tcPr>
                <w:p>
                  <w:pPr>
                    <w:pStyle w:val="26"/>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名称</w:t>
                  </w:r>
                </w:p>
              </w:tc>
              <w:tc>
                <w:tcPr>
                  <w:tcW w:w="1587" w:type="dxa"/>
                  <w:vAlign w:val="center"/>
                </w:tcPr>
                <w:p>
                  <w:pPr>
                    <w:pStyle w:val="26"/>
                    <w:spacing w:line="360" w:lineRule="exact"/>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产生工序</w:t>
                  </w:r>
                </w:p>
              </w:tc>
              <w:tc>
                <w:tcPr>
                  <w:tcW w:w="988" w:type="dxa"/>
                  <w:vAlign w:val="center"/>
                </w:tcPr>
                <w:p>
                  <w:pPr>
                    <w:pStyle w:val="26"/>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属性</w:t>
                  </w:r>
                </w:p>
              </w:tc>
              <w:tc>
                <w:tcPr>
                  <w:tcW w:w="574" w:type="dxa"/>
                  <w:vAlign w:val="center"/>
                </w:tcPr>
                <w:p>
                  <w:pPr>
                    <w:pStyle w:val="26"/>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形态</w:t>
                  </w:r>
                </w:p>
              </w:tc>
              <w:tc>
                <w:tcPr>
                  <w:tcW w:w="1013" w:type="dxa"/>
                  <w:vAlign w:val="center"/>
                </w:tcPr>
                <w:p>
                  <w:pPr>
                    <w:pStyle w:val="26"/>
                    <w:spacing w:line="360" w:lineRule="exact"/>
                    <w:jc w:val="center"/>
                    <w:rPr>
                      <w:b/>
                      <w:color w:val="000000" w:themeColor="text1"/>
                      <w:sz w:val="11"/>
                      <w14:textFill>
                        <w14:solidFill>
                          <w14:schemeClr w14:val="tx1"/>
                        </w14:solidFill>
                      </w14:textFill>
                    </w:rPr>
                  </w:pPr>
                  <w:r>
                    <w:rPr>
                      <w:b/>
                      <w:color w:val="000000" w:themeColor="text1"/>
                      <w:sz w:val="21"/>
                      <w14:textFill>
                        <w14:solidFill>
                          <w14:schemeClr w14:val="tx1"/>
                        </w14:solidFill>
                      </w14:textFill>
                    </w:rPr>
                    <w:t>废物类别</w:t>
                  </w:r>
                  <w:r>
                    <w:rPr>
                      <w:b/>
                      <w:color w:val="000000" w:themeColor="text1"/>
                      <w:position w:val="11"/>
                      <w:sz w:val="11"/>
                      <w14:textFill>
                        <w14:solidFill>
                          <w14:schemeClr w14:val="tx1"/>
                        </w14:solidFill>
                      </w14:textFill>
                    </w:rPr>
                    <w:t>＊</w:t>
                  </w:r>
                </w:p>
              </w:tc>
              <w:tc>
                <w:tcPr>
                  <w:tcW w:w="993" w:type="dxa"/>
                  <w:vAlign w:val="center"/>
                </w:tcPr>
                <w:p>
                  <w:pPr>
                    <w:spacing w:line="360" w:lineRule="exact"/>
                    <w:jc w:val="center"/>
                    <w:rPr>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年产生量</w:t>
                  </w:r>
                </w:p>
              </w:tc>
              <w:tc>
                <w:tcPr>
                  <w:tcW w:w="1637" w:type="dxa"/>
                  <w:vAlign w:val="center"/>
                </w:tcPr>
                <w:p>
                  <w:pPr>
                    <w:pStyle w:val="26"/>
                    <w:spacing w:before="1" w:line="360" w:lineRule="exact"/>
                    <w:jc w:val="center"/>
                    <w:rPr>
                      <w:b/>
                      <w:color w:val="000000" w:themeColor="text1"/>
                      <w:sz w:val="21"/>
                      <w:szCs w:val="21"/>
                      <w14:textFill>
                        <w14:solidFill>
                          <w14:schemeClr w14:val="tx1"/>
                        </w14:solidFill>
                      </w14:textFill>
                    </w:rPr>
                  </w:pPr>
                  <w:r>
                    <w:rPr>
                      <w:b/>
                      <w:color w:val="000000" w:themeColor="text1"/>
                      <w:spacing w:val="-14"/>
                      <w:sz w:val="21"/>
                      <w:szCs w:val="21"/>
                      <w14:textFill>
                        <w14:solidFill>
                          <w14:schemeClr w14:val="tx1"/>
                        </w14:solidFill>
                      </w14:textFill>
                    </w:rPr>
                    <w:t>拟采取的处理处置方</w:t>
                  </w:r>
                  <w:r>
                    <w:rPr>
                      <w:b/>
                      <w:color w:val="000000" w:themeColor="text1"/>
                      <w:sz w:val="21"/>
                      <w:szCs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1151" w:type="dxa"/>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抛丸粉尘</w:t>
                  </w:r>
                </w:p>
              </w:tc>
              <w:tc>
                <w:tcPr>
                  <w:tcW w:w="15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88" w:type="dxa"/>
                  <w:vAlign w:val="center"/>
                </w:tcPr>
                <w:p>
                  <w:pPr>
                    <w:pStyle w:val="26"/>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3" w:type="dxa"/>
                  <w:vAlign w:val="center"/>
                </w:tcPr>
                <w:p>
                  <w:pPr>
                    <w:pStyle w:val="26"/>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9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156.812</w:t>
                  </w:r>
                  <w:r>
                    <w:rPr>
                      <w:rFonts w:hint="eastAsia" w:cs="宋体"/>
                      <w:color w:val="000000" w:themeColor="text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pStyle w:val="12"/>
                    <w:spacing w:before="0" w:after="0" w:line="360" w:lineRule="exact"/>
                    <w:ind w:right="0" w:firstLine="0" w:firstLineChars="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1151"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喷塑粉尘</w:t>
                  </w:r>
                </w:p>
              </w:tc>
              <w:tc>
                <w:tcPr>
                  <w:tcW w:w="15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88" w:type="dxa"/>
                  <w:vAlign w:val="center"/>
                </w:tcPr>
                <w:p>
                  <w:pPr>
                    <w:pStyle w:val="26"/>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13" w:type="dxa"/>
                  <w:vAlign w:val="center"/>
                </w:tcPr>
                <w:p>
                  <w:pPr>
                    <w:pStyle w:val="26"/>
                    <w:spacing w:line="360" w:lineRule="exact"/>
                    <w:jc w:val="center"/>
                    <w:rPr>
                      <w:color w:val="000000" w:themeColor="text1"/>
                      <w:sz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993"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89.1</w:t>
                  </w:r>
                  <w:r>
                    <w:rPr>
                      <w:rFonts w:hint="eastAsia" w:cs="宋体"/>
                      <w:color w:val="000000" w:themeColor="text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收集后回用于生产线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w:t>
                  </w:r>
                </w:p>
              </w:tc>
              <w:tc>
                <w:tcPr>
                  <w:tcW w:w="1151"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碎钢丸</w:t>
                  </w:r>
                </w:p>
              </w:tc>
              <w:tc>
                <w:tcPr>
                  <w:tcW w:w="1587" w:type="dxa"/>
                  <w:vAlign w:val="center"/>
                </w:tcPr>
                <w:p>
                  <w:pPr>
                    <w:spacing w:line="360" w:lineRule="exact"/>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加工</w:t>
                  </w:r>
                </w:p>
              </w:tc>
              <w:tc>
                <w:tcPr>
                  <w:tcW w:w="988" w:type="dxa"/>
                  <w:vAlign w:val="center"/>
                </w:tcPr>
                <w:p>
                  <w:pPr>
                    <w:pStyle w:val="26"/>
                    <w:spacing w:line="360" w:lineRule="exact"/>
                    <w:jc w:val="center"/>
                    <w:rPr>
                      <w:rFonts w:hint="default" w:eastAsia="宋体"/>
                      <w:color w:val="000000" w:themeColor="text1"/>
                      <w:spacing w:val="-20"/>
                      <w:sz w:val="21"/>
                      <w:lang w:val="en-US" w:eastAsia="zh-CN"/>
                      <w14:textFill>
                        <w14:solidFill>
                          <w14:schemeClr w14:val="tx1"/>
                        </w14:solidFill>
                      </w14:textFill>
                    </w:rPr>
                  </w:pPr>
                  <w:r>
                    <w:rPr>
                      <w:rFonts w:hint="eastAsia"/>
                      <w:color w:val="000000" w:themeColor="text1"/>
                      <w:spacing w:val="-20"/>
                      <w:sz w:val="21"/>
                      <w:lang w:val="en-US" w:eastAsia="zh-CN"/>
                      <w14:textFill>
                        <w14:solidFill>
                          <w14:schemeClr w14:val="tx1"/>
                        </w14:solidFill>
                      </w14:textFill>
                    </w:rPr>
                    <w:t>一般固体废物</w:t>
                  </w:r>
                </w:p>
              </w:tc>
              <w:tc>
                <w:tcPr>
                  <w:tcW w:w="574" w:type="dxa"/>
                  <w:vAlign w:val="center"/>
                </w:tcPr>
                <w:p>
                  <w:pPr>
                    <w:pStyle w:val="26"/>
                    <w:spacing w:before="7"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固体</w:t>
                  </w:r>
                </w:p>
              </w:tc>
              <w:tc>
                <w:tcPr>
                  <w:tcW w:w="1013" w:type="dxa"/>
                  <w:vAlign w:val="center"/>
                </w:tcPr>
                <w:p>
                  <w:pPr>
                    <w:pStyle w:val="26"/>
                    <w:spacing w:line="360" w:lineRule="exact"/>
                    <w:jc w:val="center"/>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w:t>
                  </w:r>
                </w:p>
              </w:tc>
              <w:tc>
                <w:tcPr>
                  <w:tcW w:w="993" w:type="dxa"/>
                  <w:vAlign w:val="center"/>
                </w:tcPr>
                <w:p>
                  <w:pPr>
                    <w:spacing w:line="360" w:lineRule="exact"/>
                    <w:jc w:val="center"/>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1.6t/a</w:t>
                  </w:r>
                </w:p>
              </w:tc>
              <w:tc>
                <w:tcPr>
                  <w:tcW w:w="1637"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w:t>
                  </w:r>
                </w:p>
              </w:tc>
              <w:tc>
                <w:tcPr>
                  <w:tcW w:w="1151"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15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加工</w:t>
                  </w:r>
                </w:p>
              </w:tc>
              <w:tc>
                <w:tcPr>
                  <w:tcW w:w="988" w:type="dxa"/>
                  <w:vAlign w:val="center"/>
                </w:tcPr>
                <w:p>
                  <w:pPr>
                    <w:pStyle w:val="26"/>
                    <w:spacing w:line="360" w:lineRule="exact"/>
                    <w:jc w:val="center"/>
                    <w:rPr>
                      <w:color w:val="000000" w:themeColor="text1"/>
                      <w:spacing w:val="-20"/>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13" w:type="dxa"/>
                  <w:vAlign w:val="center"/>
                </w:tcPr>
                <w:p>
                  <w:pPr>
                    <w:pStyle w:val="26"/>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993"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w:t>
                  </w:r>
                  <w:r>
                    <w:rPr>
                      <w:rFonts w:hint="eastAsia" w:cs="宋体"/>
                      <w:color w:val="000000" w:themeColor="text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4</w:t>
                  </w:r>
                </w:p>
              </w:tc>
              <w:tc>
                <w:tcPr>
                  <w:tcW w:w="1151" w:type="dxa"/>
                  <w:vAlign w:val="center"/>
                </w:tcPr>
                <w:p>
                  <w:pPr>
                    <w:spacing w:line="360" w:lineRule="exact"/>
                    <w:jc w:val="cente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职工生活垃圾</w:t>
                  </w:r>
                </w:p>
              </w:tc>
              <w:tc>
                <w:tcPr>
                  <w:tcW w:w="158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职工生活</w:t>
                  </w:r>
                </w:p>
              </w:tc>
              <w:tc>
                <w:tcPr>
                  <w:tcW w:w="988" w:type="dxa"/>
                  <w:vAlign w:val="center"/>
                </w:tcPr>
                <w:p>
                  <w:pPr>
                    <w:pStyle w:val="26"/>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6"/>
                    <w:spacing w:before="1" w:line="360" w:lineRule="exact"/>
                    <w:jc w:val="center"/>
                    <w:rPr>
                      <w:color w:val="000000" w:themeColor="text1"/>
                      <w:spacing w:val="-20"/>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3" w:type="dxa"/>
                  <w:vAlign w:val="center"/>
                </w:tcPr>
                <w:p>
                  <w:pPr>
                    <w:pStyle w:val="26"/>
                    <w:spacing w:line="360" w:lineRule="exact"/>
                    <w:jc w:val="center"/>
                    <w:rPr>
                      <w:rFonts w:cs="宋体"/>
                      <w:color w:val="000000" w:themeColor="text1"/>
                      <w:sz w:val="21"/>
                      <w:szCs w:val="21"/>
                      <w14:textFill>
                        <w14:solidFill>
                          <w14:schemeClr w14:val="tx1"/>
                        </w14:solidFill>
                      </w14:textFill>
                    </w:rPr>
                  </w:pPr>
                  <w:r>
                    <w:rPr>
                      <w:color w:val="000000" w:themeColor="text1"/>
                      <w:sz w:val="21"/>
                      <w14:textFill>
                        <w14:solidFill>
                          <w14:schemeClr w14:val="tx1"/>
                        </w14:solidFill>
                      </w14:textFill>
                    </w:rPr>
                    <w:t>/</w:t>
                  </w:r>
                </w:p>
              </w:tc>
              <w:tc>
                <w:tcPr>
                  <w:tcW w:w="993" w:type="dxa"/>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2.25</w:t>
                  </w:r>
                  <w:r>
                    <w:rPr>
                      <w:rFonts w:hint="eastAsia"/>
                      <w:color w:val="000000" w:themeColor="text1"/>
                      <w:spacing w:val="-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经垃圾桶收集后，委托环卫部门定期清运处置。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w:t>
                  </w:r>
                </w:p>
              </w:tc>
              <w:tc>
                <w:tcPr>
                  <w:tcW w:w="1151"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食堂泔水</w:t>
                  </w:r>
                </w:p>
              </w:tc>
              <w:tc>
                <w:tcPr>
                  <w:tcW w:w="15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厨房</w:t>
                  </w:r>
                </w:p>
              </w:tc>
              <w:tc>
                <w:tcPr>
                  <w:tcW w:w="988" w:type="dxa"/>
                  <w:vAlign w:val="center"/>
                </w:tcPr>
                <w:p>
                  <w:pPr>
                    <w:pStyle w:val="26"/>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6"/>
                    <w:spacing w:before="1" w:line="360" w:lineRule="exact"/>
                    <w:jc w:val="center"/>
                    <w:rPr>
                      <w:color w:val="000000" w:themeColor="text1"/>
                      <w:spacing w:val="-20"/>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3" w:type="dxa"/>
                  <w:vAlign w:val="center"/>
                </w:tcPr>
                <w:p>
                  <w:pPr>
                    <w:pStyle w:val="26"/>
                    <w:spacing w:line="360" w:lineRule="exact"/>
                    <w:jc w:val="center"/>
                    <w:rPr>
                      <w:rFonts w:cs="宋体"/>
                      <w:color w:val="000000" w:themeColor="text1"/>
                      <w:sz w:val="21"/>
                      <w:szCs w:val="21"/>
                      <w14:textFill>
                        <w14:solidFill>
                          <w14:schemeClr w14:val="tx1"/>
                        </w14:solidFill>
                      </w14:textFill>
                    </w:rPr>
                  </w:pPr>
                  <w:r>
                    <w:rPr>
                      <w:color w:val="000000" w:themeColor="text1"/>
                      <w:sz w:val="21"/>
                      <w14:textFill>
                        <w14:solidFill>
                          <w14:schemeClr w14:val="tx1"/>
                        </w14:solidFill>
                      </w14:textFill>
                    </w:rPr>
                    <w:t>/</w:t>
                  </w:r>
                </w:p>
              </w:tc>
              <w:tc>
                <w:tcPr>
                  <w:tcW w:w="993"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0.9</w:t>
                  </w:r>
                  <w:r>
                    <w:rPr>
                      <w:rFonts w:hint="eastAsia"/>
                      <w:color w:val="000000" w:themeColor="text1"/>
                      <w:spacing w:val="-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采用泔水桶收集后每天委托有资质单位清运处置。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w:t>
                  </w:r>
                </w:p>
              </w:tc>
              <w:tc>
                <w:tcPr>
                  <w:tcW w:w="1151"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隔油池废油脂</w:t>
                  </w:r>
                </w:p>
              </w:tc>
              <w:tc>
                <w:tcPr>
                  <w:tcW w:w="15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厨房</w:t>
                  </w:r>
                </w:p>
              </w:tc>
              <w:tc>
                <w:tcPr>
                  <w:tcW w:w="988" w:type="dxa"/>
                  <w:vAlign w:val="center"/>
                </w:tcPr>
                <w:p>
                  <w:pPr>
                    <w:pStyle w:val="26"/>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6"/>
                    <w:spacing w:before="1" w:line="360" w:lineRule="exact"/>
                    <w:jc w:val="center"/>
                    <w:rPr>
                      <w:color w:val="000000" w:themeColor="text1"/>
                      <w:spacing w:val="-11"/>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74" w:type="dxa"/>
                  <w:vAlign w:val="center"/>
                </w:tcPr>
                <w:p>
                  <w:pPr>
                    <w:pStyle w:val="26"/>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13" w:type="dxa"/>
                  <w:vAlign w:val="center"/>
                </w:tcPr>
                <w:p>
                  <w:pPr>
                    <w:pStyle w:val="26"/>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993"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hint="eastAsia" w:cs="宋体"/>
                      <w:color w:val="000000" w:themeColor="text1"/>
                      <w:szCs w:val="21"/>
                      <w:lang w:val="en-US" w:eastAsia="zh-CN"/>
                      <w14:textFill>
                        <w14:solidFill>
                          <w14:schemeClr w14:val="tx1"/>
                        </w14:solidFill>
                      </w14:textFill>
                    </w:rPr>
                    <w:t>009</w:t>
                  </w:r>
                  <w:r>
                    <w:rPr>
                      <w:rFonts w:hint="eastAsia"/>
                      <w:color w:val="000000" w:themeColor="text1"/>
                      <w:spacing w:val="-1"/>
                      <w:szCs w:val="21"/>
                      <w14:textFill>
                        <w14:solidFill>
                          <w14:schemeClr w14:val="tx1"/>
                        </w14:solidFill>
                      </w14:textFill>
                    </w:rPr>
                    <w:t>t/a</w:t>
                  </w:r>
                </w:p>
              </w:tc>
              <w:tc>
                <w:tcPr>
                  <w:tcW w:w="163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委托有资质的单位定期进行清掏处置。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8</w:t>
                  </w:r>
                </w:p>
              </w:tc>
              <w:tc>
                <w:tcPr>
                  <w:tcW w:w="1151"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废活性炭</w:t>
                  </w:r>
                </w:p>
              </w:tc>
              <w:tc>
                <w:tcPr>
                  <w:tcW w:w="158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有机废气处理</w:t>
                  </w:r>
                </w:p>
              </w:tc>
              <w:tc>
                <w:tcPr>
                  <w:tcW w:w="988" w:type="dxa"/>
                  <w:vAlign w:val="center"/>
                </w:tcPr>
                <w:p>
                  <w:pPr>
                    <w:pStyle w:val="26"/>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4" w:type="dxa"/>
                  <w:vAlign w:val="center"/>
                </w:tcPr>
                <w:p>
                  <w:pPr>
                    <w:pStyle w:val="26"/>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13" w:type="dxa"/>
                  <w:vAlign w:val="center"/>
                </w:tcPr>
                <w:p>
                  <w:pPr>
                    <w:pStyle w:val="26"/>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HW49，900-039-49</w:t>
                  </w:r>
                </w:p>
              </w:tc>
              <w:tc>
                <w:tcPr>
                  <w:tcW w:w="993" w:type="dxa"/>
                  <w:vAlign w:val="center"/>
                </w:tcPr>
                <w:p>
                  <w:pPr>
                    <w:jc w:val="center"/>
                    <w:rPr>
                      <w:color w:val="000000" w:themeColor="text1"/>
                      <w:szCs w:val="21"/>
                      <w14:textFill>
                        <w14:solidFill>
                          <w14:schemeClr w14:val="tx1"/>
                        </w14:solidFill>
                      </w14:textFill>
                    </w:rPr>
                  </w:pPr>
                  <w:r>
                    <w:rPr>
                      <w:rFonts w:hint="eastAsia"/>
                      <w:color w:val="000000" w:themeColor="text1"/>
                      <w:spacing w:val="-1"/>
                      <w:szCs w:val="21"/>
                      <w:lang w:val="en-US" w:eastAsia="zh-CN"/>
                      <w14:textFill>
                        <w14:solidFill>
                          <w14:schemeClr w14:val="tx1"/>
                        </w14:solidFill>
                      </w14:textFill>
                    </w:rPr>
                    <w:t>2.16</w:t>
                  </w:r>
                  <w:r>
                    <w:rPr>
                      <w:rFonts w:hint="eastAsia"/>
                      <w:color w:val="000000" w:themeColor="text1"/>
                      <w:spacing w:val="-1"/>
                      <w:szCs w:val="21"/>
                      <w14:textFill>
                        <w14:solidFill>
                          <w14:schemeClr w14:val="tx1"/>
                        </w14:solidFill>
                      </w14:textFill>
                    </w:rPr>
                    <w:t>t/a</w:t>
                  </w:r>
                </w:p>
              </w:tc>
              <w:tc>
                <w:tcPr>
                  <w:tcW w:w="163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使用塑料袋密封存放</w:t>
                  </w:r>
                  <w:r>
                    <w:rPr>
                      <w:rFonts w:hint="eastAsia"/>
                      <w:color w:val="000000" w:themeColor="text1"/>
                      <w:lang w:val="en-US" w:eastAsia="zh-CN"/>
                      <w14:textFill>
                        <w14:solidFill>
                          <w14:schemeClr w14:val="tx1"/>
                        </w14:solidFill>
                      </w14:textFill>
                    </w:rPr>
                    <w:t>至收集</w:t>
                  </w:r>
                  <w:r>
                    <w:rPr>
                      <w:rFonts w:hint="eastAsia"/>
                      <w:color w:val="000000" w:themeColor="text1"/>
                      <w14:textFill>
                        <w14:solidFill>
                          <w14:schemeClr w14:val="tx1"/>
                        </w14:solidFill>
                      </w14:textFill>
                    </w:rPr>
                    <w:t>桶中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9</w:t>
                  </w:r>
                </w:p>
              </w:tc>
              <w:tc>
                <w:tcPr>
                  <w:tcW w:w="1151"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w:t>
                  </w:r>
                  <w:r>
                    <w:rPr>
                      <w:rFonts w:hint="eastAsia" w:cs="宋体"/>
                      <w:color w:val="000000" w:themeColor="text1"/>
                      <w:szCs w:val="21"/>
                      <w:lang w:val="en-US" w:eastAsia="zh-CN"/>
                      <w14:textFill>
                        <w14:solidFill>
                          <w14:schemeClr w14:val="tx1"/>
                        </w14:solidFill>
                      </w14:textFill>
                    </w:rPr>
                    <w:t>机油</w:t>
                  </w:r>
                  <w:r>
                    <w:rPr>
                      <w:rFonts w:hint="eastAsia" w:cs="宋体"/>
                      <w:color w:val="000000" w:themeColor="text1"/>
                      <w:szCs w:val="21"/>
                      <w14:textFill>
                        <w14:solidFill>
                          <w14:schemeClr w14:val="tx1"/>
                        </w14:solidFill>
                      </w14:textFill>
                    </w:rPr>
                    <w:t>桶</w:t>
                  </w:r>
                </w:p>
              </w:tc>
              <w:tc>
                <w:tcPr>
                  <w:tcW w:w="158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机械设备保养和维修过程</w:t>
                  </w:r>
                </w:p>
              </w:tc>
              <w:tc>
                <w:tcPr>
                  <w:tcW w:w="988" w:type="dxa"/>
                  <w:vAlign w:val="center"/>
                </w:tcPr>
                <w:p>
                  <w:pPr>
                    <w:pStyle w:val="26"/>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4" w:type="dxa"/>
                  <w:vAlign w:val="center"/>
                </w:tcPr>
                <w:p>
                  <w:pPr>
                    <w:pStyle w:val="26"/>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13" w:type="dxa"/>
                  <w:vAlign w:val="center"/>
                </w:tcPr>
                <w:p>
                  <w:pPr>
                    <w:pStyle w:val="26"/>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HW49，900-041-49</w:t>
                  </w:r>
                </w:p>
              </w:tc>
              <w:tc>
                <w:tcPr>
                  <w:tcW w:w="993" w:type="dxa"/>
                  <w:vAlign w:val="center"/>
                </w:tcPr>
                <w:p>
                  <w:pPr>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0.00</w:t>
                  </w:r>
                  <w:r>
                    <w:rPr>
                      <w:rFonts w:hint="eastAsia"/>
                      <w:color w:val="000000" w:themeColor="text1"/>
                      <w:spacing w:val="-1"/>
                      <w:szCs w:val="21"/>
                      <w:lang w:val="en-US" w:eastAsia="zh-CN"/>
                      <w14:textFill>
                        <w14:solidFill>
                          <w14:schemeClr w14:val="tx1"/>
                        </w14:solidFill>
                      </w14:textFill>
                    </w:rPr>
                    <w:t>16</w:t>
                  </w:r>
                  <w:r>
                    <w:rPr>
                      <w:rFonts w:hint="eastAsia"/>
                      <w:color w:val="000000" w:themeColor="text1"/>
                      <w:spacing w:val="-1"/>
                      <w:szCs w:val="21"/>
                      <w14:textFill>
                        <w14:solidFill>
                          <w14:schemeClr w14:val="tx1"/>
                        </w14:solidFill>
                      </w14:textFill>
                    </w:rPr>
                    <w:t>t/a</w:t>
                  </w:r>
                </w:p>
              </w:tc>
              <w:tc>
                <w:tcPr>
                  <w:tcW w:w="163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436" w:type="dxa"/>
                  <w:vAlign w:val="center"/>
                </w:tcPr>
                <w:p>
                  <w:pPr>
                    <w:pStyle w:val="26"/>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11</w:t>
                  </w:r>
                </w:p>
              </w:tc>
              <w:tc>
                <w:tcPr>
                  <w:tcW w:w="1151"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废机油</w:t>
                  </w:r>
                </w:p>
              </w:tc>
              <w:tc>
                <w:tcPr>
                  <w:tcW w:w="158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机械设备保养和维修过程</w:t>
                  </w:r>
                </w:p>
              </w:tc>
              <w:tc>
                <w:tcPr>
                  <w:tcW w:w="988" w:type="dxa"/>
                  <w:vAlign w:val="center"/>
                </w:tcPr>
                <w:p>
                  <w:pPr>
                    <w:pStyle w:val="26"/>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74" w:type="dxa"/>
                  <w:vAlign w:val="center"/>
                </w:tcPr>
                <w:p>
                  <w:pPr>
                    <w:pStyle w:val="26"/>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液态</w:t>
                  </w:r>
                </w:p>
              </w:tc>
              <w:tc>
                <w:tcPr>
                  <w:tcW w:w="1013" w:type="dxa"/>
                  <w:vAlign w:val="center"/>
                </w:tcPr>
                <w:p>
                  <w:pPr>
                    <w:pStyle w:val="26"/>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HW08，900-249-08</w:t>
                  </w:r>
                </w:p>
              </w:tc>
              <w:tc>
                <w:tcPr>
                  <w:tcW w:w="993" w:type="dxa"/>
                  <w:vAlign w:val="center"/>
                </w:tcPr>
                <w:p>
                  <w:pPr>
                    <w:jc w:val="center"/>
                    <w:rPr>
                      <w:color w:val="000000" w:themeColor="text1"/>
                      <w:spacing w:val="-1"/>
                      <w:szCs w:val="21"/>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0035</w:t>
                  </w:r>
                  <w:r>
                    <w:rPr>
                      <w:rFonts w:hint="eastAsia"/>
                      <w:color w:val="000000" w:themeColor="text1"/>
                      <w:szCs w:val="21"/>
                      <w14:textFill>
                        <w14:solidFill>
                          <w14:schemeClr w14:val="tx1"/>
                        </w14:solidFill>
                      </w14:textFill>
                    </w:rPr>
                    <w:t>t/a</w:t>
                  </w:r>
                </w:p>
              </w:tc>
              <w:tc>
                <w:tcPr>
                  <w:tcW w:w="163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使用收集桶收集后，暂存于危废暂存间，定期委托有资质单位清运处理。</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（3）环境管理要求</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①危险废物暂存间的设置情况</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本环评要求建设单位建设的危废暂存间的设置应严格按照《危险废物贮存污染控制标准》（GB18597-20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的相关要求进行设计：A.地面与裙脚要用坚固、防渗的材料建造，建筑材料必须与危险废物相容；B.必须有泄漏液体收集装置、气体导出口及气体净化装置；C.设施内要有安全照明设施和观察窗口；D.用以存放装载液体、半固体危险废物容器的地方，必须有耐腐蚀的硬化地面，且表面无裂隙；E.应设计堵截泄漏的裙脚，地面与裙脚所围建的容积不低于堵截最大容器的最大储量或总储量的五分之一；F.不相容的危险废物必须分开存放，并设有隔离间隔断；H.危废收集间内用于堆放危险废物的基础应做防渗处理；I.危废收集间外应张贴危险废物识别标志等。</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项目危废暂存间应按照《危险废物贮存污染控制标准》（GB 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 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color w:val="000000" w:themeColor="text1"/>
                <w:sz w:val="24"/>
                <w:szCs w:val="24"/>
                <w:vertAlign w:val="superscript"/>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 xml:space="preserve"> cm/s），或至少2 mm 厚高密度聚乙烯膜等人工防渗材料（渗透系数不大于 10</w:t>
            </w:r>
            <w:r>
              <w:rPr>
                <w:rFonts w:hint="eastAsia" w:ascii="Times New Roman" w:hAnsi="Times New Roman"/>
                <w:color w:val="000000" w:themeColor="text1"/>
                <w:sz w:val="24"/>
                <w:szCs w:val="24"/>
                <w:vertAlign w:val="superscript"/>
                <w14:textFill>
                  <w14:solidFill>
                    <w14:schemeClr w14:val="tx1"/>
                  </w14:solidFill>
                </w14:textFill>
              </w:rPr>
              <w:t xml:space="preserve">-10 </w:t>
            </w:r>
            <w:r>
              <w:rPr>
                <w:rFonts w:hint="eastAsia" w:ascii="Times New Roman" w:hAnsi="Times New Roman"/>
                <w:color w:val="000000" w:themeColor="text1"/>
                <w:sz w:val="24"/>
                <w:szCs w:val="24"/>
                <w14:textFill>
                  <w14:solidFill>
                    <w14:schemeClr w14:val="tx1"/>
                  </w14:solidFill>
                </w14:textFill>
              </w:rPr>
              <w:t>cm/s），或其他防渗性能等效的材料。</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相容的危险废物不能存放在同一个容器内；盛装危险废物的容器上应张贴危险废物识别标志等；应按照按国家有关规定进行登记，建立危废收集清运台账；项目区内统一将危废收集至危废收集间后定期交由有资质的单位处理。</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③危险废物的管理</w:t>
            </w:r>
          </w:p>
          <w:p>
            <w:pPr>
              <w:pStyle w:val="2"/>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危废由专业人员操作，单独收集储运，待废弃物达到一定量定期由有相应处理资质的单位运输处理，危险废物转移严格按照《危险废物收集贮存运输技术规范》（HJ2025-2012）的要求进行。按照国家有关规定报批危险废物转移计划，经批准后，产生单位应当向移出地环境保护行政主管部门申请领取</w:t>
            </w:r>
            <w:r>
              <w:rPr>
                <w:rFonts w:hint="eastAsia" w:ascii="Times New Roman" w:hAnsi="Times New Roman"/>
                <w:color w:val="000000" w:themeColor="text1"/>
                <w:sz w:val="24"/>
                <w:szCs w:val="24"/>
                <w:lang w:val="en-US" w:eastAsia="zh-CN"/>
                <w14:textFill>
                  <w14:solidFill>
                    <w14:schemeClr w14:val="tx1"/>
                  </w14:solidFill>
                </w14:textFill>
              </w:rPr>
              <w:t>电子</w:t>
            </w:r>
            <w:r>
              <w:rPr>
                <w:rFonts w:hint="eastAsia" w:ascii="Times New Roman" w:hAnsi="Times New Roman"/>
                <w:color w:val="000000" w:themeColor="text1"/>
                <w:sz w:val="24"/>
                <w:szCs w:val="24"/>
                <w14:textFill>
                  <w14:solidFill>
                    <w14:schemeClr w14:val="tx1"/>
                  </w14:solidFill>
                </w14:textFill>
              </w:rPr>
              <w:t>联单，并办理相关转移运输手续。</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（4）小结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根据国家有关法规的要求，对一般工业固体废物、生活垃圾、危险废物采取了相应的防治措施，通过采取上述措施后，固体废物处置率</w:t>
            </w:r>
            <w:r>
              <w:rPr>
                <w:rFonts w:hint="default" w:ascii="Times New Roman" w:hAnsi="Times New Roman" w:cs="Times New Roman"/>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，对周围环境影响较小。</w:t>
            </w:r>
          </w:p>
          <w:p>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5.地下水和土壤环境影响</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可能造成地下水和土壤污染的区域为危险废物暂存间、化粪池、污水管道。主要污染途径为污水或有害物质经淋溶、流失、渗入地下，渗入后对土壤的污染，同时通过包气带进入含水层导致对地下水的污染。因此，包气带的垂直渗漏是地下水和土壤的主要污染途。</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地调查，项目区危险废物暂存间、化粪池均采取重点防渗、防腐和缝处理措施，污水管道接口规范密封，一般情况下不会发生渗漏；生活垃圾均有专用容器收集，一般情况下不会发生垃圾渗滤液渗漏的情况，不会对区域地下水和土壤造成污染。此外，通过加强管理，完善管理机制，建立严格的管理制度，遵守操作规程，采取以上措施后，项目污染物对地下水和土壤的影响较小。</w:t>
            </w:r>
          </w:p>
          <w:p>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.生态环境影响分析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项目周边人为活动活跃，已无自然植被存在，项目用地范围内无生态环境敏感目标分布。故项目建设对周边生态环境影响不大。</w:t>
            </w:r>
          </w:p>
          <w:p>
            <w:pPr>
              <w:spacing w:line="360" w:lineRule="auto"/>
              <w:ind w:firstLine="482" w:firstLineChars="200"/>
              <w:rPr>
                <w:rFonts w:cs="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宋体"/>
                <w:b/>
                <w:bCs/>
                <w:color w:val="000000" w:themeColor="text1"/>
                <w:sz w:val="24"/>
                <w14:textFill>
                  <w14:solidFill>
                    <w14:schemeClr w14:val="tx1"/>
                  </w14:solidFill>
                </w14:textFill>
              </w:rPr>
              <w:t>环境风险影响和防范措施</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）环境风险潜势判断</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危险物质及工艺系统危险性（P）由危险物质数量与临界量的比值（Q）和所属行业及生产工艺特点（M）判定。</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首先确定危险物质数量与临界量的比值（Q）。</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附录B中表B.1突发环境事件风险物质及临界点，附录C中C1.1危险物质数量与临界量比值（Q）的计算有两种情况：a、当只涉及一种危险物质时，计算该物质的总量与其临界量比值，即为Q；b、当存在多种危险物质时，则按下式计算物质总量与其临界量的比值（Q）：</w:t>
            </w:r>
          </w:p>
          <w:p>
            <w:pPr>
              <w:adjustRightInd w:val="0"/>
              <w:snapToGrid w:val="0"/>
              <w:spacing w:line="360" w:lineRule="auto"/>
              <w:ind w:firstLine="480"/>
              <w:jc w:val="center"/>
              <w:rPr>
                <w:rFonts w:hint="eastAsia"/>
                <w:color w:val="000000" w:themeColor="text1"/>
                <w:sz w:val="24"/>
                <w14:textFill>
                  <w14:solidFill>
                    <w14:schemeClr w14:val="tx1"/>
                  </w14:solidFill>
                </w14:textFill>
              </w:rPr>
            </w:pPr>
            <w:r>
              <w:rPr>
                <w:rFonts w:ascii="Times New Roman" w:hAnsi="Times New Roman" w:eastAsia="宋体"/>
                <w:i/>
                <w:position w:val="-30"/>
                <w:sz w:val="24"/>
              </w:rPr>
              <w:object>
                <v:shape id="_x0000_i1033" o:spt="75" type="#_x0000_t75" style="height:34pt;width:100.2pt;" o:ole="t" filled="f" coordsize="21600,21600">
                  <v:path/>
                  <v:fill on="f" focussize="0,0"/>
                  <v:stroke/>
                  <v:imagedata r:id="rId39" o:title=""/>
                  <o:lock v:ext="edit" aspectratio="t"/>
                  <w10:wrap type="none"/>
                  <w10:anchorlock/>
                </v:shape>
                <o:OLEObject Type="Embed" ProgID="Equation.3" ShapeID="_x0000_i1033" DrawAspect="Content" ObjectID="_1468075733" r:id="rId38">
                  <o:LockedField>false</o:LockedField>
                </o:OLEObject>
              </w:objec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式中：q</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n</w:t>
            </w:r>
            <w:r>
              <w:rPr>
                <w:rFonts w:hint="eastAsia"/>
                <w:color w:val="000000" w:themeColor="text1"/>
                <w:sz w:val="24"/>
                <w14:textFill>
                  <w14:solidFill>
                    <w14:schemeClr w14:val="tx1"/>
                  </w14:solidFill>
                </w14:textFill>
              </w:rPr>
              <w:t>——每种危险物质的最大存在总量，t；</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1</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，Q</w:t>
            </w:r>
            <w:r>
              <w:rPr>
                <w:rFonts w:hint="eastAsia"/>
                <w:color w:val="000000" w:themeColor="text1"/>
                <w:sz w:val="24"/>
                <w:vertAlign w:val="subscript"/>
                <w14:textFill>
                  <w14:solidFill>
                    <w14:schemeClr w14:val="tx1"/>
                  </w14:solidFill>
                </w14:textFill>
              </w:rPr>
              <w:t>n</w:t>
            </w:r>
            <w:r>
              <w:rPr>
                <w:rFonts w:hint="eastAsia"/>
                <w:color w:val="000000" w:themeColor="text1"/>
                <w:sz w:val="24"/>
                <w14:textFill>
                  <w14:solidFill>
                    <w14:schemeClr w14:val="tx1"/>
                  </w14:solidFill>
                </w14:textFill>
              </w:rPr>
              <w:t>——每种危险物质的临界量，t。当Q&lt;1时，该项目环境风险潜势为I。</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当Q≥1时，将Q值划分为：（1）1≤Q&lt;10；（2）10≤Q&lt;100；（3）Q≥100。再综合所属行业及生产工艺特点（M）另行判定。项目危险物质Q值计算情况详见下表所示。</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rPr>
                <w:rFonts w:ascii="Times New Roman" w:hAnsi="Times New Roman" w:eastAsia="宋体"/>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b/>
                <w:bCs/>
                <w:sz w:val="21"/>
                <w:szCs w:val="21"/>
                <w:lang w:val="en-US" w:eastAsia="zh-CN"/>
              </w:rPr>
              <w:t>5</w:t>
            </w:r>
            <w:r>
              <w:rPr>
                <w:rFonts w:ascii="Times New Roman" w:hAnsi="Times New Roman" w:eastAsia="宋体"/>
                <w:b/>
                <w:bCs/>
                <w:sz w:val="21"/>
                <w:szCs w:val="21"/>
              </w:rPr>
              <w:t>项目危险物质Q值计算情况一览表</w:t>
            </w:r>
          </w:p>
          <w:tbl>
            <w:tblPr>
              <w:tblStyle w:val="14"/>
              <w:tblW w:w="8330" w:type="dxa"/>
              <w:tblInd w:w="0" w:type="dxa"/>
              <w:tblLayout w:type="fixed"/>
              <w:tblCellMar>
                <w:top w:w="0" w:type="dxa"/>
                <w:left w:w="0" w:type="dxa"/>
                <w:bottom w:w="0" w:type="dxa"/>
                <w:right w:w="0" w:type="dxa"/>
              </w:tblCellMar>
            </w:tblPr>
            <w:tblGrid>
              <w:gridCol w:w="990"/>
              <w:gridCol w:w="2141"/>
              <w:gridCol w:w="1728"/>
              <w:gridCol w:w="1810"/>
              <w:gridCol w:w="1661"/>
            </w:tblGrid>
            <w:tr>
              <w:tblPrEx>
                <w:tblLayout w:type="fixed"/>
                <w:tblCellMar>
                  <w:top w:w="0" w:type="dxa"/>
                  <w:left w:w="0" w:type="dxa"/>
                  <w:bottom w:w="0" w:type="dxa"/>
                  <w:right w:w="0" w:type="dxa"/>
                </w:tblCellMar>
              </w:tblPrEx>
              <w:trPr>
                <w:trHeight w:val="888" w:hRule="exact"/>
              </w:trPr>
              <w:tc>
                <w:tcPr>
                  <w:tcW w:w="990" w:type="dxa"/>
                  <w:tcBorders>
                    <w:top w:val="single" w:color="000000" w:sz="4" w:space="0"/>
                    <w:left w:val="single" w:color="000000" w:sz="4" w:space="0"/>
                    <w:right w:val="single" w:color="000000" w:sz="4" w:space="0"/>
                  </w:tcBorders>
                  <w:vAlign w:val="center"/>
                </w:tcPr>
                <w:p>
                  <w:pPr>
                    <w:pStyle w:val="37"/>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2141" w:type="dxa"/>
                  <w:tcBorders>
                    <w:top w:val="single" w:color="000000" w:sz="4" w:space="0"/>
                    <w:left w:val="single" w:color="000000" w:sz="4" w:space="0"/>
                    <w:right w:val="single" w:color="000000" w:sz="4" w:space="0"/>
                  </w:tcBorders>
                  <w:vAlign w:val="center"/>
                </w:tcPr>
                <w:p>
                  <w:pPr>
                    <w:pStyle w:val="37"/>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物质名称</w:t>
                  </w:r>
                </w:p>
              </w:tc>
              <w:tc>
                <w:tcPr>
                  <w:tcW w:w="1728" w:type="dxa"/>
                  <w:tcBorders>
                    <w:top w:val="single" w:color="000000" w:sz="4" w:space="0"/>
                    <w:left w:val="single" w:color="000000" w:sz="4" w:space="0"/>
                    <w:right w:val="single" w:color="000000" w:sz="4" w:space="0"/>
                  </w:tcBorders>
                  <w:vAlign w:val="center"/>
                </w:tcPr>
                <w:p>
                  <w:pPr>
                    <w:pStyle w:val="37"/>
                    <w:spacing w:line="360" w:lineRule="exact"/>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最大存储量</w:t>
                  </w:r>
                  <w:r>
                    <w:rPr>
                      <w:rFonts w:hint="eastAsia" w:ascii="Times New Roman" w:hAnsi="Times New Roman" w:eastAsia="宋体" w:cs="Times New Roman"/>
                      <w:b/>
                      <w:bCs/>
                      <w:sz w:val="21"/>
                      <w:szCs w:val="21"/>
                      <w:lang w:val="en-US" w:eastAsia="zh-CN"/>
                    </w:rPr>
                    <w:t>/在线量</w:t>
                  </w:r>
                  <w:r>
                    <w:rPr>
                      <w:rFonts w:hint="eastAsia" w:ascii="Times New Roman" w:hAnsi="Times New Roman" w:eastAsia="宋体" w:cs="Times New Roman"/>
                      <w:b/>
                      <w:bCs/>
                      <w:sz w:val="21"/>
                      <w:szCs w:val="21"/>
                    </w:rPr>
                    <w:t>（t）</w:t>
                  </w:r>
                </w:p>
              </w:tc>
              <w:tc>
                <w:tcPr>
                  <w:tcW w:w="1810" w:type="dxa"/>
                  <w:tcBorders>
                    <w:top w:val="single" w:color="000000" w:sz="4" w:space="0"/>
                    <w:left w:val="single" w:color="000000" w:sz="4" w:space="0"/>
                    <w:right w:val="single" w:color="000000" w:sz="4" w:space="0"/>
                  </w:tcBorders>
                  <w:vAlign w:val="center"/>
                </w:tcPr>
                <w:p>
                  <w:pPr>
                    <w:pStyle w:val="37"/>
                    <w:spacing w:line="360" w:lineRule="exact"/>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临界量（t）</w:t>
                  </w: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37"/>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qi/Qi</w:t>
                  </w:r>
                </w:p>
              </w:tc>
            </w:tr>
            <w:tr>
              <w:tblPrEx>
                <w:tblLayout w:type="fixed"/>
                <w:tblCellMar>
                  <w:top w:w="0" w:type="dxa"/>
                  <w:left w:w="0" w:type="dxa"/>
                  <w:bottom w:w="0" w:type="dxa"/>
                  <w:right w:w="0" w:type="dxa"/>
                </w:tblCellMar>
              </w:tblPrEx>
              <w:trPr>
                <w:trHeight w:val="454" w:hRule="exac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4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废机油</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0.014</w:t>
                  </w: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2500</w:t>
                  </w:r>
                </w:p>
                <w:p>
                  <w:pPr>
                    <w:pStyle w:val="26"/>
                    <w:spacing w:line="360" w:lineRule="exact"/>
                    <w:jc w:val="center"/>
                    <w:rPr>
                      <w:rFonts w:ascii="Times New Roman" w:hAnsi="Times New Roman" w:eastAsia="宋体" w:cs="Times New Roman"/>
                      <w:sz w:val="21"/>
                      <w:szCs w:val="21"/>
                    </w:rPr>
                  </w:pP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056</w:t>
                  </w:r>
                </w:p>
              </w:tc>
            </w:tr>
            <w:tr>
              <w:tblPrEx>
                <w:tblLayout w:type="fixed"/>
                <w:tblCellMar>
                  <w:top w:w="0" w:type="dxa"/>
                  <w:left w:w="0" w:type="dxa"/>
                  <w:bottom w:w="0" w:type="dxa"/>
                  <w:right w:w="0" w:type="dxa"/>
                </w:tblCellMar>
              </w:tblPrEx>
              <w:trPr>
                <w:trHeight w:val="454" w:hRule="exact"/>
              </w:trPr>
              <w:tc>
                <w:tcPr>
                  <w:tcW w:w="6669" w:type="dxa"/>
                  <w:gridSpan w:val="4"/>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ascii="Times New Roman" w:hAnsi="Times New Roman" w:eastAsia="宋体" w:cs="Times New Roman"/>
                      <w:sz w:val="21"/>
                      <w:szCs w:val="21"/>
                    </w:rPr>
                  </w:pPr>
                  <w:r>
                    <w:rPr>
                      <w:rFonts w:ascii="Times New Roman" w:hAnsi="Times New Roman" w:eastAsia="宋体" w:cs="Times New Roman"/>
                      <w:b/>
                      <w:sz w:val="21"/>
                      <w:szCs w:val="21"/>
                    </w:rPr>
                    <w:t>Σqi/Qi</w:t>
                  </w: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056</w:t>
                  </w:r>
                </w:p>
              </w:tc>
            </w:tr>
          </w:tbl>
          <w:p>
            <w:pPr>
              <w:pStyle w:val="39"/>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经计算</w:t>
            </w:r>
            <w:r>
              <w:rPr>
                <w:rFonts w:hint="eastAsia"/>
                <w:color w:val="000000" w:themeColor="text1"/>
                <w:szCs w:val="24"/>
                <w:lang w:val="en-US" w:eastAsia="zh-CN"/>
                <w14:textFill>
                  <w14:solidFill>
                    <w14:schemeClr w14:val="tx1"/>
                  </w14:solidFill>
                </w14:textFill>
              </w:rPr>
              <w:t>Q</w:t>
            </w:r>
            <w:r>
              <w:rPr>
                <w:rFonts w:hint="eastAsia"/>
                <w:color w:val="000000" w:themeColor="text1"/>
                <w:szCs w:val="24"/>
                <w14:textFill>
                  <w14:solidFill>
                    <w14:schemeClr w14:val="tx1"/>
                  </w14:solidFill>
                </w14:textFill>
              </w:rPr>
              <w:t>值为0.0000056，因此项目危险物质数量与临界量比值Q&lt;1，本项目环境风险潜势等级为Ⅰ。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（3）环境风险评价工作级别判据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环境风险评价工作级别判据表</w:t>
            </w:r>
          </w:p>
          <w:tbl>
            <w:tblPr>
              <w:tblStyle w:val="14"/>
              <w:tblW w:w="8390" w:type="dxa"/>
              <w:jc w:val="center"/>
              <w:tblInd w:w="0" w:type="dxa"/>
              <w:tblLayout w:type="fixed"/>
              <w:tblCellMar>
                <w:top w:w="0" w:type="dxa"/>
                <w:left w:w="0" w:type="dxa"/>
                <w:bottom w:w="0" w:type="dxa"/>
                <w:right w:w="0" w:type="dxa"/>
              </w:tblCellMar>
            </w:tblPr>
            <w:tblGrid>
              <w:gridCol w:w="1673"/>
              <w:gridCol w:w="1673"/>
              <w:gridCol w:w="1678"/>
              <w:gridCol w:w="1673"/>
              <w:gridCol w:w="1693"/>
            </w:tblGrid>
            <w:tr>
              <w:tblPrEx>
                <w:tblLayout w:type="fixed"/>
                <w:tblCellMar>
                  <w:top w:w="0" w:type="dxa"/>
                  <w:left w:w="0" w:type="dxa"/>
                  <w:bottom w:w="0" w:type="dxa"/>
                  <w:right w:w="0" w:type="dxa"/>
                </w:tblCellMar>
              </w:tblPrEx>
              <w:trPr>
                <w:trHeight w:val="397" w:hRule="exact"/>
                <w:jc w:val="center"/>
              </w:trPr>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环境风险潜势</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Ⅳ、Ⅳ+</w:t>
                  </w:r>
                </w:p>
              </w:tc>
              <w:tc>
                <w:tcPr>
                  <w:tcW w:w="16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Ⅲ</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Ⅱ</w:t>
                  </w:r>
                </w:p>
              </w:tc>
              <w:tc>
                <w:tcPr>
                  <w:tcW w:w="16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Ⅰ</w:t>
                  </w:r>
                </w:p>
              </w:tc>
            </w:tr>
            <w:tr>
              <w:tblPrEx>
                <w:tblLayout w:type="fixed"/>
                <w:tblCellMar>
                  <w:top w:w="0" w:type="dxa"/>
                  <w:left w:w="0" w:type="dxa"/>
                  <w:bottom w:w="0" w:type="dxa"/>
                  <w:right w:w="0" w:type="dxa"/>
                </w:tblCellMar>
              </w:tblPrEx>
              <w:trPr>
                <w:trHeight w:val="397" w:hRule="exact"/>
                <w:jc w:val="center"/>
              </w:trPr>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评价工作等级</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一</w:t>
                  </w:r>
                </w:p>
              </w:tc>
              <w:tc>
                <w:tcPr>
                  <w:tcW w:w="16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二</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三</w:t>
                  </w:r>
                </w:p>
              </w:tc>
              <w:tc>
                <w:tcPr>
                  <w:tcW w:w="16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简单分析a</w:t>
                  </w:r>
                </w:p>
              </w:tc>
            </w:tr>
            <w:tr>
              <w:tblPrEx>
                <w:tblLayout w:type="fixed"/>
                <w:tblCellMar>
                  <w:top w:w="0" w:type="dxa"/>
                  <w:left w:w="0" w:type="dxa"/>
                  <w:bottom w:w="0" w:type="dxa"/>
                  <w:right w:w="0" w:type="dxa"/>
                </w:tblCellMar>
              </w:tblPrEx>
              <w:trPr>
                <w:trHeight w:val="794" w:hRule="exact"/>
                <w:jc w:val="center"/>
              </w:trPr>
              <w:tc>
                <w:tcPr>
                  <w:tcW w:w="8390"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a是相对于详细评价工作内容而言，在描述危险物质、环境影响途径、环境危害后果、风险防范措施等方面给出定性的说明。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表1评价工作等级划分可知，本项目环境风险潜势为Ⅰ，评价工作等级确定为简单分析。简单分析基本内容根据《建设项目环境风险评价技术导则》（HJ169-2018）附录A进行分析。</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本次评价根据《建设项目环境风险评价技术导则》（HJ169-2018），对本项目进行环境风险评价。</w:t>
            </w:r>
          </w:p>
          <w:p>
            <w:pPr>
              <w:numPr>
                <w:ilvl w:val="0"/>
                <w:numId w:val="7"/>
              </w:num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物质危险性识别</w:t>
            </w:r>
          </w:p>
          <w:p>
            <w:pPr>
              <w:numPr>
                <w:ilvl w:val="0"/>
                <w:numId w:val="0"/>
              </w:num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项目运营过程中涉及到的主要危险物质为废机油存在泄漏风险，根据《建设项目环境风险评价技术导则》（HJ 169-2018）物质危险性判定依据，废机油属于易燃液体。主要存在泄露、火灾风险</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具体见表4-16</w:t>
            </w:r>
            <w:r>
              <w:rPr>
                <w:rFonts w:hint="eastAsia"/>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color w:val="000000" w:themeColor="text1"/>
                <w:sz w:val="24"/>
                <w:lang w:val="en-US" w:eastAsia="zh-CN"/>
                <w14:textFill>
                  <w14:solidFill>
                    <w14:schemeClr w14:val="tx1"/>
                  </w14:solidFill>
                </w14:textFill>
              </w:rPr>
              <w:t>活性炭的理化性质及危险特性见表</w:t>
            </w:r>
            <w:r>
              <w:rPr>
                <w:rFonts w:hint="default" w:ascii="Times New Roman" w:hAnsi="Times New Roman" w:cs="Times New Roman"/>
                <w:color w:val="000000" w:themeColor="text1"/>
                <w:sz w:val="24"/>
                <w:lang w:val="en-US" w:eastAsia="zh-CN"/>
                <w14:textFill>
                  <w14:solidFill>
                    <w14:schemeClr w14:val="tx1"/>
                  </w14:solidFill>
                </w14:textFill>
              </w:rPr>
              <w:t>4-1</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eastAsia"/>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7</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废机油的理化性质及危险特性</w:t>
            </w:r>
          </w:p>
          <w:tbl>
            <w:tblPr>
              <w:tblStyle w:val="14"/>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38"/>
              <w:gridCol w:w="826"/>
              <w:gridCol w:w="1388"/>
              <w:gridCol w:w="268"/>
              <w:gridCol w:w="362"/>
              <w:gridCol w:w="1252"/>
              <w:gridCol w:w="1046"/>
              <w:gridCol w:w="158"/>
              <w:gridCol w:w="404"/>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标识</w:t>
                  </w: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2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废机油、润滑油</w:t>
                  </w:r>
                </w:p>
              </w:tc>
              <w:tc>
                <w:tcPr>
                  <w:tcW w:w="2018"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废物类别</w:t>
                  </w:r>
                </w:p>
              </w:tc>
              <w:tc>
                <w:tcPr>
                  <w:tcW w:w="125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HW08废矿物油与含矿物油废物</w:t>
                  </w:r>
                </w:p>
              </w:tc>
              <w:tc>
                <w:tcPr>
                  <w:tcW w:w="1204"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废物代码</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900-214-</w:t>
                  </w:r>
                </w:p>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82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018"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分子量</w:t>
                  </w:r>
                </w:p>
              </w:tc>
              <w:tc>
                <w:tcPr>
                  <w:tcW w:w="125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230～500</w:t>
                  </w:r>
                </w:p>
              </w:tc>
              <w:tc>
                <w:tcPr>
                  <w:tcW w:w="1204"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CAS编号</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危险类别</w:t>
                  </w:r>
                </w:p>
              </w:tc>
              <w:tc>
                <w:tcPr>
                  <w:tcW w:w="6666" w:type="dxa"/>
                  <w:gridSpan w:val="9"/>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理化性质</w:t>
                  </w: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482"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1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临界压力（Mpa）</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482"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-252.8</w:t>
                  </w:r>
                </w:p>
              </w:tc>
              <w:tc>
                <w:tcPr>
                  <w:tcW w:w="281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2482"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0.13/145.8℃</w:t>
                  </w:r>
                </w:p>
              </w:tc>
              <w:tc>
                <w:tcPr>
                  <w:tcW w:w="281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相对密度（空气＝1）</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临界温度（℃）</w:t>
                  </w:r>
                </w:p>
              </w:tc>
              <w:tc>
                <w:tcPr>
                  <w:tcW w:w="2482"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1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燃烧热（KJ·mol-1 ）</w:t>
                  </w:r>
                </w:p>
              </w:tc>
              <w:tc>
                <w:tcPr>
                  <w:tcW w:w="1366"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666" w:type="dxa"/>
                  <w:gridSpan w:val="9"/>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燃烧爆炸危险性</w:t>
                  </w: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14"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易燃</w:t>
                  </w:r>
                </w:p>
              </w:tc>
              <w:tc>
                <w:tcPr>
                  <w:tcW w:w="292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524"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爆炸极限（％）</w:t>
                  </w:r>
                </w:p>
              </w:tc>
              <w:tc>
                <w:tcPr>
                  <w:tcW w:w="2214"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92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最小点火能（MJ）</w:t>
                  </w:r>
                </w:p>
              </w:tc>
              <w:tc>
                <w:tcPr>
                  <w:tcW w:w="1524"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引燃温度（℃）</w:t>
                  </w:r>
                </w:p>
              </w:tc>
              <w:tc>
                <w:tcPr>
                  <w:tcW w:w="2214"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248</w:t>
                  </w:r>
                </w:p>
              </w:tc>
              <w:tc>
                <w:tcPr>
                  <w:tcW w:w="2928"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最大爆炸压力（Mpa）</w:t>
                  </w:r>
                </w:p>
              </w:tc>
              <w:tc>
                <w:tcPr>
                  <w:tcW w:w="1524"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666" w:type="dxa"/>
                  <w:gridSpan w:val="9"/>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666" w:type="dxa"/>
                  <w:gridSpan w:val="9"/>
                  <w:vAlign w:val="center"/>
                </w:tcPr>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禁忌物</w:t>
                  </w:r>
                </w:p>
              </w:tc>
              <w:tc>
                <w:tcPr>
                  <w:tcW w:w="2844"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25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稳定性</w:t>
                  </w:r>
                </w:p>
              </w:tc>
              <w:tc>
                <w:tcPr>
                  <w:tcW w:w="2570"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燃烧产物</w:t>
                  </w:r>
                </w:p>
              </w:tc>
              <w:tc>
                <w:tcPr>
                  <w:tcW w:w="2844"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一氧化碳、二氧化碳等有毒有害气体</w:t>
                  </w:r>
                </w:p>
              </w:tc>
              <w:tc>
                <w:tcPr>
                  <w:tcW w:w="125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聚合危害</w:t>
                  </w:r>
                </w:p>
              </w:tc>
              <w:tc>
                <w:tcPr>
                  <w:tcW w:w="2570"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毒性及健康危害</w:t>
                  </w: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急性</w:t>
                  </w:r>
                </w:p>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2844"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LD50（mg/kg，大鼠经口）</w:t>
                  </w:r>
                </w:p>
              </w:tc>
              <w:tc>
                <w:tcPr>
                  <w:tcW w:w="125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1608"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LC50（mg/kg，大鼠吸入）</w:t>
                  </w:r>
                </w:p>
              </w:tc>
              <w:tc>
                <w:tcPr>
                  <w:tcW w:w="962"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8"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666" w:type="dxa"/>
                  <w:gridSpan w:val="9"/>
                  <w:vAlign w:val="center"/>
                </w:tcPr>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急救</w:t>
                  </w:r>
                </w:p>
              </w:tc>
              <w:tc>
                <w:tcPr>
                  <w:tcW w:w="7804" w:type="dxa"/>
                  <w:gridSpan w:val="10"/>
                  <w:vAlign w:val="center"/>
                </w:tcPr>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皮肤接触：立即脱去被污染的衣着，用大量清水冲洗；</w:t>
                  </w:r>
                </w:p>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眼睛接触：立即提起眼睑，用大量流动清水或生理盐水冲洗，就医；</w:t>
                  </w:r>
                </w:p>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吸入：迅速脱离现场至空气新鲜处，保持呼吸道通畅，如呼吸困难，给输氧；如呼吸停止，立即进行人工呼吸，就医；</w:t>
                  </w:r>
                </w:p>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防护</w:t>
                  </w:r>
                </w:p>
              </w:tc>
              <w:tc>
                <w:tcPr>
                  <w:tcW w:w="7804" w:type="dxa"/>
                  <w:gridSpan w:val="10"/>
                  <w:vAlign w:val="center"/>
                </w:tcPr>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工程控制：密闭操作，注意通风；</w:t>
                  </w:r>
                </w:p>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呼吸系统防护：空气中浓度超标时，建议佩戴自吸过滤式防毒面具（半面罩）。紧急事态抢救或撤离时，应该佩戴空气呼吸器</w:t>
                  </w:r>
                  <w:r>
                    <w:rPr>
                      <w:rFonts w:hint="eastAsia" w:ascii="Times New Roman" w:hAnsi="Times New Roman" w:eastAsia="宋体" w:cs="Times New Roman"/>
                      <w:sz w:val="21"/>
                      <w:szCs w:val="21"/>
                      <w:lang w:val="en-US"/>
                    </w:rPr>
                    <w:t>；</w:t>
                  </w:r>
                </w:p>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眼睛防护：戴化学安全防护眼镜</w:t>
                  </w:r>
                  <w:r>
                    <w:rPr>
                      <w:rFonts w:hint="eastAsia" w:ascii="Times New Roman" w:hAnsi="Times New Roman" w:eastAsia="宋体" w:cs="Times New Roman"/>
                      <w:sz w:val="21"/>
                      <w:szCs w:val="21"/>
                      <w:lang w:val="en-US"/>
                    </w:rPr>
                    <w:t>；</w:t>
                  </w:r>
                  <w:r>
                    <w:rPr>
                      <w:rFonts w:ascii="Times New Roman" w:hAnsi="Times New Roman" w:eastAsia="宋体" w:cs="Times New Roman"/>
                      <w:sz w:val="21"/>
                      <w:szCs w:val="21"/>
                      <w:lang w:val="en-US"/>
                    </w:rPr>
                    <w:t>身体防护：穿防毒物渗透工作服；手防护：戴橡胶耐油手套；</w:t>
                  </w:r>
                </w:p>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泄漏处理</w:t>
                  </w:r>
                </w:p>
              </w:tc>
              <w:tc>
                <w:tcPr>
                  <w:tcW w:w="7804" w:type="dxa"/>
                  <w:gridSpan w:val="10"/>
                  <w:vAlign w:val="center"/>
                </w:tcPr>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速撤离泄漏污染区人员至安全区，并进行隔离，严格限制出入。切断火源。建议应急处理人员戴自给正压式呼吸器，穿防毒服。尽可能切断泄漏源。防止流入下水道、排洪沟等限制性空间。</w:t>
                  </w:r>
                </w:p>
                <w:p>
                  <w:pPr>
                    <w:pStyle w:val="26"/>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小量泄漏：用砂土或其它不燃材料吸附或吸收。</w:t>
                  </w:r>
                </w:p>
                <w:p>
                  <w:pPr>
                    <w:pStyle w:val="26"/>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储 运</w:t>
                  </w:r>
                </w:p>
              </w:tc>
              <w:tc>
                <w:tcPr>
                  <w:tcW w:w="7804" w:type="dxa"/>
                  <w:gridSpan w:val="10"/>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储存于阴凉、通风的库房。远离火种、热源。应与氧化剂分开存放，切忌混储。配备相应品种和数量的消防器材。储区应备有泄漏应急处理设备和合适的收容材料。</w:t>
                  </w:r>
                </w:p>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表4-18活性炭理化性质及危险特性</w:t>
            </w:r>
          </w:p>
          <w:tbl>
            <w:tblPr>
              <w:tblStyle w:val="14"/>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36"/>
              <w:gridCol w:w="823"/>
              <w:gridCol w:w="1390"/>
              <w:gridCol w:w="270"/>
              <w:gridCol w:w="5"/>
              <w:gridCol w:w="1485"/>
              <w:gridCol w:w="81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标识</w:t>
                  </w: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23" w:type="dxa"/>
                  <w:vAlign w:val="center"/>
                </w:tcPr>
                <w:p>
                  <w:pPr>
                    <w:pStyle w:val="26"/>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活性炭</w:t>
                  </w:r>
                </w:p>
              </w:tc>
              <w:tc>
                <w:tcPr>
                  <w:tcW w:w="1665"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1485" w:type="dxa"/>
                  <w:vAlign w:val="center"/>
                </w:tcPr>
                <w:p>
                  <w:pPr>
                    <w:pStyle w:val="26"/>
                    <w:spacing w:line="360" w:lineRule="exact"/>
                    <w:jc w:val="center"/>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C</w:t>
                  </w:r>
                </w:p>
              </w:tc>
              <w:tc>
                <w:tcPr>
                  <w:tcW w:w="815"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UN编号</w:t>
                  </w:r>
                </w:p>
              </w:tc>
              <w:tc>
                <w:tcPr>
                  <w:tcW w:w="1884"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6"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危险货物编号</w:t>
                  </w:r>
                </w:p>
              </w:tc>
              <w:tc>
                <w:tcPr>
                  <w:tcW w:w="2488" w:type="dxa"/>
                  <w:gridSpan w:val="4"/>
                  <w:vAlign w:val="center"/>
                </w:tcPr>
                <w:p>
                  <w:pPr>
                    <w:pStyle w:val="26"/>
                    <w:spacing w:line="360" w:lineRule="exact"/>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42521</w:t>
                  </w:r>
                </w:p>
              </w:tc>
              <w:tc>
                <w:tcPr>
                  <w:tcW w:w="2300" w:type="dxa"/>
                  <w:gridSpan w:val="2"/>
                  <w:vAlign w:val="center"/>
                </w:tcPr>
                <w:p>
                  <w:pPr>
                    <w:pStyle w:val="26"/>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CAS号</w:t>
                  </w:r>
                </w:p>
              </w:tc>
              <w:tc>
                <w:tcPr>
                  <w:tcW w:w="1884" w:type="dxa"/>
                  <w:vAlign w:val="center"/>
                </w:tcPr>
                <w:p>
                  <w:pPr>
                    <w:pStyle w:val="26"/>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7440-44-0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71"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理化性质</w:t>
                  </w: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483" w:type="dxa"/>
                  <w:gridSpan w:val="3"/>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&gt;3500</w:t>
                  </w:r>
                </w:p>
              </w:tc>
              <w:tc>
                <w:tcPr>
                  <w:tcW w:w="2305"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1884" w:type="dxa"/>
                  <w:vAlign w:val="center"/>
                </w:tcPr>
                <w:p>
                  <w:pPr>
                    <w:pStyle w:val="26"/>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71"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483" w:type="dxa"/>
                  <w:gridSpan w:val="3"/>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4000</w:t>
                  </w:r>
                </w:p>
              </w:tc>
              <w:tc>
                <w:tcPr>
                  <w:tcW w:w="2305" w:type="dxa"/>
                  <w:gridSpan w:val="3"/>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884"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672" w:type="dxa"/>
                  <w:gridSpan w:val="7"/>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w:t>
                  </w:r>
                  <w:r>
                    <w:rPr>
                      <w:rFonts w:hint="eastAsia" w:ascii="Times New Roman" w:hAnsi="Times New Roman" w:cs="Times New Roman"/>
                      <w:sz w:val="21"/>
                      <w:szCs w:val="21"/>
                      <w:lang w:val="en-US" w:eastAsia="zh-CN"/>
                    </w:rPr>
                    <w:t>和任何</w:t>
                  </w:r>
                  <w:r>
                    <w:rPr>
                      <w:rFonts w:ascii="Times New Roman" w:hAnsi="Times New Roman" w:eastAsia="宋体" w:cs="Times New Roman"/>
                      <w:sz w:val="21"/>
                      <w:szCs w:val="21"/>
                      <w:lang w:val="en-US"/>
                    </w:rPr>
                    <w:t>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燃烧爆炸危险性</w:t>
                  </w: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13" w:type="dxa"/>
                  <w:gridSpan w:val="2"/>
                  <w:vAlign w:val="center"/>
                </w:tcPr>
                <w:p>
                  <w:pPr>
                    <w:pStyle w:val="26"/>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自</w:t>
                  </w:r>
                  <w:r>
                    <w:rPr>
                      <w:rFonts w:ascii="Times New Roman" w:hAnsi="Times New Roman" w:eastAsia="宋体" w:cs="Times New Roman"/>
                      <w:sz w:val="21"/>
                      <w:szCs w:val="21"/>
                      <w:lang w:val="en-US"/>
                    </w:rPr>
                    <w:t>燃</w:t>
                  </w:r>
                </w:p>
              </w:tc>
              <w:tc>
                <w:tcPr>
                  <w:tcW w:w="2575"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884"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w:t>
                  </w:r>
                  <w:r>
                    <w:rPr>
                      <w:rFonts w:hint="eastAsia" w:ascii="Times New Roman" w:hAnsi="Times New Roman" w:eastAsia="宋体" w:cs="Times New Roman"/>
                      <w:sz w:val="21"/>
                      <w:szCs w:val="21"/>
                      <w:lang w:val="en-US" w:eastAsia="zh-CN"/>
                    </w:rPr>
                    <w:t>下</w:t>
                  </w:r>
                  <w:r>
                    <w:rPr>
                      <w:rFonts w:ascii="Times New Roman" w:hAnsi="Times New Roman" w:eastAsia="宋体" w:cs="Times New Roman"/>
                      <w:sz w:val="21"/>
                      <w:szCs w:val="21"/>
                      <w:lang w:val="en-US"/>
                    </w:rPr>
                    <w:t>限（</w:t>
                  </w:r>
                  <w:r>
                    <w:rPr>
                      <w:rFonts w:hint="eastAsia" w:ascii="Times New Roman" w:hAnsi="Times New Roman" w:eastAsia="宋体" w:cs="Times New Roman"/>
                      <w:sz w:val="21"/>
                      <w:szCs w:val="21"/>
                      <w:lang w:val="en-US" w:eastAsia="zh-CN"/>
                    </w:rPr>
                    <w:t>V</w:t>
                  </w:r>
                  <w:r>
                    <w:rPr>
                      <w:rFonts w:ascii="Times New Roman" w:hAnsi="Times New Roman" w:eastAsia="宋体" w:cs="Times New Roman"/>
                      <w:sz w:val="21"/>
                      <w:szCs w:val="21"/>
                      <w:lang w:val="en-US"/>
                    </w:rPr>
                    <w:t>％）</w:t>
                  </w:r>
                </w:p>
              </w:tc>
              <w:tc>
                <w:tcPr>
                  <w:tcW w:w="2213" w:type="dxa"/>
                  <w:gridSpan w:val="2"/>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2575" w:type="dxa"/>
                  <w:gridSpan w:val="4"/>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爆炸</w:t>
                  </w:r>
                  <w:r>
                    <w:rPr>
                      <w:rFonts w:hint="eastAsia" w:ascii="Times New Roman" w:hAnsi="Times New Roman" w:eastAsia="宋体" w:cs="Times New Roman"/>
                      <w:sz w:val="21"/>
                      <w:szCs w:val="21"/>
                      <w:lang w:val="en-US" w:eastAsia="zh-CN"/>
                    </w:rPr>
                    <w:t>上</w:t>
                  </w:r>
                  <w:r>
                    <w:rPr>
                      <w:rFonts w:ascii="Times New Roman" w:hAnsi="Times New Roman" w:eastAsia="宋体" w:cs="Times New Roman"/>
                      <w:sz w:val="21"/>
                      <w:szCs w:val="21"/>
                      <w:lang w:val="en-US"/>
                    </w:rPr>
                    <w:t>限（</w:t>
                  </w:r>
                  <w:r>
                    <w:rPr>
                      <w:rFonts w:hint="eastAsia" w:ascii="Times New Roman" w:hAnsi="Times New Roman" w:eastAsia="宋体" w:cs="Times New Roman"/>
                      <w:sz w:val="21"/>
                      <w:szCs w:val="21"/>
                      <w:lang w:val="en-US" w:eastAsia="zh-CN"/>
                    </w:rPr>
                    <w:t>V</w:t>
                  </w:r>
                  <w:r>
                    <w:rPr>
                      <w:rFonts w:ascii="Times New Roman" w:hAnsi="Times New Roman" w:eastAsia="宋体" w:cs="Times New Roman"/>
                      <w:sz w:val="21"/>
                      <w:szCs w:val="21"/>
                      <w:lang w:val="en-US"/>
                    </w:rPr>
                    <w:t>％）</w:t>
                  </w:r>
                </w:p>
              </w:tc>
              <w:tc>
                <w:tcPr>
                  <w:tcW w:w="1884"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6" w:type="dxa"/>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燃烧分解物</w:t>
                  </w:r>
                </w:p>
              </w:tc>
              <w:tc>
                <w:tcPr>
                  <w:tcW w:w="2213" w:type="dxa"/>
                  <w:gridSpan w:val="2"/>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一氧化碳、二氧化碳</w:t>
                  </w:r>
                </w:p>
              </w:tc>
              <w:tc>
                <w:tcPr>
                  <w:tcW w:w="2575" w:type="dxa"/>
                  <w:gridSpan w:val="4"/>
                  <w:vAlign w:val="center"/>
                </w:tcPr>
                <w:p>
                  <w:pPr>
                    <w:pStyle w:val="26"/>
                    <w:spacing w:line="360" w:lineRule="exact"/>
                    <w:jc w:val="center"/>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建规火险分级</w:t>
                  </w:r>
                </w:p>
              </w:tc>
              <w:tc>
                <w:tcPr>
                  <w:tcW w:w="1884" w:type="dxa"/>
                  <w:vAlign w:val="center"/>
                </w:tcPr>
                <w:p>
                  <w:pPr>
                    <w:pStyle w:val="26"/>
                    <w:spacing w:line="360" w:lineRule="exact"/>
                    <w:jc w:val="center"/>
                    <w:rPr>
                      <w:rFonts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6" w:type="dxa"/>
                  <w:vAlign w:val="center"/>
                </w:tcPr>
                <w:p>
                  <w:pPr>
                    <w:pStyle w:val="26"/>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稳定性</w:t>
                  </w:r>
                </w:p>
              </w:tc>
              <w:tc>
                <w:tcPr>
                  <w:tcW w:w="2213" w:type="dxa"/>
                  <w:gridSpan w:val="2"/>
                  <w:vAlign w:val="center"/>
                </w:tcPr>
                <w:p>
                  <w:pPr>
                    <w:pStyle w:val="26"/>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稳定</w:t>
                  </w:r>
                </w:p>
              </w:tc>
              <w:tc>
                <w:tcPr>
                  <w:tcW w:w="2575" w:type="dxa"/>
                  <w:gridSpan w:val="4"/>
                  <w:vAlign w:val="center"/>
                </w:tcPr>
                <w:p>
                  <w:pPr>
                    <w:pStyle w:val="26"/>
                    <w:spacing w:line="3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聚合危害</w:t>
                  </w:r>
                </w:p>
              </w:tc>
              <w:tc>
                <w:tcPr>
                  <w:tcW w:w="1884" w:type="dxa"/>
                  <w:vAlign w:val="center"/>
                </w:tcPr>
                <w:p>
                  <w:pPr>
                    <w:pStyle w:val="26"/>
                    <w:spacing w:line="3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672" w:type="dxa"/>
                  <w:gridSpan w:val="7"/>
                  <w:vAlign w:val="center"/>
                </w:tcPr>
                <w:p>
                  <w:pPr>
                    <w:pStyle w:val="26"/>
                    <w:spacing w:line="360" w:lineRule="exact"/>
                    <w:jc w:val="left"/>
                    <w:rPr>
                      <w:rFonts w:hint="eastAsia" w:ascii="Times New Roman" w:hAnsi="Times New Roman" w:eastAsia="宋体" w:cs="Times New Roman"/>
                      <w:sz w:val="21"/>
                      <w:szCs w:val="21"/>
                      <w:lang w:val="en-US" w:eastAsia="zh-CN"/>
                    </w:rPr>
                  </w:pPr>
                  <w:r>
                    <w:rPr>
                      <w:rFonts w:hint="eastAsia"/>
                      <w:sz w:val="21"/>
                      <w:szCs w:val="21"/>
                    </w:rPr>
                    <w:t>粉尘接触明火有轻度的爆炸性。在空气中易缓慢地发热和自燃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672" w:type="dxa"/>
                  <w:gridSpan w:val="7"/>
                  <w:vAlign w:val="center"/>
                </w:tcPr>
                <w:p>
                  <w:pPr>
                    <w:pStyle w:val="26"/>
                    <w:spacing w:line="360" w:lineRule="exact"/>
                    <w:jc w:val="both"/>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用泡沫、二氧化碳、干粉、砂土灭火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sz w:val="21"/>
                      <w:szCs w:val="21"/>
                      <w:lang w:val="en-US"/>
                    </w:rPr>
                  </w:pPr>
                </w:p>
              </w:tc>
              <w:tc>
                <w:tcPr>
                  <w:tcW w:w="7808" w:type="dxa"/>
                  <w:gridSpan w:val="8"/>
                  <w:vAlign w:val="center"/>
                </w:tcPr>
                <w:p>
                  <w:pPr>
                    <w:pStyle w:val="26"/>
                    <w:spacing w:line="360" w:lineRule="exact"/>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禁忌物</w:t>
                  </w:r>
                  <w:r>
                    <w:rPr>
                      <w:rFonts w:hint="eastAsia"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restart"/>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毒性及健康危害</w:t>
                  </w: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6672" w:type="dxa"/>
                  <w:gridSpan w:val="7"/>
                  <w:vAlign w:val="center"/>
                </w:tcPr>
                <w:p>
                  <w:pPr>
                    <w:pStyle w:val="26"/>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Merge w:val="continue"/>
                  <w:vAlign w:val="center"/>
                </w:tcPr>
                <w:p>
                  <w:pPr>
                    <w:pStyle w:val="26"/>
                    <w:spacing w:line="360" w:lineRule="exact"/>
                    <w:jc w:val="center"/>
                    <w:rPr>
                      <w:rFonts w:ascii="Times New Roman" w:hAnsi="Times New Roman" w:eastAsia="宋体" w:cs="Times New Roman"/>
                      <w:b/>
                      <w:bCs/>
                      <w:sz w:val="21"/>
                      <w:szCs w:val="21"/>
                      <w:lang w:val="en-US"/>
                    </w:rPr>
                  </w:pPr>
                </w:p>
              </w:tc>
              <w:tc>
                <w:tcPr>
                  <w:tcW w:w="1136" w:type="dxa"/>
                  <w:vAlign w:val="center"/>
                </w:tcPr>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6"/>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672" w:type="dxa"/>
                  <w:gridSpan w:val="7"/>
                  <w:vAlign w:val="center"/>
                </w:tcPr>
                <w:p>
                  <w:pPr>
                    <w:pStyle w:val="26"/>
                    <w:spacing w:line="360" w:lineRule="exact"/>
                    <w:jc w:val="both"/>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lang w:val="en-US"/>
                    </w:rPr>
                    <w:t>侵入途径：吸</w:t>
                  </w:r>
                  <w:r>
                    <w:rPr>
                      <w:rFonts w:hint="eastAsia" w:ascii="Times New Roman" w:hAnsi="Times New Roman" w:eastAsia="宋体" w:cs="Times New Roman"/>
                      <w:sz w:val="21"/>
                      <w:szCs w:val="21"/>
                      <w:lang w:val="en-US" w:eastAsia="zh-CN"/>
                    </w:rPr>
                    <w:t>入</w:t>
                  </w:r>
                  <w:r>
                    <w:rPr>
                      <w:rFonts w:ascii="Times New Roman" w:hAnsi="Times New Roman" w:eastAsia="宋体" w:cs="Times New Roman"/>
                      <w:sz w:val="21"/>
                      <w:szCs w:val="21"/>
                      <w:lang w:val="en-US"/>
                    </w:rPr>
                    <w:t>、</w:t>
                  </w:r>
                  <w:r>
                    <w:rPr>
                      <w:rFonts w:hint="eastAsia" w:ascii="Times New Roman" w:hAnsi="Times New Roman" w:cs="Times New Roman"/>
                      <w:sz w:val="21"/>
                      <w:szCs w:val="21"/>
                      <w:lang w:val="en-US" w:eastAsia="zh-CN"/>
                    </w:rPr>
                    <w:t>食入、</w:t>
                  </w:r>
                  <w:r>
                    <w:rPr>
                      <w:rFonts w:hint="eastAsia" w:ascii="Times New Roman" w:hAnsi="Times New Roman" w:eastAsia="宋体" w:cs="Times New Roman"/>
                      <w:sz w:val="21"/>
                      <w:szCs w:val="21"/>
                      <w:lang w:val="en-US" w:eastAsia="zh-CN"/>
                    </w:rPr>
                    <w:t>皮肤接触</w:t>
                  </w:r>
                  <w:r>
                    <w:rPr>
                      <w:rFonts w:ascii="Times New Roman" w:hAnsi="Times New Roman" w:eastAsia="宋体" w:cs="Times New Roman"/>
                      <w:sz w:val="21"/>
                      <w:szCs w:val="21"/>
                      <w:lang w:val="en-US"/>
                    </w:rPr>
                    <w:t>；</w:t>
                  </w:r>
                  <w:r>
                    <w:rPr>
                      <w:rFonts w:hint="eastAsia" w:ascii="Times New Roman" w:hAnsi="Times New Roman" w:eastAsia="宋体" w:cs="Times New Roman"/>
                      <w:sz w:val="21"/>
                      <w:szCs w:val="21"/>
                      <w:lang w:val="en-US"/>
                    </w:rPr>
                    <w:t>属根本无毒的物质，但有时从原料中夹杂无机物，对皮肤、黏膜及呼吸道有一定的刺激。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急救</w:t>
                  </w:r>
                </w:p>
              </w:tc>
              <w:tc>
                <w:tcPr>
                  <w:tcW w:w="7808" w:type="dxa"/>
                  <w:gridSpan w:val="8"/>
                  <w:vAlign w:val="center"/>
                </w:tcPr>
                <w:p>
                  <w:pPr>
                    <w:pStyle w:val="26"/>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防护</w:t>
                  </w:r>
                </w:p>
              </w:tc>
              <w:tc>
                <w:tcPr>
                  <w:tcW w:w="7808" w:type="dxa"/>
                  <w:gridSpan w:val="8"/>
                  <w:vAlign w:val="center"/>
                </w:tcPr>
                <w:p>
                  <w:pPr>
                    <w:pStyle w:val="26"/>
                    <w:spacing w:line="360" w:lineRule="exact"/>
                    <w:jc w:val="both"/>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生产过程密闭，全面通风。呼吸系统防护:一般不需要特殊防护，但建议特殊情况下，佩戴自吸过滤式防毒面具(半面罩)。眼睛防护:一般不需要特殊防护，高浓度接触时可戴安全防护眼镜。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vAlign w:val="center"/>
                </w:tcPr>
                <w:p>
                  <w:pPr>
                    <w:pStyle w:val="26"/>
                    <w:spacing w:line="360" w:lineRule="exact"/>
                    <w:jc w:val="center"/>
                    <w:rPr>
                      <w:rFonts w:ascii="Times New Roman" w:hAnsi="Times New Roman" w:eastAsia="宋体" w:cs="Times New Roman"/>
                      <w:b/>
                      <w:bCs/>
                      <w:sz w:val="21"/>
                      <w:szCs w:val="21"/>
                      <w:lang w:val="en-US"/>
                    </w:rPr>
                  </w:pPr>
                  <w:r>
                    <w:rPr>
                      <w:rFonts w:ascii="Times New Roman" w:hAnsi="Times New Roman" w:eastAsia="宋体" w:cs="Times New Roman"/>
                      <w:b/>
                      <w:bCs/>
                      <w:sz w:val="21"/>
                      <w:szCs w:val="21"/>
                      <w:lang w:val="en-US"/>
                    </w:rPr>
                    <w:t>泄漏处理</w:t>
                  </w:r>
                </w:p>
              </w:tc>
              <w:tc>
                <w:tcPr>
                  <w:tcW w:w="7808" w:type="dxa"/>
                  <w:gridSpan w:val="8"/>
                  <w:vAlign w:val="center"/>
                </w:tcPr>
                <w:p>
                  <w:pPr>
                    <w:pStyle w:val="26"/>
                    <w:spacing w:line="360" w:lineRule="exact"/>
                    <w:jc w:val="left"/>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迅速撤离泄漏污染区人员至上风处，并进行隔离，严格限制出入。切断火源。建议应急处理人员戴自给正压式呼吸器，穿防静电工作服。尽可能切断泄漏源。合理通风，加速扩散。喷雾状水稀释、溶解。</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）分布情况及影响途径</w:t>
            </w:r>
          </w:p>
          <w:p>
            <w:pPr>
              <w:pStyle w:val="7"/>
              <w:widowControl w:val="0"/>
              <w:autoSpaceDE w:val="0"/>
              <w:autoSpaceDN w:val="0"/>
              <w:snapToGrid/>
              <w:spacing w:before="0" w:after="0" w:line="360" w:lineRule="auto"/>
              <w:ind w:right="0" w:firstLine="480" w:firstLineChars="200"/>
              <w:rPr>
                <w:color w:val="000000" w:themeColor="text1"/>
                <w:sz w:val="24"/>
                <w:szCs w:val="24"/>
                <w:lang w:bidi="zh-CN"/>
                <w14:textFill>
                  <w14:solidFill>
                    <w14:schemeClr w14:val="tx1"/>
                  </w14:solidFill>
                </w14:textFill>
              </w:rPr>
            </w:pPr>
            <w:r>
              <w:rPr>
                <w:color w:val="000000" w:themeColor="text1"/>
                <w:sz w:val="24"/>
                <w:szCs w:val="24"/>
                <w:lang w:bidi="zh-CN"/>
                <w14:textFill>
                  <w14:solidFill>
                    <w14:schemeClr w14:val="tx1"/>
                  </w14:solidFill>
                </w14:textFill>
              </w:rPr>
              <w:t>根据项目风险物质调查情况，结合项目风险物质的使用、暂存情况，项目环境风险源主要为危废暂存间，影响途径主要是危废暂存间中的废</w:t>
            </w:r>
            <w:r>
              <w:rPr>
                <w:rFonts w:hint="eastAsia"/>
                <w:color w:val="000000" w:themeColor="text1"/>
                <w:sz w:val="24"/>
                <w:szCs w:val="24"/>
                <w:lang w:val="en-US" w:bidi="zh-CN"/>
                <w14:textFill>
                  <w14:solidFill>
                    <w14:schemeClr w14:val="tx1"/>
                  </w14:solidFill>
                </w14:textFill>
              </w:rPr>
              <w:t>机油和活性炭</w:t>
            </w:r>
            <w:r>
              <w:rPr>
                <w:color w:val="000000" w:themeColor="text1"/>
                <w:sz w:val="24"/>
                <w:szCs w:val="24"/>
                <w:lang w:bidi="zh-CN"/>
                <w14:textFill>
                  <w14:solidFill>
                    <w14:schemeClr w14:val="tx1"/>
                  </w14:solidFill>
                </w14:textFill>
              </w:rPr>
              <w:t>，</w:t>
            </w:r>
            <w:r>
              <w:rPr>
                <w:rFonts w:hint="eastAsia"/>
                <w:color w:val="000000" w:themeColor="text1"/>
                <w:sz w:val="24"/>
                <w:szCs w:val="24"/>
                <w:lang w:bidi="zh-CN"/>
                <w14:textFill>
                  <w14:solidFill>
                    <w14:schemeClr w14:val="tx1"/>
                  </w14:solidFill>
                </w14:textFill>
              </w:rPr>
              <w:t>废机油</w:t>
            </w:r>
            <w:r>
              <w:rPr>
                <w:color w:val="000000" w:themeColor="text1"/>
                <w:sz w:val="24"/>
                <w:szCs w:val="24"/>
                <w:lang w:bidi="zh-CN"/>
                <w14:textFill>
                  <w14:solidFill>
                    <w14:schemeClr w14:val="tx1"/>
                  </w14:solidFill>
                </w14:textFill>
              </w:rPr>
              <w:t>出现泄漏、渗漏事故，溢流或者渗漏进入周边土壤和地下水，造成污染。其次，</w:t>
            </w:r>
            <w:r>
              <w:rPr>
                <w:rFonts w:hint="eastAsia"/>
                <w:color w:val="000000" w:themeColor="text1"/>
                <w:sz w:val="24"/>
                <w:szCs w:val="24"/>
                <w:lang w:bidi="zh-CN"/>
                <w14:textFill>
                  <w14:solidFill>
                    <w14:schemeClr w14:val="tx1"/>
                  </w14:solidFill>
                </w14:textFill>
              </w:rPr>
              <w:t>废机油</w:t>
            </w:r>
            <w:r>
              <w:rPr>
                <w:color w:val="000000" w:themeColor="text1"/>
                <w:sz w:val="24"/>
                <w:szCs w:val="24"/>
                <w:lang w:bidi="zh-CN"/>
                <w14:textFill>
                  <w14:solidFill>
                    <w14:schemeClr w14:val="tx1"/>
                  </w14:solidFill>
                </w14:textFill>
              </w:rPr>
              <w:t>为可燃物质，发生泄漏后，遇明火可能引发火灾，产生次生空气污染物。进入大气环境造成大气污染。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废机油</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①危废暂存间严格按照《危险废物贮存污染控制标准》（GB18597-20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）要求进行建设，地面和裙角进行防渗设计，防渗系数≤10</w:t>
            </w:r>
            <w:r>
              <w:rPr>
                <w:rFonts w:hint="eastAsia"/>
                <w:color w:val="000000" w:themeColor="text1"/>
                <w:sz w:val="24"/>
                <w:vertAlign w:val="superscript"/>
                <w14:textFill>
                  <w14:solidFill>
                    <w14:schemeClr w14:val="tx1"/>
                  </w14:solidFill>
                </w14:textFill>
              </w:rPr>
              <w:t>-10</w:t>
            </w:r>
            <w:r>
              <w:rPr>
                <w:rFonts w:hint="eastAsia"/>
                <w:color w:val="000000" w:themeColor="text1"/>
                <w:sz w:val="24"/>
                <w14:textFill>
                  <w14:solidFill>
                    <w14:schemeClr w14:val="tx1"/>
                  </w14:solidFill>
                </w14:textFill>
              </w:rPr>
              <w:t>cm/s，地面向内形成一定的坡度，并设置围堰或在门口设置门槛，防止废液压油、废机油泄漏后进入外环境。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②设置专人进行管理，定期对危废暂存间进行检查，并做好巡检记录及时发现事故隐患并迅速给以消除，及时做好档案管理登记。</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③本项目应纳入企业的应急预案，并上报当地主管部门进行备案。</w:t>
            </w:r>
          </w:p>
          <w:p>
            <w:pPr>
              <w:adjustRightInd w:val="0"/>
              <w:snapToGrid w:val="0"/>
              <w:spacing w:line="360" w:lineRule="auto"/>
              <w:ind w:firstLine="480" w:firstLineChars="200"/>
              <w:rPr>
                <w:rFonts w:hint="eastAsia"/>
                <w:sz w:val="24"/>
              </w:rPr>
            </w:pPr>
            <w:r>
              <w:rPr>
                <w:rFonts w:hint="eastAsia"/>
                <w:sz w:val="24"/>
              </w:rPr>
              <w:t>天然气：</w:t>
            </w:r>
          </w:p>
          <w:p>
            <w:pPr>
              <w:adjustRightInd w:val="0"/>
              <w:snapToGrid w:val="0"/>
              <w:spacing w:line="360" w:lineRule="auto"/>
              <w:ind w:firstLine="480" w:firstLineChars="200"/>
              <w:rPr>
                <w:rFonts w:hint="eastAsia"/>
                <w:sz w:val="24"/>
              </w:rPr>
            </w:pPr>
            <w:r>
              <w:rPr>
                <w:rFonts w:hint="eastAsia"/>
                <w:sz w:val="24"/>
                <w:lang w:val="en-US" w:eastAsia="zh-CN"/>
              </w:rPr>
              <w:t>①</w:t>
            </w:r>
            <w:r>
              <w:rPr>
                <w:rFonts w:hint="eastAsia"/>
                <w:sz w:val="24"/>
              </w:rPr>
              <w:t>天然气管道设置安全泄放系统，当系统出现超压时，通过设在系统中的安全阀或手动放空阀，自动或手动放空。</w:t>
            </w:r>
          </w:p>
          <w:p>
            <w:pPr>
              <w:adjustRightInd w:val="0"/>
              <w:snapToGrid w:val="0"/>
              <w:spacing w:line="360" w:lineRule="auto"/>
              <w:ind w:firstLine="480" w:firstLineChars="200"/>
              <w:rPr>
                <w:rFonts w:hint="eastAsia"/>
                <w:sz w:val="24"/>
              </w:rPr>
            </w:pPr>
            <w:r>
              <w:rPr>
                <w:rFonts w:hint="eastAsia"/>
                <w:sz w:val="24"/>
                <w:lang w:val="en-US" w:eastAsia="zh-CN"/>
              </w:rPr>
              <w:t>②</w:t>
            </w:r>
            <w:r>
              <w:rPr>
                <w:rFonts w:hint="eastAsia"/>
                <w:sz w:val="24"/>
              </w:rPr>
              <w:t>加强对管道工程的每日巡检，做好日常巡检台账；发现天然气泄露时，首先切断气源。</w:t>
            </w:r>
          </w:p>
          <w:p>
            <w:pPr>
              <w:adjustRightInd w:val="0"/>
              <w:snapToGrid w:val="0"/>
              <w:spacing w:line="360" w:lineRule="auto"/>
              <w:ind w:firstLine="480" w:firstLineChars="200"/>
              <w:rPr>
                <w:rFonts w:hint="eastAsia"/>
                <w:sz w:val="24"/>
              </w:rPr>
            </w:pPr>
            <w:r>
              <w:rPr>
                <w:rFonts w:hint="eastAsia"/>
                <w:sz w:val="24"/>
                <w:lang w:val="en-US" w:eastAsia="zh-CN"/>
              </w:rPr>
              <w:t>③</w:t>
            </w:r>
            <w:r>
              <w:rPr>
                <w:rFonts w:hint="eastAsia"/>
                <w:sz w:val="24"/>
              </w:rPr>
              <w:t xml:space="preserve">定期开展对管道腐蚀情况、渗漏情况的检查检修； </w:t>
            </w:r>
          </w:p>
          <w:p>
            <w:pPr>
              <w:adjustRightInd w:val="0"/>
              <w:snapToGrid w:val="0"/>
              <w:spacing w:line="360" w:lineRule="auto"/>
              <w:ind w:firstLine="480" w:firstLineChars="200"/>
              <w:rPr>
                <w:sz w:val="24"/>
              </w:rPr>
            </w:pPr>
            <w:r>
              <w:rPr>
                <w:rFonts w:hint="eastAsia"/>
                <w:sz w:val="24"/>
                <w:lang w:val="en-US" w:eastAsia="zh-CN"/>
              </w:rPr>
              <w:t>④</w:t>
            </w:r>
            <w:r>
              <w:rPr>
                <w:rFonts w:hint="eastAsia"/>
                <w:sz w:val="24"/>
              </w:rPr>
              <w:t>及时更换存在安全隐患的管道及阀门。</w:t>
            </w:r>
          </w:p>
          <w:p>
            <w:pPr>
              <w:adjustRightInd w:val="0"/>
              <w:snapToGrid w:val="0"/>
              <w:spacing w:line="360" w:lineRule="auto"/>
              <w:ind w:firstLine="480" w:firstLineChars="200"/>
              <w:rPr>
                <w:sz w:val="24"/>
              </w:rPr>
            </w:pPr>
            <w:r>
              <w:rPr>
                <w:sz w:val="24"/>
              </w:rPr>
              <w:t>4、应急预案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根据本</w:t>
            </w:r>
            <w:r>
              <w:rPr>
                <w:rFonts w:hint="eastAsia" w:ascii="Times New Roman" w:hAnsi="Times New Roman" w:cs="Times New Roman"/>
                <w:bCs/>
                <w:sz w:val="24"/>
                <w:szCs w:val="24"/>
                <w:lang w:val="en-US" w:eastAsia="zh-CN"/>
              </w:rPr>
              <w:t>项目</w:t>
            </w:r>
            <w:r>
              <w:rPr>
                <w:rFonts w:ascii="Times New Roman" w:hAnsi="Times New Roman" w:cs="Times New Roman"/>
                <w:bCs/>
                <w:sz w:val="24"/>
                <w:szCs w:val="24"/>
              </w:rPr>
              <w:t>环境风险分析的结果，按照《云南省企业单位突发环境事件应急预案指导目录和编制要点（试行）》</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项目方须</w:t>
            </w:r>
            <w:r>
              <w:rPr>
                <w:rFonts w:ascii="Times New Roman" w:hAnsi="Times New Roman" w:cs="Times New Roman"/>
                <w:bCs/>
                <w:sz w:val="24"/>
                <w:szCs w:val="24"/>
              </w:rPr>
              <w:t>对于本项目可能造成环境风险的突发性事故制定应急预案，</w:t>
            </w:r>
            <w:r>
              <w:rPr>
                <w:rFonts w:hint="eastAsia" w:ascii="Times New Roman" w:hAnsi="Times New Roman" w:cs="Times New Roman"/>
                <w:bCs/>
                <w:sz w:val="24"/>
                <w:szCs w:val="24"/>
                <w:lang w:val="en-US" w:eastAsia="zh-CN"/>
              </w:rPr>
              <w:t>在通过审核后，及时到有关单位进行备案</w:t>
            </w:r>
            <w:r>
              <w:rPr>
                <w:rFonts w:ascii="Times New Roman" w:hAnsi="Times New Roman" w:cs="Times New Roman"/>
                <w:bCs/>
                <w:sz w:val="24"/>
                <w:szCs w:val="24"/>
              </w:rPr>
              <w:t>。</w:t>
            </w:r>
          </w:p>
          <w:p>
            <w:pPr>
              <w:adjustRightInd w:val="0"/>
              <w:snapToGrid w:val="0"/>
              <w:spacing w:line="360" w:lineRule="auto"/>
              <w:ind w:firstLine="480" w:firstLineChars="200"/>
              <w:rPr>
                <w:color w:val="000000"/>
                <w:sz w:val="24"/>
              </w:rPr>
            </w:pPr>
            <w:r>
              <w:rPr>
                <w:color w:val="000000"/>
                <w:sz w:val="24"/>
              </w:rPr>
              <w:t>无论预防工作如何周密，风险事故总是难以完全杜绝，制定风险事故应急预案的目的是迅速而有效地将事故损失减至最小，制定应急预案原则如下：</w:t>
            </w:r>
          </w:p>
          <w:p>
            <w:pPr>
              <w:adjustRightInd w:val="0"/>
              <w:snapToGrid w:val="0"/>
              <w:spacing w:line="360" w:lineRule="auto"/>
              <w:ind w:firstLine="480" w:firstLineChars="200"/>
              <w:rPr>
                <w:color w:val="000000"/>
                <w:sz w:val="24"/>
              </w:rPr>
            </w:pPr>
            <w:r>
              <w:rPr>
                <w:color w:val="000000"/>
                <w:sz w:val="24"/>
              </w:rPr>
              <w:t>（1）确定救援组织、队伍和联络方式。</w:t>
            </w:r>
          </w:p>
          <w:p>
            <w:pPr>
              <w:adjustRightInd w:val="0"/>
              <w:snapToGrid w:val="0"/>
              <w:spacing w:line="360" w:lineRule="auto"/>
              <w:ind w:firstLine="480" w:firstLineChars="200"/>
              <w:rPr>
                <w:color w:val="000000"/>
                <w:sz w:val="24"/>
              </w:rPr>
            </w:pPr>
            <w:r>
              <w:rPr>
                <w:color w:val="000000"/>
                <w:sz w:val="24"/>
              </w:rPr>
              <w:t>（2）制定事故类型、队伍和联络方式。</w:t>
            </w:r>
          </w:p>
          <w:p>
            <w:pPr>
              <w:adjustRightInd w:val="0"/>
              <w:snapToGrid w:val="0"/>
              <w:spacing w:line="360" w:lineRule="auto"/>
              <w:ind w:firstLine="480" w:firstLineChars="200"/>
              <w:rPr>
                <w:color w:val="000000"/>
                <w:sz w:val="24"/>
              </w:rPr>
            </w:pPr>
            <w:r>
              <w:rPr>
                <w:color w:val="000000"/>
                <w:sz w:val="24"/>
              </w:rPr>
              <w:t>（3）配备必要的救灾防毒器具及防护用品。</w:t>
            </w:r>
          </w:p>
          <w:p>
            <w:pPr>
              <w:adjustRightInd w:val="0"/>
              <w:snapToGrid w:val="0"/>
              <w:spacing w:line="360" w:lineRule="auto"/>
              <w:ind w:firstLine="480" w:firstLineChars="200"/>
              <w:rPr>
                <w:color w:val="000000"/>
                <w:sz w:val="24"/>
              </w:rPr>
            </w:pPr>
            <w:r>
              <w:rPr>
                <w:color w:val="000000"/>
                <w:sz w:val="24"/>
              </w:rPr>
              <w:t>（4）岗位培训和演习，设置事故应急学习手册及报告、记录和评估。</w:t>
            </w:r>
          </w:p>
          <w:p>
            <w:pPr>
              <w:adjustRightInd w:val="0"/>
              <w:snapToGrid w:val="0"/>
              <w:spacing w:line="360" w:lineRule="auto"/>
              <w:ind w:firstLine="480" w:firstLineChars="200"/>
              <w:rPr>
                <w:color w:val="000000"/>
                <w:sz w:val="24"/>
              </w:rPr>
            </w:pPr>
            <w:r>
              <w:rPr>
                <w:color w:val="000000"/>
                <w:sz w:val="24"/>
              </w:rPr>
              <w:t>（5）制定区域防灾救援方案，与当地政府、消防、环保和医疗救助部门加强联系，以便风险事故发生时及时得到救援。</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sz w:val="24"/>
              </w:rPr>
              <w:t>（6）泄漏、爆炸事故多为突发性质，平时应制订抢救方案，备足抢救设备器材，训练人员，便于事故处理。</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（4）分析结论</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项目通过采取一系列环境保护措施，在项目建成后能够有效防止事故的发生，一旦发生事故，依靠拟定的事故应急措施也能及时控制事故，防止事故的蔓延，可有效降低环境风险的发生概率，其环境风险水平能控制在可以接受的范围内。</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建设项目环境见险简单分析内容表见表4-1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w:t>
            </w:r>
          </w:p>
          <w:p>
            <w:pPr>
              <w:pStyle w:val="19"/>
              <w:spacing w:before="0" w:after="0"/>
              <w:ind w:firstLine="422"/>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表4-1</w:t>
            </w:r>
            <w:r>
              <w:rPr>
                <w:rFonts w:hint="eastAsia" w:ascii="宋体" w:hAnsi="宋体" w:eastAsia="宋体" w:cs="宋体"/>
                <w:b/>
                <w:bCs/>
                <w:color w:val="000000" w:themeColor="text1"/>
                <w:sz w:val="21"/>
                <w:szCs w:val="21"/>
                <w:lang w:val="en-US" w:eastAsia="zh-CN"/>
                <w14:textFill>
                  <w14:solidFill>
                    <w14:schemeClr w14:val="tx1"/>
                  </w14:solidFill>
                </w14:textFill>
              </w:rPr>
              <w:t>9</w:t>
            </w:r>
            <w:r>
              <w:rPr>
                <w:rFonts w:hint="eastAsia" w:ascii="宋体" w:hAnsi="宋体" w:eastAsia="宋体" w:cs="宋体"/>
                <w:b/>
                <w:bCs/>
                <w:color w:val="000000" w:themeColor="text1"/>
                <w:sz w:val="21"/>
                <w:szCs w:val="21"/>
                <w14:textFill>
                  <w14:solidFill>
                    <w14:schemeClr w14:val="tx1"/>
                  </w14:solidFill>
                </w14:textFill>
              </w:rPr>
              <w:t>建设项目环境风险简单分析内容表</w:t>
            </w:r>
          </w:p>
          <w:tbl>
            <w:tblPr>
              <w:tblStyle w:val="14"/>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56"/>
              <w:gridCol w:w="1903"/>
              <w:gridCol w:w="103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建设项目名称</w:t>
                  </w:r>
                </w:p>
              </w:tc>
              <w:tc>
                <w:tcPr>
                  <w:tcW w:w="6859" w:type="dxa"/>
                  <w:gridSpan w:val="4"/>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年产72000吨涂塑钢管智能化生产线建设项目环境影响报告表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建设地点</w:t>
                  </w:r>
                </w:p>
              </w:tc>
              <w:tc>
                <w:tcPr>
                  <w:tcW w:w="856"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云南省</w:t>
                  </w:r>
                </w:p>
              </w:tc>
              <w:tc>
                <w:tcPr>
                  <w:tcW w:w="1903"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昆明市</w:t>
                  </w:r>
                </w:p>
              </w:tc>
              <w:tc>
                <w:tcPr>
                  <w:tcW w:w="1033"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晋宁区</w:t>
                  </w:r>
                </w:p>
              </w:tc>
              <w:tc>
                <w:tcPr>
                  <w:tcW w:w="3067" w:type="dxa"/>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晋宁工业园区二街工业基地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地理坐标</w:t>
                  </w:r>
                </w:p>
              </w:tc>
              <w:tc>
                <w:tcPr>
                  <w:tcW w:w="856"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经度</w:t>
                  </w:r>
                </w:p>
              </w:tc>
              <w:tc>
                <w:tcPr>
                  <w:tcW w:w="1903"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102°</w:t>
                  </w:r>
                  <w:r>
                    <w:rPr>
                      <w:rFonts w:hint="eastAsia" w:ascii="Times New Roman" w:hAnsi="Times New Roman" w:eastAsia="宋体" w:cs="宋体"/>
                      <w:color w:val="000000" w:themeColor="text1"/>
                      <w:szCs w:val="21"/>
                      <w:lang w:val="en-US" w:eastAsia="zh-CN"/>
                      <w14:textFill>
                        <w14:solidFill>
                          <w14:schemeClr w14:val="tx1"/>
                        </w14:solidFill>
                      </w14:textFill>
                    </w:rPr>
                    <w:t>31</w:t>
                  </w:r>
                  <w:r>
                    <w:rPr>
                      <w:rFonts w:hint="eastAsia" w:ascii="Times New Roman" w:hAnsi="Times New Roman" w:eastAsia="宋体" w:cs="宋体"/>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44.255</w:t>
                  </w:r>
                  <w:r>
                    <w:rPr>
                      <w:rFonts w:hint="eastAsia" w:ascii="Times New Roman" w:hAnsi="Times New Roman" w:eastAsia="宋体" w:cs="宋体"/>
                      <w:color w:val="000000" w:themeColor="text1"/>
                      <w:szCs w:val="21"/>
                      <w14:textFill>
                        <w14:solidFill>
                          <w14:schemeClr w14:val="tx1"/>
                        </w14:solidFill>
                      </w14:textFill>
                    </w:rPr>
                    <w:t>"</w:t>
                  </w:r>
                </w:p>
              </w:tc>
              <w:tc>
                <w:tcPr>
                  <w:tcW w:w="1033" w:type="dxa"/>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lang w:val="en-US" w:eastAsia="zh-CN"/>
                      <w14:textFill>
                        <w14:solidFill>
                          <w14:schemeClr w14:val="tx1"/>
                        </w14:solidFill>
                      </w14:textFill>
                    </w:rPr>
                    <w:t>纬</w:t>
                  </w:r>
                  <w:r>
                    <w:rPr>
                      <w:rFonts w:hint="eastAsia" w:ascii="Times New Roman" w:hAnsi="Times New Roman" w:eastAsia="宋体" w:cs="宋体"/>
                      <w:color w:val="000000" w:themeColor="text1"/>
                      <w:szCs w:val="21"/>
                      <w14:textFill>
                        <w14:solidFill>
                          <w14:schemeClr w14:val="tx1"/>
                        </w14:solidFill>
                      </w14:textFill>
                    </w:rPr>
                    <w:t>度</w:t>
                  </w:r>
                </w:p>
              </w:tc>
              <w:tc>
                <w:tcPr>
                  <w:tcW w:w="3067" w:type="dxa"/>
                </w:tcPr>
                <w:p>
                  <w:pPr>
                    <w:spacing w:line="360" w:lineRule="exact"/>
                    <w:jc w:val="both"/>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24°4</w:t>
                  </w:r>
                  <w:r>
                    <w:rPr>
                      <w:rFonts w:hint="eastAsia" w:ascii="Times New Roman" w:hAnsi="Times New Roman" w:eastAsia="宋体" w:cs="宋体"/>
                      <w:color w:val="000000" w:themeColor="text1"/>
                      <w:szCs w:val="21"/>
                      <w:lang w:val="en-US" w:eastAsia="zh-CN"/>
                      <w14:textFill>
                        <w14:solidFill>
                          <w14:schemeClr w14:val="tx1"/>
                        </w14:solidFill>
                      </w14:textFill>
                    </w:rPr>
                    <w:t>2</w:t>
                  </w:r>
                  <w:r>
                    <w:rPr>
                      <w:rFonts w:hint="eastAsia" w:ascii="Times New Roman" w:hAnsi="Times New Roman" w:eastAsia="宋体" w:cs="宋体"/>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1.290</w:t>
                  </w:r>
                  <w:r>
                    <w:rPr>
                      <w:rFonts w:hint="eastAsia" w:ascii="Times New Roman" w:hAnsi="Times New Roman"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主要风险物质及分布：</w:t>
                  </w:r>
                </w:p>
              </w:tc>
              <w:tc>
                <w:tcPr>
                  <w:tcW w:w="6859" w:type="dxa"/>
                  <w:gridSpan w:val="4"/>
                </w:tcPr>
                <w:p>
                  <w:pPr>
                    <w:spacing w:line="360" w:lineRule="exact"/>
                    <w:rPr>
                      <w:rFonts w:hint="default" w:ascii="Times New Roman" w:hAnsi="Times New Roman" w:eastAsia="宋体" w:cs="宋体"/>
                      <w:color w:val="000000" w:themeColor="text1"/>
                      <w:szCs w:val="21"/>
                      <w:lang w:val="en-US"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废矿物油（废液压油、废机油）</w:t>
                  </w:r>
                  <w:r>
                    <w:rPr>
                      <w:rFonts w:hint="eastAsia" w:cs="宋体"/>
                      <w:color w:val="000000" w:themeColor="text1"/>
                      <w:szCs w:val="21"/>
                      <w:lang w:val="en-US" w:eastAsia="zh-CN"/>
                      <w14:textFill>
                        <w14:solidFill>
                          <w14:schemeClr w14:val="tx1"/>
                        </w14:solidFill>
                      </w14:textFill>
                    </w:rPr>
                    <w:t>和活性炭</w:t>
                  </w:r>
                  <w:r>
                    <w:rPr>
                      <w:rFonts w:hint="eastAsia" w:ascii="Times New Roman" w:hAnsi="Times New Roman" w:eastAsia="宋体" w:cs="宋体"/>
                      <w:color w:val="000000" w:themeColor="text1"/>
                      <w:szCs w:val="21"/>
                      <w14:textFill>
                        <w14:solidFill>
                          <w14:schemeClr w14:val="tx1"/>
                        </w14:solidFill>
                      </w14:textFill>
                    </w:rPr>
                    <w:t>，主要分布在危废暂存间</w:t>
                  </w:r>
                  <w:r>
                    <w:rPr>
                      <w:rFonts w:hint="eastAsia" w:ascii="Times New Roman" w:hAnsi="Times New Roman" w:eastAsia="宋体" w:cs="宋体"/>
                      <w:color w:val="000000" w:themeColor="text1"/>
                      <w:szCs w:val="21"/>
                      <w:lang w:eastAsia="zh-CN"/>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天然气，主要分布在生产车间天然气输送管道里。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环境影响途径及危害后果（大气、地表水、地下水等）</w:t>
                  </w:r>
                </w:p>
              </w:tc>
              <w:tc>
                <w:tcPr>
                  <w:tcW w:w="6859" w:type="dxa"/>
                  <w:gridSpan w:val="4"/>
                </w:tcPr>
                <w:p>
                  <w:pPr>
                    <w:spacing w:line="360" w:lineRule="exact"/>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根据项目生产系统危险性识别，本项目危险物质在事故情形下对环境的影响途径主要是</w:t>
                  </w:r>
                  <w:r>
                    <w:rPr>
                      <w:rFonts w:hint="eastAsia" w:cs="宋体"/>
                      <w:color w:val="000000" w:themeColor="text1"/>
                      <w:szCs w:val="21"/>
                      <w:lang w:eastAsia="zh-CN"/>
                      <w14:textFill>
                        <w14:solidFill>
                          <w14:schemeClr w14:val="tx1"/>
                        </w14:solidFill>
                      </w14:textFill>
                    </w:rPr>
                    <w:t>废机油</w:t>
                  </w:r>
                  <w:r>
                    <w:rPr>
                      <w:rFonts w:hint="eastAsia" w:ascii="Times New Roman" w:hAnsi="Times New Roman" w:eastAsia="宋体" w:cs="宋体"/>
                      <w:color w:val="000000" w:themeColor="text1"/>
                      <w:szCs w:val="21"/>
                      <w14:textFill>
                        <w14:solidFill>
                          <w14:schemeClr w14:val="tx1"/>
                        </w14:solidFill>
                      </w14:textFill>
                    </w:rPr>
                    <w:t>泄漏和天然气的泄漏爆炸、意外火灾伴生/次生物，对周围环境产生影响。</w:t>
                  </w:r>
                </w:p>
                <w:p>
                  <w:pPr>
                    <w:spacing w:line="360" w:lineRule="exact"/>
                    <w:rPr>
                      <w:rFonts w:hint="eastAsia"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（1）泄漏的</w:t>
                  </w:r>
                  <w:r>
                    <w:rPr>
                      <w:rFonts w:hint="eastAsia" w:cs="宋体"/>
                      <w:color w:val="000000" w:themeColor="text1"/>
                      <w:szCs w:val="21"/>
                      <w:lang w:eastAsia="zh-CN"/>
                      <w14:textFill>
                        <w14:solidFill>
                          <w14:schemeClr w14:val="tx1"/>
                        </w14:solidFill>
                      </w14:textFill>
                    </w:rPr>
                    <w:t>废机油</w:t>
                  </w:r>
                  <w:r>
                    <w:rPr>
                      <w:rFonts w:hint="eastAsia" w:ascii="Times New Roman" w:hAnsi="Times New Roman" w:eastAsia="宋体" w:cs="宋体"/>
                      <w:color w:val="000000" w:themeColor="text1"/>
                      <w:szCs w:val="21"/>
                      <w14:textFill>
                        <w14:solidFill>
                          <w14:schemeClr w14:val="tx1"/>
                        </w14:solidFill>
                      </w14:textFill>
                    </w:rPr>
                    <w:t>、天然气通过泄漏点对大气以及敏感目标产生影响；</w:t>
                  </w:r>
                </w:p>
                <w:p>
                  <w:pPr>
                    <w:spacing w:line="360" w:lineRule="exact"/>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爆炸、意外火灾伴生/次生物主要为燃烧废气（CH4、CO、SO2、NO2等）和消防废水，燃烧废气通过自然扩散对大气环境以及敏感目标产生影响；消防废水通过事故现场漫流至厂区外对地表水环境以及敏感目标产生影响</w:t>
                  </w:r>
                  <w:r>
                    <w:rPr>
                      <w:rFonts w:hint="eastAsia"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5" w:type="dxa"/>
                </w:tcPr>
                <w:p>
                  <w:pPr>
                    <w:spacing w:line="360" w:lineRule="exact"/>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风险防范措施要求</w:t>
                  </w:r>
                </w:p>
              </w:tc>
              <w:tc>
                <w:tcPr>
                  <w:tcW w:w="6859"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rPr>
                  </w:pPr>
                  <w:r>
                    <w:rPr>
                      <w:rFonts w:hint="eastAsia" w:ascii="Times New Roman" w:hAnsi="Times New Roman" w:eastAsia="宋体"/>
                    </w:rPr>
                    <w:t>①危废暂存间严格按照《危险废物贮存污染控制标准》（GB18597-20</w:t>
                  </w:r>
                  <w:r>
                    <w:rPr>
                      <w:rFonts w:hint="eastAsia" w:ascii="Times New Roman" w:hAnsi="Times New Roman" w:eastAsia="宋体"/>
                      <w:lang w:val="en-US" w:eastAsia="zh-CN"/>
                    </w:rPr>
                    <w:t>23</w:t>
                  </w:r>
                  <w:r>
                    <w:rPr>
                      <w:rFonts w:hint="eastAsia" w:ascii="Times New Roman" w:hAnsi="Times New Roman" w:eastAsia="宋体"/>
                    </w:rPr>
                    <w:t>）要求进行建设。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宋体"/>
                    </w:rPr>
                  </w:pPr>
                  <w:r>
                    <w:rPr>
                      <w:rFonts w:hint="eastAsia" w:ascii="Times New Roman" w:hAnsi="Times New Roman" w:eastAsia="宋体"/>
                    </w:rPr>
                    <w:t>②设置专人进行管理，定期对危废暂存间进行检查，并做好巡检记录及时发现事故隐患并迅速给以消除，及时做好档案管理登记。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lang w:eastAsia="zh-CN"/>
                    </w:rPr>
                  </w:pPr>
                  <w:r>
                    <w:rPr>
                      <w:rFonts w:hint="eastAsia" w:ascii="Times New Roman" w:hAnsi="Times New Roman" w:eastAsia="宋体"/>
                    </w:rPr>
                    <w:t>③本项目应纳入企业的应急预案，并上报当地主管部门进行备案</w:t>
                  </w:r>
                  <w:r>
                    <w:rPr>
                      <w:rFonts w:hint="eastAsia" w:ascii="Times New Roman" w:hAnsi="Times New Roman" w:eastAsia="宋体"/>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lang w:val="en-US" w:eastAsia="zh-CN"/>
                    </w:rPr>
                  </w:pPr>
                  <w:r>
                    <w:rPr>
                      <w:rFonts w:hint="eastAsia" w:ascii="Times New Roman" w:hAnsi="Times New Roman" w:eastAsia="宋体"/>
                      <w:lang w:val="en-US" w:eastAsia="zh-CN"/>
                    </w:rPr>
                    <w:t>④生产车间内应配备足够数量的干粉灭火器或泡沫灭火器。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lang w:val="en-US" w:eastAsia="zh-CN"/>
                    </w:rPr>
                  </w:pPr>
                  <w:r>
                    <w:rPr>
                      <w:rFonts w:hint="eastAsia" w:ascii="Times New Roman" w:hAnsi="Times New Roman" w:eastAsia="宋体" w:cs="宋体"/>
                      <w:color w:val="000000" w:themeColor="text1"/>
                      <w:szCs w:val="21"/>
                      <w:lang w:val="en-US" w:eastAsia="zh-CN"/>
                      <w14:textFill>
                        <w14:solidFill>
                          <w14:schemeClr w14:val="tx1"/>
                        </w14:solidFill>
                      </w14:textFill>
                    </w:rPr>
                    <w:t>⑤企业需编制突发环境应急预案报管理部门，并定期进行演练。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8264" w:type="dxa"/>
                  <w:gridSpan w:val="5"/>
                </w:tcPr>
                <w:p>
                  <w:pPr>
                    <w:spacing w:line="360" w:lineRule="exac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填表说明（列出项目相关信息及评价说明）：</w:t>
                  </w:r>
                </w:p>
                <w:p>
                  <w:pPr>
                    <w:spacing w:line="360" w:lineRule="exact"/>
                    <w:ind w:firstLine="420"/>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危险物质识别根据《建设项目环境风险评价技术导则》（HJ169-2018）及其附录本项目风险物质主要为废矿物油，风险潜势为Ⅰ，评价工作等级为简单分析。</w:t>
                  </w:r>
                </w:p>
              </w:tc>
            </w:tr>
          </w:tbl>
          <w:p>
            <w:pPr>
              <w:pStyle w:val="12"/>
              <w:ind w:firstLine="0" w:firstLineChars="0"/>
              <w:rPr>
                <w:rFonts w:hint="eastAsia" w:eastAsia="宋体"/>
                <w:color w:val="000000" w:themeColor="text1"/>
                <w:lang w:val="en-US" w:eastAsia="zh-CN"/>
                <w14:textFill>
                  <w14:solidFill>
                    <w14:schemeClr w14:val="tx1"/>
                  </w14:solidFill>
                </w14:textFill>
              </w:rPr>
            </w:pPr>
          </w:p>
        </w:tc>
      </w:tr>
    </w:tbl>
    <w:p>
      <w:pPr>
        <w:adjustRightInd w:val="0"/>
        <w:snapToGrid w:val="0"/>
        <w:spacing w:line="360" w:lineRule="auto"/>
        <w:rPr>
          <w:rFonts w:cs="宋体"/>
          <w:b/>
          <w:color w:val="000000" w:themeColor="text1"/>
          <w:kern w:val="0"/>
          <w:sz w:val="28"/>
          <w:szCs w:val="28"/>
          <w14:textFill>
            <w14:solidFill>
              <w14:schemeClr w14:val="tx1"/>
            </w14:solidFill>
          </w14:textFill>
        </w:rPr>
        <w:sectPr>
          <w:pgSz w:w="11907" w:h="16840"/>
          <w:pgMar w:top="1440" w:right="1440" w:bottom="1440" w:left="1440" w:header="624" w:footer="851" w:gutter="0"/>
          <w:cols w:space="720" w:num="1"/>
          <w:docGrid w:linePitch="312" w:charSpace="0"/>
        </w:sectPr>
      </w:pPr>
    </w:p>
    <w:p>
      <w:pPr>
        <w:pStyle w:val="11"/>
        <w:jc w:val="center"/>
        <w:outlineLvl w:val="0"/>
        <w:rPr>
          <w:rFonts w:ascii="Times New Roman" w:hAnsi="Times New Roman"/>
          <w:b/>
          <w:bCs/>
          <w:snapToGrid w:val="0"/>
          <w:color w:val="000000" w:themeColor="text1"/>
          <w:sz w:val="30"/>
          <w:szCs w:val="30"/>
          <w14:textFill>
            <w14:solidFill>
              <w14:schemeClr w14:val="tx1"/>
            </w14:solidFill>
          </w14:textFill>
        </w:rPr>
      </w:pPr>
      <w:bookmarkStart w:id="16" w:name="_Toc5669"/>
      <w:bookmarkStart w:id="17" w:name="_Toc3492"/>
      <w:r>
        <w:rPr>
          <w:rFonts w:hint="eastAsia" w:ascii="Times New Roman" w:hAnsi="Times New Roman"/>
          <w:b/>
          <w:bCs/>
          <w:snapToGrid w:val="0"/>
          <w:color w:val="000000" w:themeColor="text1"/>
          <w:sz w:val="30"/>
          <w:szCs w:val="30"/>
          <w14:textFill>
            <w14:solidFill>
              <w14:schemeClr w14:val="tx1"/>
            </w14:solidFill>
          </w14:textFill>
        </w:rPr>
        <w:t>五、</w:t>
      </w:r>
      <w:bookmarkStart w:id="18" w:name="_Hlk54167917"/>
      <w:r>
        <w:rPr>
          <w:rFonts w:hint="eastAsia" w:ascii="Times New Roman" w:hAnsi="Times New Roman"/>
          <w:b/>
          <w:bCs/>
          <w:snapToGrid w:val="0"/>
          <w:color w:val="000000" w:themeColor="text1"/>
          <w:sz w:val="30"/>
          <w:szCs w:val="30"/>
          <w14:textFill>
            <w14:solidFill>
              <w14:schemeClr w14:val="tx1"/>
            </w14:solidFill>
          </w14:textFill>
        </w:rPr>
        <w:t>环境保护措施监督检查清单</w:t>
      </w:r>
      <w:bookmarkEnd w:id="16"/>
      <w:bookmarkEnd w:id="17"/>
      <w:bookmarkEnd w:id="18"/>
    </w:p>
    <w:tbl>
      <w:tblPr>
        <w:tblStyle w:val="14"/>
        <w:tblW w:w="85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89"/>
        <w:gridCol w:w="1310"/>
        <w:gridCol w:w="2022"/>
        <w:gridCol w:w="2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tcBorders>
              <w:tl2br w:val="single" w:color="auto" w:sz="4" w:space="0"/>
            </w:tcBorders>
            <w:vAlign w:val="center"/>
          </w:tcPr>
          <w:p>
            <w:pPr>
              <w:adjustRightInd w:val="0"/>
              <w:snapToGrid w:val="0"/>
              <w:ind w:firstLine="632" w:firstLineChars="30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内容</w:t>
            </w:r>
          </w:p>
          <w:p>
            <w:pPr>
              <w:adjustRightInd w:val="0"/>
              <w:snapToGrid w:val="0"/>
              <w:jc w:val="both"/>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要素</w:t>
            </w:r>
          </w:p>
        </w:tc>
        <w:tc>
          <w:tcPr>
            <w:tcW w:w="1389"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排放口(编号、</w:t>
            </w:r>
          </w:p>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名称)/污染源</w:t>
            </w:r>
          </w:p>
        </w:tc>
        <w:tc>
          <w:tcPr>
            <w:tcW w:w="1310"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污染物项目</w:t>
            </w:r>
          </w:p>
        </w:tc>
        <w:tc>
          <w:tcPr>
            <w:tcW w:w="2022"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环境保护措施</w:t>
            </w:r>
          </w:p>
        </w:tc>
        <w:tc>
          <w:tcPr>
            <w:tcW w:w="2497"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restart"/>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大气环境</w:t>
            </w:r>
          </w:p>
        </w:tc>
        <w:tc>
          <w:tcPr>
            <w:tcW w:w="1389"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DA00</w:t>
            </w:r>
            <w:r>
              <w:rPr>
                <w:rFonts w:hint="eastAsia" w:ascii="Times New Roman" w:hAnsi="Times New Roman" w:eastAsia="宋体"/>
                <w:color w:val="000000" w:themeColor="text1"/>
                <w:lang w:val="en-US" w:eastAsia="zh-CN"/>
                <w14:textFill>
                  <w14:solidFill>
                    <w14:schemeClr w14:val="tx1"/>
                  </w14:solidFill>
                </w14:textFill>
              </w:rPr>
              <w:t>1</w:t>
            </w:r>
            <w:r>
              <w:rPr>
                <w:rFonts w:hint="eastAsia" w:ascii="Times New Roman" w:hAnsi="Times New Roman" w:eastAsia="宋体"/>
                <w:color w:val="000000" w:themeColor="text1"/>
                <w14:textFill>
                  <w14:solidFill>
                    <w14:schemeClr w14:val="tx1"/>
                  </w14:solidFill>
                </w14:textFill>
              </w:rPr>
              <w:t>排气筒</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颗粒物</w:t>
            </w:r>
          </w:p>
        </w:tc>
        <w:tc>
          <w:tcPr>
            <w:tcW w:w="202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旋风+</w:t>
            </w:r>
            <w:r>
              <w:rPr>
                <w:rFonts w:hint="eastAsia" w:ascii="Times New Roman" w:hAnsi="Times New Roman" w:eastAsia="宋体"/>
                <w:color w:val="000000" w:themeColor="text1"/>
                <w:lang w:val="en-US" w:eastAsia="zh-CN"/>
                <w14:textFill>
                  <w14:solidFill>
                    <w14:schemeClr w14:val="tx1"/>
                  </w14:solidFill>
                </w14:textFill>
              </w:rPr>
              <w:t>脉冲反吹滤筒除尘器</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497" w:type="dxa"/>
            <w:vMerge w:val="restart"/>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执行</w:t>
            </w:r>
            <w:r>
              <w:rPr>
                <w:rFonts w:hint="eastAsia" w:ascii="Times New Roman" w:hAnsi="Times New Roman" w:eastAsia="宋体"/>
                <w:color w:val="000000" w:themeColor="text1"/>
                <w:szCs w:val="21"/>
                <w14:textFill>
                  <w14:solidFill>
                    <w14:schemeClr w14:val="tx1"/>
                  </w14:solidFill>
                </w14:textFill>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DA002排气筒</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颗粒物</w:t>
            </w:r>
          </w:p>
        </w:tc>
        <w:tc>
          <w:tcPr>
            <w:tcW w:w="202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旋风+</w:t>
            </w:r>
            <w:r>
              <w:rPr>
                <w:rFonts w:hint="eastAsia" w:ascii="Times New Roman" w:hAnsi="Times New Roman" w:eastAsia="宋体"/>
                <w:color w:val="000000" w:themeColor="text1"/>
                <w:lang w:val="en-US" w:eastAsia="zh-CN"/>
                <w14:textFill>
                  <w14:solidFill>
                    <w14:schemeClr w14:val="tx1"/>
                  </w14:solidFill>
                </w14:textFill>
              </w:rPr>
              <w:t>脉冲反吹滤筒除尘器</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497" w:type="dxa"/>
            <w:vMerge w:val="continue"/>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Merge w:val="restart"/>
            <w:vAlign w:val="center"/>
          </w:tcPr>
          <w:p>
            <w:pPr>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DA00</w:t>
            </w:r>
            <w:r>
              <w:rPr>
                <w:rFonts w:hint="eastAsia"/>
                <w:color w:val="000000" w:themeColor="text1"/>
                <w:lang w:val="en-US" w:eastAsia="zh-CN"/>
                <w14:textFill>
                  <w14:solidFill>
                    <w14:schemeClr w14:val="tx1"/>
                  </w14:solidFill>
                </w14:textFill>
              </w:rPr>
              <w:t>3</w:t>
            </w:r>
            <w:r>
              <w:rPr>
                <w:rFonts w:hint="eastAsia" w:ascii="Times New Roman" w:hAnsi="Times New Roman" w:eastAsia="宋体"/>
                <w:color w:val="000000" w:themeColor="text1"/>
                <w:lang w:val="en-US" w:eastAsia="zh-CN"/>
                <w14:textFill>
                  <w14:solidFill>
                    <w14:schemeClr w14:val="tx1"/>
                  </w14:solidFill>
                </w14:textFill>
              </w:rPr>
              <w:t>排气筒</w:t>
            </w:r>
          </w:p>
        </w:tc>
        <w:tc>
          <w:tcPr>
            <w:tcW w:w="1310"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NOx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颗粒物</w:t>
            </w:r>
          </w:p>
        </w:tc>
        <w:tc>
          <w:tcPr>
            <w:tcW w:w="2022" w:type="dxa"/>
            <w:vAlign w:val="center"/>
          </w:tcPr>
          <w:p>
            <w:pPr>
              <w:spacing w:line="360" w:lineRule="exact"/>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集气罩+1#</w:t>
            </w:r>
            <w:r>
              <w:rPr>
                <w:rFonts w:hint="eastAsia" w:ascii="Times New Roman" w:hAnsi="Times New Roman" w:eastAsia="宋体"/>
                <w:color w:val="000000" w:themeColor="text1"/>
                <w:lang w:val="en-US" w:eastAsia="zh-CN"/>
                <w14:textFill>
                  <w14:solidFill>
                    <w14:schemeClr w14:val="tx1"/>
                  </w14:solidFill>
                </w14:textFill>
              </w:rPr>
              <w:t>活性炭吸附装置+</w:t>
            </w:r>
            <w:r>
              <w:rPr>
                <w:rFonts w:hint="eastAsia" w:ascii="Times New Roman" w:hAnsi="Times New Roman" w:eastAsia="宋体"/>
                <w:color w:val="000000" w:themeColor="text1"/>
                <w14:textFill>
                  <w14:solidFill>
                    <w14:schemeClr w14:val="tx1"/>
                  </w14:solidFill>
                </w14:textFill>
              </w:rPr>
              <w:t>15m</w:t>
            </w:r>
            <w:r>
              <w:rPr>
                <w:rFonts w:hint="eastAsia" w:ascii="Times New Roman" w:hAnsi="Times New Roman" w:eastAsia="宋体"/>
                <w:color w:val="000000" w:themeColor="text1"/>
                <w:lang w:val="en-US" w:eastAsia="zh-CN"/>
                <w14:textFill>
                  <w14:solidFill>
                    <w14:schemeClr w14:val="tx1"/>
                  </w14:solidFill>
                </w14:textFill>
              </w:rPr>
              <w:t>高</w:t>
            </w:r>
            <w:r>
              <w:rPr>
                <w:rFonts w:hint="eastAsia" w:ascii="Times New Roman" w:hAnsi="Times New Roman" w:eastAsia="宋体"/>
                <w:color w:val="000000" w:themeColor="text1"/>
                <w14:textFill>
                  <w14:solidFill>
                    <w14:schemeClr w14:val="tx1"/>
                  </w14:solidFill>
                </w14:textFill>
              </w:rPr>
              <w:t>排气筒</w:t>
            </w:r>
          </w:p>
        </w:tc>
        <w:tc>
          <w:tcPr>
            <w:tcW w:w="2497" w:type="dxa"/>
            <w:vMerge w:val="restart"/>
            <w:vAlign w:val="center"/>
          </w:tcPr>
          <w:p>
            <w:pPr>
              <w:spacing w:line="360" w:lineRule="exact"/>
              <w:jc w:val="center"/>
            </w:pPr>
            <w:r>
              <w:rPr>
                <w:rFonts w:hint="eastAsia"/>
              </w:rPr>
              <w:t>挥发性有机废气</w:t>
            </w:r>
            <w:r>
              <w:rPr>
                <w:rFonts w:hint="eastAsia"/>
                <w:lang w:eastAsia="zh-CN"/>
              </w:rPr>
              <w:t>（</w:t>
            </w:r>
            <w:r>
              <w:rPr>
                <w:rFonts w:hint="eastAsia"/>
                <w:lang w:val="en-US" w:eastAsia="zh-CN"/>
              </w:rPr>
              <w:t>以非甲烷总烃计</w:t>
            </w:r>
            <w:r>
              <w:rPr>
                <w:rFonts w:hint="eastAsia"/>
                <w:lang w:eastAsia="zh-CN"/>
              </w:rPr>
              <w:t>）</w:t>
            </w:r>
            <w:r>
              <w:rPr>
                <w:rFonts w:hint="eastAsia"/>
              </w:rPr>
              <w:t>参照执行《天津市工业企业挥发性有机物排放控制标准》（DB12/524-2020）表1中的标准限值要求</w:t>
            </w:r>
            <w:r>
              <w:rPr>
                <w:rFonts w:hint="eastAsia"/>
                <w:lang w:eastAsia="zh-CN"/>
              </w:rPr>
              <w:t>；SO</w:t>
            </w:r>
            <w:r>
              <w:rPr>
                <w:rFonts w:hint="eastAsia"/>
                <w:vertAlign w:val="subscript"/>
                <w:lang w:eastAsia="zh-CN"/>
              </w:rPr>
              <w:t>2</w:t>
            </w:r>
            <w:r>
              <w:rPr>
                <w:rFonts w:hint="eastAsia"/>
                <w:lang w:eastAsia="zh-CN"/>
              </w:rPr>
              <w:t>、NOx、颗粒物</w:t>
            </w:r>
            <w:r>
              <w:t>执行</w:t>
            </w:r>
            <w:r>
              <w:rPr>
                <w:rFonts w:hint="eastAsia"/>
              </w:rPr>
              <w:t>《大气污染物综合排放标准》（GB16297-1996）表2二级标准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Merge w:val="continue"/>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p>
        </w:tc>
        <w:tc>
          <w:tcPr>
            <w:tcW w:w="1310" w:type="dxa"/>
            <w:vAlign w:val="center"/>
          </w:tcPr>
          <w:p>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颗粒物</w:t>
            </w:r>
          </w:p>
        </w:tc>
        <w:tc>
          <w:tcPr>
            <w:tcW w:w="2022" w:type="dxa"/>
            <w:vAlign w:val="center"/>
          </w:tcPr>
          <w:p>
            <w:pPr>
              <w:spacing w:line="360" w:lineRule="exact"/>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集气罩+滤</w:t>
            </w:r>
            <w:r>
              <w:rPr>
                <w:rFonts w:hint="eastAsia" w:ascii="Times New Roman" w:hAnsi="Times New Roman" w:eastAsia="宋体"/>
                <w:color w:val="000000" w:themeColor="text1"/>
                <w:lang w:val="en-US" w:eastAsia="zh-CN"/>
                <w14:textFill>
                  <w14:solidFill>
                    <w14:schemeClr w14:val="tx1"/>
                  </w14:solidFill>
                </w14:textFill>
              </w:rPr>
              <w:t>筒除尘器</w:t>
            </w:r>
            <w:r>
              <w:rPr>
                <w:rFonts w:hint="eastAsia"/>
                <w:color w:val="000000" w:themeColor="text1"/>
                <w:lang w:val="en-US" w:eastAsia="zh-CN"/>
                <w14:textFill>
                  <w14:solidFill>
                    <w14:schemeClr w14:val="tx1"/>
                  </w14:solidFill>
                </w14:textFill>
              </w:rPr>
              <w:t>+1#活性炭吸附装置+15m高排气筒</w:t>
            </w:r>
          </w:p>
        </w:tc>
        <w:tc>
          <w:tcPr>
            <w:tcW w:w="2497" w:type="dxa"/>
            <w:vMerge w:val="continue"/>
            <w:vAlign w:val="center"/>
          </w:tcPr>
          <w:p>
            <w:pPr>
              <w:spacing w:line="360" w:lineRule="exact"/>
              <w:jc w:val="both"/>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厂界</w:t>
            </w:r>
          </w:p>
        </w:tc>
        <w:tc>
          <w:tcPr>
            <w:tcW w:w="1310" w:type="dxa"/>
            <w:vAlign w:val="center"/>
          </w:tcPr>
          <w:p>
            <w:pPr>
              <w:jc w:val="center"/>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SO</w:t>
            </w:r>
            <w:r>
              <w:rPr>
                <w:rFonts w:hint="eastAsia" w:ascii="Times New Roman" w:hAnsi="Times New Roman" w:eastAsia="宋体"/>
                <w:color w:val="000000" w:themeColor="text1"/>
                <w:vertAlign w:val="sub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、NOx、颗粒物、非甲烷总烃</w:t>
            </w:r>
          </w:p>
        </w:tc>
        <w:tc>
          <w:tcPr>
            <w:tcW w:w="2022" w:type="dxa"/>
            <w:vAlign w:val="center"/>
          </w:tcPr>
          <w:p>
            <w:pPr>
              <w:spacing w:line="360" w:lineRule="exact"/>
              <w:ind w:firstLine="210" w:firstLineChars="100"/>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加强通风</w:t>
            </w:r>
          </w:p>
        </w:tc>
        <w:tc>
          <w:tcPr>
            <w:tcW w:w="2497" w:type="dxa"/>
            <w:vAlign w:val="center"/>
          </w:tcPr>
          <w:p>
            <w:pPr>
              <w:pStyle w:val="21"/>
              <w:tabs>
                <w:tab w:val="left" w:pos="5530"/>
              </w:tabs>
              <w:spacing w:before="24" w:after="24" w:line="360" w:lineRule="exact"/>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厂区内</w:t>
            </w:r>
          </w:p>
        </w:tc>
        <w:tc>
          <w:tcPr>
            <w:tcW w:w="1310" w:type="dxa"/>
            <w:vAlign w:val="center"/>
          </w:tcPr>
          <w:p>
            <w:pPr>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挥发性有机物（以非甲烷总烃计）</w:t>
            </w:r>
          </w:p>
        </w:tc>
        <w:tc>
          <w:tcPr>
            <w:tcW w:w="2022" w:type="dxa"/>
            <w:vAlign w:val="center"/>
          </w:tcPr>
          <w:p>
            <w:pPr>
              <w:spacing w:line="360" w:lineRule="exact"/>
              <w:ind w:firstLine="210" w:firstLineChars="100"/>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加强通风</w:t>
            </w:r>
          </w:p>
        </w:tc>
        <w:tc>
          <w:tcPr>
            <w:tcW w:w="2497" w:type="dxa"/>
            <w:vAlign w:val="center"/>
          </w:tcPr>
          <w:p>
            <w:pPr>
              <w:pStyle w:val="21"/>
              <w:tabs>
                <w:tab w:val="left" w:pos="5530"/>
              </w:tabs>
              <w:spacing w:before="24" w:after="24" w:line="360" w:lineRule="exact"/>
              <w:ind w:firstLine="0" w:firstLineChars="0"/>
              <w:jc w:val="center"/>
              <w:rPr>
                <w:rFonts w:ascii="Times New Roman" w:hAnsi="Times New Roman" w:eastAsia="宋体" w:cs="宋体"/>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执行</w:t>
            </w:r>
            <w:r>
              <w:rPr>
                <w:rFonts w:hint="eastAsia" w:ascii="Times New Roman" w:hAnsi="Times New Roman" w:eastAsia="宋体"/>
                <w:color w:val="000000" w:themeColor="text1"/>
                <w:sz w:val="21"/>
                <w:szCs w:val="21"/>
                <w14:textFill>
                  <w14:solidFill>
                    <w14:schemeClr w14:val="tx1"/>
                  </w14:solidFill>
                </w14:textFill>
              </w:rPr>
              <w:t>《挥发性有机物无组织排放控制标准》（GB37822-2019）中的要求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Merge w:val="continue"/>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厨房</w:t>
            </w:r>
          </w:p>
        </w:tc>
        <w:tc>
          <w:tcPr>
            <w:tcW w:w="1310" w:type="dxa"/>
            <w:vAlign w:val="center"/>
          </w:tcPr>
          <w:p>
            <w:pPr>
              <w:spacing w:line="360" w:lineRule="exact"/>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厨房油烟</w:t>
            </w:r>
          </w:p>
        </w:tc>
        <w:tc>
          <w:tcPr>
            <w:tcW w:w="2022" w:type="dxa"/>
            <w:vAlign w:val="center"/>
          </w:tcPr>
          <w:p>
            <w:pPr>
              <w:spacing w:line="360" w:lineRule="exact"/>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集气罩+油烟机净化器+</w:t>
            </w:r>
            <w:r>
              <w:rPr>
                <w:rFonts w:hint="eastAsia"/>
                <w:color w:val="000000" w:themeColor="text1"/>
                <w:szCs w:val="21"/>
                <w:lang w:val="en-US" w:eastAsia="zh-CN"/>
                <w14:textFill>
                  <w14:solidFill>
                    <w14:schemeClr w14:val="tx1"/>
                  </w14:solidFill>
                </w14:textFill>
              </w:rPr>
              <w:t>高于</w:t>
            </w:r>
            <w:r>
              <w:rPr>
                <w:rFonts w:hint="eastAsia" w:ascii="Times New Roman" w:hAnsi="Times New Roman" w:eastAsia="宋体"/>
                <w:color w:val="000000" w:themeColor="text1"/>
                <w:szCs w:val="21"/>
                <w14:textFill>
                  <w14:solidFill>
                    <w14:schemeClr w14:val="tx1"/>
                  </w14:solidFill>
                </w14:textFill>
              </w:rPr>
              <w:t>屋顶1.5m高排气筒</w:t>
            </w:r>
          </w:p>
        </w:tc>
        <w:tc>
          <w:tcPr>
            <w:tcW w:w="2497"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执行《饮食业油烟排放标准》(试行）（GB18483-2001）小型标准限值要求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地表水环境</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szCs w:val="21"/>
              </w:rPr>
              <w:t>生活废水、食堂废水</w:t>
            </w:r>
          </w:p>
        </w:tc>
        <w:tc>
          <w:tcPr>
            <w:tcW w:w="1310" w:type="dxa"/>
            <w:vAlign w:val="center"/>
          </w:tcPr>
          <w:p>
            <w:pPr>
              <w:pStyle w:val="26"/>
              <w:ind w:left="140" w:right="117" w:hanging="3"/>
              <w:rPr>
                <w:rStyle w:val="40"/>
                <w:rFonts w:cs="Times New Roman"/>
                <w:lang w:val="en-US"/>
              </w:rPr>
            </w:pPr>
            <w:r>
              <w:rPr>
                <w:rStyle w:val="40"/>
                <w:rFonts w:cs="Times New Roman"/>
                <w:lang w:val="en-US"/>
              </w:rPr>
              <w:t>CODcr、BOD</w:t>
            </w:r>
            <w:r>
              <w:rPr>
                <w:rStyle w:val="40"/>
                <w:rFonts w:cs="Times New Roman"/>
                <w:vertAlign w:val="subscript"/>
                <w:lang w:val="en-US"/>
              </w:rPr>
              <w:t>5</w:t>
            </w:r>
          </w:p>
          <w:p>
            <w:pPr>
              <w:adjustRightInd w:val="0"/>
              <w:snapToGrid w:val="0"/>
              <w:jc w:val="center"/>
              <w:rPr>
                <w:rFonts w:hint="default" w:ascii="Times New Roman" w:hAnsi="Times New Roman" w:eastAsia="宋体" w:cs="宋体"/>
                <w:color w:val="000000" w:themeColor="text1"/>
                <w:szCs w:val="21"/>
                <w:lang w:val="en-US" w:eastAsia="zh-CN"/>
                <w14:textFill>
                  <w14:solidFill>
                    <w14:schemeClr w14:val="tx1"/>
                  </w14:solidFill>
                </w14:textFill>
              </w:rPr>
            </w:pPr>
            <w:r>
              <w:rPr>
                <w:rStyle w:val="40"/>
                <w:lang w:val="en-US"/>
              </w:rPr>
              <w:t>SS</w:t>
            </w:r>
            <w:r>
              <w:rPr>
                <w:rStyle w:val="40"/>
              </w:rPr>
              <w:t>、氨氮、</w:t>
            </w:r>
            <w:r>
              <w:rPr>
                <w:rStyle w:val="40"/>
                <w:lang w:val="en-US"/>
              </w:rPr>
              <w:t>TP</w:t>
            </w:r>
            <w:r>
              <w:rPr>
                <w:rStyle w:val="40"/>
                <w:rFonts w:hint="eastAsia"/>
                <w:lang w:val="en-US" w:eastAsia="zh-CN"/>
              </w:rPr>
              <w:t>、动植物油</w:t>
            </w:r>
          </w:p>
        </w:tc>
        <w:tc>
          <w:tcPr>
            <w:tcW w:w="2022" w:type="dxa"/>
            <w:vAlign w:val="center"/>
          </w:tcPr>
          <w:p>
            <w:pPr>
              <w:adjustRightInd w:val="0"/>
              <w:snapToGrid w:val="0"/>
              <w:jc w:val="center"/>
              <w:rPr>
                <w:rFonts w:ascii="Times New Roman" w:hAnsi="Times New Roman" w:eastAsia="宋体"/>
                <w:color w:val="000000" w:themeColor="text1"/>
                <w:szCs w:val="21"/>
                <w14:textFill>
                  <w14:solidFill>
                    <w14:schemeClr w14:val="tx1"/>
                  </w14:solidFill>
                </w14:textFill>
              </w:rPr>
            </w:pPr>
            <w:r>
              <w:rPr>
                <w:rStyle w:val="40"/>
                <w:sz w:val="21"/>
              </w:rPr>
              <w:t>食堂产生的含油废水经隔油池（总容积</w:t>
            </w:r>
            <w:r>
              <w:rPr>
                <w:rStyle w:val="40"/>
                <w:sz w:val="21"/>
                <w:lang w:val="en-US"/>
              </w:rPr>
              <w:t>1</w:t>
            </w:r>
            <w:r>
              <w:rPr>
                <w:rStyle w:val="40"/>
                <w:sz w:val="21"/>
              </w:rPr>
              <w:t>m</w:t>
            </w:r>
            <w:r>
              <w:rPr>
                <w:rStyle w:val="40"/>
                <w:rFonts w:hint="eastAsia"/>
                <w:sz w:val="21"/>
                <w:vertAlign w:val="superscript"/>
                <w:lang w:val="en-US" w:eastAsia="zh-CN"/>
              </w:rPr>
              <w:t>3</w:t>
            </w:r>
            <w:r>
              <w:rPr>
                <w:rStyle w:val="40"/>
                <w:sz w:val="21"/>
              </w:rPr>
              <w:t>）处理后和其他生活废水一同排入化粪池</w:t>
            </w:r>
            <w:r>
              <w:rPr>
                <w:rStyle w:val="40"/>
                <w:sz w:val="21"/>
                <w:lang w:val="en-US"/>
              </w:rPr>
              <w:t>（</w:t>
            </w:r>
            <w:r>
              <w:rPr>
                <w:rStyle w:val="40"/>
                <w:color w:val="000000" w:themeColor="text1"/>
                <w:sz w:val="21"/>
                <w14:textFill>
                  <w14:solidFill>
                    <w14:schemeClr w14:val="tx1"/>
                  </w14:solidFill>
                </w14:textFill>
              </w:rPr>
              <w:t>总容积</w:t>
            </w:r>
            <w:r>
              <w:rPr>
                <w:rStyle w:val="40"/>
                <w:rFonts w:hint="eastAsia"/>
                <w:color w:val="000000" w:themeColor="text1"/>
                <w:sz w:val="21"/>
                <w:lang w:val="en-US" w:eastAsia="zh-CN"/>
                <w14:textFill>
                  <w14:solidFill>
                    <w14:schemeClr w14:val="tx1"/>
                  </w14:solidFill>
                </w14:textFill>
              </w:rPr>
              <w:t>30</w:t>
            </w:r>
            <w:r>
              <w:rPr>
                <w:rStyle w:val="40"/>
                <w:color w:val="000000" w:themeColor="text1"/>
                <w:sz w:val="21"/>
                <w14:textFill>
                  <w14:solidFill>
                    <w14:schemeClr w14:val="tx1"/>
                  </w14:solidFill>
                </w14:textFill>
              </w:rPr>
              <w:t>m</w:t>
            </w:r>
            <w:r>
              <w:rPr>
                <w:rStyle w:val="40"/>
                <w:rFonts w:hint="eastAsia"/>
                <w:color w:val="000000" w:themeColor="text1"/>
                <w:sz w:val="21"/>
                <w:vertAlign w:val="superscript"/>
                <w:lang w:val="en-US" w:eastAsia="zh-CN"/>
                <w14:textFill>
                  <w14:solidFill>
                    <w14:schemeClr w14:val="tx1"/>
                  </w14:solidFill>
                </w14:textFill>
              </w:rPr>
              <w:t>3</w:t>
            </w:r>
            <w:r>
              <w:rPr>
                <w:rStyle w:val="40"/>
                <w:color w:val="000000" w:themeColor="text1"/>
                <w:sz w:val="21"/>
                <w:lang w:val="en-US"/>
                <w14:textFill>
                  <w14:solidFill>
                    <w14:schemeClr w14:val="tx1"/>
                  </w14:solidFill>
                </w14:textFill>
              </w:rPr>
              <w:t>）处理</w:t>
            </w:r>
            <w:r>
              <w:rPr>
                <w:rStyle w:val="40"/>
                <w:rFonts w:hint="eastAsia"/>
                <w:sz w:val="21"/>
                <w:lang w:val="en-US" w:eastAsia="zh-CN"/>
              </w:rPr>
              <w:t>后，排入园区污水管网，最终经</w:t>
            </w:r>
            <w:r>
              <w:rPr>
                <w:rStyle w:val="40"/>
                <w:rFonts w:hint="eastAsia"/>
                <w:sz w:val="21"/>
                <w:lang w:val="en-US"/>
              </w:rPr>
              <w:t>二街片区污水处理厂处理</w:t>
            </w:r>
            <w:r>
              <w:rPr>
                <w:rStyle w:val="40"/>
                <w:sz w:val="21"/>
              </w:rPr>
              <w:t>。</w:t>
            </w:r>
          </w:p>
        </w:tc>
        <w:tc>
          <w:tcPr>
            <w:tcW w:w="2497"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 xml:space="preserve"> 《污水排入城镇下水道水质标准》（GB/T31962-2015）（表1）A等级标准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声环境</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厂界</w:t>
            </w:r>
          </w:p>
        </w:tc>
        <w:tc>
          <w:tcPr>
            <w:tcW w:w="13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噪声</w:t>
            </w:r>
          </w:p>
        </w:tc>
        <w:tc>
          <w:tcPr>
            <w:tcW w:w="2022"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选用低噪声设备，在安装时，在设备基础安装减振垫；厂房隔声；出入厂区车辆减速，禁止鸣笛。</w:t>
            </w:r>
          </w:p>
        </w:tc>
        <w:tc>
          <w:tcPr>
            <w:tcW w:w="2497" w:type="dxa"/>
            <w:vAlign w:val="center"/>
          </w:tcPr>
          <w:p>
            <w:pPr>
              <w:spacing w:line="360" w:lineRule="exact"/>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项目厂界噪声执行《工业企业厂界环境噪声排放标准》（GB12348-2008）中3类标准限值。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电磁辐射</w:t>
            </w:r>
          </w:p>
        </w:tc>
        <w:tc>
          <w:tcPr>
            <w:tcW w:w="1389"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1310"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2022"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c>
          <w:tcPr>
            <w:tcW w:w="2497" w:type="dxa"/>
            <w:vAlign w:val="center"/>
          </w:tcPr>
          <w:p>
            <w:pPr>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固体废物</w:t>
            </w:r>
          </w:p>
        </w:tc>
        <w:tc>
          <w:tcPr>
            <w:tcW w:w="7218" w:type="dxa"/>
            <w:gridSpan w:val="4"/>
            <w:vAlign w:val="center"/>
          </w:tcPr>
          <w:p>
            <w:pPr>
              <w:adjustRightInd w:val="0"/>
              <w:snapToGrid w:val="0"/>
              <w:spacing w:line="360" w:lineRule="exact"/>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①一般工业固体废物：暂存于一般固废暂存间（10m</w:t>
            </w:r>
            <w:r>
              <w:rPr>
                <w:rFonts w:hint="eastAsia"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），其中</w:t>
            </w:r>
            <w:r>
              <w:rPr>
                <w:rFonts w:hint="eastAsia"/>
                <w:color w:val="000000" w:themeColor="text1"/>
                <w:lang w:val="en-US" w:eastAsia="zh-CN"/>
                <w14:textFill>
                  <w14:solidFill>
                    <w14:schemeClr w14:val="tx1"/>
                  </w14:solidFill>
                </w14:textFill>
              </w:rPr>
              <w:t>抛丸粉尘</w:t>
            </w:r>
            <w:r>
              <w:rPr>
                <w:rFonts w:hint="eastAsia" w:ascii="Times New Roman" w:hAnsi="Times New Roman" w:eastAsia="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碎钢丸</w:t>
            </w:r>
            <w:r>
              <w:rPr>
                <w:rFonts w:hint="eastAsia" w:ascii="Times New Roman" w:hAnsi="Times New Roman" w:eastAsia="宋体"/>
                <w:color w:val="000000" w:themeColor="text1"/>
                <w14:textFill>
                  <w14:solidFill>
                    <w14:schemeClr w14:val="tx1"/>
                  </w14:solidFill>
                </w14:textFill>
              </w:rPr>
              <w:t>、废弃包装材料定期外售给废旧资源回收点</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喷塑粉尘收集后回用于生产线</w:t>
            </w:r>
            <w:r>
              <w:rPr>
                <w:rFonts w:hint="eastAsia" w:ascii="Times New Roman" w:hAnsi="Times New Roman" w:eastAsia="宋体"/>
                <w:color w:val="000000" w:themeColor="text1"/>
                <w14:textFill>
                  <w14:solidFill>
                    <w14:schemeClr w14:val="tx1"/>
                  </w14:solidFill>
                </w14:textFill>
              </w:rPr>
              <w:t>。</w:t>
            </w:r>
          </w:p>
          <w:p>
            <w:pPr>
              <w:adjustRightInd w:val="0"/>
              <w:snapToGrid w:val="0"/>
              <w:spacing w:line="360" w:lineRule="exact"/>
              <w:jc w:val="left"/>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②生活垃圾：职工生活垃圾经垃圾桶收集后委托环卫部门定期清运处置，食堂泔水采用泔水桶收集后每天委托有资质单位清运处置，隔油池废油脂委托有资质的单位定期进行清掏处置。</w:t>
            </w:r>
          </w:p>
          <w:p>
            <w:pPr>
              <w:adjustRightInd w:val="0"/>
              <w:snapToGrid w:val="0"/>
              <w:spacing w:line="360" w:lineRule="exact"/>
              <w:jc w:val="left"/>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③危险废物：</w:t>
            </w:r>
            <w:r>
              <w:rPr>
                <w:rFonts w:hint="eastAsia"/>
                <w:color w:val="000000" w:themeColor="text1"/>
                <w:lang w:val="en-US" w:eastAsia="zh-CN"/>
                <w14:textFill>
                  <w14:solidFill>
                    <w14:schemeClr w14:val="tx1"/>
                  </w14:solidFill>
                </w14:textFill>
              </w:rPr>
              <w:t>废活性炭、废机油和废机油桶</w:t>
            </w:r>
            <w:r>
              <w:rPr>
                <w:rFonts w:hint="eastAsia" w:ascii="Times New Roman" w:hAnsi="Times New Roman" w:eastAsia="宋体"/>
                <w:color w:val="000000" w:themeColor="text1"/>
                <w14:textFill>
                  <w14:solidFill>
                    <w14:schemeClr w14:val="tx1"/>
                  </w14:solidFill>
                </w14:textFill>
              </w:rPr>
              <w:t>暂存在危废暂存间（</w:t>
            </w:r>
            <w:r>
              <w:rPr>
                <w:rFonts w:hint="eastAsia"/>
                <w:color w:val="000000" w:themeColor="text1"/>
                <w:lang w:val="en-US" w:eastAsia="zh-CN"/>
                <w14:textFill>
                  <w14:solidFill>
                    <w14:schemeClr w14:val="tx1"/>
                  </w14:solidFill>
                </w14:textFill>
              </w:rPr>
              <w:t>10</w:t>
            </w:r>
            <w:r>
              <w:rPr>
                <w:rFonts w:hint="eastAsia" w:ascii="Times New Roman" w:hAnsi="Times New Roman" w:eastAsia="宋体"/>
                <w:color w:val="000000" w:themeColor="text1"/>
                <w14:textFill>
                  <w14:solidFill>
                    <w14:schemeClr w14:val="tx1"/>
                  </w14:solidFill>
                </w14:textFill>
              </w:rPr>
              <w:t>m</w:t>
            </w:r>
            <w:r>
              <w:rPr>
                <w:rFonts w:hint="eastAsia" w:ascii="Times New Roman" w:hAnsi="Times New Roman" w:eastAsia="宋体"/>
                <w:color w:val="000000" w:themeColor="text1"/>
                <w:vertAlign w:val="superscript"/>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）内，定期委托有资质单位清运处理。</w:t>
            </w:r>
          </w:p>
          <w:p>
            <w:pPr>
              <w:adjustRightInd w:val="0"/>
              <w:snapToGrid w:val="0"/>
              <w:spacing w:line="360" w:lineRule="exact"/>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综上，项目产生固废均能得到合理处置，处置率100%。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土壤及地下水污染防治措施</w:t>
            </w:r>
          </w:p>
        </w:tc>
        <w:tc>
          <w:tcPr>
            <w:tcW w:w="7218" w:type="dxa"/>
            <w:gridSpan w:val="4"/>
            <w:vAlign w:val="center"/>
          </w:tcPr>
          <w:p>
            <w:pPr>
              <w:adjustRightInd w:val="0"/>
              <w:snapToGrid w:val="0"/>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化粪池、污水管道、危废暂存间均</w:t>
            </w:r>
            <w:r>
              <w:rPr>
                <w:rFonts w:hint="eastAsia" w:ascii="Times New Roman" w:hAnsi="Times New Roman" w:eastAsia="宋体" w:cs="宋体"/>
                <w:color w:val="000000" w:themeColor="text1"/>
                <w:szCs w:val="21"/>
                <w14:textFill>
                  <w14:solidFill>
                    <w14:schemeClr w14:val="tx1"/>
                  </w14:solidFill>
                </w14:textFill>
              </w:rPr>
              <w:t>进行重点防渗处理。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生态保护措施</w:t>
            </w:r>
          </w:p>
        </w:tc>
        <w:tc>
          <w:tcPr>
            <w:tcW w:w="7218" w:type="dxa"/>
            <w:gridSpan w:val="4"/>
            <w:vAlign w:val="center"/>
          </w:tcPr>
          <w:p>
            <w:pPr>
              <w:adjustRightInd w:val="0"/>
              <w:snapToGrid w:val="0"/>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环境风险</w:t>
            </w:r>
          </w:p>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防范措施</w:t>
            </w:r>
          </w:p>
        </w:tc>
        <w:tc>
          <w:tcPr>
            <w:tcW w:w="7218" w:type="dxa"/>
            <w:gridSpan w:val="4"/>
            <w:vAlign w:val="center"/>
          </w:tcPr>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①危废暂存间严格按照《危险废物贮存污染控制标准》（GB18597-20</w:t>
            </w:r>
            <w:r>
              <w:rPr>
                <w:rFonts w:hint="eastAsia" w:cs="宋体"/>
                <w:color w:val="000000" w:themeColor="text1"/>
                <w:szCs w:val="21"/>
                <w:lang w:val="en-US" w:eastAsia="zh-CN"/>
                <w14:textFill>
                  <w14:solidFill>
                    <w14:schemeClr w14:val="tx1"/>
                  </w14:solidFill>
                </w14:textFill>
              </w:rPr>
              <w:t>23</w:t>
            </w:r>
            <w:r>
              <w:rPr>
                <w:rFonts w:hint="eastAsia" w:ascii="Times New Roman" w:hAnsi="Times New Roman" w:eastAsia="宋体" w:cs="宋体"/>
                <w:color w:val="000000" w:themeColor="text1"/>
                <w:szCs w:val="21"/>
                <w14:textFill>
                  <w14:solidFill>
                    <w14:schemeClr w14:val="tx1"/>
                  </w14:solidFill>
                </w14:textFill>
              </w:rPr>
              <w:t>）要求进行建设。</w:t>
            </w:r>
          </w:p>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301" w:type="dxa"/>
            <w:vAlign w:val="center"/>
          </w:tcPr>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其他环境</w:t>
            </w:r>
          </w:p>
          <w:p>
            <w:pPr>
              <w:adjustRightInd w:val="0"/>
              <w:snapToGrid w:val="0"/>
              <w:jc w:val="center"/>
              <w:rPr>
                <w:rFonts w:ascii="Times New Roman" w:hAnsi="Times New Roman" w:eastAsia="宋体" w:cs="宋体"/>
                <w:b/>
                <w:bCs/>
                <w:color w:val="000000" w:themeColor="text1"/>
                <w:spacing w:val="-8"/>
                <w:szCs w:val="21"/>
                <w14:textFill>
                  <w14:solidFill>
                    <w14:schemeClr w14:val="tx1"/>
                  </w14:solidFill>
                </w14:textFill>
              </w:rPr>
            </w:pPr>
            <w:r>
              <w:rPr>
                <w:rFonts w:hint="eastAsia" w:ascii="Times New Roman" w:hAnsi="Times New Roman" w:eastAsia="宋体" w:cs="宋体"/>
                <w:b/>
                <w:bCs/>
                <w:color w:val="000000" w:themeColor="text1"/>
                <w:spacing w:val="-8"/>
                <w:szCs w:val="21"/>
                <w14:textFill>
                  <w14:solidFill>
                    <w14:schemeClr w14:val="tx1"/>
                  </w14:solidFill>
                </w14:textFill>
              </w:rPr>
              <w:t>管理要求</w:t>
            </w:r>
          </w:p>
        </w:tc>
        <w:tc>
          <w:tcPr>
            <w:tcW w:w="7218" w:type="dxa"/>
            <w:gridSpan w:val="4"/>
            <w:vAlign w:val="center"/>
          </w:tcPr>
          <w:p>
            <w:pPr>
              <w:pStyle w:val="13"/>
              <w:spacing w:after="0"/>
              <w:ind w:left="0" w:leftChars="0"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hint="eastAsia" w:ascii="Times New Roman" w:hAnsi="Times New Roman" w:eastAsia="宋体"/>
                <w:b/>
                <w:bCs/>
                <w:color w:val="000000" w:themeColor="text1"/>
                <w:sz w:val="24"/>
                <w14:textFill>
                  <w14:solidFill>
                    <w14:schemeClr w14:val="tx1"/>
                  </w14:solidFill>
                </w14:textFill>
              </w:rPr>
              <w:t>.环境保护管理</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（1）环境管理机构及其基本职能</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①环境管理机构</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根据本项目的污染特点，配备环保管理人员1人。环保人员应掌握环境保护的基础知识，熟悉环境保护有关的法规、标准、规范等。</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②环境管理机构基本职能</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基本职能有以下三个方面：</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A.组织编制环境计划；</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B.组织环境保护工作的协调；</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C.实施环境监督。</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③主要工作职责：</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A.贯彻执行环境保护法规和标准；</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B.组织制定和修改本项目环境保护管理规章制度，监督各员工执行情况；</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C.编制并组织实施环境保护规划和计划；</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D.定期检查项目环境保护设施，保证设备正常运行；</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E.组织开展本企业的环境保护专业技术培训，搞好环境保护教育和宣传，提高职工的环境保护意识。</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④环境管理制度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建设单位应制定一系列规章制度以促进环境保护工作，使环境保护工作规范化和程序化，并保证环境保护管理制度的认真执行。根据需要，建议制定的环境保护工作条例有：</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A.环境保护职责管理条例</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B.“三废”排放管理制度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C.处理装置日常运行管理制度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D.排污情况报告制度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E.固体废物分类收集、暂贮、运送、处置制度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F.污染事故处理制度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G.环保教育制度</w:t>
            </w:r>
          </w:p>
          <w:p>
            <w:pPr>
              <w:pStyle w:val="13"/>
              <w:spacing w:after="0"/>
              <w:ind w:left="0" w:leftChars="0" w:firstLine="480" w:firstLineChars="200"/>
              <w:jc w:val="left"/>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（2）固体废物贮存(处置)场所</w:t>
            </w:r>
          </w:p>
          <w:p>
            <w:pPr>
              <w:pStyle w:val="13"/>
              <w:spacing w:after="0"/>
              <w:ind w:left="0" w:leftChars="0" w:firstLine="480" w:firstLineChars="200"/>
              <w:jc w:val="left"/>
              <w:rPr>
                <w:ins w:id="0" w:author="Administrator" w:date="2022-06-27T15:13:00Z"/>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固废暂存场所应设置环境保护图形标志牌，将生活垃圾、固体废物等分开堆放，做到防火、防扬散、防渗漏，确保不对周围环境形成二次污染。危险废物应妥善处置，不宜存放过长时间，并设置危险废物单独的贮存场所，贮存场所必须符合GB18597—20</w:t>
            </w:r>
            <w:r>
              <w:rPr>
                <w:rFonts w:hint="eastAsia"/>
                <w:color w:val="000000" w:themeColor="text1"/>
                <w:sz w:val="24"/>
                <w:lang w:val="en-US" w:eastAsia="zh-CN"/>
                <w14:textFill>
                  <w14:solidFill>
                    <w14:schemeClr w14:val="tx1"/>
                  </w14:solidFill>
                </w14:textFill>
              </w:rPr>
              <w:t>23</w:t>
            </w:r>
            <w:r>
              <w:rPr>
                <w:rFonts w:hint="eastAsia" w:ascii="Times New Roman" w:hAnsi="Times New Roman" w:eastAsia="宋体"/>
                <w:color w:val="000000" w:themeColor="text1"/>
                <w:sz w:val="24"/>
                <w14:textFill>
                  <w14:solidFill>
                    <w14:schemeClr w14:val="tx1"/>
                  </w14:solidFill>
                </w14:textFill>
              </w:rPr>
              <w:t>规定的贮存控制标准</w:t>
            </w:r>
          </w:p>
          <w:p>
            <w:pPr>
              <w:pStyle w:val="13"/>
              <w:spacing w:after="0"/>
              <w:ind w:left="0" w:leftChars="0" w:firstLine="482" w:firstLineChars="200"/>
              <w:jc w:val="left"/>
              <w:rPr>
                <w:rFonts w:ascii="Times New Roman" w:hAnsi="Times New Roman" w:eastAsia="宋体"/>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eastAsia" w:ascii="Times New Roman" w:hAnsi="Times New Roman" w:eastAsia="宋体"/>
                <w:b/>
                <w:bCs/>
                <w:color w:val="000000" w:themeColor="text1"/>
                <w:sz w:val="24"/>
                <w14:textFill>
                  <w14:solidFill>
                    <w14:schemeClr w14:val="tx1"/>
                  </w14:solidFill>
                </w14:textFill>
              </w:rPr>
              <w:t>.</w:t>
            </w:r>
            <w:r>
              <w:rPr>
                <w:rFonts w:ascii="Times New Roman" w:hAnsi="Times New Roman" w:eastAsia="宋体"/>
                <w:b/>
                <w:bCs/>
                <w:color w:val="000000" w:themeColor="text1"/>
                <w:sz w:val="24"/>
                <w14:textFill>
                  <w14:solidFill>
                    <w14:schemeClr w14:val="tx1"/>
                  </w14:solidFill>
                </w14:textFill>
              </w:rPr>
              <w:t>排污许可管理要求</w:t>
            </w:r>
          </w:p>
          <w:p>
            <w:pPr>
              <w:adjustRightInd w:val="0"/>
              <w:snapToGrid w:val="0"/>
              <w:spacing w:line="360" w:lineRule="auto"/>
              <w:ind w:firstLine="480" w:firstLineChars="200"/>
              <w:jc w:val="left"/>
              <w:rPr>
                <w:rFonts w:hint="eastAsia"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根据《固定污染源排污许可分类管理名录</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2019年版</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生态环境部第11号</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可知，本项目实行排污许可</w:t>
            </w:r>
            <w:r>
              <w:rPr>
                <w:rFonts w:hint="eastAsia" w:ascii="Times New Roman" w:hAnsi="Times New Roman" w:eastAsia="宋体"/>
                <w:color w:val="000000" w:themeColor="text1"/>
                <w:sz w:val="24"/>
                <w14:textFill>
                  <w14:solidFill>
                    <w14:schemeClr w14:val="tx1"/>
                  </w14:solidFill>
                </w14:textFill>
              </w:rPr>
              <w:t>简化管理</w:t>
            </w:r>
            <w:r>
              <w:rPr>
                <w:rFonts w:ascii="Times New Roman" w:hAnsi="Times New Roman" w:eastAsia="宋体"/>
                <w:color w:val="000000" w:themeColor="text1"/>
                <w:sz w:val="24"/>
                <w14:textFill>
                  <w14:solidFill>
                    <w14:schemeClr w14:val="tx1"/>
                  </w14:solidFill>
                </w14:textFill>
              </w:rPr>
              <w:t>；建设单位应当在启动生产设施或者发生实际排污之前在全国排污许可证管理信息平台进行排污许可</w:t>
            </w:r>
            <w:r>
              <w:rPr>
                <w:rFonts w:hint="eastAsia" w:ascii="Times New Roman" w:hAnsi="Times New Roman" w:eastAsia="宋体"/>
                <w:color w:val="000000" w:themeColor="text1"/>
                <w:sz w:val="24"/>
                <w14:textFill>
                  <w14:solidFill>
                    <w14:schemeClr w14:val="tx1"/>
                  </w14:solidFill>
                </w14:textFill>
              </w:rPr>
              <w:t>填报</w:t>
            </w:r>
            <w:r>
              <w:rPr>
                <w:rFonts w:hint="eastAsia" w:ascii="Times New Roman" w:hAnsi="Times New Roman" w:eastAsia="宋体"/>
                <w:color w:val="000000" w:themeColor="text1"/>
                <w14:textFill>
                  <w14:solidFill>
                    <w14:schemeClr w14:val="tx1"/>
                  </w14:solidFill>
                </w14:textFill>
              </w:rPr>
              <w:t>。</w:t>
            </w: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ind w:firstLine="420" w:firstLineChars="200"/>
              <w:jc w:val="left"/>
              <w:rPr>
                <w:rFonts w:hint="eastAsia" w:ascii="Times New Roman" w:hAnsi="Times New Roman" w:eastAsia="宋体"/>
                <w:color w:val="000000" w:themeColor="text1"/>
                <w14:textFill>
                  <w14:solidFill>
                    <w14:schemeClr w14:val="tx1"/>
                  </w14:solidFill>
                </w14:textFill>
              </w:rPr>
            </w:pPr>
          </w:p>
          <w:p>
            <w:pPr>
              <w:adjustRightInd w:val="0"/>
              <w:snapToGrid w:val="0"/>
              <w:spacing w:line="360" w:lineRule="auto"/>
              <w:jc w:val="left"/>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rPr>
                <w:rFonts w:hint="eastAsia" w:ascii="Times New Roman" w:hAnsi="Times New Roman" w:eastAsia="宋体"/>
                <w:color w:val="000000" w:themeColor="text1"/>
                <w:lang w:val="en-US" w:eastAsia="zh-CN"/>
                <w14:textFill>
                  <w14:solidFill>
                    <w14:schemeClr w14:val="tx1"/>
                  </w14:solidFill>
                </w14:textFill>
              </w:rPr>
            </w:pPr>
          </w:p>
          <w:p>
            <w:pPr>
              <w:pStyle w:val="3"/>
              <w:rPr>
                <w:rFonts w:hint="eastAsia" w:ascii="Times New Roman" w:hAnsi="Times New Roman" w:eastAsia="宋体"/>
                <w:color w:val="000000" w:themeColor="text1"/>
                <w:lang w:val="en-US" w:eastAsia="zh-CN"/>
                <w14:textFill>
                  <w14:solidFill>
                    <w14:schemeClr w14:val="tx1"/>
                  </w14:solidFill>
                </w14:textFill>
              </w:rPr>
            </w:pPr>
          </w:p>
          <w:p>
            <w:pPr>
              <w:rPr>
                <w:rFonts w:hint="eastAsia" w:ascii="Times New Roman" w:hAnsi="Times New Roman" w:eastAsia="宋体"/>
                <w:color w:val="000000" w:themeColor="text1"/>
                <w:lang w:val="en-US" w:eastAsia="zh-CN"/>
                <w14:textFill>
                  <w14:solidFill>
                    <w14:schemeClr w14:val="tx1"/>
                  </w14:solidFill>
                </w14:textFill>
              </w:rPr>
            </w:pPr>
          </w:p>
          <w:p>
            <w:pPr>
              <w:pStyle w:val="2"/>
              <w:jc w:val="both"/>
              <w:rPr>
                <w:rFonts w:ascii="Times New Roman" w:hAnsi="Times New Roman" w:eastAsia="宋体"/>
                <w:color w:val="000000" w:themeColor="text1"/>
                <w14:textFill>
                  <w14:solidFill>
                    <w14:schemeClr w14:val="tx1"/>
                  </w14:solidFill>
                </w14:textFill>
              </w:rPr>
            </w:pPr>
          </w:p>
        </w:tc>
      </w:tr>
    </w:tbl>
    <w:p>
      <w:pPr>
        <w:pStyle w:val="11"/>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19" w:name="_Toc6345"/>
      <w:bookmarkStart w:id="20" w:name="_Toc14546"/>
      <w:r>
        <w:rPr>
          <w:rFonts w:hint="eastAsia" w:ascii="Times New Roman" w:hAnsi="Times New Roman"/>
          <w:b/>
          <w:bCs/>
          <w:snapToGrid w:val="0"/>
          <w:color w:val="000000" w:themeColor="text1"/>
          <w:sz w:val="30"/>
          <w:szCs w:val="30"/>
          <w14:textFill>
            <w14:solidFill>
              <w14:schemeClr w14:val="tx1"/>
            </w14:solidFill>
          </w14:textFill>
        </w:rPr>
        <w:t>六、结论</w:t>
      </w:r>
      <w:bookmarkEnd w:id="19"/>
      <w:bookmarkEnd w:id="20"/>
    </w:p>
    <w:tbl>
      <w:tblPr>
        <w:tblStyle w:val="14"/>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相关规划，选址合理可行。通过对项目所在地区的环境现状以及项目产生的环境影响进行分析，废气、噪声、废水排放在采取环评提出的防治措施后，均可以做到达标排放，固体废弃物处置率100%，环境影响可以得到有效控制。在认真执行环评中提出的污染防治措施后，产生的污染物对环境的影响较小，从环境保护的角度分析，该项目的建设是可行的。</w:t>
            </w: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7"/>
        <w:rPr>
          <w:color w:val="000000" w:themeColor="text1"/>
          <w14:textFill>
            <w14:solidFill>
              <w14:schemeClr w14:val="tx1"/>
            </w14:solidFill>
          </w14:textFill>
        </w:rPr>
        <w:sectPr>
          <w:pgSz w:w="11906" w:h="16838"/>
          <w:pgMar w:top="1440" w:right="1440" w:bottom="1440" w:left="1440" w:header="624" w:footer="851" w:gutter="0"/>
          <w:cols w:space="720" w:num="1"/>
          <w:docGrid w:linePitch="312" w:charSpace="0"/>
        </w:sectPr>
      </w:pPr>
    </w:p>
    <w:p>
      <w:pPr>
        <w:pStyle w:val="11"/>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14:textFill>
            <w14:solidFill>
              <w14:schemeClr w14:val="tx1"/>
            </w14:solidFill>
          </w14:textFill>
        </w:rPr>
      </w:pPr>
      <w:bookmarkStart w:id="21" w:name="_Toc975"/>
      <w:bookmarkStart w:id="22" w:name="_Toc3325"/>
      <w:r>
        <w:rPr>
          <w:rFonts w:hint="eastAsia" w:ascii="Times New Roman" w:hAnsi="Times New Roman"/>
          <w:snapToGrid w:val="0"/>
          <w:color w:val="000000" w:themeColor="text1"/>
          <w:sz w:val="32"/>
          <w:szCs w:val="32"/>
          <w14:textFill>
            <w14:solidFill>
              <w14:schemeClr w14:val="tx1"/>
            </w14:solidFill>
          </w14:textFill>
        </w:rPr>
        <w:t>附表</w:t>
      </w:r>
      <w:bookmarkEnd w:id="21"/>
      <w:bookmarkEnd w:id="22"/>
    </w:p>
    <w:p>
      <w:pPr>
        <w:pStyle w:val="11"/>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8"/>
          <w:szCs w:val="38"/>
          <w14:textFill>
            <w14:solidFill>
              <w14:schemeClr w14:val="tx1"/>
            </w14:solidFill>
          </w14:textFill>
        </w:rPr>
      </w:pPr>
      <w:bookmarkStart w:id="23" w:name="_Toc13966"/>
      <w:bookmarkStart w:id="24" w:name="_Toc23895"/>
      <w:r>
        <w:rPr>
          <w:rFonts w:hint="eastAsia" w:ascii="Times New Roman" w:hAnsi="Times New Roman"/>
          <w:snapToGrid w:val="0"/>
          <w:color w:val="000000" w:themeColor="text1"/>
          <w:sz w:val="38"/>
          <w:szCs w:val="38"/>
          <w14:textFill>
            <w14:solidFill>
              <w14:schemeClr w14:val="tx1"/>
            </w14:solidFill>
          </w14:textFill>
        </w:rPr>
        <w:t>建设项目污染物排放量汇总表</w:t>
      </w:r>
      <w:bookmarkEnd w:id="23"/>
      <w:bookmarkEnd w:id="24"/>
    </w:p>
    <w:tbl>
      <w:tblPr>
        <w:tblStyle w:val="14"/>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462"/>
        <w:gridCol w:w="1509"/>
        <w:gridCol w:w="1052"/>
        <w:gridCol w:w="1632"/>
        <w:gridCol w:w="1702"/>
        <w:gridCol w:w="1481"/>
        <w:gridCol w:w="1899"/>
        <w:gridCol w:w="1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56" w:type="dxa"/>
            <w:tcBorders>
              <w:tl2br w:val="single" w:color="auto" w:sz="4" w:space="0"/>
            </w:tcBorders>
            <w:tcMar>
              <w:left w:w="28" w:type="dxa"/>
              <w:right w:w="28" w:type="dxa"/>
            </w:tcMar>
            <w:vAlign w:val="center"/>
          </w:tcPr>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lang w:val="en-US" w:eastAsia="zh-CN"/>
                <w14:textFill>
                  <w14:solidFill>
                    <w14:schemeClr w14:val="tx1"/>
                  </w14:solidFill>
                </w14:textFill>
              </w:rPr>
              <w:t xml:space="preserve"> </w:t>
            </w:r>
            <w:r>
              <w:rPr>
                <w:rFonts w:hint="eastAsia" w:ascii="Times New Roman" w:cs="宋体"/>
                <w:b/>
                <w:bCs/>
                <w:snapToGrid w:val="0"/>
                <w:color w:val="000000" w:themeColor="text1"/>
                <w:spacing w:val="-6"/>
                <w:kern w:val="21"/>
                <w:sz w:val="24"/>
                <w:szCs w:val="24"/>
                <w14:textFill>
                  <w14:solidFill>
                    <w14:schemeClr w14:val="tx1"/>
                  </w14:solidFill>
                </w14:textFill>
              </w:rPr>
              <w:t>项目</w:t>
            </w:r>
          </w:p>
          <w:p>
            <w:pPr>
              <w:pStyle w:val="21"/>
              <w:spacing w:beforeLines="0" w:afterLines="0" w:line="240" w:lineRule="auto"/>
              <w:ind w:firstLine="0" w:firstLineChars="0"/>
              <w:rPr>
                <w:rFonts w:hint="eastAsia" w:ascii="Times New Roman" w:cs="宋体"/>
                <w:b/>
                <w:bCs/>
                <w:snapToGrid w:val="0"/>
                <w:color w:val="000000" w:themeColor="text1"/>
                <w:spacing w:val="-6"/>
                <w:kern w:val="21"/>
                <w:sz w:val="24"/>
                <w:szCs w:val="24"/>
                <w14:textFill>
                  <w14:solidFill>
                    <w14:schemeClr w14:val="tx1"/>
                  </w14:solidFill>
                </w14:textFill>
              </w:rPr>
            </w:pPr>
          </w:p>
          <w:p>
            <w:pPr>
              <w:pStyle w:val="21"/>
              <w:spacing w:beforeLines="0" w:afterLines="0" w:line="240" w:lineRule="auto"/>
              <w:ind w:firstLine="0" w:firstLineChars="0"/>
              <w:rPr>
                <w:rFonts w:hint="eastAsia" w:ascii="Times New Roman" w:cs="宋体"/>
                <w:b/>
                <w:bCs/>
                <w:snapToGrid w:val="0"/>
                <w:color w:val="000000" w:themeColor="text1"/>
                <w:spacing w:val="-6"/>
                <w:kern w:val="21"/>
                <w:sz w:val="24"/>
                <w:szCs w:val="24"/>
                <w14:textFill>
                  <w14:solidFill>
                    <w14:schemeClr w14:val="tx1"/>
                  </w14:solidFill>
                </w14:textFill>
              </w:rPr>
            </w:pPr>
          </w:p>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分类</w:t>
            </w:r>
          </w:p>
        </w:tc>
        <w:tc>
          <w:tcPr>
            <w:tcW w:w="2462" w:type="dxa"/>
            <w:tcMar>
              <w:left w:w="28" w:type="dxa"/>
              <w:right w:w="28" w:type="dxa"/>
            </w:tcMar>
            <w:vAlign w:val="center"/>
          </w:tcPr>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污染物名称</w:t>
            </w:r>
          </w:p>
        </w:tc>
        <w:tc>
          <w:tcPr>
            <w:tcW w:w="1509"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1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①</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052"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许可排放量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2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snapToGrid w:val="0"/>
                <w:color w:val="000000" w:themeColor="text1"/>
                <w:spacing w:val="-6"/>
                <w:kern w:val="21"/>
                <w:sz w:val="24"/>
                <w:szCs w:val="24"/>
                <w14:textFill>
                  <w14:solidFill>
                    <w14:schemeClr w14:val="tx1"/>
                  </w14:solidFill>
                </w14:textFill>
              </w:rPr>
              <w:t>②</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632"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在建工程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3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③</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702"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本项目</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4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④</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481"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以新带老削减量</w:t>
            </w:r>
          </w:p>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（新建项目不填）</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5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⑤</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899"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本项目建成后</w:t>
            </w:r>
          </w:p>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hint="eastAsia" w:ascii="Times New Roman"/>
                <w:b/>
                <w:bCs/>
                <w:snapToGrid w:val="0"/>
                <w:color w:val="000000" w:themeColor="text1"/>
                <w:spacing w:val="-16"/>
                <w:kern w:val="21"/>
                <w:sz w:val="24"/>
                <w:szCs w:val="24"/>
                <w14:textFill>
                  <w14:solidFill>
                    <w14:schemeClr w14:val="tx1"/>
                  </w14:solidFill>
                </w14:textFill>
              </w:rPr>
              <w:t>全厂</w:t>
            </w:r>
            <w:r>
              <w:rPr>
                <w:rFonts w:ascii="Times New Roman"/>
                <w:b/>
                <w:bCs/>
                <w:snapToGrid w:val="0"/>
                <w:color w:val="000000" w:themeColor="text1"/>
                <w:spacing w:val="-16"/>
                <w:kern w:val="21"/>
                <w:sz w:val="24"/>
                <w:szCs w:val="24"/>
                <w14:textFill>
                  <w14:solidFill>
                    <w14:schemeClr w14:val="tx1"/>
                  </w14:solidFill>
                </w14:textFill>
              </w:rPr>
              <w:t>排放量（固</w:t>
            </w:r>
            <w:r>
              <w:rPr>
                <w:rFonts w:hint="eastAsia" w:ascii="Times New Roman"/>
                <w:b/>
                <w:bCs/>
                <w:snapToGrid w:val="0"/>
                <w:color w:val="000000" w:themeColor="text1"/>
                <w:spacing w:val="-16"/>
                <w:kern w:val="21"/>
                <w:sz w:val="24"/>
                <w:szCs w:val="24"/>
                <w14:textFill>
                  <w14:solidFill>
                    <w14:schemeClr w14:val="tx1"/>
                  </w14:solidFill>
                </w14:textFill>
              </w:rPr>
              <w:t>体</w:t>
            </w:r>
            <w:r>
              <w:rPr>
                <w:rFonts w:ascii="Times New Roman"/>
                <w:b/>
                <w:bCs/>
                <w:snapToGrid w:val="0"/>
                <w:color w:val="000000" w:themeColor="text1"/>
                <w:spacing w:val="-16"/>
                <w:kern w:val="21"/>
                <w:sz w:val="24"/>
                <w:szCs w:val="24"/>
                <w14:textFill>
                  <w14:solidFill>
                    <w14:schemeClr w14:val="tx1"/>
                  </w14:solidFill>
                </w14:textFill>
              </w:rPr>
              <w:t>废</w:t>
            </w:r>
            <w:r>
              <w:rPr>
                <w:rFonts w:hint="eastAsia" w:ascii="Times New Roman"/>
                <w:b/>
                <w:bCs/>
                <w:snapToGrid w:val="0"/>
                <w:color w:val="000000" w:themeColor="text1"/>
                <w:spacing w:val="-16"/>
                <w:kern w:val="21"/>
                <w:sz w:val="24"/>
                <w:szCs w:val="24"/>
                <w14:textFill>
                  <w14:solidFill>
                    <w14:schemeClr w14:val="tx1"/>
                  </w14:solidFill>
                </w14:textFill>
              </w:rPr>
              <w:t>物</w:t>
            </w:r>
            <w:r>
              <w:rPr>
                <w:rFonts w:ascii="Times New Roman"/>
                <w:b/>
                <w:bCs/>
                <w:snapToGrid w:val="0"/>
                <w:color w:val="000000" w:themeColor="text1"/>
                <w:spacing w:val="-16"/>
                <w:kern w:val="21"/>
                <w:sz w:val="24"/>
                <w:szCs w:val="24"/>
                <w14:textFill>
                  <w14:solidFill>
                    <w14:schemeClr w14:val="tx1"/>
                  </w14:solidFill>
                </w14:textFill>
              </w:rPr>
              <w:t>产生量）</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6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⑥</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613"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变化量</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7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⑦</w:t>
            </w:r>
            <w:r>
              <w:rPr>
                <w:rFonts w:ascii="Times New Roman"/>
                <w:b/>
                <w:bCs/>
                <w:snapToGrid w:val="0"/>
                <w:color w:val="000000" w:themeColor="text1"/>
                <w:spacing w:val="-6"/>
                <w:kern w:val="21"/>
                <w:sz w:val="24"/>
                <w:szCs w:val="24"/>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废气</w:t>
            </w:r>
          </w:p>
        </w:tc>
        <w:tc>
          <w:tcPr>
            <w:tcW w:w="2462" w:type="dxa"/>
            <w:vAlign w:val="center"/>
          </w:tcPr>
          <w:p>
            <w:pPr>
              <w:pStyle w:val="21"/>
              <w:spacing w:beforeLines="0" w:afterLines="0" w:line="240" w:lineRule="auto"/>
              <w:ind w:firstLine="0" w:firstLineChars="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非甲烷总烃</w:t>
            </w:r>
          </w:p>
        </w:tc>
        <w:tc>
          <w:tcPr>
            <w:tcW w:w="1509" w:type="dxa"/>
            <w:vAlign w:val="center"/>
          </w:tcPr>
          <w:p>
            <w:pPr>
              <w:pStyle w:val="21"/>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0.13</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0.13</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hint="eastAsia"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颗粒物</w:t>
            </w:r>
          </w:p>
        </w:tc>
        <w:tc>
          <w:tcPr>
            <w:tcW w:w="1509"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2.3842</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2.3842</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2.3842</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6"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二氧化硫</w:t>
            </w:r>
          </w:p>
        </w:tc>
        <w:tc>
          <w:tcPr>
            <w:tcW w:w="1509"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0.00864</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0.00864</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0.00864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hint="eastAsia"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氮氧化物</w:t>
            </w:r>
          </w:p>
        </w:tc>
        <w:tc>
          <w:tcPr>
            <w:tcW w:w="1509" w:type="dxa"/>
            <w:vAlign w:val="center"/>
          </w:tcPr>
          <w:p>
            <w:pPr>
              <w:pStyle w:val="21"/>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0.0405</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0.0405</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0.0405</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56"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废水</w:t>
            </w: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废水量</w:t>
            </w:r>
          </w:p>
        </w:tc>
        <w:tc>
          <w:tcPr>
            <w:tcW w:w="1509" w:type="dxa"/>
            <w:vAlign w:val="center"/>
          </w:tcPr>
          <w:p>
            <w:pPr>
              <w:pStyle w:val="21"/>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450</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COD</w:t>
            </w:r>
          </w:p>
        </w:tc>
        <w:tc>
          <w:tcPr>
            <w:tcW w:w="1509" w:type="dxa"/>
            <w:vAlign w:val="center"/>
          </w:tcPr>
          <w:p>
            <w:pPr>
              <w:pStyle w:val="21"/>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0.144</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0.144</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w:t>
            </w:r>
            <w:r>
              <w:rPr>
                <w:rFonts w:hint="eastAsia" w:ascii="Times New Roman"/>
                <w:color w:val="000000" w:themeColor="text1"/>
                <w:sz w:val="24"/>
                <w:szCs w:val="24"/>
                <w:lang w:val="en-US" w:eastAsia="zh-CN" w:bidi="ar"/>
                <w14:textFill>
                  <w14:solidFill>
                    <w14:schemeClr w14:val="tx1"/>
                  </w14:solidFill>
                </w14:textFill>
              </w:rPr>
              <w:t>144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hint="default" w:ascii="Times New Roman" w:eastAsia="宋体"/>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BOD</w:t>
            </w:r>
            <w:r>
              <w:rPr>
                <w:rFonts w:hint="eastAsia" w:ascii="Times New Roman"/>
                <w:color w:val="000000" w:themeColor="text1"/>
                <w:sz w:val="24"/>
                <w:szCs w:val="24"/>
                <w:vertAlign w:val="subscript"/>
                <w:lang w:val="en-US" w:eastAsia="zh-CN"/>
                <w14:textFill>
                  <w14:solidFill>
                    <w14:schemeClr w14:val="tx1"/>
                  </w14:solidFill>
                </w14:textFill>
              </w:rPr>
              <w:t>5</w:t>
            </w:r>
          </w:p>
        </w:tc>
        <w:tc>
          <w:tcPr>
            <w:tcW w:w="1509"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hint="default" w:ascii="Times New Roman"/>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c>
          <w:tcPr>
            <w:tcW w:w="1481"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c>
          <w:tcPr>
            <w:tcW w:w="1613"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氨氮</w:t>
            </w:r>
          </w:p>
        </w:tc>
        <w:tc>
          <w:tcPr>
            <w:tcW w:w="1509" w:type="dxa"/>
            <w:vAlign w:val="center"/>
          </w:tcPr>
          <w:p>
            <w:pPr>
              <w:pStyle w:val="21"/>
              <w:spacing w:beforeLines="0" w:afterLines="0" w:line="240" w:lineRule="auto"/>
              <w:ind w:firstLine="0" w:firstLineChars="0"/>
              <w:rPr>
                <w:rFonts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c>
          <w:tcPr>
            <w:tcW w:w="161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val="en-US" w:eastAsia="zh-CN" w:bidi="ar"/>
                <w14:textFill>
                  <w14:solidFill>
                    <w14:schemeClr w14:val="tx1"/>
                  </w14:solidFill>
                </w14:textFill>
              </w:rPr>
              <w:t>08</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56"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一般</w:t>
            </w:r>
          </w:p>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固体废物</w:t>
            </w: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抛丸粉尘</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156.812</w:t>
            </w:r>
            <w:r>
              <w:rPr>
                <w:rFonts w:hint="eastAsia" w:cs="宋体"/>
                <w:color w:val="000000" w:themeColor="text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156.812</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316.8</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喷塑粉尘</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89.1</w:t>
            </w:r>
            <w:r>
              <w:rPr>
                <w:rFonts w:hint="eastAsia" w:cs="宋体"/>
                <w:color w:val="000000" w:themeColor="text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89.1</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碎钢丸</w:t>
            </w:r>
          </w:p>
        </w:tc>
        <w:tc>
          <w:tcPr>
            <w:tcW w:w="1509" w:type="dxa"/>
            <w:vAlign w:val="center"/>
          </w:tcPr>
          <w:p>
            <w:pPr>
              <w:pStyle w:val="21"/>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1.6</w:t>
            </w:r>
            <w:r>
              <w:rPr>
                <w:rFonts w:hint="eastAsia" w:cs="宋体"/>
                <w:color w:val="000000" w:themeColor="text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hint="eastAsia"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c>
          <w:tcPr>
            <w:tcW w:w="1613" w:type="dxa"/>
            <w:vAlign w:val="center"/>
          </w:tcPr>
          <w:p>
            <w:pPr>
              <w:jc w:val="center"/>
              <w:rPr>
                <w:rFonts w:hint="eastAsia"/>
                <w:color w:val="000000" w:themeColor="text1"/>
                <w:kern w:val="0"/>
                <w:sz w:val="24"/>
                <w:lang w:bidi="ar"/>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废弃包装材料</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14:textFill>
                  <w14:solidFill>
                    <w14:schemeClr w14:val="tx1"/>
                  </w14:solidFill>
                </w14:textFill>
              </w:rPr>
              <w:t>4t/a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14:textFill>
                  <w14:solidFill>
                    <w14:schemeClr w14:val="tx1"/>
                  </w14:solidFill>
                </w14:textFill>
              </w:rPr>
              <w:t>4t/a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职工生活垃圾</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2.25</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食堂泔水</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隔油池废油脂</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14:textFill>
                  <w14:solidFill>
                    <w14:schemeClr w14:val="tx1"/>
                  </w14:solidFill>
                </w14:textFill>
              </w:rPr>
              <w:t>0.0</w:t>
            </w:r>
            <w:r>
              <w:rPr>
                <w:rFonts w:hint="eastAsia" w:cs="宋体"/>
                <w:color w:val="000000" w:themeColor="text1"/>
                <w:sz w:val="24"/>
                <w:lang w:val="en-US" w:eastAsia="zh-CN"/>
                <w14:textFill>
                  <w14:solidFill>
                    <w14:schemeClr w14:val="tx1"/>
                  </w14:solidFill>
                </w14:textFill>
              </w:rPr>
              <w:t>09</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56"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危险废物</w:t>
            </w: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废活性炭</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lang w:val="en-US" w:eastAsia="zh-CN"/>
                <w14:textFill>
                  <w14:solidFill>
                    <w14:schemeClr w14:val="tx1"/>
                  </w14:solidFill>
                </w14:textFill>
              </w:rPr>
              <w:t>2.16</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废油墨桶</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14:textFill>
                  <w14:solidFill>
                    <w14:schemeClr w14:val="tx1"/>
                  </w14:solidFill>
                </w14:textFill>
              </w:rPr>
              <w:t>0.00</w:t>
            </w:r>
            <w:r>
              <w:rPr>
                <w:rFonts w:hint="eastAsia"/>
                <w:color w:val="000000" w:themeColor="text1"/>
                <w:spacing w:val="-1"/>
                <w:sz w:val="24"/>
                <w:lang w:val="en-US" w:eastAsia="zh-CN"/>
                <w14:textFill>
                  <w14:solidFill>
                    <w14:schemeClr w14:val="tx1"/>
                  </w14:solidFill>
                </w14:textFill>
              </w:rPr>
              <w:t>16</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56"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废机油</w:t>
            </w:r>
          </w:p>
        </w:tc>
        <w:tc>
          <w:tcPr>
            <w:tcW w:w="1509" w:type="dxa"/>
            <w:vAlign w:val="center"/>
          </w:tcPr>
          <w:p>
            <w:pPr>
              <w:pStyle w:val="21"/>
              <w:spacing w:beforeLines="0" w:afterLines="0" w:line="240" w:lineRule="auto"/>
              <w:ind w:firstLine="0" w:firstLineChars="0"/>
              <w:rPr>
                <w:rFonts w:ascii="Times New Roman" w:hAnsi="Times New Roman" w:eastAsia="宋体" w:cs="宋体"/>
                <w:snapToGrid w:val="0"/>
                <w:color w:val="000000" w:themeColor="text1"/>
                <w:kern w:val="21"/>
                <w:sz w:val="24"/>
                <w:szCs w:val="24"/>
                <w:lang w:val="en-US" w:eastAsia="zh-CN" w:bidi="ar-SA"/>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5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c>
          <w:tcPr>
            <w:tcW w:w="148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c>
          <w:tcPr>
            <w:tcW w:w="1613"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0035</w:t>
            </w:r>
            <w:r>
              <w:rPr>
                <w:rFonts w:hint="eastAsia"/>
                <w:color w:val="000000" w:themeColor="text1"/>
                <w:sz w:val="24"/>
                <w14:textFill>
                  <w14:solidFill>
                    <w14:schemeClr w14:val="tx1"/>
                  </w14:solidFill>
                </w14:textFill>
              </w:rPr>
              <w:t>t/a</w:t>
            </w:r>
          </w:p>
        </w:tc>
      </w:tr>
    </w:tbl>
    <w:p>
      <w:pPr>
        <w:pStyle w:val="21"/>
        <w:spacing w:before="192" w:beforeLines="80" w:after="24"/>
        <w:ind w:firstLine="560"/>
        <w:jc w:val="left"/>
        <w:rPr>
          <w:rFonts w:ascii="Times New Roman"/>
          <w:snapToGrid w:val="0"/>
          <w:color w:val="000000" w:themeColor="text1"/>
          <w:spacing w:val="-6"/>
          <w:kern w:val="21"/>
          <w:szCs w:val="21"/>
          <w14:textFill>
            <w14:solidFill>
              <w14:schemeClr w14:val="tx1"/>
            </w14:solidFill>
          </w14:textFill>
        </w:rPr>
        <w:sectPr>
          <w:footerReference r:id="rId9" w:type="default"/>
          <w:pgSz w:w="16838" w:h="11906" w:orient="landscape"/>
          <w:pgMar w:top="1440" w:right="1440" w:bottom="1440" w:left="1440" w:header="624" w:footer="851" w:gutter="0"/>
          <w:cols w:space="720" w:num="1"/>
          <w:docGrid w:linePitch="312" w:charSpace="0"/>
        </w:sect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p>
      <w:pPr>
        <w:rPr>
          <w:color w:val="000000" w:themeColor="text1"/>
          <w14:textFill>
            <w14:solidFill>
              <w14:schemeClr w14:val="tx1"/>
            </w14:solidFill>
          </w14:textFill>
        </w:rPr>
      </w:pPr>
    </w:p>
    <w:p>
      <w:bookmarkStart w:id="25" w:name="_GoBack"/>
      <w:bookmarkEnd w:id="25"/>
    </w:p>
    <w:sectPr>
      <w:footerReference r:id="rId10" w:type="default"/>
      <w:pgSz w:w="11906" w:h="16838"/>
      <w:pgMar w:top="1440" w:right="1440" w:bottom="1440" w:left="1440" w:header="62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800002AF" w:usb1="184F6CF8" w:usb2="00000010" w:usb3="00000000" w:csb0="0002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 w:name="Arial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EeSFvKqAQAAQwMAAA4A&#10;AAAAAAAAAQAgAAAAHgEAAGRycy9lMm9Eb2MueG1sUEsFBgAAAAAGAAYAWQEAADo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Nb/NwKqAQAAQwMAAA4A&#10;AAAAAAAAAQAgAAAAHgEAAGRycy9lMm9Eb2MueG1sUEsFBgAAAAAGAAYAWQEAADo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Tvg20qwEAAEMDAAAO&#10;AAAAAAAAAAEAIAAAAB4BAABkcnMvZTJvRG9jLnhtbFBLBQYAAAAABgAGAFkBAAA7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C0yxEqwEAAEMDAAAO&#10;AAAAAAAAAAEAIAAAAB4BAABkcnMvZTJvRG9jLnhtbFBLBQYAAAAABgAGAFkBAAA7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ascii="Times New Roman" w:hAnsi="Times New Roman" w:eastAsia="宋体" w:cs="仿宋"/>
        <w:sz w:val="24"/>
        <w:szCs w:val="24"/>
      </w:rPr>
    </w:pPr>
    <w:r>
      <w:rPr>
        <w:rFonts w:hint="eastAsia" w:ascii="Times New Roman" w:hAnsi="Times New Roman" w:eastAsia="宋体"/>
        <w:sz w:val="24"/>
        <w:szCs w:val="24"/>
      </w:rPr>
      <w:t>年产72000吨涂塑钢管智能化生产线建设项目</w:t>
    </w:r>
    <w:r>
      <w:rPr>
        <w:rFonts w:hint="eastAsia" w:ascii="Times New Roman" w:hAnsi="Times New Roman" w:eastAsia="宋体" w:cs="仿宋"/>
        <w:sz w:val="24"/>
        <w:szCs w:val="24"/>
      </w:rPr>
      <w:t>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D67A8"/>
    <w:multiLevelType w:val="singleLevel"/>
    <w:tmpl w:val="D7DD67A8"/>
    <w:lvl w:ilvl="0" w:tentative="0">
      <w:start w:val="4"/>
      <w:numFmt w:val="decimal"/>
      <w:lvlText w:val="%1."/>
      <w:lvlJc w:val="left"/>
      <w:pPr>
        <w:tabs>
          <w:tab w:val="left" w:pos="312"/>
        </w:tabs>
      </w:pPr>
    </w:lvl>
  </w:abstractNum>
  <w:abstractNum w:abstractNumId="1">
    <w:nsid w:val="F8FBEC14"/>
    <w:multiLevelType w:val="singleLevel"/>
    <w:tmpl w:val="F8FBEC14"/>
    <w:lvl w:ilvl="0" w:tentative="0">
      <w:start w:val="1"/>
      <w:numFmt w:val="decimal"/>
      <w:suff w:val="nothing"/>
      <w:lvlText w:val="（%1）"/>
      <w:lvlJc w:val="left"/>
    </w:lvl>
  </w:abstractNum>
  <w:abstractNum w:abstractNumId="2">
    <w:nsid w:val="46908C31"/>
    <w:multiLevelType w:val="singleLevel"/>
    <w:tmpl w:val="46908C31"/>
    <w:lvl w:ilvl="0" w:tentative="0">
      <w:start w:val="1"/>
      <w:numFmt w:val="decimal"/>
      <w:suff w:val="nothing"/>
      <w:lvlText w:val="（%1）"/>
      <w:lvlJc w:val="left"/>
    </w:lvl>
  </w:abstractNum>
  <w:abstractNum w:abstractNumId="3">
    <w:nsid w:val="4DB6BB42"/>
    <w:multiLevelType w:val="singleLevel"/>
    <w:tmpl w:val="4DB6BB42"/>
    <w:lvl w:ilvl="0" w:tentative="0">
      <w:start w:val="2"/>
      <w:numFmt w:val="chineseCounting"/>
      <w:suff w:val="nothing"/>
      <w:lvlText w:val="%1、"/>
      <w:lvlJc w:val="left"/>
      <w:rPr>
        <w:rFonts w:hint="eastAsia"/>
      </w:rPr>
    </w:lvl>
  </w:abstractNum>
  <w:abstractNum w:abstractNumId="4">
    <w:nsid w:val="5322770A"/>
    <w:multiLevelType w:val="singleLevel"/>
    <w:tmpl w:val="5322770A"/>
    <w:lvl w:ilvl="0" w:tentative="0">
      <w:start w:val="4"/>
      <w:numFmt w:val="decimal"/>
      <w:suff w:val="nothing"/>
      <w:lvlText w:val="（%1）"/>
      <w:lvlJc w:val="left"/>
      <w:rPr>
        <w:rFonts w:hint="default"/>
        <w:sz w:val="24"/>
        <w:szCs w:val="24"/>
      </w:rPr>
    </w:lvl>
  </w:abstractNum>
  <w:abstractNum w:abstractNumId="5">
    <w:nsid w:val="77675CD7"/>
    <w:multiLevelType w:val="singleLevel"/>
    <w:tmpl w:val="77675CD7"/>
    <w:lvl w:ilvl="0" w:tentative="0">
      <w:start w:val="3"/>
      <w:numFmt w:val="upperLetter"/>
      <w:lvlText w:val="%1."/>
      <w:lvlJc w:val="left"/>
      <w:pPr>
        <w:tabs>
          <w:tab w:val="left" w:pos="312"/>
        </w:tabs>
      </w:pPr>
    </w:lvl>
  </w:abstractNum>
  <w:abstractNum w:abstractNumId="6">
    <w:nsid w:val="7B40BCCF"/>
    <w:multiLevelType w:val="multilevel"/>
    <w:tmpl w:val="7B40BCC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color w:val="0070C0"/>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77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keepNext/>
      <w:keepLines/>
      <w:numPr>
        <w:ilvl w:val="2"/>
        <w:numId w:val="1"/>
      </w:numPr>
      <w:spacing w:line="480" w:lineRule="auto"/>
      <w:jc w:val="left"/>
      <w:outlineLvl w:val="2"/>
    </w:pPr>
    <w:rPr>
      <w:rFonts w:hint="eastAsia" w:ascii="宋体" w:hAnsi="宋体" w:eastAsia="仿宋" w:cstheme="minorBidi"/>
      <w:b/>
      <w:sz w:val="28"/>
    </w:rPr>
  </w:style>
  <w:style w:type="character" w:default="1" w:styleId="16">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Salutation"/>
    <w:basedOn w:val="1"/>
    <w:next w:val="1"/>
    <w:qFormat/>
    <w:uiPriority w:val="0"/>
    <w:pPr>
      <w:widowControl/>
      <w:jc w:val="left"/>
    </w:pPr>
    <w:rPr>
      <w:kern w:val="0"/>
      <w:sz w:val="24"/>
      <w:szCs w:val="20"/>
    </w:rPr>
  </w:style>
  <w:style w:type="paragraph" w:styleId="5">
    <w:name w:val="Normal Indent"/>
    <w:basedOn w:val="1"/>
    <w:next w:val="1"/>
    <w:qFormat/>
    <w:uiPriority w:val="0"/>
    <w:pPr>
      <w:spacing w:line="360" w:lineRule="auto"/>
      <w:ind w:firstLine="420" w:firstLineChars="200"/>
    </w:pPr>
    <w:rPr>
      <w:sz w:val="28"/>
    </w:rPr>
  </w:style>
  <w:style w:type="paragraph" w:styleId="6">
    <w:name w:val="annotation text"/>
    <w:basedOn w:val="1"/>
    <w:semiHidden/>
    <w:qFormat/>
    <w:uiPriority w:val="0"/>
    <w:pPr>
      <w:jc w:val="left"/>
    </w:pPr>
    <w:rPr>
      <w:kern w:val="0"/>
      <w:sz w:val="24"/>
      <w:szCs w:val="20"/>
    </w:rPr>
  </w:style>
  <w:style w:type="paragraph" w:styleId="7">
    <w:name w:val="Body Text"/>
    <w:basedOn w:val="1"/>
    <w:next w:val="1"/>
    <w:qFormat/>
    <w:uiPriority w:val="0"/>
    <w:pPr>
      <w:widowControl/>
      <w:snapToGrid w:val="0"/>
      <w:spacing w:before="60" w:after="160" w:line="259" w:lineRule="auto"/>
      <w:ind w:right="113"/>
    </w:pPr>
    <w:rPr>
      <w:kern w:val="0"/>
      <w:sz w:val="18"/>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0"/>
    <w:pPr>
      <w:adjustRightInd w:val="0"/>
      <w:spacing w:before="120" w:after="120" w:line="360" w:lineRule="auto"/>
      <w:ind w:firstLine="200" w:firstLineChars="200"/>
      <w:jc w:val="left"/>
      <w:textAlignment w:val="baseline"/>
    </w:pPr>
    <w:rPr>
      <w:rFonts w:cs="宋体"/>
      <w:caps/>
      <w:sz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2">
    <w:name w:val="Body Text First Indent"/>
    <w:basedOn w:val="7"/>
    <w:next w:val="1"/>
    <w:qFormat/>
    <w:uiPriority w:val="0"/>
    <w:pPr>
      <w:spacing w:after="120"/>
      <w:ind w:firstLine="420" w:firstLineChars="100"/>
    </w:pPr>
    <w:rPr>
      <w:sz w:val="21"/>
      <w:szCs w:val="24"/>
    </w:rPr>
  </w:style>
  <w:style w:type="paragraph" w:styleId="13">
    <w:name w:val="Body Text First Indent 2"/>
    <w:basedOn w:val="1"/>
    <w:next w:val="12"/>
    <w:qFormat/>
    <w:uiPriority w:val="0"/>
    <w:pPr>
      <w:spacing w:after="120" w:line="360" w:lineRule="auto"/>
      <w:ind w:left="420" w:leftChars="200"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Emphasis"/>
    <w:basedOn w:val="16"/>
    <w:qFormat/>
    <w:uiPriority w:val="0"/>
    <w:rPr>
      <w:i/>
    </w:rPr>
  </w:style>
  <w:style w:type="paragraph" w:customStyle="1" w:styleId="18">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customStyle="1" w:styleId="19">
    <w:name w:val="表头"/>
    <w:basedOn w:val="20"/>
    <w:next w:val="1"/>
    <w:qFormat/>
    <w:uiPriority w:val="0"/>
    <w:pPr>
      <w:spacing w:before="120" w:after="120"/>
      <w:jc w:val="center"/>
    </w:pPr>
    <w:rPr>
      <w:rFonts w:eastAsia="黑体"/>
    </w:rPr>
  </w:style>
  <w:style w:type="paragraph" w:customStyle="1" w:styleId="20">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1">
    <w:name w:val="表格"/>
    <w:basedOn w:val="5"/>
    <w:next w:val="1"/>
    <w:qFormat/>
    <w:uiPriority w:val="0"/>
    <w:pPr>
      <w:adjustRightInd w:val="0"/>
      <w:snapToGrid w:val="0"/>
      <w:spacing w:beforeLines="10" w:afterLines="10" w:line="259" w:lineRule="auto"/>
      <w:jc w:val="center"/>
    </w:pPr>
    <w:rPr>
      <w:rFonts w:ascii="宋体"/>
      <w:kern w:val="0"/>
      <w:szCs w:val="20"/>
    </w:rPr>
  </w:style>
  <w:style w:type="paragraph" w:customStyle="1" w:styleId="22">
    <w:name w:val="表格文字LTT0磅"/>
    <w:basedOn w:val="23"/>
    <w:qFormat/>
    <w:uiPriority w:val="0"/>
    <w:pPr>
      <w:spacing w:line="240" w:lineRule="auto"/>
      <w:ind w:firstLine="0"/>
      <w:jc w:val="center"/>
    </w:pPr>
    <w:rPr>
      <w:rFonts w:ascii="Times New Roman" w:hAnsi="Times New Roman" w:eastAsia="宋体"/>
      <w:sz w:val="21"/>
    </w:rPr>
  </w:style>
  <w:style w:type="paragraph" w:customStyle="1" w:styleId="23">
    <w:name w:val="正 文"/>
    <w:qFormat/>
    <w:uiPriority w:val="0"/>
    <w:pPr>
      <w:widowControl w:val="0"/>
      <w:spacing w:line="480" w:lineRule="exact"/>
      <w:ind w:firstLine="471"/>
      <w:jc w:val="both"/>
    </w:pPr>
    <w:rPr>
      <w:rFonts w:ascii="Arial" w:hAnsi="Arial" w:eastAsia="Times New Roman" w:cs="Times New Roman"/>
      <w:kern w:val="2"/>
      <w:sz w:val="24"/>
      <w:lang w:val="en-US" w:eastAsia="zh-CN" w:bidi="ar-SA"/>
    </w:rPr>
  </w:style>
  <w:style w:type="paragraph" w:customStyle="1" w:styleId="24">
    <w:name w:val="p0"/>
    <w:basedOn w:val="1"/>
    <w:qFormat/>
    <w:uiPriority w:val="0"/>
    <w:pPr>
      <w:widowControl/>
    </w:pPr>
    <w:rPr>
      <w:kern w:val="0"/>
      <w:szCs w:val="21"/>
    </w:rPr>
  </w:style>
  <w:style w:type="character" w:customStyle="1" w:styleId="25">
    <w:name w:val="NormalCharacter"/>
    <w:qFormat/>
    <w:uiPriority w:val="0"/>
  </w:style>
  <w:style w:type="paragraph" w:customStyle="1" w:styleId="26">
    <w:name w:val="Table Paragraph"/>
    <w:basedOn w:val="1"/>
    <w:qFormat/>
    <w:uiPriority w:val="0"/>
    <w:pPr>
      <w:autoSpaceDE w:val="0"/>
      <w:autoSpaceDN w:val="0"/>
      <w:adjustRightInd w:val="0"/>
      <w:jc w:val="left"/>
    </w:pPr>
    <w:rPr>
      <w:kern w:val="0"/>
      <w:sz w:val="24"/>
    </w:rPr>
  </w:style>
  <w:style w:type="paragraph" w:customStyle="1" w:styleId="27">
    <w:name w:val="表题"/>
    <w:basedOn w:val="1"/>
    <w:qFormat/>
    <w:uiPriority w:val="0"/>
    <w:pPr>
      <w:tabs>
        <w:tab w:val="right" w:pos="0"/>
      </w:tabs>
      <w:adjustRightInd w:val="0"/>
      <w:snapToGrid w:val="0"/>
      <w:jc w:val="center"/>
    </w:pPr>
    <w:rPr>
      <w:b/>
      <w:spacing w:val="11"/>
    </w:rPr>
  </w:style>
  <w:style w:type="paragraph" w:customStyle="1" w:styleId="28">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29">
    <w:name w:val="正文_1"/>
    <w:basedOn w:val="1"/>
    <w:qFormat/>
    <w:uiPriority w:val="0"/>
    <w:pPr>
      <w:spacing w:line="360" w:lineRule="auto"/>
      <w:ind w:firstLine="200" w:firstLineChars="200"/>
      <w:jc w:val="left"/>
    </w:pPr>
    <w:rPr>
      <w:sz w:val="24"/>
    </w:rPr>
  </w:style>
  <w:style w:type="paragraph" w:customStyle="1" w:styleId="30">
    <w:name w:val="表格文字"/>
    <w:basedOn w:val="19"/>
    <w:next w:val="1"/>
    <w:qFormat/>
    <w:uiPriority w:val="0"/>
    <w:pPr>
      <w:spacing w:before="60" w:after="60" w:line="240" w:lineRule="atLeast"/>
    </w:pPr>
  </w:style>
  <w:style w:type="paragraph" w:customStyle="1" w:styleId="31">
    <w:name w:val="表内容"/>
    <w:basedOn w:val="19"/>
    <w:next w:val="1"/>
    <w:qFormat/>
    <w:uiPriority w:val="0"/>
    <w:pPr>
      <w:spacing w:before="0" w:after="0"/>
      <w:jc w:val="both"/>
    </w:pPr>
    <w:rPr>
      <w:rFonts w:eastAsia="宋体"/>
      <w:kern w:val="2"/>
      <w:sz w:val="21"/>
    </w:rPr>
  </w:style>
  <w:style w:type="paragraph" w:customStyle="1" w:styleId="32">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33">
    <w:name w:val="样式 标题 1 + 四号 段前: 0 磅 段后: 0 磅 行距: 1.5 倍行距"/>
    <w:basedOn w:val="34"/>
    <w:next w:val="1"/>
    <w:qFormat/>
    <w:uiPriority w:val="0"/>
    <w:pPr>
      <w:jc w:val="center"/>
    </w:pPr>
  </w:style>
  <w:style w:type="paragraph" w:customStyle="1" w:styleId="34">
    <w:name w:val="1正文"/>
    <w:basedOn w:val="1"/>
    <w:qFormat/>
    <w:uiPriority w:val="0"/>
    <w:pPr>
      <w:spacing w:line="500" w:lineRule="exact"/>
      <w:ind w:firstLine="588" w:firstLineChars="196"/>
    </w:pPr>
    <w:rPr>
      <w:rFonts w:eastAsia="楷体_GB2312"/>
      <w:sz w:val="30"/>
      <w:szCs w:val="30"/>
    </w:rPr>
  </w:style>
  <w:style w:type="paragraph" w:customStyle="1" w:styleId="35">
    <w:name w:val="1正文-报告表"/>
    <w:basedOn w:val="1"/>
    <w:qFormat/>
    <w:uiPriority w:val="0"/>
    <w:pPr>
      <w:ind w:firstLine="480" w:firstLineChars="200"/>
    </w:pPr>
    <w:rPr>
      <w:kern w:val="0"/>
      <w:sz w:val="24"/>
    </w:rPr>
  </w:style>
  <w:style w:type="character" w:customStyle="1" w:styleId="36">
    <w:name w:val="样式1"/>
    <w:basedOn w:val="16"/>
    <w:qFormat/>
    <w:uiPriority w:val="0"/>
    <w:rPr>
      <w:rFonts w:ascii="Times New Roman" w:hAnsi="Times New Roman" w:eastAsia="宋体" w:cs="Times New Roman"/>
      <w:sz w:val="24"/>
      <w:szCs w:val="24"/>
      <w:lang w:val="en-US" w:eastAsia="zh-CN"/>
    </w:rPr>
  </w:style>
  <w:style w:type="paragraph" w:customStyle="1" w:styleId="37">
    <w:name w:val="报告正文"/>
    <w:basedOn w:val="38"/>
    <w:qFormat/>
    <w:uiPriority w:val="0"/>
    <w:rPr>
      <w:rFonts w:ascii="Times New Roman" w:hAnsi="Times New Roman" w:eastAsia="宋体"/>
      <w:color w:val="auto"/>
      <w:kern w:val="0"/>
      <w:sz w:val="20"/>
      <w:szCs w:val="20"/>
    </w:rPr>
  </w:style>
  <w:style w:type="paragraph" w:customStyle="1" w:styleId="38">
    <w:name w:val="正文4"/>
    <w:basedOn w:val="1"/>
    <w:qFormat/>
    <w:uiPriority w:val="0"/>
    <w:pPr>
      <w:spacing w:line="480" w:lineRule="exact"/>
      <w:ind w:firstLine="480" w:firstLineChars="200"/>
    </w:pPr>
    <w:rPr>
      <w:rFonts w:ascii="宋体" w:hAnsi="宋体" w:eastAsia="仿宋_GB2312"/>
      <w:color w:val="000000"/>
      <w:sz w:val="24"/>
      <w:szCs w:val="22"/>
    </w:rPr>
  </w:style>
  <w:style w:type="paragraph" w:customStyle="1" w:styleId="39">
    <w:name w:val="魏秀珍报告正文"/>
    <w:basedOn w:val="1"/>
    <w:qFormat/>
    <w:uiPriority w:val="0"/>
    <w:pPr>
      <w:adjustRightInd w:val="0"/>
      <w:snapToGrid w:val="0"/>
      <w:spacing w:line="360" w:lineRule="auto"/>
      <w:ind w:firstLine="480"/>
    </w:pPr>
    <w:rPr>
      <w:sz w:val="24"/>
      <w:szCs w:val="20"/>
    </w:rPr>
  </w:style>
  <w:style w:type="character" w:customStyle="1" w:styleId="40">
    <w:name w:val="样式2"/>
    <w:qFormat/>
    <w:uiPriority w:val="0"/>
    <w:rPr>
      <w:rFonts w:ascii="Times New Roman" w:hAnsi="Times New Roman"/>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19.wmf"/><Relationship Id="rId38" Type="http://schemas.openxmlformats.org/officeDocument/2006/relationships/oleObject" Target="embeddings/oleObject9.bin"/><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oleObject" Target="embeddings/oleObject8.bin"/><Relationship Id="rId34" Type="http://schemas.openxmlformats.org/officeDocument/2006/relationships/image" Target="media/image16.wmf"/><Relationship Id="rId33" Type="http://schemas.openxmlformats.org/officeDocument/2006/relationships/oleObject" Target="embeddings/oleObject7.bin"/><Relationship Id="rId32" Type="http://schemas.openxmlformats.org/officeDocument/2006/relationships/image" Target="media/image15.wmf"/><Relationship Id="rId31" Type="http://schemas.openxmlformats.org/officeDocument/2006/relationships/oleObject" Target="embeddings/oleObject6.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13.wmf"/><Relationship Id="rId27" Type="http://schemas.openxmlformats.org/officeDocument/2006/relationships/oleObject" Target="embeddings/oleObject4.bin"/><Relationship Id="rId26" Type="http://schemas.openxmlformats.org/officeDocument/2006/relationships/image" Target="media/image12.wmf"/><Relationship Id="rId25" Type="http://schemas.openxmlformats.org/officeDocument/2006/relationships/oleObject" Target="embeddings/oleObject3.bin"/><Relationship Id="rId24" Type="http://schemas.openxmlformats.org/officeDocument/2006/relationships/image" Target="media/image11.wmf"/><Relationship Id="rId23" Type="http://schemas.openxmlformats.org/officeDocument/2006/relationships/oleObject" Target="embeddings/oleObject2.bin"/><Relationship Id="rId22" Type="http://schemas.openxmlformats.org/officeDocument/2006/relationships/image" Target="media/image10.wmf"/><Relationship Id="rId21" Type="http://schemas.openxmlformats.org/officeDocument/2006/relationships/oleObject" Target="embeddings/oleObject1.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XSD</cp:lastModifiedBy>
  <dcterms:modified xsi:type="dcterms:W3CDTF">2024-03-07T05:33:18Z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