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outlineLvl w:val="1"/>
        <w:rPr>
          <w:rFonts w:hint="eastAsia" w:ascii="宋体" w:hAnsi="宋体" w:eastAsia="方正小标宋_GBK" w:cs="方正小标宋_GBK"/>
          <w:b w:val="0"/>
          <w:bCs w:val="0"/>
          <w:strike w:val="0"/>
          <w:dstrike w:val="0"/>
          <w:color w:val="auto"/>
          <w:sz w:val="40"/>
          <w:szCs w:val="40"/>
          <w:lang w:val="en-US" w:eastAsia="zh-CN"/>
        </w:rPr>
      </w:pPr>
      <w:r>
        <w:rPr>
          <w:rFonts w:hint="eastAsia" w:ascii="宋体" w:hAnsi="宋体" w:eastAsia="方正小标宋_GBK" w:cs="方正小标宋_GBK"/>
          <w:b w:val="0"/>
          <w:bCs w:val="0"/>
          <w:strike w:val="0"/>
          <w:dstrike w:val="0"/>
          <w:color w:val="auto"/>
          <w:sz w:val="40"/>
          <w:szCs w:val="40"/>
          <w:lang w:val="en-US" w:eastAsia="zh-CN"/>
        </w:rPr>
        <w:t>坝顶兼做公路审批</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default" w:ascii="宋体" w:hAnsi="宋体" w:eastAsia="方正小标宋_GBK" w:cs="方正小标宋_GBK"/>
          <w:b w:val="0"/>
          <w:bCs w:val="0"/>
          <w:strike w:val="0"/>
          <w:dstrike w:val="0"/>
          <w:color w:val="auto"/>
          <w:sz w:val="40"/>
          <w:szCs w:val="40"/>
          <w:lang w:val="en-US" w:eastAsia="zh-CN"/>
        </w:rPr>
      </w:pP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auto"/>
          <w:sz w:val="28"/>
          <w:szCs w:val="28"/>
          <w:lang w:eastAsia="zh-CN"/>
        </w:rPr>
      </w:pPr>
      <w:r>
        <w:rPr>
          <w:rFonts w:hint="eastAsia" w:ascii="宋体" w:hAnsi="宋体" w:eastAsia="方正小标宋_GBK" w:cs="方正小标宋_GBK"/>
          <w:b w:val="0"/>
          <w:bCs w:val="0"/>
          <w:strike w:val="0"/>
          <w:dstrike w:val="0"/>
          <w:color w:val="auto"/>
          <w:sz w:val="40"/>
          <w:szCs w:val="40"/>
        </w:rPr>
        <w:t>行政许可事项实施规范</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auto"/>
          <w:sz w:val="28"/>
          <w:szCs w:val="28"/>
          <w:lang w:eastAsia="zh-CN"/>
        </w:rPr>
      </w:pPr>
      <w:r>
        <w:rPr>
          <w:rFonts w:hint="eastAsia" w:ascii="宋体" w:hAnsi="宋体" w:eastAsia="方正楷体_GBK" w:cs="方正楷体_GBK"/>
          <w:b w:val="0"/>
          <w:bCs w:val="0"/>
          <w:strike w:val="0"/>
          <w:dstrike w:val="0"/>
          <w:color w:val="auto"/>
          <w:sz w:val="32"/>
          <w:szCs w:val="32"/>
          <w:lang w:eastAsia="zh-CN"/>
        </w:rPr>
        <w:t>（基本要素）</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auto"/>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一、行政许可事项名称：</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eastAsia="zh-CN"/>
        </w:rPr>
        <w:t>坝顶兼做公路审批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二、主管部门：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1"/>
        <w:rPr>
          <w:rFonts w:hint="eastAsia"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eastAsia="zh-CN"/>
        </w:rPr>
        <w:t>昆明市晋宁区水务局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三、实施机关：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1"/>
        <w:rPr>
          <w:rFonts w:hint="eastAsia"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eastAsia="zh-CN"/>
        </w:rPr>
        <w:t>昆明市晋宁区水务局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四、设定和实施依据：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eastAsia="zh-CN"/>
        </w:rPr>
        <w:t>《水库大坝安全管理条例》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五、子项：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eastAsia="zh-CN"/>
        </w:rPr>
        <w:t>1.坝顶兼做公路审批（</w:t>
      </w:r>
      <w:r>
        <w:rPr>
          <w:rFonts w:hint="eastAsia" w:ascii="宋体" w:hAnsi="宋体" w:eastAsia="方正仿宋_GBK" w:cs="方正仿宋_GBK"/>
          <w:strike w:val="0"/>
          <w:dstrike w:val="0"/>
          <w:color w:val="auto"/>
          <w:sz w:val="28"/>
          <w:szCs w:val="28"/>
          <w:lang w:val="en-US" w:eastAsia="zh-CN"/>
        </w:rPr>
        <w:t>县</w:t>
      </w:r>
      <w:r>
        <w:rPr>
          <w:rFonts w:hint="eastAsia" w:ascii="宋体" w:hAnsi="宋体" w:eastAsia="方正仿宋_GBK" w:cs="方正仿宋_GBK"/>
          <w:strike w:val="0"/>
          <w:dstrike w:val="0"/>
          <w:color w:val="auto"/>
          <w:sz w:val="28"/>
          <w:szCs w:val="28"/>
          <w:lang w:val="en-US" w:eastAsia="zh-CN"/>
        </w:rPr>
        <w:t>级权限）</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仿宋GB2312" w:cs="Times New Roman"/>
          <w:strike w:val="0"/>
          <w:dstrike w:val="0"/>
          <w:color w:val="auto"/>
          <w:sz w:val="28"/>
          <w:szCs w:val="28"/>
          <w:lang w:val="en-US" w:eastAsia="zh-CN"/>
        </w:rPr>
      </w:pPr>
    </w:p>
    <w:p/>
    <w:p/>
    <w:p/>
    <w:p/>
    <w:p/>
    <w:p/>
    <w:p/>
    <w:p/>
    <w:p/>
    <w:p/>
    <w:p/>
    <w:p/>
    <w:p/>
    <w:p>
      <w:pPr>
        <w:jc w:val="center"/>
        <w:rPr>
          <w:rFonts w:hint="eastAsia" w:ascii="宋体" w:hAnsi="宋体" w:eastAsia="方正小标宋_GBK" w:cs="方正小标宋_GBK"/>
          <w:b w:val="0"/>
          <w:bCs w:val="0"/>
          <w:strike w:val="0"/>
          <w:dstrike w:val="0"/>
          <w:color w:val="auto"/>
          <w:sz w:val="40"/>
          <w:szCs w:val="40"/>
          <w:lang w:eastAsia="zh-CN"/>
        </w:rPr>
      </w:pPr>
      <w:r>
        <w:rPr>
          <w:rFonts w:hint="eastAsia" w:ascii="宋体" w:hAnsi="宋体" w:eastAsia="方正小标宋_GBK" w:cs="方正小标宋_GBK"/>
          <w:b w:val="0"/>
          <w:bCs w:val="0"/>
          <w:strike w:val="0"/>
          <w:dstrike w:val="0"/>
          <w:color w:val="auto"/>
          <w:sz w:val="40"/>
          <w:szCs w:val="40"/>
          <w:lang w:eastAsia="zh-CN"/>
        </w:rPr>
        <w:t>坝顶兼做公路审批（</w:t>
      </w:r>
      <w:r>
        <w:rPr>
          <w:rFonts w:hint="eastAsia" w:ascii="宋体" w:hAnsi="宋体" w:eastAsia="方正小标宋_GBK" w:cs="方正小标宋_GBK"/>
          <w:b w:val="0"/>
          <w:bCs w:val="0"/>
          <w:strike w:val="0"/>
          <w:dstrike w:val="0"/>
          <w:color w:val="auto"/>
          <w:sz w:val="40"/>
          <w:szCs w:val="40"/>
          <w:lang w:val="en-US" w:eastAsia="zh-CN"/>
        </w:rPr>
        <w:t>县</w:t>
      </w:r>
      <w:r>
        <w:rPr>
          <w:rFonts w:hint="eastAsia" w:ascii="宋体" w:hAnsi="宋体" w:eastAsia="方正小标宋_GBK" w:cs="方正小标宋_GBK"/>
          <w:b w:val="0"/>
          <w:bCs w:val="0"/>
          <w:strike w:val="0"/>
          <w:dstrike w:val="0"/>
          <w:color w:val="auto"/>
          <w:sz w:val="40"/>
          <w:szCs w:val="40"/>
          <w:lang w:eastAsia="zh-CN"/>
        </w:rPr>
        <w:t>级权限）</w:t>
      </w:r>
    </w:p>
    <w:p>
      <w:pPr>
        <w:jc w:val="center"/>
        <w:rPr>
          <w:rFonts w:hint="eastAsia" w:ascii="宋体" w:hAnsi="宋体" w:eastAsia="方正小标宋_GBK" w:cs="方正小标宋_GBK"/>
          <w:b w:val="0"/>
          <w:bCs w:val="0"/>
          <w:strike w:val="0"/>
          <w:dstrike w:val="0"/>
          <w:color w:val="auto"/>
          <w:sz w:val="40"/>
          <w:szCs w:val="40"/>
          <w:lang w:eastAsia="zh-CN"/>
        </w:rPr>
      </w:pPr>
      <w:r>
        <w:rPr>
          <w:rFonts w:hint="eastAsia" w:ascii="宋体" w:hAnsi="宋体" w:eastAsia="方正小标宋_GBK" w:cs="方正小标宋_GBK"/>
          <w:b w:val="0"/>
          <w:bCs w:val="0"/>
          <w:strike w:val="0"/>
          <w:dstrike w:val="0"/>
          <w:color w:val="auto"/>
          <w:sz w:val="40"/>
          <w:szCs w:val="40"/>
          <w:lang w:val="en-US" w:eastAsia="zh-CN"/>
        </w:rPr>
        <w:t>【000119119003】</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ascii="宋体" w:hAnsi="宋体" w:eastAsia="黑体"/>
          <w:b w:val="0"/>
          <w:bCs w:val="0"/>
          <w:strike w:val="0"/>
          <w:dstrike w:val="0"/>
          <w:color w:val="auto"/>
          <w:sz w:val="28"/>
          <w:szCs w:val="28"/>
        </w:rPr>
      </w:pPr>
      <w:r>
        <w:rPr>
          <w:rFonts w:hint="eastAsia" w:ascii="宋体" w:hAnsi="宋体" w:eastAsia="黑体"/>
          <w:b w:val="0"/>
          <w:bCs w:val="0"/>
          <w:strike w:val="0"/>
          <w:dstrike w:val="0"/>
          <w:color w:val="auto"/>
          <w:sz w:val="28"/>
          <w:szCs w:val="28"/>
          <w:lang w:val="en-US" w:eastAsia="zh-CN"/>
        </w:rPr>
        <w:t>一、基本要素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w:t>
      </w:r>
      <w:r>
        <w:rPr>
          <w:rFonts w:hint="default" w:ascii="宋体" w:hAnsi="宋体" w:eastAsia="仿宋GB2312" w:cs="Times New Roman"/>
          <w:b/>
          <w:bCs/>
          <w:strike w:val="0"/>
          <w:dstrike w:val="0"/>
          <w:color w:val="auto"/>
          <w:sz w:val="28"/>
          <w:szCs w:val="28"/>
          <w:lang w:val="en-US"/>
        </w:rPr>
        <w:t>行政许可事项名称</w:t>
      </w:r>
      <w:r>
        <w:rPr>
          <w:rFonts w:hint="eastAsia" w:ascii="宋体" w:hAnsi="宋体" w:eastAsia="仿宋GB2312" w:cs="Times New Roman"/>
          <w:b/>
          <w:bCs/>
          <w:strike w:val="0"/>
          <w:dstrike w:val="0"/>
          <w:color w:val="auto"/>
          <w:sz w:val="28"/>
          <w:szCs w:val="28"/>
          <w:lang w:val="en-US" w:eastAsia="zh-CN"/>
        </w:rPr>
        <w:t>及编码</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rPr>
        <w:t>坝顶兼做公路审批</w:t>
      </w:r>
      <w:r>
        <w:rPr>
          <w:rFonts w:hint="eastAsia" w:ascii="宋体" w:hAnsi="宋体" w:eastAsia="方正仿宋_GBK" w:cs="方正仿宋_GBK"/>
          <w:strike w:val="0"/>
          <w:dstrike w:val="0"/>
          <w:color w:val="auto"/>
          <w:sz w:val="28"/>
          <w:szCs w:val="28"/>
          <w:lang w:val="en-US" w:eastAsia="zh-CN"/>
        </w:rPr>
        <w:t>【</w:t>
      </w:r>
      <w:r>
        <w:rPr>
          <w:rFonts w:hint="eastAsia" w:ascii="宋体" w:hAnsi="宋体" w:eastAsia="方正仿宋_GBK" w:cs="方正仿宋_GBK"/>
          <w:strike w:val="0"/>
          <w:dstrike w:val="0"/>
          <w:color w:val="auto"/>
          <w:sz w:val="28"/>
          <w:szCs w:val="28"/>
          <w:lang w:val="en-US"/>
        </w:rPr>
        <w:t>00011911900Y</w:t>
      </w:r>
      <w:r>
        <w:rPr>
          <w:rFonts w:hint="eastAsia" w:ascii="宋体" w:hAnsi="宋体" w:eastAsia="方正仿宋_GBK" w:cs="方正仿宋_GBK"/>
          <w:strike w:val="0"/>
          <w:dstrike w:val="0"/>
          <w:color w:val="auto"/>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w:t>
      </w:r>
      <w:r>
        <w:rPr>
          <w:rFonts w:hint="default" w:ascii="宋体" w:hAnsi="宋体" w:eastAsia="仿宋GB2312" w:cs="Times New Roman"/>
          <w:b/>
          <w:bCs/>
          <w:strike w:val="0"/>
          <w:dstrike w:val="0"/>
          <w:color w:val="auto"/>
          <w:sz w:val="28"/>
          <w:szCs w:val="28"/>
          <w:lang w:val="en-US" w:eastAsia="zh-CN"/>
        </w:rPr>
        <w:t>行政许可</w:t>
      </w:r>
      <w:r>
        <w:rPr>
          <w:rFonts w:hint="eastAsia" w:ascii="宋体" w:hAnsi="宋体" w:eastAsia="仿宋GB2312" w:cs="Times New Roman"/>
          <w:b/>
          <w:bCs/>
          <w:strike w:val="0"/>
          <w:dstrike w:val="0"/>
          <w:color w:val="auto"/>
          <w:sz w:val="28"/>
          <w:szCs w:val="28"/>
          <w:lang w:val="en-US" w:eastAsia="zh-CN"/>
        </w:rPr>
        <w:t>事项子项名称及编码</w:t>
      </w:r>
    </w:p>
    <w:p>
      <w:pPr>
        <w:spacing w:line="360" w:lineRule="auto"/>
        <w:ind w:firstLine="560" w:firstLineChars="200"/>
        <w:rPr>
          <w:rFonts w:hint="default"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rPr>
        <w:t>坝顶兼做公路审批（</w:t>
      </w:r>
      <w:r>
        <w:rPr>
          <w:rFonts w:hint="eastAsia" w:ascii="宋体" w:hAnsi="宋体" w:eastAsia="方正仿宋_GBK" w:cs="方正仿宋_GBK"/>
          <w:strike w:val="0"/>
          <w:dstrike w:val="0"/>
          <w:color w:val="auto"/>
          <w:sz w:val="28"/>
          <w:szCs w:val="28"/>
          <w:lang w:val="en-US" w:eastAsia="zh-CN"/>
        </w:rPr>
        <w:t>县</w:t>
      </w:r>
      <w:r>
        <w:rPr>
          <w:rFonts w:hint="eastAsia" w:ascii="宋体" w:hAnsi="宋体" w:eastAsia="方正仿宋_GBK" w:cs="方正仿宋_GBK"/>
          <w:strike w:val="0"/>
          <w:dstrike w:val="0"/>
          <w:color w:val="auto"/>
          <w:sz w:val="28"/>
          <w:szCs w:val="28"/>
          <w:lang w:val="en-US"/>
        </w:rPr>
        <w:t>级权限）【000119119003】</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3.行政许可事项业务办理项名称及编码</w:t>
      </w:r>
    </w:p>
    <w:p>
      <w:pPr>
        <w:spacing w:line="360" w:lineRule="auto"/>
        <w:ind w:firstLine="560" w:firstLineChars="200"/>
        <w:rPr>
          <w:rFonts w:hint="eastAsia" w:ascii="宋体" w:hAnsi="宋体" w:eastAsia="方正仿宋_GBK" w:cs="方正仿宋_GBK"/>
          <w:strike w:val="0"/>
          <w:dstrike w:val="0"/>
          <w:color w:val="auto"/>
          <w:sz w:val="28"/>
          <w:szCs w:val="28"/>
          <w:lang w:val="en-US" w:eastAsia="zh-CN"/>
        </w:rPr>
      </w:pPr>
      <w:r>
        <w:rPr>
          <w:rFonts w:hint="eastAsia" w:ascii="宋体" w:hAnsi="宋体" w:eastAsia="方正仿宋_GBK" w:cs="方正仿宋_GBK"/>
          <w:strike w:val="0"/>
          <w:dstrike w:val="0"/>
          <w:color w:val="auto"/>
          <w:sz w:val="28"/>
          <w:szCs w:val="28"/>
          <w:lang w:val="en-US" w:eastAsia="zh-CN"/>
        </w:rPr>
        <w:t>1.坝顶兼做公路审批（</w:t>
      </w:r>
      <w:bookmarkStart w:id="0" w:name="_GoBack"/>
      <w:r>
        <w:rPr>
          <w:rFonts w:hint="eastAsia" w:ascii="宋体" w:hAnsi="宋体" w:eastAsia="方正仿宋_GBK" w:cs="方正仿宋_GBK"/>
          <w:strike w:val="0"/>
          <w:dstrike w:val="0"/>
          <w:color w:val="auto"/>
          <w:sz w:val="28"/>
          <w:szCs w:val="28"/>
          <w:lang w:val="en-US" w:eastAsia="zh-CN"/>
        </w:rPr>
        <w:t>县</w:t>
      </w:r>
      <w:bookmarkEnd w:id="0"/>
      <w:r>
        <w:rPr>
          <w:rFonts w:hint="eastAsia" w:ascii="宋体" w:hAnsi="宋体" w:eastAsia="方正仿宋_GBK" w:cs="方正仿宋_GBK"/>
          <w:strike w:val="0"/>
          <w:dstrike w:val="0"/>
          <w:color w:val="auto"/>
          <w:sz w:val="28"/>
          <w:szCs w:val="28"/>
          <w:lang w:val="en-US" w:eastAsia="zh-CN"/>
        </w:rPr>
        <w:t>级权限）(00011911900301)</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4.设定依据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（1）《水库大坝安全管理条例》第16条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5.实施依据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（1）《中华人民共和国行政许可法》第29条、第30条、第31条、第32条、第34条、第36条、第37条、第38条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（2）《水库大坝安全管理条例》第16条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6.监管依据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宋体" w:hAnsi="宋体" w:eastAsia="方正仿宋_GBK" w:cs="方正仿宋_GBK"/>
          <w:b w:val="0"/>
          <w:bCs w:val="0"/>
          <w:strike w:val="0"/>
          <w:dstrike w:val="0"/>
          <w:color w:val="auto"/>
          <w:sz w:val="28"/>
          <w:szCs w:val="28"/>
          <w:lang w:eastAsia="zh-CN"/>
        </w:rPr>
      </w:pPr>
      <w:r>
        <w:rPr>
          <w:rFonts w:hint="default" w:ascii="宋体" w:hAnsi="宋体" w:eastAsia="方正仿宋_GBK" w:cs="方正仿宋_GBK"/>
          <w:b w:val="0"/>
          <w:bCs w:val="0"/>
          <w:strike w:val="0"/>
          <w:dstrike w:val="0"/>
          <w:color w:val="auto"/>
          <w:sz w:val="28"/>
          <w:szCs w:val="28"/>
          <w:lang w:val="en-US" w:eastAsia="zh-CN"/>
        </w:rPr>
        <w:t>（1）《中华人民共和国行政许可法》第60条、第61条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宋体" w:hAnsi="宋体" w:eastAsia="方正仿宋_GBK" w:cs="方正仿宋_GBK"/>
          <w:b w:val="0"/>
          <w:bCs w:val="0"/>
          <w:strike w:val="0"/>
          <w:dstrike w:val="0"/>
          <w:color w:val="auto"/>
          <w:sz w:val="28"/>
          <w:szCs w:val="28"/>
          <w:lang w:eastAsia="zh-CN"/>
        </w:rPr>
      </w:pPr>
      <w:r>
        <w:rPr>
          <w:rFonts w:hint="default" w:ascii="宋体" w:hAnsi="宋体" w:eastAsia="方正仿宋_GBK" w:cs="方正仿宋_GBK"/>
          <w:b w:val="0"/>
          <w:bCs w:val="0"/>
          <w:strike w:val="0"/>
          <w:dstrike w:val="0"/>
          <w:color w:val="auto"/>
          <w:sz w:val="28"/>
          <w:szCs w:val="28"/>
          <w:lang w:val="en-US" w:eastAsia="zh-CN"/>
        </w:rPr>
        <w:t>（2）《国务院关于取消一批行政许可事项的决定》（国发〔2017〕46号）附件第13项</w:t>
      </w:r>
    </w:p>
    <w:p>
      <w:pPr>
        <w:spacing w:line="600" w:lineRule="exact"/>
        <w:ind w:firstLine="562"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7.</w:t>
      </w:r>
      <w:r>
        <w:rPr>
          <w:rFonts w:hint="default" w:ascii="宋体" w:hAnsi="宋体" w:eastAsia="仿宋GB2312" w:cs="Times New Roman"/>
          <w:b/>
          <w:bCs/>
          <w:strike w:val="0"/>
          <w:dstrike w:val="0"/>
          <w:color w:val="auto"/>
          <w:sz w:val="28"/>
          <w:szCs w:val="28"/>
          <w:lang w:val="en-US" w:eastAsia="zh-CN"/>
        </w:rPr>
        <w:t>实施机关</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昆明市晋宁区水务局</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8.</w:t>
      </w:r>
      <w:r>
        <w:rPr>
          <w:rFonts w:hint="default" w:ascii="宋体" w:hAnsi="宋体" w:eastAsia="仿宋GB2312" w:cs="Times New Roman"/>
          <w:b/>
          <w:bCs/>
          <w:strike w:val="0"/>
          <w:dstrike w:val="0"/>
          <w:color w:val="auto"/>
          <w:sz w:val="28"/>
          <w:szCs w:val="28"/>
          <w:lang w:val="en-US" w:eastAsia="zh-CN"/>
        </w:rPr>
        <w:t>审批层级</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区</w:t>
      </w:r>
      <w:r>
        <w:rPr>
          <w:rFonts w:hint="default" w:ascii="宋体" w:hAnsi="宋体" w:eastAsia="方正仿宋_GBK" w:cs="方正仿宋_GBK"/>
          <w:b w:val="0"/>
          <w:bCs w:val="0"/>
          <w:strike w:val="0"/>
          <w:dstrike w:val="0"/>
          <w:color w:val="auto"/>
          <w:sz w:val="28"/>
          <w:szCs w:val="28"/>
          <w:lang w:val="en-US" w:eastAsia="zh-CN"/>
        </w:rPr>
        <w:t>级</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9.行使</w:t>
      </w:r>
      <w:r>
        <w:rPr>
          <w:rFonts w:hint="default" w:ascii="宋体" w:hAnsi="宋体" w:eastAsia="仿宋GB2312" w:cs="Times New Roman"/>
          <w:b/>
          <w:bCs/>
          <w:strike w:val="0"/>
          <w:dstrike w:val="0"/>
          <w:color w:val="auto"/>
          <w:sz w:val="28"/>
          <w:szCs w:val="28"/>
          <w:lang w:val="en-US" w:eastAsia="zh-CN"/>
        </w:rPr>
        <w:t>层级</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区</w:t>
      </w:r>
      <w:r>
        <w:rPr>
          <w:rFonts w:hint="default" w:ascii="宋体" w:hAnsi="宋体" w:eastAsia="方正仿宋_GBK" w:cs="方正仿宋_GBK"/>
          <w:b w:val="0"/>
          <w:bCs w:val="0"/>
          <w:strike w:val="0"/>
          <w:dstrike w:val="0"/>
          <w:color w:val="auto"/>
          <w:sz w:val="28"/>
          <w:szCs w:val="28"/>
          <w:lang w:val="en-US" w:eastAsia="zh-CN"/>
        </w:rPr>
        <w:t>级</w:t>
      </w:r>
    </w:p>
    <w:p>
      <w:pPr>
        <w:spacing w:line="600" w:lineRule="exact"/>
        <w:ind w:firstLine="562" w:firstLineChars="200"/>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10.</w:t>
      </w:r>
      <w:r>
        <w:rPr>
          <w:rFonts w:hint="default" w:ascii="宋体" w:hAnsi="宋体" w:eastAsia="仿宋GB2312" w:cs="Times New Roman"/>
          <w:b/>
          <w:bCs/>
          <w:strike w:val="0"/>
          <w:dstrike w:val="0"/>
          <w:color w:val="auto"/>
          <w:sz w:val="28"/>
          <w:szCs w:val="28"/>
          <w:lang w:val="en-US" w:eastAsia="zh-CN"/>
        </w:rPr>
        <w:t>是否由审批机关受理</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是</w:t>
      </w:r>
    </w:p>
    <w:p>
      <w:pPr>
        <w:spacing w:line="600" w:lineRule="exact"/>
        <w:ind w:firstLine="562" w:firstLineChars="200"/>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11.</w:t>
      </w:r>
      <w:r>
        <w:rPr>
          <w:rFonts w:hint="default" w:ascii="宋体" w:hAnsi="宋体" w:eastAsia="仿宋GB2312" w:cs="Times New Roman"/>
          <w:b/>
          <w:bCs/>
          <w:strike w:val="0"/>
          <w:dstrike w:val="0"/>
          <w:color w:val="auto"/>
          <w:sz w:val="28"/>
          <w:szCs w:val="28"/>
          <w:lang w:val="en-US" w:eastAsia="zh-CN"/>
        </w:rPr>
        <w:t>受理层级</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区</w:t>
      </w:r>
      <w:r>
        <w:rPr>
          <w:rFonts w:hint="default" w:ascii="宋体" w:hAnsi="宋体" w:eastAsia="方正仿宋_GBK" w:cs="方正仿宋_GBK"/>
          <w:b w:val="0"/>
          <w:bCs w:val="0"/>
          <w:strike w:val="0"/>
          <w:dstrike w:val="0"/>
          <w:color w:val="auto"/>
          <w:sz w:val="28"/>
          <w:szCs w:val="28"/>
          <w:lang w:val="en-US" w:eastAsia="zh-CN"/>
        </w:rPr>
        <w:t>级</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12.</w:t>
      </w:r>
      <w:r>
        <w:rPr>
          <w:rFonts w:hint="default" w:ascii="宋体" w:hAnsi="宋体" w:eastAsia="仿宋GB2312" w:cs="Times New Roman"/>
          <w:b/>
          <w:bCs/>
          <w:strike w:val="0"/>
          <w:dstrike w:val="0"/>
          <w:color w:val="auto"/>
          <w:sz w:val="28"/>
          <w:szCs w:val="28"/>
          <w:lang w:val="en-US" w:eastAsia="zh-CN"/>
        </w:rPr>
        <w:t>是否存在初审环节</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strike w:val="0"/>
          <w:dstrike w:val="0"/>
          <w:color w:val="auto"/>
          <w:sz w:val="28"/>
          <w:szCs w:val="28"/>
          <w:highlight w:val="yellow"/>
          <w:lang w:val="en-US"/>
        </w:rPr>
      </w:pPr>
      <w:r>
        <w:rPr>
          <w:rFonts w:hint="eastAsia" w:ascii="宋体" w:hAnsi="宋体" w:eastAsia="仿宋GB2312" w:cs="Times New Roman"/>
          <w:b/>
          <w:bCs/>
          <w:strike w:val="0"/>
          <w:dstrike w:val="0"/>
          <w:color w:val="auto"/>
          <w:sz w:val="28"/>
          <w:szCs w:val="28"/>
          <w:highlight w:val="none"/>
          <w:lang w:val="en-US" w:eastAsia="zh-CN"/>
        </w:rPr>
        <w:t>13.</w:t>
      </w:r>
      <w:r>
        <w:rPr>
          <w:rFonts w:hint="default" w:ascii="宋体" w:hAnsi="宋体" w:eastAsia="仿宋GB2312" w:cs="Times New Roman"/>
          <w:b/>
          <w:bCs/>
          <w:strike w:val="0"/>
          <w:dstrike w:val="0"/>
          <w:color w:val="auto"/>
          <w:sz w:val="28"/>
          <w:szCs w:val="28"/>
          <w:highlight w:val="none"/>
          <w:lang w:val="en-US" w:eastAsia="zh-CN"/>
        </w:rPr>
        <w:t>初审层级</w:t>
      </w:r>
      <w:r>
        <w:rPr>
          <w:rFonts w:hint="eastAsia" w:ascii="宋体" w:hAnsi="宋体" w:eastAsia="仿宋GB2312" w:cs="Times New Roman"/>
          <w:b/>
          <w:bCs/>
          <w:strike w:val="0"/>
          <w:dstrike w:val="0"/>
          <w:color w:val="auto"/>
          <w:sz w:val="28"/>
          <w:szCs w:val="28"/>
          <w:highlight w:val="none"/>
          <w:lang w:val="en-US" w:eastAsia="zh-CN"/>
        </w:rPr>
        <w:t>：</w:t>
      </w:r>
      <w:r>
        <w:rPr>
          <w:rFonts w:hint="default"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宋体" w:hAnsi="宋体" w:eastAsia="方正仿宋_GBK" w:cs="方正仿宋_GBK"/>
          <w:b w:val="0"/>
          <w:bCs w:val="0"/>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14.</w:t>
      </w:r>
      <w:r>
        <w:rPr>
          <w:rFonts w:hint="default" w:ascii="宋体" w:hAnsi="宋体" w:eastAsia="仿宋GB2312" w:cs="Times New Roman"/>
          <w:b/>
          <w:bCs/>
          <w:strike w:val="0"/>
          <w:dstrike w:val="0"/>
          <w:color w:val="auto"/>
          <w:sz w:val="28"/>
          <w:szCs w:val="28"/>
          <w:lang w:val="en-US" w:eastAsia="zh-CN"/>
        </w:rPr>
        <w:t>对应政务服务事项国家级基本目录名称</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坝顶兼做公路审批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宋体" w:hAnsi="宋体" w:eastAsia="方正仿宋_GBK" w:cs="方正仿宋_GBK"/>
          <w:b w:val="0"/>
          <w:bCs w:val="0"/>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15.要素统一情况：</w:t>
      </w:r>
      <w:r>
        <w:rPr>
          <w:rFonts w:hint="eastAsia" w:ascii="宋体" w:hAnsi="宋体" w:eastAsia="方正仿宋_GBK" w:cs="方正仿宋_GBK"/>
          <w:b w:val="0"/>
          <w:bCs w:val="0"/>
          <w:strike w:val="0"/>
          <w:dstrike w:val="0"/>
          <w:color w:val="auto"/>
          <w:sz w:val="28"/>
          <w:szCs w:val="28"/>
          <w:lang w:val="en-US" w:eastAsia="zh-CN"/>
        </w:rPr>
        <w:t>全部要素全国统一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二、行政许可事项类型</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条件型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三、行政许可条件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1.准予行政许可的条件</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（1）公路建设对大坝安全影响评价报告应说明对大坝安全的影响以及拟采取的补救措施。评价报告应依照水库大坝安全评价导则规定进行编制。</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（2）公路建设项目涉及大坝的设计图纸应满足水利水电设计规范。</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（3）公路建设影响第三人合法水事权益的，已签订的协议。</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（4）坝顶兼做公路前，应通过技术审查单位审查。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w:t>
      </w:r>
      <w:r>
        <w:rPr>
          <w:rFonts w:hint="default" w:ascii="宋体" w:hAnsi="宋体" w:eastAsia="仿宋GB2312" w:cs="Times New Roman"/>
          <w:b/>
          <w:bCs/>
          <w:strike w:val="0"/>
          <w:dstrike w:val="0"/>
          <w:color w:val="auto"/>
          <w:sz w:val="28"/>
          <w:szCs w:val="28"/>
          <w:lang w:val="en-US" w:eastAsia="zh-CN"/>
        </w:rPr>
        <w:t>规定行政许可条件的依据</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（1）《中华人民共和国行政许可法》第29条、第30条、第31条、第32条、第34条、第36条、第37条、第38条第29条 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申请人可以委托代理人提出行政许可申请。但是，依法应当由申请人到行政机关办公场所提出行政许可申请的除外。</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行政许可申请可以通过信函、电报、电传、传真、电子数据交换和电子邮件等方式提出。</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第30条 行政机关应当将法律、法规、规章规定的有关行政许可的事项、依据、条件、数量、程序、期限以及需要提交的全部材料的目录和申请书示范文本等在办公场所公示。</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申请人要求行政机关对公示内容予以说明、解释的，行政机关应当说明、解释，提供准确、可靠的信息。</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第31条 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第32条 行政机关及其工作人员不得以转让技术作为取得行政许可的条件;不得在实施行政许可的过程中，直接或者间接地要求转让技术。</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行政机关对申请人提出的行政许可申请，应当根据下列情况分别作出处理：</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(一)申请事项依法不需要取得行政许可的，应当即时告知申请人不受理;</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(二)申请事项依法不属于本行政机关职权范围的，应当即时作出不予受理的决定，并告知申请人向有关行政机关申请;</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(三)申请材料存在可以当场更正的错误的，应当允许申请人当场更正;</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行政机关受理或者不予受理行政许可申请，应当出具加盖本行政机关专用印章和注明日期的书面凭证。</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第34条 行政机关应当对申请人提交的申请材料进行审查。</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申请人提交的申请材料齐全、符合法定形式，行政机关能够当场作出决定的，应当当场作出书面的行政许可决定。</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根据法定条件和程序，需要对申请材料的实质内容进行核实的，行政机关应当指派两名以上工作人员进行核查。</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第36条 行政机关对行政许可申请进行审查时，发现行政许可事项直接关系他人重大利益的，应当告知该利害关系人。申请人、利害关系人有权进行陈述和申辩。行政机关应当听取申请人、利害关系人的意见。</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第37条 行政机关对行政许可申请进行审查后，除当场作出行政许可决定的外，应当在法定期限内按照规定程序作出行政许可决定。</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第38条 申请人的申请符合法定条件、标准的，行政机关应当依法作出准予行政许可的书面决定。</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行政机关依法作出不予行政许可的书面决定的，应当说明理由，并告知申请人享有依法申请行政复议或者提起行政诉讼的权利。</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宋体" w:hAnsi="宋体" w:eastAsia="黑体" w:cs="Times New Roman"/>
          <w:b w:val="0"/>
          <w:bCs w:val="0"/>
          <w:strike w:val="0"/>
          <w:dstrike w:val="0"/>
          <w:color w:val="auto"/>
          <w:sz w:val="28"/>
          <w:szCs w:val="28"/>
          <w:highlight w:val="none"/>
          <w:lang w:val="en-US" w:eastAsia="zh-CN"/>
        </w:rPr>
      </w:pPr>
      <w:r>
        <w:rPr>
          <w:rFonts w:hint="eastAsia" w:ascii="宋体" w:hAnsi="宋体" w:eastAsia="黑体" w:cs="Times New Roman"/>
          <w:b w:val="0"/>
          <w:bCs w:val="0"/>
          <w:strike w:val="0"/>
          <w:dstrike w:val="0"/>
          <w:color w:val="auto"/>
          <w:sz w:val="28"/>
          <w:szCs w:val="28"/>
          <w:highlight w:val="none"/>
          <w:lang w:val="en-US" w:eastAsia="zh-CN"/>
        </w:rPr>
        <w:t>四、</w:t>
      </w:r>
      <w:r>
        <w:rPr>
          <w:rFonts w:hint="default" w:ascii="宋体" w:hAnsi="宋体" w:eastAsia="黑体" w:cs="Times New Roman"/>
          <w:b w:val="0"/>
          <w:bCs w:val="0"/>
          <w:strike w:val="0"/>
          <w:dstrike w:val="0"/>
          <w:color w:val="auto"/>
          <w:sz w:val="28"/>
          <w:szCs w:val="28"/>
          <w:highlight w:val="none"/>
          <w:lang w:val="en-US" w:eastAsia="zh-CN"/>
        </w:rPr>
        <w:t>行政许可服务对象类型</w:t>
      </w:r>
      <w:r>
        <w:rPr>
          <w:rFonts w:hint="eastAsia" w:ascii="宋体" w:hAnsi="宋体" w:eastAsia="黑体" w:cs="Times New Roman"/>
          <w:b w:val="0"/>
          <w:bCs w:val="0"/>
          <w:strike w:val="0"/>
          <w:dstrike w:val="0"/>
          <w:color w:val="auto"/>
          <w:sz w:val="28"/>
          <w:szCs w:val="28"/>
          <w:highlight w:val="none"/>
          <w:lang w:val="en-US" w:eastAsia="zh-CN"/>
        </w:rPr>
        <w:t>与改革举措</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highlight w:val="none"/>
          <w:lang w:val="en-US" w:eastAsia="zh-CN"/>
        </w:rPr>
        <w:t>1.服务对象类型：</w:t>
      </w:r>
      <w:r>
        <w:rPr>
          <w:rFonts w:hint="default" w:ascii="宋体" w:hAnsi="宋体" w:eastAsia="方正仿宋_GBK" w:cs="方正仿宋_GBK"/>
          <w:b w:val="0"/>
          <w:bCs w:val="0"/>
          <w:strike w:val="0"/>
          <w:dstrike w:val="0"/>
          <w:color w:val="auto"/>
          <w:sz w:val="28"/>
          <w:szCs w:val="28"/>
          <w:lang w:val="en-US" w:eastAsia="zh-CN"/>
        </w:rPr>
        <w:t>企业法人,事业单位法人,社会组织法人,非法人企业</w:t>
      </w:r>
    </w:p>
    <w:p>
      <w:pPr>
        <w:spacing w:line="600" w:lineRule="exact"/>
        <w:ind w:firstLine="562" w:firstLineChars="200"/>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highlight w:val="none"/>
          <w:lang w:val="en-US" w:eastAsia="zh-CN"/>
        </w:rPr>
        <w:t>2.是否为涉企许可事项：</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highlight w:val="none"/>
          <w:lang w:val="en-US" w:eastAsia="zh-CN"/>
        </w:rPr>
        <w:t>3.涉企经营许可事项名称：</w:t>
      </w:r>
      <w:r>
        <w:rPr>
          <w:rFonts w:hint="default" w:ascii="宋体" w:hAnsi="宋体"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highlight w:val="none"/>
          <w:lang w:val="en-US" w:eastAsia="zh-CN"/>
        </w:rPr>
        <w:t>4.许可证件名称：</w:t>
      </w:r>
      <w:r>
        <w:rPr>
          <w:rFonts w:hint="default" w:ascii="宋体" w:hAnsi="宋体"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highlight w:val="none"/>
          <w:lang w:val="en-US" w:eastAsia="zh-CN"/>
        </w:rPr>
        <w:t>5.改革方式：</w:t>
      </w:r>
      <w:r>
        <w:rPr>
          <w:rFonts w:hint="eastAsia" w:ascii="宋体" w:hAnsi="宋体" w:eastAsia="方正仿宋_GBK" w:cs="方正仿宋_GBK"/>
          <w:b w:val="0"/>
          <w:bCs w:val="0"/>
          <w:strike w:val="0"/>
          <w:dstrike w:val="0"/>
          <w:color w:val="auto"/>
          <w:sz w:val="28"/>
          <w:szCs w:val="28"/>
          <w:lang w:val="en-US" w:eastAsia="zh-CN"/>
        </w:rPr>
        <w:t>优化压减审批时限</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宋体" w:hAnsi="宋体" w:eastAsia="仿宋GB2312" w:cs="Times New Roman"/>
          <w:b/>
          <w:bCs/>
          <w:strike w:val="0"/>
          <w:dstrike w:val="0"/>
          <w:color w:val="auto"/>
          <w:sz w:val="28"/>
          <w:szCs w:val="28"/>
          <w:highlight w:val="none"/>
          <w:lang w:val="en-US" w:eastAsia="zh-CN"/>
        </w:rPr>
      </w:pPr>
      <w:r>
        <w:rPr>
          <w:rFonts w:hint="eastAsia" w:ascii="宋体" w:hAnsi="宋体" w:eastAsia="仿宋GB2312" w:cs="Times New Roman"/>
          <w:b/>
          <w:bCs/>
          <w:strike w:val="0"/>
          <w:dstrike w:val="0"/>
          <w:color w:val="auto"/>
          <w:sz w:val="28"/>
          <w:szCs w:val="28"/>
          <w:highlight w:val="none"/>
          <w:lang w:val="en-US" w:eastAsia="zh-CN"/>
        </w:rPr>
        <w:t>6.具体改革举措</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审批时限由20个工作日压减至1个工作日。</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宋体" w:hAnsi="宋体" w:eastAsia="仿宋GB2312" w:cs="Times New Roman"/>
          <w:b/>
          <w:bCs/>
          <w:strike w:val="0"/>
          <w:dstrike w:val="0"/>
          <w:color w:val="auto"/>
          <w:sz w:val="28"/>
          <w:szCs w:val="28"/>
          <w:highlight w:val="none"/>
          <w:lang w:val="en-US" w:eastAsia="zh-CN"/>
        </w:rPr>
      </w:pPr>
      <w:r>
        <w:rPr>
          <w:rFonts w:hint="eastAsia" w:ascii="宋体" w:hAnsi="宋体" w:eastAsia="仿宋GB2312" w:cs="Times New Roman"/>
          <w:b/>
          <w:bCs/>
          <w:strike w:val="0"/>
          <w:dstrike w:val="0"/>
          <w:color w:val="auto"/>
          <w:sz w:val="28"/>
          <w:szCs w:val="28"/>
          <w:highlight w:val="none"/>
          <w:lang w:val="en-US" w:eastAsia="zh-CN"/>
        </w:rPr>
        <w:t>7.加强事中事后监管措施</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1．制定完善大坝兼做公路的有关要求，包括事后备案审查、加强日常监管等内容。2．对新建大坝拟兼做公路的，在设计阶段严格按相关技术标准把关。3．对现有大坝，坝顶已兼做公路的，水利部应要求大坝管理单位按标准要求进行自查，自查情况向水利部报告；坝顶拟兼做公路的，大坝管理单位进行安全性论证，采取有关安全防护措施，并向上级主管部门进行事后备案。4．督促大坝管理单位加强日常巡查，定期进行大坝安全鉴定，严格控制超限、超重车辆通行。5．加大监管力度，通过现场检查、定期或不定期抽查等方式加强监管，严厉处罚违法违规行为。</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五、申请材料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1.申请材料名称</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（1）申请书；</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（2）公路建设项目对大坝安全影响评价报告；</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（3）公路建设项目涉及大坝的设计图纸；</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（4）处理与第三者水事权益协议文件和相关图件；</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（5）影响评价报告技术审查及复核意见；</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（6）申请人的统一社会信用代码证复印件；</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（7）经办人身份证明。</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w:t>
      </w:r>
      <w:r>
        <w:rPr>
          <w:rFonts w:hint="default" w:ascii="宋体" w:hAnsi="宋体" w:eastAsia="仿宋GB2312" w:cs="Times New Roman"/>
          <w:b/>
          <w:bCs/>
          <w:strike w:val="0"/>
          <w:dstrike w:val="0"/>
          <w:color w:val="auto"/>
          <w:sz w:val="28"/>
          <w:szCs w:val="28"/>
          <w:lang w:val="en-US" w:eastAsia="zh-CN"/>
        </w:rPr>
        <w:t>规定申请材料的依据</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（1）《中华人民共和国行政许可法》第29条、第30条、第31条、第32条、第34条第29条 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申请人可以委托代理人提出行政许可申请。但是，依法应当由申请人到行政机关办公场所提出行政许可申请的除外。</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行政许可申请可以通过信函、电报、电传、传真、电子数据交换和电子邮件等方式提出。</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第30条 行政机关应当将法律、法规、规章规定的有关行政许可的事项、依据、条件、数量、程序、期限以及需要提交的全部材料的目录和申请书示范文本等在办公场所公示。</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申请人要求行政机关对公示内容予以说明、解释的，行政机关应当说明、解释，提供准确、可靠的信息。</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第31条 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第32条 行政机关及其工作人员不得以转让技术作为取得行政许可的条件;不得在实施行政许可的过程中，直接或者间接地要求转让技术。</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行政机关对申请人提出的行政许可申请，应当根据下列情况分别作出处理：</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(一)申请事项依法不需要取得行政许可的，应当即时告知申请人不受理;</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(二)申请事项依法不属于本行政机关职权范围的，应当即时作出不予受理的决定，并告知申请人向有关行政机关申请;</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(三)申请材料存在可以当场更正的错误的，应当允许申请人当场更正;</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行政机关受理或者不予受理行政许可申请，应当出具加盖本行政机关专用印章和注明日期的书面凭证。</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第34条 行政机关应当对申请人提交的申请材料进行审查。</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申请人提交的申请材料齐全、符合法定形式，行政机关能够当场作出决定的，应当当场作出书面的行政许可决定。</w:t>
      </w:r>
    </w:p>
    <w:p>
      <w:pPr>
        <w:spacing w:line="600" w:lineRule="exact"/>
        <w:ind w:firstLine="560" w:firstLineChars="200"/>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根据法定条件和程序，需要对申请材料的实质内容进行核实的，行政机关应当指派两名以上工作人员进行核查。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六、中介服务</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1.有无法定中介服务事项：</w:t>
      </w:r>
      <w:r>
        <w:rPr>
          <w:rFonts w:hint="default" w:ascii="宋体" w:hAnsi="宋体"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宋体" w:hAnsi="宋体" w:eastAsia="方正仿宋_GBK" w:cs="方正仿宋_GBK"/>
          <w:b w:val="0"/>
          <w:bCs w:val="0"/>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w:t>
      </w:r>
      <w:r>
        <w:rPr>
          <w:rFonts w:hint="default" w:ascii="宋体" w:hAnsi="宋体" w:eastAsia="仿宋GB2312" w:cs="Times New Roman"/>
          <w:b/>
          <w:bCs/>
          <w:strike w:val="0"/>
          <w:dstrike w:val="0"/>
          <w:color w:val="auto"/>
          <w:sz w:val="28"/>
          <w:szCs w:val="28"/>
          <w:lang w:val="en-US" w:eastAsia="zh-CN"/>
        </w:rPr>
        <w:t>中介服务事项名称</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3.</w:t>
      </w:r>
      <w:r>
        <w:rPr>
          <w:rFonts w:hint="default" w:ascii="宋体" w:hAnsi="宋体" w:eastAsia="仿宋GB2312" w:cs="Times New Roman"/>
          <w:b/>
          <w:bCs/>
          <w:strike w:val="0"/>
          <w:dstrike w:val="0"/>
          <w:color w:val="auto"/>
          <w:sz w:val="28"/>
          <w:szCs w:val="28"/>
          <w:lang w:val="en-US" w:eastAsia="zh-CN"/>
        </w:rPr>
        <w:t>设定中介服务事项的依据</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4.</w:t>
      </w:r>
      <w:r>
        <w:rPr>
          <w:rFonts w:hint="default" w:ascii="宋体" w:hAnsi="宋体" w:eastAsia="仿宋GB2312" w:cs="Times New Roman"/>
          <w:b/>
          <w:bCs/>
          <w:strike w:val="0"/>
          <w:dstrike w:val="0"/>
          <w:color w:val="auto"/>
          <w:sz w:val="28"/>
          <w:szCs w:val="28"/>
          <w:lang w:val="en-US" w:eastAsia="zh-CN"/>
        </w:rPr>
        <w:t>提供中介服务的机构</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5.</w:t>
      </w:r>
      <w:r>
        <w:rPr>
          <w:rFonts w:hint="default" w:ascii="宋体" w:hAnsi="宋体" w:eastAsia="仿宋GB2312" w:cs="Times New Roman"/>
          <w:b/>
          <w:bCs/>
          <w:strike w:val="0"/>
          <w:dstrike w:val="0"/>
          <w:color w:val="auto"/>
          <w:sz w:val="28"/>
          <w:szCs w:val="28"/>
          <w:lang w:val="en-US" w:eastAsia="zh-CN"/>
        </w:rPr>
        <w:t>中介服务事项的收费性质</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七、审批程序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1.办理行政许可的程序环节</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（1）申请；（2）受理；（3）专家评审；（4）审查；（5）决定；（6）送达。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2.规定行政许可程序的依据</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（1）《中华人民共和国行政许可法》第29条、第30条、第31条、第32条、第34条、第36条、第37条、第38条第29条 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申请人可以委托代理人提出行政许可申请。但是，依法应当由申请人到行政机关办公场所提出行政许可申请的除外。</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行政许可申请可以通过信函、电报、电传、传真、电子数据交换和电子邮件等方式提出。</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第30条 行政机关应当将法律、法规、规章规定的有关行政许可的事项、依据、条件、数量、程序、期限以及需要提交的全部材料的目录和申请书示范文本等在办公场所公示。</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申请人要求行政机关对公示内容予以说明、解释的，行政机关应当说明、解释，提供准确、可靠的信息。</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第31条 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第32条 行政机关及其工作人员不得以转让技术作为取得行政许可的条件;不得在实施行政许可的过程中，直接或者间接地要求转让技术。</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行政机关对申请人提出的行政许可申请，应当根据下列情况分别作出处理：</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(一)申请事项依法不需要取得行政许可的，应当即时告知申请人不受理;</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(二)申请事项依法不属于本行政机关职权范围的，应当即时作出不予受理的决定，并告知申请人向有关行政机关申请;</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(三)申请材料存在可以当场更正的错误的，应当允许申请人当场更正;</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行政机关受理或者不予受理行政许可申请，应当出具加盖本行政机关专用印章和注明日期的书面凭证。</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第34条 行政机关应当对申请人提交的申请材料进行审查。</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申请人提交的申请材料齐全、符合法定形式，行政机关能够当场作出决定的，应当当场作出书面的行政许可决定。</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根据法定条件和程序，需要对申请材料的实质内容进行核实的，行政机关应当指派两名以上工作人员进行核查。</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第36条 行政机关对行政许可申请进行审查时，发现行政许可事项直接关系他人重大利益的，应当告知该利害关系人。申请人、利害关系人有权进行陈述和申辩。行政机关应当听取申请人、利害关系人的意见。</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第37条 行政机关对行政许可申请进行审查后，除当场作出行政许可决定的外，应当在法定期限内按照规定程序作出行政许可决定。</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第38条 申请人的申请符合法定条件、标准的，行政机关应当依法作出准予行政许可的书面决定。</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行政机关依法作出不予行政许可的书面决定的，应当说明理由，并告知申请人享有依法申请行政复议或者提起行政诉讼的权利。</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3.</w:t>
      </w:r>
      <w:r>
        <w:rPr>
          <w:rFonts w:hint="default" w:ascii="宋体" w:hAnsi="宋体" w:eastAsia="仿宋GB2312" w:cs="Times New Roman"/>
          <w:b/>
          <w:bCs/>
          <w:strike w:val="0"/>
          <w:dstrike w:val="0"/>
          <w:color w:val="auto"/>
          <w:sz w:val="28"/>
          <w:szCs w:val="28"/>
          <w:lang w:val="en-US" w:eastAsia="zh-CN"/>
        </w:rPr>
        <w:t>是否需要现场勘验</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4.</w:t>
      </w:r>
      <w:r>
        <w:rPr>
          <w:rFonts w:hint="default" w:ascii="宋体" w:hAnsi="宋体" w:eastAsia="仿宋GB2312" w:cs="Times New Roman"/>
          <w:b/>
          <w:bCs/>
          <w:strike w:val="0"/>
          <w:dstrike w:val="0"/>
          <w:color w:val="auto"/>
          <w:sz w:val="28"/>
          <w:szCs w:val="28"/>
          <w:lang w:val="en-US" w:eastAsia="zh-CN"/>
        </w:rPr>
        <w:t>是否需要组织听证</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5.</w:t>
      </w:r>
      <w:r>
        <w:rPr>
          <w:rFonts w:hint="default" w:ascii="宋体" w:hAnsi="宋体" w:eastAsia="仿宋GB2312" w:cs="Times New Roman"/>
          <w:b/>
          <w:bCs/>
          <w:strike w:val="0"/>
          <w:dstrike w:val="0"/>
          <w:color w:val="auto"/>
          <w:sz w:val="28"/>
          <w:szCs w:val="28"/>
          <w:lang w:val="en-US" w:eastAsia="zh-CN"/>
        </w:rPr>
        <w:t>是否需要招标、拍卖、挂牌交易</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6.</w:t>
      </w:r>
      <w:r>
        <w:rPr>
          <w:rFonts w:hint="default" w:ascii="宋体" w:hAnsi="宋体" w:eastAsia="仿宋GB2312" w:cs="Times New Roman"/>
          <w:b/>
          <w:bCs/>
          <w:strike w:val="0"/>
          <w:dstrike w:val="0"/>
          <w:color w:val="auto"/>
          <w:sz w:val="28"/>
          <w:szCs w:val="28"/>
          <w:lang w:val="en-US" w:eastAsia="zh-CN"/>
        </w:rPr>
        <w:t>是否需要检验、检测、检疫</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7.</w:t>
      </w:r>
      <w:r>
        <w:rPr>
          <w:rFonts w:hint="default" w:ascii="宋体" w:hAnsi="宋体" w:eastAsia="仿宋GB2312" w:cs="Times New Roman"/>
          <w:b/>
          <w:bCs/>
          <w:strike w:val="0"/>
          <w:dstrike w:val="0"/>
          <w:color w:val="auto"/>
          <w:sz w:val="28"/>
          <w:szCs w:val="28"/>
          <w:lang w:val="en-US" w:eastAsia="zh-CN"/>
        </w:rPr>
        <w:t>是否需要鉴定</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8.</w:t>
      </w:r>
      <w:r>
        <w:rPr>
          <w:rFonts w:hint="default" w:ascii="宋体" w:hAnsi="宋体" w:eastAsia="仿宋GB2312" w:cs="Times New Roman"/>
          <w:b/>
          <w:bCs/>
          <w:strike w:val="0"/>
          <w:dstrike w:val="0"/>
          <w:color w:val="auto"/>
          <w:sz w:val="28"/>
          <w:szCs w:val="28"/>
          <w:lang w:val="en-US" w:eastAsia="zh-CN"/>
        </w:rPr>
        <w:t>是否需要专家评审</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是</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9.</w:t>
      </w:r>
      <w:r>
        <w:rPr>
          <w:rFonts w:hint="default" w:ascii="宋体" w:hAnsi="宋体" w:eastAsia="仿宋GB2312" w:cs="Times New Roman"/>
          <w:b/>
          <w:bCs/>
          <w:strike w:val="0"/>
          <w:dstrike w:val="0"/>
          <w:color w:val="auto"/>
          <w:sz w:val="28"/>
          <w:szCs w:val="28"/>
          <w:lang w:val="en-US" w:eastAsia="zh-CN"/>
        </w:rPr>
        <w:t>是否需要向社会公示</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10.</w:t>
      </w:r>
      <w:r>
        <w:rPr>
          <w:rFonts w:hint="default" w:ascii="宋体" w:hAnsi="宋体" w:eastAsia="仿宋GB2312" w:cs="Times New Roman"/>
          <w:b/>
          <w:bCs/>
          <w:strike w:val="0"/>
          <w:dstrike w:val="0"/>
          <w:color w:val="auto"/>
          <w:sz w:val="28"/>
          <w:szCs w:val="28"/>
          <w:lang w:val="en-US" w:eastAsia="zh-CN"/>
        </w:rPr>
        <w:t>是否实行告知承诺办理</w:t>
      </w:r>
      <w:r>
        <w:rPr>
          <w:rFonts w:hint="eastAsia" w:ascii="宋体" w:hAnsi="宋体" w:eastAsia="仿宋GB2312" w:cs="Times New Roman"/>
          <w:b/>
          <w:bCs/>
          <w:strike w:val="0"/>
          <w:dstrike w:val="0"/>
          <w:color w:val="auto"/>
          <w:sz w:val="28"/>
          <w:szCs w:val="28"/>
          <w:lang w:val="en-US" w:eastAsia="zh-CN"/>
        </w:rPr>
        <w:t>：</w:t>
      </w:r>
      <w:r>
        <w:rPr>
          <w:rFonts w:hint="default" w:ascii="宋体" w:hAnsi="宋体"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11.审批机关是否委托服务机构开展技术性服务：</w:t>
      </w:r>
      <w:r>
        <w:rPr>
          <w:rFonts w:hint="eastAsia" w:ascii="宋体" w:hAnsi="宋体"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八、受理和审批时限</w:t>
      </w:r>
    </w:p>
    <w:p>
      <w:pPr>
        <w:spacing w:line="600" w:lineRule="exact"/>
        <w:ind w:firstLine="562" w:firstLineChars="200"/>
        <w:rPr>
          <w:rFonts w:hint="default"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1.承诺受理时限：</w:t>
      </w:r>
      <w:r>
        <w:rPr>
          <w:rFonts w:hint="eastAsia" w:ascii="宋体" w:hAnsi="宋体" w:eastAsia="方正仿宋_GBK" w:cs="方正仿宋_GBK"/>
          <w:b w:val="0"/>
          <w:bCs w:val="0"/>
          <w:strike w:val="0"/>
          <w:dstrike w:val="0"/>
          <w:color w:val="auto"/>
          <w:sz w:val="28"/>
          <w:szCs w:val="28"/>
          <w:lang w:val="en-US" w:eastAsia="zh-CN"/>
        </w:rPr>
        <w:t>1</w:t>
      </w:r>
      <w:r>
        <w:rPr>
          <w:rFonts w:hint="default" w:ascii="宋体" w:hAnsi="宋体" w:eastAsia="方正仿宋_GBK" w:cs="方正仿宋_GBK"/>
          <w:b w:val="0"/>
          <w:bCs w:val="0"/>
          <w:strike w:val="0"/>
          <w:dstrike w:val="0"/>
          <w:color w:val="auto"/>
          <w:sz w:val="28"/>
          <w:szCs w:val="28"/>
          <w:lang w:val="en-US" w:eastAsia="zh-CN"/>
        </w:rPr>
        <w:t>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strike w:val="0"/>
          <w:dstrike w:val="0"/>
          <w:color w:val="auto"/>
          <w:sz w:val="28"/>
          <w:szCs w:val="28"/>
        </w:rPr>
      </w:pPr>
      <w:r>
        <w:rPr>
          <w:rFonts w:hint="eastAsia" w:ascii="宋体" w:hAnsi="宋体" w:eastAsia="仿宋GB2312" w:cs="Times New Roman"/>
          <w:b/>
          <w:bCs/>
          <w:strike w:val="0"/>
          <w:dstrike w:val="0"/>
          <w:color w:val="auto"/>
          <w:sz w:val="28"/>
          <w:szCs w:val="28"/>
          <w:lang w:val="en-US" w:eastAsia="zh-CN"/>
        </w:rPr>
        <w:t>2.法定审批时限：</w:t>
      </w:r>
      <w:r>
        <w:rPr>
          <w:rFonts w:hint="eastAsia" w:ascii="宋体" w:hAnsi="宋体" w:eastAsia="方正仿宋_GBK" w:cs="方正仿宋_GBK"/>
          <w:b w:val="0"/>
          <w:bCs w:val="0"/>
          <w:strike w:val="0"/>
          <w:dstrike w:val="0"/>
          <w:color w:val="auto"/>
          <w:sz w:val="28"/>
          <w:szCs w:val="28"/>
          <w:lang w:val="en-US" w:eastAsia="zh-CN"/>
        </w:rPr>
        <w:t>20个工作日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3.规定法定审批时限依据</w:t>
      </w:r>
    </w:p>
    <w:p>
      <w:pPr>
        <w:spacing w:line="600" w:lineRule="exact"/>
        <w:ind w:firstLine="560" w:firstLineChars="200"/>
        <w:rPr>
          <w:rFonts w:hint="default" w:ascii="宋体" w:hAnsi="宋体" w:eastAsia="仿宋GB2312" w:cs="Times New Roman"/>
          <w:color w:val="auto"/>
          <w:sz w:val="32"/>
          <w:szCs w:val="32"/>
          <w:lang w:val="en-US"/>
        </w:rPr>
      </w:pPr>
      <w:r>
        <w:rPr>
          <w:rFonts w:hint="default" w:ascii="宋体" w:hAnsi="宋体" w:eastAsia="方正仿宋_GBK" w:cs="方正仿宋_GBK"/>
          <w:b w:val="0"/>
          <w:bCs w:val="0"/>
          <w:strike w:val="0"/>
          <w:dstrike w:val="0"/>
          <w:color w:val="auto"/>
          <w:sz w:val="28"/>
          <w:szCs w:val="28"/>
          <w:lang w:val="en-US" w:eastAsia="zh-CN"/>
        </w:rPr>
        <w:t>（1）《中华人民共和国行政许可法》第42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w:t>
      </w:r>
    </w:p>
    <w:p>
      <w:pPr>
        <w:spacing w:line="600" w:lineRule="exact"/>
        <w:ind w:firstLine="560" w:firstLineChars="200"/>
        <w:rPr>
          <w:rFonts w:hint="default" w:ascii="宋体" w:hAnsi="宋体" w:eastAsia="仿宋GB2312" w:cs="Times New Roman"/>
          <w:color w:val="auto"/>
          <w:sz w:val="32"/>
          <w:szCs w:val="32"/>
          <w:lang w:val="en-US"/>
        </w:rPr>
      </w:pPr>
      <w:r>
        <w:rPr>
          <w:rFonts w:hint="default" w:ascii="宋体" w:hAnsi="宋体" w:eastAsia="方正仿宋_GBK" w:cs="方正仿宋_GBK"/>
          <w:b w:val="0"/>
          <w:bCs w:val="0"/>
          <w:strike w:val="0"/>
          <w:dstrike w:val="0"/>
          <w:color w:val="auto"/>
          <w:sz w:val="28"/>
          <w:szCs w:val="28"/>
          <w:lang w:val="en-US" w:eastAsia="zh-CN"/>
        </w:rPr>
        <w:t>（2）《水行政许可实施办法》（水利部令第23号）第33条除可以当场作出水行政许可决定的外，水行政许可实施机关应当自受理水行政许可申请之日起二十日内作出水行政许可决定。因水行政许可事项重大、复杂或者具有其他正当理由，二十日内不能作出决定的，经本机关负责人批准，可以延长十日，并应当制作《水行政许可延期告知书》，将延长期限的理由告知申请人。</w:t>
      </w:r>
    </w:p>
    <w:p>
      <w:pPr>
        <w:spacing w:line="600" w:lineRule="exact"/>
        <w:ind w:firstLine="562" w:firstLineChars="200"/>
        <w:rPr>
          <w:rFonts w:hint="default" w:ascii="宋体" w:hAnsi="宋体" w:eastAsia="方正仿宋_GBK" w:cs="方正仿宋_GBK"/>
          <w:b w:val="0"/>
          <w:bCs w:val="0"/>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4.承诺审批时限：</w:t>
      </w:r>
      <w:r>
        <w:rPr>
          <w:rFonts w:hint="default" w:ascii="宋体" w:hAnsi="宋体" w:eastAsia="方正仿宋_GBK" w:cs="方正仿宋_GBK"/>
          <w:b w:val="0"/>
          <w:bCs w:val="0"/>
          <w:strike w:val="0"/>
          <w:dstrike w:val="0"/>
          <w:color w:val="auto"/>
          <w:sz w:val="28"/>
          <w:szCs w:val="28"/>
          <w:lang w:val="en-US" w:eastAsia="zh-CN"/>
        </w:rPr>
        <w:t>1个工作日</w:t>
      </w:r>
    </w:p>
    <w:p>
      <w:pPr>
        <w:spacing w:line="600" w:lineRule="exact"/>
        <w:ind w:firstLine="560" w:firstLineChars="200"/>
        <w:rPr>
          <w:rFonts w:hint="default" w:ascii="宋体" w:hAnsi="宋体" w:eastAsia="方正仿宋_GBK" w:cs="方正仿宋_GBK"/>
          <w:b w:val="0"/>
          <w:bCs w:val="0"/>
          <w:strike w:val="0"/>
          <w:dstrike w:val="0"/>
          <w:color w:val="auto"/>
          <w:sz w:val="28"/>
          <w:szCs w:val="28"/>
          <w:lang w:val="en-US" w:eastAsia="zh-CN"/>
        </w:rPr>
      </w:pPr>
      <w:r>
        <w:rPr>
          <w:rFonts w:hint="default" w:ascii="宋体" w:hAnsi="宋体" w:eastAsia="方正仿宋_GBK" w:cs="方正仿宋_GBK"/>
          <w:b w:val="0"/>
          <w:bCs w:val="0"/>
          <w:strike w:val="0"/>
          <w:dstrike w:val="0"/>
          <w:color w:val="auto"/>
          <w:sz w:val="28"/>
          <w:szCs w:val="28"/>
          <w:lang w:val="en-US" w:eastAsia="zh-CN"/>
        </w:rPr>
        <w:t>依法进行专家评审另需时间不超过30个工作日</w:t>
      </w:r>
    </w:p>
    <w:p>
      <w:pPr>
        <w:spacing w:line="600" w:lineRule="exact"/>
        <w:ind w:firstLine="560" w:firstLineChars="200"/>
        <w:rPr>
          <w:rFonts w:hint="default" w:ascii="宋体" w:hAnsi="宋体" w:eastAsia="仿宋GB2312" w:cs="Times New Roman"/>
          <w:strike w:val="0"/>
          <w:dstrike w:val="0"/>
          <w:color w:val="auto"/>
          <w:sz w:val="28"/>
          <w:szCs w:val="28"/>
          <w:lang w:val="en-US"/>
        </w:rPr>
      </w:pPr>
      <w:r>
        <w:rPr>
          <w:rFonts w:hint="default" w:ascii="宋体" w:hAnsi="宋体" w:eastAsia="方正仿宋_GBK" w:cs="方正仿宋_GBK"/>
          <w:b w:val="0"/>
          <w:bCs w:val="0"/>
          <w:strike w:val="0"/>
          <w:dstrike w:val="0"/>
          <w:color w:val="auto"/>
          <w:sz w:val="28"/>
          <w:szCs w:val="28"/>
          <w:lang w:val="en-US" w:eastAsia="zh-CN"/>
        </w:rPr>
        <w:t>依法进行听证另需时间不超过30个工作</w:t>
      </w:r>
      <w:r>
        <w:rPr>
          <w:rFonts w:hint="eastAsia" w:ascii="宋体" w:hAnsi="宋体" w:eastAsia="方正仿宋_GBK" w:cs="方正仿宋_GBK"/>
          <w:b w:val="0"/>
          <w:bCs w:val="0"/>
          <w:strike w:val="0"/>
          <w:dstrike w:val="0"/>
          <w:color w:val="auto"/>
          <w:sz w:val="28"/>
          <w:szCs w:val="28"/>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九、收费</w:t>
      </w:r>
    </w:p>
    <w:p>
      <w:pPr>
        <w:spacing w:line="600" w:lineRule="exact"/>
        <w:ind w:firstLine="562" w:firstLineChars="200"/>
        <w:rPr>
          <w:rFonts w:hint="eastAsia" w:ascii="宋体" w:hAnsi="宋体" w:eastAsia="仿宋GB2312" w:cs="Times New Roman"/>
          <w:strike w:val="0"/>
          <w:dstrike w:val="0"/>
          <w:color w:val="auto"/>
          <w:sz w:val="28"/>
          <w:szCs w:val="28"/>
          <w:lang w:val="en-US"/>
        </w:rPr>
      </w:pPr>
      <w:r>
        <w:rPr>
          <w:rFonts w:hint="eastAsia" w:ascii="宋体" w:hAnsi="宋体" w:eastAsia="仿宋GB2312" w:cs="Times New Roman"/>
          <w:b/>
          <w:bCs/>
          <w:strike w:val="0"/>
          <w:dstrike w:val="0"/>
          <w:color w:val="auto"/>
          <w:sz w:val="28"/>
          <w:szCs w:val="28"/>
          <w:lang w:val="en-US" w:eastAsia="zh-CN"/>
        </w:rPr>
        <w:t>1.办理行政许可是否收费：</w:t>
      </w:r>
      <w:r>
        <w:rPr>
          <w:rFonts w:hint="eastAsia" w:ascii="宋体" w:hAnsi="宋体"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方正仿宋_GBK" w:cs="方正仿宋_GBK"/>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2.收费项目的名称、收费项目的标准、设定收费项目的依据、规定收费标准的依据：</w:t>
      </w:r>
      <w:r>
        <w:rPr>
          <w:rFonts w:hint="eastAsia" w:ascii="宋体" w:hAnsi="宋体" w:eastAsia="方正仿宋_GBK" w:cs="方正仿宋_GBK"/>
          <w:color w:val="auto"/>
          <w:sz w:val="28"/>
          <w:szCs w:val="28"/>
          <w:lang w:val="en-US"/>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十、行政许可证件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1.审批结果类型：</w:t>
      </w:r>
      <w:r>
        <w:rPr>
          <w:rFonts w:hint="default" w:ascii="宋体" w:hAnsi="宋体" w:eastAsia="方正仿宋_GBK" w:cs="方正仿宋_GBK"/>
          <w:b w:val="0"/>
          <w:bCs w:val="0"/>
          <w:strike w:val="0"/>
          <w:dstrike w:val="0"/>
          <w:color w:val="auto"/>
          <w:sz w:val="28"/>
          <w:szCs w:val="28"/>
          <w:lang w:val="en-US" w:eastAsia="zh-CN"/>
        </w:rPr>
        <w:t>批文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2.审批结果名称：</w:t>
      </w:r>
      <w:r>
        <w:rPr>
          <w:rFonts w:hint="eastAsia" w:ascii="宋体" w:hAnsi="宋体" w:eastAsia="方正仿宋_GBK" w:cs="方正仿宋_GBK"/>
          <w:b w:val="0"/>
          <w:bCs w:val="0"/>
          <w:strike w:val="0"/>
          <w:dstrike w:val="0"/>
          <w:color w:val="auto"/>
          <w:sz w:val="28"/>
          <w:szCs w:val="28"/>
          <w:lang w:val="en-US" w:eastAsia="zh-CN"/>
        </w:rPr>
        <w:t>行政许可决定书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3.审批结果的有效期限：</w:t>
      </w:r>
      <w:r>
        <w:rPr>
          <w:rFonts w:hint="eastAsia" w:ascii="宋体" w:hAnsi="宋体" w:eastAsia="方正仿宋_GBK" w:cs="方正仿宋_GBK"/>
          <w:b w:val="0"/>
          <w:bCs w:val="0"/>
          <w:strike w:val="0"/>
          <w:dstrike w:val="0"/>
          <w:color w:val="auto"/>
          <w:sz w:val="28"/>
          <w:szCs w:val="28"/>
          <w:lang w:val="en-US" w:eastAsia="zh-CN"/>
        </w:rPr>
        <w:t>无期限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color w:val="auto"/>
          <w:sz w:val="32"/>
          <w:szCs w:val="32"/>
          <w:lang w:val="en-US" w:eastAsia="zh-CN"/>
        </w:rPr>
      </w:pPr>
      <w:r>
        <w:rPr>
          <w:rFonts w:hint="eastAsia" w:ascii="宋体" w:hAnsi="宋体" w:eastAsia="仿宋GB2312" w:cs="Times New Roman"/>
          <w:b/>
          <w:bCs/>
          <w:strike w:val="0"/>
          <w:dstrike w:val="0"/>
          <w:color w:val="auto"/>
          <w:sz w:val="28"/>
          <w:szCs w:val="28"/>
          <w:lang w:val="en-US" w:eastAsia="zh-CN"/>
        </w:rPr>
        <w:t>4.规定审批结果有效期限的依据：</w:t>
      </w:r>
      <w:r>
        <w:rPr>
          <w:rFonts w:hint="eastAsia" w:ascii="宋体" w:hAnsi="宋体" w:eastAsia="方正仿宋_GBK" w:cs="方正仿宋_GBK"/>
          <w:b w:val="0"/>
          <w:bCs w:val="0"/>
          <w:strike w:val="0"/>
          <w:dstrike w:val="0"/>
          <w:color w:val="auto"/>
          <w:sz w:val="28"/>
          <w:szCs w:val="28"/>
          <w:lang w:val="en-US" w:eastAsia="zh-CN"/>
        </w:rPr>
        <w:t>无规定审批结果有效期的依据。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default"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5.是否需要办理审批结果变更手续：</w:t>
      </w:r>
      <w:r>
        <w:rPr>
          <w:rFonts w:hint="default" w:ascii="宋体" w:hAnsi="宋体"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color w:val="auto"/>
          <w:sz w:val="32"/>
          <w:szCs w:val="32"/>
          <w:lang w:val="en-US" w:eastAsia="zh-CN"/>
        </w:rPr>
      </w:pPr>
      <w:r>
        <w:rPr>
          <w:rFonts w:hint="eastAsia" w:ascii="宋体" w:hAnsi="宋体" w:eastAsia="仿宋GB2312" w:cs="Times New Roman"/>
          <w:b/>
          <w:bCs/>
          <w:strike w:val="0"/>
          <w:dstrike w:val="0"/>
          <w:color w:val="auto"/>
          <w:sz w:val="28"/>
          <w:szCs w:val="28"/>
          <w:lang w:val="en-US" w:eastAsia="zh-CN"/>
        </w:rPr>
        <w:t>6.办理审批结果变更手续的要求：</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7.是否需要办理审批结果延续手续：</w:t>
      </w:r>
      <w:r>
        <w:rPr>
          <w:rFonts w:hint="eastAsia" w:ascii="宋体" w:hAnsi="宋体"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color w:val="auto"/>
          <w:sz w:val="32"/>
          <w:szCs w:val="32"/>
          <w:lang w:val="en-US" w:eastAsia="zh-CN"/>
        </w:rPr>
      </w:pPr>
      <w:r>
        <w:rPr>
          <w:rFonts w:hint="eastAsia" w:ascii="宋体" w:hAnsi="宋体" w:eastAsia="仿宋GB2312" w:cs="Times New Roman"/>
          <w:b/>
          <w:bCs/>
          <w:strike w:val="0"/>
          <w:dstrike w:val="0"/>
          <w:color w:val="auto"/>
          <w:sz w:val="28"/>
          <w:szCs w:val="28"/>
          <w:lang w:val="en-US" w:eastAsia="zh-CN"/>
        </w:rPr>
        <w:t>8.办理审批结果延续手续的要求：</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9.审批结果的有效地域范围：</w:t>
      </w:r>
      <w:r>
        <w:rPr>
          <w:rFonts w:hint="eastAsia" w:ascii="宋体" w:hAnsi="宋体" w:eastAsia="方正仿宋_GBK" w:cs="方正仿宋_GBK"/>
          <w:b w:val="0"/>
          <w:bCs w:val="0"/>
          <w:strike w:val="0"/>
          <w:dstrike w:val="0"/>
          <w:color w:val="auto"/>
          <w:sz w:val="28"/>
          <w:szCs w:val="28"/>
          <w:lang w:val="en-US" w:eastAsia="zh-CN"/>
        </w:rPr>
        <w:t>全区</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b/>
          <w:bCs/>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10.规定审批结果有效地域范围的依据：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1）《水行政许可实施办法》（水利部令第23号）第37条水行政许可的适用范围没有地域限制的，申请人取得的水行政许可在全国范围内有效；水行政许可的适用范围有地域限制的，《准予水行政许可决定书》或者水行政许可证件、证书上应当注明。</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十一、行政许可数量限制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1.有无行政许可数量限制：</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2.公布数量限制的方式：</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3.公布数量限制的周期：</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4.在数量限制条件下实施行政许可的方式：</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5.规定在数量限制条件下实施行政许可方式的依据：</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十二、行政许可后年检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1.有无年检要求：</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2.设定年检要求的依据：</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3.年检周期：</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4.年检是否要求报送材料：</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5.年检报送材料名称：</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6.年检是否收费：</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7.年检收费项目的名称、年检收费项目的标准、设定年检收费项目的依据、规定年检项目收费标准的依据：</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8.通过年检的证明或者标志：</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宋体" w:hAnsi="宋体" w:eastAsia="黑体" w:cs="Times New Roman"/>
          <w:b w:val="0"/>
          <w:bCs w:val="0"/>
          <w:strike w:val="0"/>
          <w:dstrike w:val="0"/>
          <w:color w:val="auto"/>
          <w:sz w:val="28"/>
          <w:szCs w:val="28"/>
          <w:lang w:val="en-US" w:eastAsia="zh-CN"/>
        </w:rPr>
      </w:pPr>
      <w:r>
        <w:rPr>
          <w:rFonts w:hint="eastAsia" w:ascii="宋体" w:hAnsi="宋体" w:eastAsia="黑体" w:cs="Times New Roman"/>
          <w:b w:val="0"/>
          <w:bCs w:val="0"/>
          <w:strike w:val="0"/>
          <w:dstrike w:val="0"/>
          <w:color w:val="auto"/>
          <w:sz w:val="28"/>
          <w:szCs w:val="28"/>
          <w:lang w:val="en-US" w:eastAsia="zh-CN"/>
        </w:rPr>
        <w:t>十三、行政许可后年报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1.</w:t>
      </w:r>
      <w:r>
        <w:rPr>
          <w:rFonts w:hint="default" w:ascii="宋体" w:hAnsi="宋体" w:eastAsia="仿宋GB2312" w:cs="Times New Roman"/>
          <w:b/>
          <w:bCs/>
          <w:strike w:val="0"/>
          <w:dstrike w:val="0"/>
          <w:color w:val="auto"/>
          <w:sz w:val="28"/>
          <w:szCs w:val="28"/>
          <w:lang w:val="en-US" w:eastAsia="zh-CN"/>
        </w:rPr>
        <w:t>有无年报要求</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2.</w:t>
      </w:r>
      <w:r>
        <w:rPr>
          <w:rFonts w:hint="default" w:ascii="宋体" w:hAnsi="宋体" w:eastAsia="仿宋GB2312" w:cs="Times New Roman"/>
          <w:b/>
          <w:bCs/>
          <w:strike w:val="0"/>
          <w:dstrike w:val="0"/>
          <w:color w:val="auto"/>
          <w:sz w:val="28"/>
          <w:szCs w:val="28"/>
          <w:lang w:val="en-US" w:eastAsia="zh-CN"/>
        </w:rPr>
        <w:t>年报报送材料名称</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3.</w:t>
      </w:r>
      <w:r>
        <w:rPr>
          <w:rFonts w:hint="default" w:ascii="宋体" w:hAnsi="宋体" w:eastAsia="仿宋GB2312" w:cs="Times New Roman"/>
          <w:b/>
          <w:bCs/>
          <w:strike w:val="0"/>
          <w:dstrike w:val="0"/>
          <w:color w:val="auto"/>
          <w:sz w:val="28"/>
          <w:szCs w:val="28"/>
          <w:lang w:val="en-US" w:eastAsia="zh-CN"/>
        </w:rPr>
        <w:t>设定年报要求的依据</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宋体" w:hAnsi="宋体" w:eastAsia="仿宋GB2312" w:cs="Times New Roman"/>
          <w:strike w:val="0"/>
          <w:dstrike w:val="0"/>
          <w:color w:val="auto"/>
          <w:sz w:val="28"/>
          <w:szCs w:val="28"/>
          <w:lang w:val="en-US" w:eastAsia="zh-CN"/>
        </w:rPr>
      </w:pPr>
      <w:r>
        <w:rPr>
          <w:rFonts w:hint="eastAsia" w:ascii="宋体" w:hAnsi="宋体" w:eastAsia="仿宋GB2312" w:cs="Times New Roman"/>
          <w:b/>
          <w:bCs/>
          <w:strike w:val="0"/>
          <w:dstrike w:val="0"/>
          <w:color w:val="auto"/>
          <w:sz w:val="28"/>
          <w:szCs w:val="28"/>
          <w:lang w:val="en-US" w:eastAsia="zh-CN"/>
        </w:rPr>
        <w:t>4.</w:t>
      </w:r>
      <w:r>
        <w:rPr>
          <w:rFonts w:hint="default" w:ascii="宋体" w:hAnsi="宋体" w:eastAsia="仿宋GB2312" w:cs="Times New Roman"/>
          <w:b/>
          <w:bCs/>
          <w:strike w:val="0"/>
          <w:dstrike w:val="0"/>
          <w:color w:val="auto"/>
          <w:sz w:val="28"/>
          <w:szCs w:val="28"/>
          <w:lang w:val="en-US" w:eastAsia="zh-CN"/>
        </w:rPr>
        <w:t>年报周期</w:t>
      </w:r>
      <w:r>
        <w:rPr>
          <w:rFonts w:hint="eastAsia" w:ascii="宋体" w:hAnsi="宋体" w:eastAsia="仿宋GB2312" w:cs="Times New Roman"/>
          <w:b/>
          <w:bCs/>
          <w:strike w:val="0"/>
          <w:dstrike w:val="0"/>
          <w:color w:val="auto"/>
          <w:sz w:val="28"/>
          <w:szCs w:val="28"/>
          <w:lang w:val="en-US" w:eastAsia="zh-CN"/>
        </w:rPr>
        <w:t>：</w:t>
      </w:r>
      <w:r>
        <w:rPr>
          <w:rFonts w:hint="eastAsia" w:ascii="宋体" w:hAnsi="宋体"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宋体" w:hAnsi="宋体" w:eastAsia="黑体" w:cs="Times New Roman"/>
          <w:b w:val="0"/>
          <w:bCs w:val="0"/>
          <w:strike w:val="0"/>
          <w:dstrike w:val="0"/>
          <w:color w:val="auto"/>
          <w:sz w:val="28"/>
          <w:szCs w:val="28"/>
          <w:highlight w:val="none"/>
          <w:lang w:val="en-US" w:eastAsia="zh-CN"/>
        </w:rPr>
      </w:pPr>
      <w:r>
        <w:rPr>
          <w:rFonts w:hint="eastAsia" w:ascii="宋体" w:hAnsi="宋体" w:eastAsia="黑体" w:cs="Times New Roman"/>
          <w:b w:val="0"/>
          <w:bCs w:val="0"/>
          <w:strike w:val="0"/>
          <w:dstrike w:val="0"/>
          <w:color w:val="auto"/>
          <w:sz w:val="28"/>
          <w:szCs w:val="28"/>
          <w:highlight w:val="none"/>
          <w:lang w:val="en-US" w:eastAsia="zh-CN"/>
        </w:rPr>
        <w:t>十四、监管主体</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1"/>
        <w:rPr>
          <w:rFonts w:hint="eastAsia" w:ascii="宋体" w:hAnsi="宋体" w:eastAsia="方正仿宋_GBK" w:cs="方正仿宋_GBK"/>
          <w:b w:val="0"/>
          <w:bCs w:val="0"/>
          <w:strike w:val="0"/>
          <w:dstrike w:val="0"/>
          <w:color w:val="auto"/>
          <w:sz w:val="28"/>
          <w:szCs w:val="28"/>
          <w:lang w:val="en-US" w:eastAsia="zh-CN"/>
        </w:rPr>
      </w:pPr>
      <w:r>
        <w:rPr>
          <w:rFonts w:hint="eastAsia" w:ascii="宋体" w:hAnsi="宋体" w:eastAsia="方正仿宋_GBK" w:cs="方正仿宋_GBK"/>
          <w:b w:val="0"/>
          <w:bCs w:val="0"/>
          <w:strike w:val="0"/>
          <w:dstrike w:val="0"/>
          <w:color w:val="auto"/>
          <w:sz w:val="28"/>
          <w:szCs w:val="28"/>
          <w:lang w:val="en-US" w:eastAsia="zh-CN"/>
        </w:rPr>
        <w:t>昆明市晋宁区水务局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pPr>
      <w:r>
        <w:rPr>
          <w:rFonts w:hint="eastAsia" w:ascii="宋体" w:hAnsi="宋体" w:eastAsia="黑体" w:cs="Times New Roman"/>
          <w:b w:val="0"/>
          <w:bCs w:val="0"/>
          <w:strike w:val="0"/>
          <w:dstrike w:val="0"/>
          <w:color w:val="auto"/>
          <w:sz w:val="28"/>
          <w:szCs w:val="28"/>
          <w:highlight w:val="none"/>
          <w:lang w:val="en-US" w:eastAsia="zh-CN"/>
        </w:rPr>
        <w:t>十五、备注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F53194"/>
    <w:rsid w:val="2BF53194"/>
    <w:rsid w:val="3DA07FFC"/>
    <w:rsid w:val="5BE00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昆明市晋宁区党政机关单位</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2023-12-29T05:42:00Z</dcterms:created>
  <dc:creator>Administrator</dc:creator>
  <cp:lastModifiedBy>HP</cp:lastModifiedBy>
  <dcterms:modified xsi:type="dcterms:W3CDTF">2000-01-03T04:32:01Z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6615FC11199A41F6ADD250F68A51F837</vt:lpwstr>
  </property>
</Properties>
</file>