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strike w:val="0"/>
          <w:dstrike w:val="0"/>
          <w:color w:val="auto"/>
          <w:sz w:val="32"/>
          <w:szCs w:val="32"/>
          <w:lang w:eastAsia="zh-CN"/>
        </w:rPr>
        <w:t>市</w:t>
      </w:r>
      <w:r>
        <w:rPr>
          <w:rFonts w:hint="eastAsia" w:ascii="仿宋" w:hAnsi="仿宋" w:eastAsia="仿宋" w:cs="仿宋"/>
          <w:b w:val="0"/>
          <w:bCs w:val="0"/>
          <w:color w:val="auto"/>
          <w:sz w:val="32"/>
          <w:szCs w:val="32"/>
          <w:lang w:eastAsia="zh-CN"/>
        </w:rPr>
        <w:t>市场监管</w:t>
      </w:r>
      <w:r>
        <w:rPr>
          <w:rFonts w:hint="eastAsia" w:ascii="仿宋" w:hAnsi="仿宋" w:eastAsia="仿宋" w:cs="仿宋"/>
          <w:b w:val="0"/>
          <w:bCs w:val="0"/>
          <w:color w:val="auto"/>
          <w:sz w:val="32"/>
          <w:szCs w:val="32"/>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strike w:val="0"/>
          <w:color w:val="auto"/>
          <w:sz w:val="32"/>
          <w:szCs w:val="32"/>
        </w:rPr>
      </w:pPr>
      <w:r>
        <w:rPr>
          <w:rFonts w:hint="eastAsia" w:ascii="仿宋" w:hAnsi="仿宋" w:eastAsia="仿宋" w:cs="仿宋"/>
          <w:b w:val="0"/>
          <w:bCs w:val="0"/>
          <w:strike w:val="0"/>
          <w:dstrike w:val="0"/>
          <w:color w:val="auto"/>
          <w:sz w:val="32"/>
          <w:szCs w:val="32"/>
          <w:lang w:eastAsia="zh-CN"/>
        </w:rPr>
        <w:t>市市场监管局、昆明市晋宁区市场监督管理局（受市市场监管局委托实施）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《云南省人民政府关于调整</w:t>
      </w:r>
      <w:r>
        <w:rPr>
          <w:rFonts w:hint="eastAsia" w:ascii="仿宋" w:hAnsi="仿宋" w:eastAsia="仿宋" w:cs="仿宋"/>
          <w:b w:val="0"/>
          <w:bCs w:val="0"/>
          <w:color w:val="000000" w:themeColor="text1"/>
          <w:sz w:val="32"/>
          <w:szCs w:val="32"/>
          <w:lang w:val="en-US" w:eastAsia="zh-CN"/>
          <w14:textFill>
            <w14:solidFill>
              <w14:schemeClr w14:val="tx1"/>
            </w14:solidFill>
          </w14:textFill>
        </w:rPr>
        <w:t>112项涉及州级及以下</w:t>
      </w:r>
      <w:bookmarkStart w:id="0" w:name="_GoBack"/>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行政权力</w:t>
      </w:r>
      <w:bookmarkEnd w:id="0"/>
      <w:r>
        <w:rPr>
          <w:rFonts w:hint="eastAsia" w:ascii="仿宋" w:hAnsi="仿宋" w:eastAsia="仿宋" w:cs="仿宋"/>
          <w:b w:val="0"/>
          <w:bCs w:val="0"/>
          <w:color w:val="000000" w:themeColor="text1"/>
          <w:sz w:val="32"/>
          <w:szCs w:val="32"/>
          <w:lang w:val="en-US" w:eastAsia="zh-CN"/>
          <w14:textFill>
            <w14:solidFill>
              <w14:schemeClr w14:val="tx1"/>
            </w14:solidFill>
          </w14:textFill>
        </w:rPr>
        <w:t>事项的决定</w:t>
      </w:r>
      <w:r>
        <w:rPr>
          <w:rFonts w:hint="eastAsia" w:ascii="仿宋" w:hAnsi="仿宋" w:eastAsia="仿宋" w:cs="仿宋"/>
          <w:b w:val="0"/>
          <w:bCs w:val="0"/>
          <w:color w:val="000000" w:themeColor="text1"/>
          <w:sz w:val="32"/>
          <w:szCs w:val="32"/>
          <w:lang w:eastAsia="zh-CN"/>
          <w14:textFill>
            <w14:solidFill>
              <w14:schemeClr w14:val="tx1"/>
            </w14:solidFill>
          </w14:textFill>
        </w:rPr>
        <w:t>》（云政发〔</w:t>
      </w:r>
      <w:r>
        <w:rPr>
          <w:rFonts w:hint="eastAsia" w:ascii="仿宋" w:hAnsi="仿宋" w:eastAsia="仿宋" w:cs="仿宋"/>
          <w:b w:val="0"/>
          <w:bCs w:val="0"/>
          <w:color w:val="000000" w:themeColor="text1"/>
          <w:sz w:val="32"/>
          <w:szCs w:val="32"/>
          <w:lang w:val="en-US" w:eastAsia="zh-CN"/>
          <w14:textFill>
            <w14:solidFill>
              <w14:schemeClr w14:val="tx1"/>
            </w14:solidFill>
          </w14:textFill>
        </w:rPr>
        <w:t>2020</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21号</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特种设备使用登记（市级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特种设备使用登记（市级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r>
        <w:rPr>
          <w:rFonts w:hint="eastAsia" w:ascii="仿宋" w:hAnsi="仿宋" w:eastAsia="仿宋" w:cs="仿宋"/>
          <w:b w:val="0"/>
          <w:bCs w:val="0"/>
          <w:color w:val="000000" w:themeColor="text1"/>
          <w:sz w:val="32"/>
          <w:szCs w:val="32"/>
          <w14:textFill>
            <w14:solidFill>
              <w14:schemeClr w14:val="tx1"/>
            </w14:solidFill>
          </w14:textFill>
        </w:rPr>
        <w:t>）【000131110002】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（1）特种设备使用登记（市级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r>
        <w:rPr>
          <w:rFonts w:hint="eastAsia" w:ascii="仿宋" w:hAnsi="仿宋" w:eastAsia="仿宋" w:cs="仿宋"/>
          <w:b w:val="0"/>
          <w:bCs w:val="0"/>
          <w:color w:val="000000" w:themeColor="text1"/>
          <w:sz w:val="32"/>
          <w:szCs w:val="32"/>
          <w14:textFill>
            <w14:solidFill>
              <w14:schemeClr w14:val="tx1"/>
            </w14:solidFill>
          </w14:textFill>
        </w:rPr>
        <w:t>）首次申请（00013111000201）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（2）特种设备使用登记（市级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r>
        <w:rPr>
          <w:rFonts w:hint="eastAsia" w:ascii="仿宋" w:hAnsi="仿宋" w:eastAsia="仿宋" w:cs="仿宋"/>
          <w:b w:val="0"/>
          <w:bCs w:val="0"/>
          <w:color w:val="000000" w:themeColor="text1"/>
          <w:sz w:val="32"/>
          <w:szCs w:val="32"/>
          <w14:textFill>
            <w14:solidFill>
              <w14:schemeClr w14:val="tx1"/>
            </w14:solidFill>
          </w14:textFill>
        </w:rPr>
        <w:t>）申请变更（00013111000202）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（3）特种设备使用登记（市级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r>
        <w:rPr>
          <w:rFonts w:hint="eastAsia" w:ascii="仿宋" w:hAnsi="仿宋" w:eastAsia="仿宋" w:cs="仿宋"/>
          <w:b w:val="0"/>
          <w:bCs w:val="0"/>
          <w:color w:val="000000" w:themeColor="text1"/>
          <w:sz w:val="32"/>
          <w:szCs w:val="32"/>
          <w14:textFill>
            <w14:solidFill>
              <w14:schemeClr w14:val="tx1"/>
            </w14:solidFill>
          </w14:textFill>
        </w:rPr>
        <w:t>）注销（00013111000203）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《云南省人民政府关于调整</w:t>
      </w:r>
      <w:r>
        <w:rPr>
          <w:rFonts w:hint="eastAsia" w:ascii="仿宋" w:hAnsi="仿宋" w:eastAsia="仿宋" w:cs="仿宋"/>
          <w:b w:val="0"/>
          <w:bCs w:val="0"/>
          <w:color w:val="000000" w:themeColor="text1"/>
          <w:sz w:val="32"/>
          <w:szCs w:val="32"/>
          <w:lang w:val="en-US" w:eastAsia="zh-CN"/>
          <w14:textFill>
            <w14:solidFill>
              <w14:schemeClr w14:val="tx1"/>
            </w14:solidFill>
          </w14:textFill>
        </w:rPr>
        <w:t>112项涉及州级及以下</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行政权力</w:t>
      </w:r>
      <w:r>
        <w:rPr>
          <w:rFonts w:hint="eastAsia" w:ascii="仿宋" w:hAnsi="仿宋" w:eastAsia="仿宋" w:cs="仿宋"/>
          <w:b w:val="0"/>
          <w:bCs w:val="0"/>
          <w:color w:val="000000" w:themeColor="text1"/>
          <w:sz w:val="32"/>
          <w:szCs w:val="32"/>
          <w:lang w:val="en-US" w:eastAsia="zh-CN"/>
          <w14:textFill>
            <w14:solidFill>
              <w14:schemeClr w14:val="tx1"/>
            </w14:solidFill>
          </w14:textFill>
        </w:rPr>
        <w:t>事项的决定</w:t>
      </w:r>
      <w:r>
        <w:rPr>
          <w:rFonts w:hint="eastAsia" w:ascii="仿宋" w:hAnsi="仿宋" w:eastAsia="仿宋" w:cs="仿宋"/>
          <w:b w:val="0"/>
          <w:bCs w:val="0"/>
          <w:color w:val="000000" w:themeColor="text1"/>
          <w:sz w:val="32"/>
          <w:szCs w:val="32"/>
          <w:lang w:eastAsia="zh-CN"/>
          <w14:textFill>
            <w14:solidFill>
              <w14:schemeClr w14:val="tx1"/>
            </w14:solidFill>
          </w14:textFill>
        </w:rPr>
        <w:t>》（云政发〔</w:t>
      </w:r>
      <w:r>
        <w:rPr>
          <w:rFonts w:hint="eastAsia" w:ascii="仿宋" w:hAnsi="仿宋" w:eastAsia="仿宋" w:cs="仿宋"/>
          <w:b w:val="0"/>
          <w:bCs w:val="0"/>
          <w:color w:val="000000" w:themeColor="text1"/>
          <w:sz w:val="32"/>
          <w:szCs w:val="32"/>
          <w:lang w:val="en-US" w:eastAsia="zh-CN"/>
          <w14:textFill>
            <w14:solidFill>
              <w14:schemeClr w14:val="tx1"/>
            </w14:solidFill>
          </w14:textFill>
        </w:rPr>
        <w:t>2020</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21号</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实施机关</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strike w:val="0"/>
          <w:dstrike w:val="0"/>
          <w:color w:val="auto"/>
          <w:sz w:val="32"/>
          <w:szCs w:val="32"/>
          <w:lang w:eastAsia="zh-CN"/>
        </w:rPr>
        <w:t>昆明市晋宁区市场监督管理局</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市级</w:t>
      </w:r>
      <w:r>
        <w:rPr>
          <w:rFonts w:hint="eastAsia" w:ascii="仿宋" w:hAnsi="仿宋" w:eastAsia="仿宋" w:cs="仿宋"/>
          <w:b w:val="0"/>
          <w:bCs w:val="0"/>
          <w:color w:val="000000" w:themeColor="text1"/>
          <w:sz w:val="32"/>
          <w:szCs w:val="32"/>
          <w:lang w:eastAsia="zh-CN"/>
          <w14:textFill>
            <w14:solidFill>
              <w14:schemeClr w14:val="tx1"/>
            </w14:solidFill>
          </w14:textFill>
        </w:rPr>
        <w:t>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审批层级：</w:t>
      </w:r>
      <w:r>
        <w:rPr>
          <w:rFonts w:hint="eastAsia" w:ascii="仿宋" w:hAnsi="仿宋" w:eastAsia="仿宋" w:cs="仿宋"/>
          <w:b w:val="0"/>
          <w:bCs w:val="0"/>
          <w:strike w:val="0"/>
          <w:dstrike w:val="0"/>
          <w:color w:val="000000" w:themeColor="text1"/>
          <w:sz w:val="32"/>
          <w:szCs w:val="32"/>
          <w:lang w:eastAsia="zh-CN"/>
          <w14:textFill>
            <w14:solidFill>
              <w14:schemeClr w14:val="tx1"/>
            </w14:solidFill>
          </w14:textFill>
        </w:rPr>
        <w:t>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行使层级：</w:t>
      </w:r>
      <w:r>
        <w:rPr>
          <w:rFonts w:hint="eastAsia" w:ascii="仿宋" w:hAnsi="仿宋" w:eastAsia="仿宋" w:cs="仿宋"/>
          <w:b w:val="0"/>
          <w:bCs w:val="0"/>
          <w:color w:val="000000" w:themeColor="text1"/>
          <w:sz w:val="32"/>
          <w:szCs w:val="32"/>
          <w:lang w:eastAsia="zh-CN"/>
          <w14:textFill>
            <w14:solidFill>
              <w14:schemeClr w14:val="tx1"/>
            </w14:solidFill>
          </w14:textFill>
        </w:rPr>
        <w:t>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是否由审批机关受理：</w:t>
      </w:r>
      <w:r>
        <w:rPr>
          <w:rFonts w:hint="eastAsia" w:ascii="仿宋" w:hAnsi="仿宋" w:eastAsia="仿宋" w:cs="仿宋"/>
          <w:b w:val="0"/>
          <w:bCs w:val="0"/>
          <w:color w:val="000000" w:themeColor="text1"/>
          <w:sz w:val="32"/>
          <w:szCs w:val="32"/>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11. 受理层级：</w:t>
      </w:r>
      <w:r>
        <w:rPr>
          <w:rFonts w:hint="eastAsia" w:ascii="仿宋" w:hAnsi="仿宋" w:eastAsia="仿宋" w:cs="仿宋"/>
          <w:b w:val="0"/>
          <w:bCs w:val="0"/>
          <w:color w:val="000000" w:themeColor="text1"/>
          <w:sz w:val="32"/>
          <w:szCs w:val="32"/>
          <w:lang w:eastAsia="zh-CN"/>
          <w14:textFill>
            <w14:solidFill>
              <w14:schemeClr w14:val="tx1"/>
            </w14:solidFill>
          </w14:textFill>
        </w:rPr>
        <w:t>区级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锅炉、压力容器（气瓶除外）、电梯、起重机械、客运索道、大型游乐设施和</w:t>
      </w:r>
      <w:r>
        <w:rPr>
          <w:rFonts w:hint="eastAsia" w:ascii="仿宋" w:hAnsi="仿宋" w:eastAsia="仿宋" w:cs="仿宋"/>
          <w:b w:val="0"/>
          <w:bCs w:val="0"/>
          <w:color w:val="000000" w:themeColor="text1"/>
          <w:sz w:val="32"/>
          <w:szCs w:val="32"/>
          <w:shd w:val="clear" w:fill="FFFFFF"/>
          <w14:textFill>
            <w14:solidFill>
              <w14:schemeClr w14:val="tx1"/>
            </w14:solidFill>
          </w14:textFill>
        </w:rPr>
        <w:t>场</w:t>
      </w:r>
      <w:r>
        <w:rPr>
          <w:rFonts w:hint="eastAsia" w:ascii="仿宋" w:hAnsi="仿宋" w:eastAsia="仿宋" w:cs="仿宋"/>
          <w:b w:val="0"/>
          <w:bCs w:val="0"/>
          <w:color w:val="000000" w:themeColor="text1"/>
          <w:sz w:val="32"/>
          <w:szCs w:val="32"/>
          <w14:textFill>
            <w14:solidFill>
              <w14:schemeClr w14:val="tx1"/>
            </w14:solidFill>
          </w14:textFill>
        </w:rPr>
        <w:t>（厂）内专用机动车辆应当按</w:t>
      </w:r>
      <w:r>
        <w:rPr>
          <w:rFonts w:hint="eastAsia" w:ascii="仿宋" w:hAnsi="仿宋" w:eastAsia="仿宋" w:cs="仿宋"/>
          <w:b w:val="0"/>
          <w:bCs w:val="0"/>
          <w:color w:val="000000" w:themeColor="text1"/>
          <w:sz w:val="32"/>
          <w:szCs w:val="32"/>
          <w:shd w:val="clear" w:fill="FFFFFF"/>
          <w14:textFill>
            <w14:solidFill>
              <w14:schemeClr w14:val="tx1"/>
            </w14:solidFill>
          </w14:textFill>
        </w:rPr>
        <w:t>台</w:t>
      </w:r>
      <w:r>
        <w:rPr>
          <w:rFonts w:hint="eastAsia" w:ascii="仿宋" w:hAnsi="仿宋" w:eastAsia="仿宋" w:cs="仿宋"/>
          <w:b w:val="0"/>
          <w:bCs w:val="0"/>
          <w:color w:val="000000" w:themeColor="text1"/>
          <w:sz w:val="32"/>
          <w:szCs w:val="32"/>
          <w14:textFill>
            <w14:solidFill>
              <w14:schemeClr w14:val="tx1"/>
            </w14:solidFill>
          </w14:textFill>
        </w:rPr>
        <w:t>（套）向登记机关办理使用登记，车用气瓶以车为单位进行使用登记。使用单位申请办理特种设备使用登记时，应当</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烛台</w:t>
      </w:r>
      <w:r>
        <w:rPr>
          <w:rFonts w:hint="eastAsia" w:ascii="仿宋" w:hAnsi="仿宋" w:eastAsia="仿宋" w:cs="仿宋"/>
          <w:b w:val="0"/>
          <w:bCs w:val="0"/>
          <w:color w:val="000000" w:themeColor="text1"/>
          <w:sz w:val="32"/>
          <w:szCs w:val="32"/>
          <w14:textFill>
            <w14:solidFill>
              <w14:schemeClr w14:val="tx1"/>
            </w14:solidFill>
          </w14:textFill>
        </w:rPr>
        <w:t>（套）填写使用登记表，向登记机关提交以下相应资料，并且对其真实性负责：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（3）特种设备产品合格证（</w:t>
      </w:r>
      <w:r>
        <w:rPr>
          <w:rFonts w:hint="eastAsia" w:ascii="仿宋" w:hAnsi="仿宋" w:eastAsia="仿宋" w:cs="仿宋"/>
          <w:b w:val="0"/>
          <w:bCs w:val="0"/>
          <w:color w:val="000000" w:themeColor="text1"/>
          <w:sz w:val="32"/>
          <w:szCs w:val="32"/>
          <w:shd w:val="clear" w:fill="FFFFFF"/>
          <w14:textFill>
            <w14:solidFill>
              <w14:schemeClr w14:val="tx1"/>
            </w14:solidFill>
          </w14:textFill>
        </w:rPr>
        <w:t>含</w:t>
      </w:r>
      <w:r>
        <w:rPr>
          <w:rFonts w:hint="eastAsia" w:ascii="仿宋" w:hAnsi="仿宋" w:eastAsia="仿宋" w:cs="仿宋"/>
          <w:b w:val="0"/>
          <w:bCs w:val="0"/>
          <w:color w:val="000000" w:themeColor="text1"/>
          <w:sz w:val="32"/>
          <w:szCs w:val="32"/>
          <w14:textFill>
            <w14:solidFill>
              <w14:schemeClr w14:val="tx1"/>
            </w14:solidFill>
          </w14:textFill>
        </w:rPr>
        <w:t>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锅炉房内的分</w:t>
      </w:r>
      <w:r>
        <w:rPr>
          <w:rFonts w:hint="eastAsia" w:ascii="仿宋" w:hAnsi="仿宋" w:eastAsia="仿宋" w:cs="仿宋"/>
          <w:b w:val="0"/>
          <w:bCs w:val="0"/>
          <w:color w:val="000000" w:themeColor="text1"/>
          <w:sz w:val="32"/>
          <w:szCs w:val="32"/>
          <w:shd w:val="clear" w:fill="FFFFFF"/>
          <w14:textFill>
            <w14:solidFill>
              <w14:schemeClr w14:val="tx1"/>
            </w14:solidFill>
          </w14:textFill>
        </w:rPr>
        <w:t>汽</w:t>
      </w:r>
      <w:r>
        <w:rPr>
          <w:rFonts w:hint="eastAsia" w:ascii="仿宋" w:hAnsi="仿宋" w:eastAsia="仿宋" w:cs="仿宋"/>
          <w:b w:val="0"/>
          <w:bCs w:val="0"/>
          <w:color w:val="000000" w:themeColor="text1"/>
          <w:sz w:val="32"/>
          <w:szCs w:val="32"/>
          <w14:textFill>
            <w14:solidFill>
              <w14:schemeClr w14:val="tx1"/>
            </w14:solidFill>
          </w14:textFill>
        </w:rPr>
        <w:t>（水）</w:t>
      </w:r>
      <w:r>
        <w:rPr>
          <w:rFonts w:hint="eastAsia" w:ascii="仿宋" w:hAnsi="仿宋" w:eastAsia="仿宋" w:cs="仿宋"/>
          <w:b w:val="0"/>
          <w:bCs w:val="0"/>
          <w:color w:val="000000" w:themeColor="text1"/>
          <w:sz w:val="32"/>
          <w:szCs w:val="32"/>
          <w:shd w:val="clear" w:fill="FFFFFF"/>
          <w14:textFill>
            <w14:solidFill>
              <w14:schemeClr w14:val="tx1"/>
            </w14:solidFill>
          </w14:textFill>
        </w:rPr>
        <w:t>缸随</w:t>
      </w:r>
      <w:r>
        <w:rPr>
          <w:rFonts w:hint="eastAsia" w:ascii="仿宋" w:hAnsi="仿宋" w:eastAsia="仿宋" w:cs="仿宋"/>
          <w:b w:val="0"/>
          <w:bCs w:val="0"/>
          <w:color w:val="000000" w:themeColor="text1"/>
          <w:sz w:val="32"/>
          <w:szCs w:val="32"/>
          <w14:textFill>
            <w14:solidFill>
              <w14:schemeClr w14:val="tx1"/>
            </w14:solidFill>
          </w14:textFill>
        </w:rPr>
        <w:t>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按</w:t>
      </w:r>
      <w:r>
        <w:rPr>
          <w:rFonts w:hint="eastAsia" w:ascii="仿宋" w:hAnsi="仿宋" w:eastAsia="仿宋" w:cs="仿宋"/>
          <w:b w:val="0"/>
          <w:bCs w:val="0"/>
          <w:color w:val="000000" w:themeColor="text1"/>
          <w:sz w:val="32"/>
          <w:szCs w:val="32"/>
          <w:shd w:val="clear" w:fill="FFFFFF"/>
          <w14:textFill>
            <w14:solidFill>
              <w14:schemeClr w14:val="tx1"/>
            </w14:solidFill>
          </w14:textFill>
        </w:rPr>
        <w:t>台</w:t>
      </w:r>
      <w:r>
        <w:rPr>
          <w:rFonts w:hint="eastAsia" w:ascii="仿宋" w:hAnsi="仿宋" w:eastAsia="仿宋" w:cs="仿宋"/>
          <w:b w:val="0"/>
          <w:bCs w:val="0"/>
          <w:color w:val="000000" w:themeColor="text1"/>
          <w:sz w:val="32"/>
          <w:szCs w:val="32"/>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w:t>
      </w:r>
      <w:r>
        <w:rPr>
          <w:rFonts w:hint="eastAsia" w:ascii="仿宋" w:hAnsi="仿宋" w:eastAsia="仿宋" w:cs="仿宋"/>
          <w:b w:val="0"/>
          <w:bCs w:val="0"/>
          <w:color w:val="000000" w:themeColor="text1"/>
          <w:sz w:val="32"/>
          <w:szCs w:val="32"/>
          <w:shd w:val="clear" w:fill="FFFFFF"/>
          <w14:textFill>
            <w14:solidFill>
              <w14:schemeClr w14:val="tx1"/>
            </w14:solidFill>
          </w14:textFill>
        </w:rPr>
        <w:t>台</w:t>
      </w:r>
      <w:r>
        <w:rPr>
          <w:rFonts w:hint="eastAsia" w:ascii="仿宋" w:hAnsi="仿宋" w:eastAsia="仿宋" w:cs="仿宋"/>
          <w:b w:val="0"/>
          <w:bCs w:val="0"/>
          <w:color w:val="000000" w:themeColor="text1"/>
          <w:sz w:val="32"/>
          <w:szCs w:val="32"/>
          <w14:textFill>
            <w14:solidFill>
              <w14:schemeClr w14:val="tx1"/>
            </w14:solidFill>
          </w14:textFill>
        </w:rPr>
        <w:t>（套）登记的特种设备应当办理报废手续，填写《特种设备停用报废注销登记表》，向登记机关办理报废手续，并且将使用登记证交回登记机关。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1. 承诺受理时限：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2. 法定审批时限：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32"/>
          <w:szCs w:val="32"/>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法律法规</w:t>
      </w:r>
      <w:r>
        <w:rPr>
          <w:rFonts w:hint="eastAsia" w:ascii="仿宋" w:hAnsi="仿宋" w:eastAsia="仿宋" w:cs="仿宋"/>
          <w:b w:val="0"/>
          <w:bCs w:val="0"/>
          <w:color w:val="000000" w:themeColor="text1"/>
          <w:sz w:val="32"/>
          <w:szCs w:val="32"/>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4. 承诺审批时限：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按</w:t>
      </w:r>
      <w:r>
        <w:rPr>
          <w:rFonts w:hint="eastAsia" w:ascii="仿宋" w:hAnsi="仿宋" w:eastAsia="仿宋" w:cs="仿宋"/>
          <w:b w:val="0"/>
          <w:bCs w:val="0"/>
          <w:color w:val="000000" w:themeColor="text1"/>
          <w:sz w:val="32"/>
          <w:szCs w:val="32"/>
          <w:shd w:val="clear" w:fill="FFFFFF"/>
          <w14:textFill>
            <w14:solidFill>
              <w14:schemeClr w14:val="tx1"/>
            </w14:solidFill>
          </w14:textFill>
        </w:rPr>
        <w:t>台</w:t>
      </w:r>
      <w:r>
        <w:rPr>
          <w:rFonts w:hint="eastAsia" w:ascii="仿宋" w:hAnsi="仿宋" w:eastAsia="仿宋" w:cs="仿宋"/>
          <w:b w:val="0"/>
          <w:bCs w:val="0"/>
          <w:color w:val="000000" w:themeColor="text1"/>
          <w:sz w:val="32"/>
          <w:szCs w:val="32"/>
          <w14:textFill>
            <w14:solidFill>
              <w14:schemeClr w14:val="tx1"/>
            </w14:solidFill>
          </w14:textFill>
        </w:rPr>
        <w:t>（套）登记的特种设备改造、移装、变更使用单位或者使用单位更名、达到设计使用年限继续使用的，按单位登记的特种设备变更使用单位或者使用单位更名的，相关单位应当向登记机关申请变更登记。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昆明市晋宁区市场监督管理局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c5YmM5MzM2YWIwMmM1OTc5NWFiMzlkOWM4YjQifQ=="/>
  </w:docVars>
  <w:rsids>
    <w:rsidRoot w:val="4FBA52E4"/>
    <w:rsid w:val="02EC56D2"/>
    <w:rsid w:val="04E93A99"/>
    <w:rsid w:val="0F560475"/>
    <w:rsid w:val="11EE155E"/>
    <w:rsid w:val="12CA6960"/>
    <w:rsid w:val="1504265B"/>
    <w:rsid w:val="16F577B6"/>
    <w:rsid w:val="1AF347C3"/>
    <w:rsid w:val="1FB91219"/>
    <w:rsid w:val="28F95257"/>
    <w:rsid w:val="2E8623B3"/>
    <w:rsid w:val="2EE04EF4"/>
    <w:rsid w:val="32010AB3"/>
    <w:rsid w:val="3C652F01"/>
    <w:rsid w:val="3C73623A"/>
    <w:rsid w:val="420610DF"/>
    <w:rsid w:val="44502FB8"/>
    <w:rsid w:val="4FBA2D96"/>
    <w:rsid w:val="4FBA52E4"/>
    <w:rsid w:val="4FE323F0"/>
    <w:rsid w:val="50E4169B"/>
    <w:rsid w:val="52D3BCEC"/>
    <w:rsid w:val="5D7161CA"/>
    <w:rsid w:val="60F65306"/>
    <w:rsid w:val="61877CCB"/>
    <w:rsid w:val="67C638CA"/>
    <w:rsid w:val="6D167504"/>
    <w:rsid w:val="6EAC1FD4"/>
    <w:rsid w:val="765B4A61"/>
    <w:rsid w:val="790B4D88"/>
    <w:rsid w:val="7A6E4BD1"/>
    <w:rsid w:val="7BE13DCA"/>
    <w:rsid w:val="7FE7B99E"/>
    <w:rsid w:val="B7079E51"/>
    <w:rsid w:val="F74781E6"/>
    <w:rsid w:val="F92B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TotalTime>5</TotalTime>
  <ScaleCrop>false</ScaleCrop>
  <LinksUpToDate>false</LinksUpToDate>
  <CharactersWithSpaces>4228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朱姿</cp:lastModifiedBy>
  <cp:lastPrinted>2023-10-10T03:43:00Z</cp:lastPrinted>
  <dcterms:modified xsi:type="dcterms:W3CDTF">2024-01-02T07:03:24Z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4FC471687F154260AAD82D2FD1700447_12</vt:lpwstr>
  </property>
  <property fmtid="{D5CDD505-2E9C-101B-9397-08002B2CF9AE}" pid="4" name="hmcheck_markmode">
    <vt:i4>0</vt:i4>
  </property>
</Properties>
</file>