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lang w:eastAsia="zh-CN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                                               </w:t>
      </w: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</w:p>
    <w:p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                                            </w:t>
      </w:r>
    </w:p>
    <w:p>
      <w:pPr>
        <w:ind w:left="227" w:hanging="226"/>
        <w:rPr>
          <w:rFonts w:hint="eastAsia" w:eastAsia="穝灿砰"/>
          <w:spacing w:val="56"/>
          <w:sz w:val="44"/>
        </w:rPr>
      </w:pPr>
    </w:p>
    <w:p>
      <w:pPr>
        <w:ind w:left="227" w:hanging="226"/>
        <w:rPr>
          <w:rFonts w:hint="eastAsia" w:eastAsia="穝灿砰"/>
          <w:b/>
          <w:spacing w:val="56"/>
          <w:sz w:val="44"/>
        </w:rPr>
      </w:pPr>
      <w:r>
        <w:rPr>
          <w:rFonts w:hint="eastAsia" w:eastAsia="穝灿砰"/>
          <w:spacing w:val="56"/>
          <w:sz w:val="44"/>
        </w:rPr>
        <w:t xml:space="preserve">               </w:t>
      </w:r>
      <w:r>
        <w:rPr>
          <w:rFonts w:hint="eastAsia" w:eastAsia="穝灿砰"/>
          <w:b/>
          <w:spacing w:val="56"/>
          <w:sz w:val="44"/>
        </w:rPr>
        <w:t xml:space="preserve"> </w:t>
      </w:r>
    </w:p>
    <w:p>
      <w:pPr>
        <w:ind w:left="0"/>
        <w:rPr>
          <w:rFonts w:hint="eastAsia"/>
          <w:sz w:val="21"/>
          <w:lang w:eastAsia="zh-CN"/>
        </w:rPr>
      </w:pPr>
    </w:p>
    <w:p>
      <w:pPr>
        <w:ind w:left="0"/>
        <w:rPr>
          <w:rFonts w:hint="eastAsia"/>
          <w:color w:val="auto"/>
          <w:sz w:val="21"/>
          <w:lang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  <w:lang w:eastAsia="zh-CN"/>
        </w:rPr>
        <w:t>昆生环</w:t>
      </w:r>
      <w:r>
        <w:rPr>
          <w:rFonts w:hint="eastAsia" w:ascii="仿宋" w:hAnsi="仿宋" w:eastAsia="仿宋" w:cs="仿宋"/>
          <w:color w:val="auto"/>
          <w:sz w:val="32"/>
        </w:rPr>
        <w:t>晋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复</w:t>
      </w:r>
      <w:r>
        <w:rPr>
          <w:rFonts w:hint="eastAsia" w:ascii="仿宋" w:hAnsi="仿宋" w:eastAsia="仿宋" w:cs="仿宋"/>
          <w:color w:val="auto"/>
          <w:sz w:val="32"/>
        </w:rPr>
        <w:t>〔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23〕43</w:t>
      </w:r>
      <w:r>
        <w:rPr>
          <w:rFonts w:hint="eastAsia" w:ascii="仿宋" w:hAnsi="仿宋" w:eastAsia="仿宋" w:cs="仿宋"/>
          <w:color w:val="auto"/>
          <w:sz w:val="32"/>
        </w:rPr>
        <w:t>号</w:t>
      </w:r>
    </w:p>
    <w:p>
      <w:pPr>
        <w:jc w:val="center"/>
        <w:rPr>
          <w:rFonts w:hint="eastAsia" w:eastAsia="穝灿砰"/>
          <w:color w:val="auto"/>
          <w:sz w:val="32"/>
          <w:lang w:eastAsia="zh-CN"/>
        </w:rPr>
      </w:pPr>
    </w:p>
    <w:p>
      <w:pPr>
        <w:ind w:left="0"/>
        <w:rPr>
          <w:rFonts w:hint="eastAsia" w:eastAsia="穝灿砰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/>
          <w:b/>
          <w:color w:val="auto"/>
          <w:sz w:val="44"/>
          <w:lang w:eastAsia="zh-CN"/>
        </w:rPr>
      </w:pPr>
      <w:r>
        <w:rPr>
          <w:b/>
          <w:spacing w:val="20"/>
          <w:sz w:val="44"/>
        </w:rPr>
        <w:t>关于对《</w:t>
      </w:r>
      <w:r>
        <w:rPr>
          <w:rFonts w:hint="eastAsia"/>
          <w:b/>
          <w:spacing w:val="20"/>
          <w:sz w:val="44"/>
          <w:lang w:val="en-US" w:eastAsia="zh-CN"/>
        </w:rPr>
        <w:t>全生物降解膜研发、试验项目环境影响报告表</w:t>
      </w:r>
      <w:r>
        <w:rPr>
          <w:rFonts w:hint="eastAsia"/>
          <w:b/>
          <w:sz w:val="44"/>
        </w:rPr>
        <w:t>》的批复</w:t>
      </w:r>
    </w:p>
    <w:p>
      <w:pPr>
        <w:spacing w:line="560" w:lineRule="exact"/>
        <w:textAlignment w:val="baseline"/>
        <w:rPr>
          <w:rFonts w:hint="eastAsia" w:ascii="Times New Roman" w:hAnsi="Times New Roman" w:eastAsia="华文仿宋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云南特斯郎新材料有限公司：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你单位委托贵州森益源环境咨询有限公司编制的《全生物降解膜研发、试验项目环境影响报告表》(以下简称《报告表》)收悉。根据《中华人民共和国环境影响评价法》第二十二条、《建设项目环境保护管理条例》第九条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一、项目位于晋宁工业园区二街基地，租用云南劲欧化工有限公司已建2#复混肥成品库等进行建设，项目建筑面积约为1890m</w:t>
      </w:r>
      <w:r>
        <w:rPr>
          <w:rFonts w:hint="eastAsia" w:ascii="Times New Roman" w:hAnsi="Times New Roman" w:eastAsia="华文仿宋" w:cs="Times New Roman"/>
          <w:sz w:val="32"/>
          <w:szCs w:val="2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，项目建成后年产生物降解膜3000吨。项目总投资1500万元，其中环保投资32万元。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根据专家组出具的关于对《全生物降解膜研发、试验项目环境影响报告表》的技术评审意见，在全面落实《报告表》和评审意见提出的各项污染防治和生态保护措施后，项目建设和运营的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不利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环境影响可以得到缓解和控制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项目建设从生态环境保护的角度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评价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可行，同意项目按《报告表》所述工程内容、规模、功能、环保对策措施进行建设。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二、项目应建立完善的“雨污分流”排水系统，并与区域排水系统相协调。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加热挤出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产生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冷却水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回用于生产使用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。生活废水经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预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处理达《污水排入城镇下水道水质标准》（GB/T31962-2015）表1A等级标准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限值要求后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经园区市政管网，排入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二街生活污水处理厂处理。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三、项目运营期产生的废气主要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为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挥发性有机废气(以非甲烷总烃计)。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项目产生废气的车间应合理布局，加热挤出、吹膜、造粒工段产生废气通过集气罩收集后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经三级活性炭装置处理，由15m高排气筒（DA001）排放。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有组织排放的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非甲烷总烃执行《合成树脂工业污染物排放标准》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instrText xml:space="preserve"> HYPERLINK "https://www.mee.gov.cn/ywgz/fgbz/bz/bzwb/dqhjbh/dqgdwrywrwpfbz/201505/./W020150506393371746579.pdf" </w:instrTex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fldChar w:fldCharType="separate"/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（GB31572-2015）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表4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标准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限值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项目厂区内无组织排放非甲烷总烃执行《挥发性有机物无组织排放标准》（GB37822-2019）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表A.1标准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限值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  <w:r>
        <w:rPr>
          <w:rFonts w:hint="eastAsia" w:eastAsia="华文仿宋" w:cs="Times New Roman"/>
          <w:sz w:val="32"/>
          <w:szCs w:val="2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厂界无组织排放的非甲烷总烃执行《合成树脂工业污染物排放标准》（GB31572-2015）中的表4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标准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限值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要求，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臭气浓度执行《恶臭污染物排放标准》（GB14554-93）新污染源二级标准限值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严格控制施工时产生的扬尘和施工机械排放的燃油烟气，施工现场、临时堆场、运输车辆应采取有效的防治扬尘措施，排放的废气应符合《大气污染物综合排放标准》(GB16297- 1996) 表2二级标准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限值要求，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减少对环境敏感点的扬尘污染。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四、项目产生噪声的场所和设施应合理布局，做隔声降噪处理，项目厂界噪声值达《工业企业厂界环境噪声排放标准》（GB12348-2008）3类区标准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施工过程中严格控制各类施工机械产生的噪声，施工场界噪声应符合《建筑施工场界环境噪声排放标准》（GB12523-2011）表1标准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限值要求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五、项目固体废物应分类收集，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确保不造成二次污染。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项目不合格产品收集粉碎后当作原料回用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原物料包装袋集中收集后外售。废活性炭，废机油等危险废物严格执行《危险废物贮存污染控制标准》（GB18597-2023）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相关规定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，规范设置危险废物暂存间，并委托有资质的单位清运处置。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六、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按照《排污许可管理条例》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相关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规定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在项目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完成建设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发生实际排污之前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22"/>
          <w:lang w:val="en-US" w:eastAsia="zh-CN"/>
        </w:rPr>
        <w:t>依法依规办理排污许可证</w:t>
      </w:r>
      <w:r>
        <w:rPr>
          <w:rFonts w:hint="eastAsia" w:eastAsia="华文仿宋" w:cs="Times New Roman"/>
          <w:sz w:val="32"/>
          <w:szCs w:val="22"/>
          <w:lang w:val="en-US" w:eastAsia="zh-CN"/>
        </w:rPr>
        <w:t>，未取得排污许可证</w:t>
      </w:r>
      <w:bookmarkStart w:id="0" w:name="_GoBack"/>
      <w:bookmarkEnd w:id="0"/>
      <w:r>
        <w:rPr>
          <w:rFonts w:hint="eastAsia" w:eastAsia="华文仿宋" w:cs="Times New Roman"/>
          <w:sz w:val="32"/>
          <w:szCs w:val="22"/>
          <w:lang w:val="en-US" w:eastAsia="zh-CN"/>
        </w:rPr>
        <w:t>不得排放污染物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七、建立完善的环境风险管理制度及风险防范应急措施，防止环境污染事故发生。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eastAsia="华文仿宋" w:cs="Times New Roman"/>
          <w:sz w:val="32"/>
          <w:szCs w:val="22"/>
          <w:lang w:val="en-US" w:eastAsia="zh-CN"/>
        </w:rPr>
        <w:t>八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、《报告表》应当作为项目环境保护设计、建设及运行管理的依据, 项目应认真落实各项环保对策措施, 环保设施应与主体工程同时设计，同时施工，同时投入使用。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严格遵守《建设项目环境保护条例》、严格遵守《建设项目环境保护条例》，建设项目竣工后，建设单位应当按照国务院生态主管部门规定的标准和程序，对配套的环境保护设施进行验收，经验收合格后方可投入生产或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</w:pPr>
      <w:r>
        <w:rPr>
          <w:rFonts w:hint="eastAsia" w:eastAsia="华文仿宋" w:cs="Times New Roman"/>
          <w:sz w:val="32"/>
          <w:szCs w:val="22"/>
          <w:lang w:val="en-US" w:eastAsia="zh-CN"/>
        </w:rPr>
        <w:t>九</w:t>
      </w: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、项目的性质、规模、地点、采用的生产工艺或者防治污染、防止生态破坏的措施发生变动的，应当重新向我局报批建设项目的环境影响评价文件。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eastAsia="华文仿宋"/>
          <w:sz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22"/>
          <w:lang w:val="en-US" w:eastAsia="zh-CN"/>
        </w:rPr>
        <w:t>自本批复之日起超过五年项目方开建设的，环境影响评价文件应当报我局重新审核。</w:t>
      </w:r>
    </w:p>
    <w:p>
      <w:pPr>
        <w:spacing w:line="560" w:lineRule="exact"/>
        <w:ind w:firstLine="3520" w:firstLineChars="1100"/>
        <w:jc w:val="left"/>
        <w:textAlignment w:val="baseline"/>
        <w:rPr>
          <w:rFonts w:eastAsia="华文仿宋"/>
          <w:sz w:val="32"/>
        </w:rPr>
      </w:pPr>
    </w:p>
    <w:p>
      <w:pPr>
        <w:spacing w:line="560" w:lineRule="exact"/>
        <w:ind w:firstLine="3520" w:firstLineChars="1100"/>
        <w:jc w:val="left"/>
        <w:textAlignment w:val="baseline"/>
        <w:rPr>
          <w:rFonts w:eastAsia="华文仿宋"/>
          <w:sz w:val="32"/>
        </w:rPr>
      </w:pPr>
    </w:p>
    <w:p>
      <w:pPr>
        <w:spacing w:line="560" w:lineRule="exact"/>
        <w:ind w:firstLine="3520" w:firstLineChars="1100"/>
        <w:jc w:val="left"/>
        <w:textAlignment w:val="baseline"/>
        <w:rPr>
          <w:rFonts w:eastAsia="华文仿宋"/>
          <w:sz w:val="32"/>
        </w:rPr>
      </w:pPr>
      <w:r>
        <w:rPr>
          <w:rFonts w:eastAsia="华文仿宋"/>
          <w:sz w:val="32"/>
        </w:rPr>
        <w:t>昆明市</w:t>
      </w:r>
      <w:r>
        <w:rPr>
          <w:rFonts w:hint="eastAsia" w:eastAsia="华文仿宋"/>
          <w:sz w:val="32"/>
        </w:rPr>
        <w:t>生态</w:t>
      </w:r>
      <w:r>
        <w:rPr>
          <w:rFonts w:eastAsia="华文仿宋"/>
          <w:sz w:val="32"/>
        </w:rPr>
        <w:t>环境局</w:t>
      </w:r>
      <w:r>
        <w:rPr>
          <w:rFonts w:hint="eastAsia" w:eastAsia="华文仿宋"/>
          <w:sz w:val="32"/>
        </w:rPr>
        <w:t>晋宁分局</w:t>
      </w:r>
    </w:p>
    <w:p>
      <w:pPr>
        <w:spacing w:line="560" w:lineRule="exact"/>
        <w:ind w:firstLine="4160" w:firstLineChars="1300"/>
        <w:jc w:val="left"/>
        <w:textAlignment w:val="baseline"/>
        <w:rPr>
          <w:rFonts w:eastAsia="华文仿宋"/>
          <w:color w:val="000000"/>
          <w:sz w:val="32"/>
        </w:rPr>
      </w:pPr>
      <w:r>
        <w:rPr>
          <w:rFonts w:eastAsia="华文仿宋"/>
          <w:color w:val="000000"/>
          <w:sz w:val="32"/>
        </w:rPr>
        <w:t>20</w:t>
      </w:r>
      <w:r>
        <w:rPr>
          <w:rFonts w:hint="eastAsia" w:eastAsia="华文仿宋"/>
          <w:color w:val="000000"/>
          <w:sz w:val="32"/>
        </w:rPr>
        <w:t>2</w:t>
      </w:r>
      <w:r>
        <w:rPr>
          <w:rFonts w:hint="eastAsia" w:eastAsia="华文仿宋"/>
          <w:color w:val="000000"/>
          <w:sz w:val="32"/>
          <w:lang w:val="en-US" w:eastAsia="zh-CN"/>
        </w:rPr>
        <w:t>3</w:t>
      </w:r>
      <w:r>
        <w:rPr>
          <w:rFonts w:eastAsia="华文仿宋"/>
          <w:color w:val="000000"/>
          <w:sz w:val="32"/>
        </w:rPr>
        <w:t>年</w:t>
      </w:r>
      <w:r>
        <w:rPr>
          <w:rFonts w:hint="eastAsia" w:eastAsia="华文仿宋"/>
          <w:color w:val="000000"/>
          <w:sz w:val="32"/>
          <w:lang w:val="en-US" w:eastAsia="zh-CN"/>
        </w:rPr>
        <w:t>12</w:t>
      </w:r>
      <w:r>
        <w:rPr>
          <w:rFonts w:eastAsia="华文仿宋"/>
          <w:color w:val="000000"/>
          <w:sz w:val="32"/>
        </w:rPr>
        <w:t>月</w:t>
      </w:r>
      <w:r>
        <w:rPr>
          <w:rFonts w:hint="eastAsia" w:eastAsia="华文仿宋"/>
          <w:color w:val="000000"/>
          <w:sz w:val="32"/>
          <w:lang w:val="en-US" w:eastAsia="zh-CN"/>
        </w:rPr>
        <w:t>27</w:t>
      </w:r>
      <w:r>
        <w:rPr>
          <w:rFonts w:eastAsia="华文仿宋"/>
          <w:color w:val="000000"/>
          <w:sz w:val="32"/>
        </w:rPr>
        <w:t>日</w:t>
      </w:r>
    </w:p>
    <w:p>
      <w:pPr>
        <w:pStyle w:val="2"/>
        <w:rPr>
          <w:rFonts w:eastAsia="华文仿宋"/>
          <w:color w:val="000000"/>
          <w:sz w:val="32"/>
        </w:rPr>
      </w:pPr>
    </w:p>
    <w:p>
      <w:pPr>
        <w:pStyle w:val="3"/>
        <w:rPr>
          <w:rFonts w:eastAsia="华文仿宋"/>
          <w:color w:val="000000"/>
          <w:sz w:val="32"/>
        </w:rPr>
      </w:pPr>
    </w:p>
    <w:p>
      <w:pPr>
        <w:rPr>
          <w:rFonts w:eastAsia="华文仿宋"/>
          <w:color w:val="000000"/>
          <w:sz w:val="32"/>
        </w:rPr>
      </w:pPr>
    </w:p>
    <w:p>
      <w:pPr>
        <w:pStyle w:val="2"/>
        <w:rPr>
          <w:rFonts w:eastAsia="华文仿宋"/>
          <w:color w:val="000000"/>
          <w:sz w:val="32"/>
        </w:rPr>
      </w:pPr>
    </w:p>
    <w:p>
      <w:pPr>
        <w:pStyle w:val="3"/>
        <w:rPr>
          <w:rFonts w:eastAsia="华文仿宋"/>
          <w:color w:val="000000"/>
          <w:sz w:val="32"/>
        </w:rPr>
      </w:pPr>
    </w:p>
    <w:p>
      <w:pPr>
        <w:rPr>
          <w:rFonts w:eastAsia="华文仿宋"/>
          <w:color w:val="000000"/>
          <w:sz w:val="32"/>
        </w:rPr>
      </w:pPr>
    </w:p>
    <w:p>
      <w:pPr>
        <w:pStyle w:val="2"/>
        <w:rPr>
          <w:rFonts w:eastAsia="华文仿宋"/>
          <w:color w:val="000000"/>
          <w:sz w:val="32"/>
        </w:rPr>
      </w:pPr>
    </w:p>
    <w:p>
      <w:pPr>
        <w:pStyle w:val="3"/>
        <w:rPr>
          <w:rFonts w:eastAsia="华文仿宋"/>
          <w:color w:val="000000"/>
          <w:sz w:val="32"/>
        </w:rPr>
      </w:pPr>
    </w:p>
    <w:p/>
    <w:p>
      <w:pPr>
        <w:spacing w:line="560" w:lineRule="exact"/>
        <w:ind w:left="0" w:leftChars="0" w:firstLine="0" w:firstLineChars="0"/>
        <w:textAlignment w:val="baseline"/>
        <w:rPr>
          <w:rFonts w:ascii="Times New Roman" w:hAnsi="Times New Roman" w:eastAsia="华文仿宋"/>
          <w:sz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u w:val="single"/>
        </w:rPr>
        <w:t xml:space="preserve">                  </w:t>
      </w:r>
      <w:r>
        <w:rPr>
          <w:rFonts w:ascii="Times New Roman" w:hAnsi="Times New Roman" w:eastAsia="华文仿宋"/>
          <w:color w:val="000000"/>
          <w:sz w:val="32"/>
          <w:u w:val="single"/>
        </w:rPr>
        <w:t xml:space="preserve">     </w:t>
      </w:r>
      <w:r>
        <w:rPr>
          <w:rFonts w:hint="eastAsia" w:ascii="Times New Roman" w:hAnsi="Times New Roman" w:eastAsia="华文仿宋"/>
          <w:color w:val="000000"/>
          <w:sz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华文仿宋"/>
          <w:sz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right="0" w:rightChars="0" w:firstLine="0" w:firstLineChars="0"/>
        <w:jc w:val="both"/>
        <w:textAlignment w:val="baseline"/>
        <w:outlineLvl w:val="9"/>
        <w:rPr>
          <w:rFonts w:ascii="Times New Roman" w:hAnsi="Times New Roman" w:eastAsia="华文仿宋"/>
          <w:sz w:val="32"/>
        </w:rPr>
      </w:pPr>
      <w:r>
        <w:rPr>
          <w:rFonts w:ascii="Times New Roman" w:hAnsi="Times New Roman" w:eastAsia="华文仿宋"/>
          <w:sz w:val="32"/>
        </w:rPr>
        <w:t xml:space="preserve">  抄送：昆明市</w:t>
      </w:r>
      <w:r>
        <w:rPr>
          <w:rFonts w:hint="eastAsia" w:ascii="Times New Roman" w:hAnsi="Times New Roman" w:eastAsia="华文仿宋"/>
          <w:sz w:val="32"/>
          <w:lang w:eastAsia="zh-CN"/>
        </w:rPr>
        <w:t>生态</w:t>
      </w:r>
      <w:r>
        <w:rPr>
          <w:rFonts w:ascii="Times New Roman" w:hAnsi="Times New Roman" w:eastAsia="华文仿宋"/>
          <w:sz w:val="32"/>
        </w:rPr>
        <w:t xml:space="preserve">环境局        </w:t>
      </w:r>
      <w:r>
        <w:rPr>
          <w:rFonts w:hint="eastAsia" w:ascii="Times New Roman" w:hAnsi="Times New Roman" w:eastAsia="华文仿宋"/>
          <w:sz w:val="32"/>
          <w:lang w:val="en-US" w:eastAsia="zh-CN"/>
        </w:rPr>
        <w:t xml:space="preserve">        </w:t>
      </w:r>
      <w:r>
        <w:rPr>
          <w:rFonts w:hint="eastAsia" w:eastAsia="华文仿宋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华文仿宋"/>
          <w:sz w:val="32"/>
          <w:lang w:val="en-US" w:eastAsia="zh-CN"/>
        </w:rPr>
        <w:t xml:space="preserve"> </w:t>
      </w:r>
      <w:r>
        <w:rPr>
          <w:rFonts w:hint="eastAsia" w:eastAsia="华文仿宋"/>
          <w:sz w:val="32"/>
          <w:lang w:val="en-US" w:eastAsia="zh-CN"/>
        </w:rPr>
        <w:t>二街镇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right="0" w:rightChars="0" w:firstLine="0" w:firstLineChars="0"/>
        <w:jc w:val="both"/>
        <w:outlineLvl w:val="9"/>
        <w:rPr>
          <w:rFonts w:ascii="Times New Roman" w:hAnsi="Times New Roman" w:eastAsia="华文仿宋"/>
          <w:sz w:val="32"/>
          <w:u w:val="single"/>
        </w:rPr>
      </w:pPr>
      <w:r>
        <w:rPr>
          <w:rFonts w:ascii="Times New Roman" w:hAnsi="Times New Roman" w:eastAsia="华文仿宋"/>
          <w:sz w:val="32"/>
          <w:u w:val="single"/>
        </w:rPr>
        <w:t xml:space="preserve">        </w:t>
      </w:r>
      <w:r>
        <w:rPr>
          <w:rFonts w:hint="eastAsia" w:ascii="Times New Roman" w:hAnsi="Times New Roman" w:eastAsia="华文仿宋"/>
          <w:sz w:val="32"/>
          <w:u w:val="single"/>
        </w:rPr>
        <w:t>晋宁区生态环境保护综合执法大队</w:t>
      </w:r>
      <w:r>
        <w:rPr>
          <w:rFonts w:ascii="Times New Roman" w:hAnsi="Times New Roman" w:eastAsia="华文仿宋"/>
          <w:sz w:val="32"/>
          <w:u w:val="single"/>
        </w:rPr>
        <w:t xml:space="preserve">    </w:t>
      </w:r>
      <w:r>
        <w:rPr>
          <w:rFonts w:hint="eastAsia" w:ascii="Times New Roman" w:hAnsi="Times New Roman" w:eastAsia="华文仿宋"/>
          <w:sz w:val="32"/>
          <w:u w:val="single"/>
        </w:rPr>
        <w:t xml:space="preserve">       </w:t>
      </w:r>
      <w:r>
        <w:rPr>
          <w:rFonts w:ascii="Times New Roman" w:hAnsi="Times New Roman" w:eastAsia="华文仿宋"/>
          <w:sz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0" w:firstLineChars="0"/>
        <w:jc w:val="center"/>
        <w:textAlignment w:val="baseline"/>
        <w:outlineLvl w:val="9"/>
      </w:pPr>
      <w:r>
        <w:rPr>
          <w:rFonts w:hint="eastAsia" w:hAnsi="华文仿宋" w:eastAsia="华文仿宋"/>
          <w:color w:val="000000"/>
          <w:sz w:val="32"/>
        </w:rPr>
        <w:t>昆明市</w:t>
      </w:r>
      <w:r>
        <w:rPr>
          <w:rFonts w:hint="eastAsia" w:hAnsi="华文仿宋" w:eastAsia="华文仿宋"/>
          <w:color w:val="000000"/>
          <w:sz w:val="32"/>
          <w:lang w:eastAsia="zh-CN"/>
        </w:rPr>
        <w:t>生态</w:t>
      </w:r>
      <w:r>
        <w:rPr>
          <w:rFonts w:hAnsi="华文仿宋" w:eastAsia="华文仿宋"/>
          <w:color w:val="000000"/>
          <w:sz w:val="32"/>
        </w:rPr>
        <w:t>环境局</w:t>
      </w:r>
      <w:r>
        <w:rPr>
          <w:rFonts w:hint="eastAsia" w:hAnsi="华文仿宋" w:eastAsia="华文仿宋"/>
          <w:color w:val="000000"/>
          <w:sz w:val="32"/>
          <w:lang w:eastAsia="zh-CN"/>
        </w:rPr>
        <w:t>晋宁分局</w:t>
      </w:r>
      <w:r>
        <w:rPr>
          <w:rFonts w:eastAsia="华文仿宋"/>
          <w:color w:val="000000"/>
          <w:sz w:val="32"/>
        </w:rPr>
        <w:t xml:space="preserve">      </w:t>
      </w:r>
      <w:r>
        <w:rPr>
          <w:rFonts w:hint="eastAsia" w:eastAsia="华文仿宋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color w:val="000000"/>
          <w:sz w:val="32"/>
        </w:rPr>
        <w:t xml:space="preserve"> 20</w:t>
      </w:r>
      <w:r>
        <w:rPr>
          <w:rFonts w:hint="default" w:ascii="Times New Roman" w:hAnsi="Times New Roman" w:eastAsia="华文仿宋" w:cs="Times New Roman"/>
          <w:color w:val="000000"/>
          <w:sz w:val="32"/>
          <w:lang w:val="en-US" w:eastAsia="zh-CN"/>
        </w:rPr>
        <w:t>2</w:t>
      </w:r>
      <w:r>
        <w:rPr>
          <w:rFonts w:hint="eastAsia" w:eastAsia="华文仿宋" w:cs="Times New Roman"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color w:val="000000"/>
          <w:sz w:val="32"/>
        </w:rPr>
        <w:t>年</w:t>
      </w:r>
      <w:r>
        <w:rPr>
          <w:rFonts w:hint="eastAsia" w:eastAsia="华文仿宋" w:cs="Times New Roman"/>
          <w:color w:val="000000"/>
          <w:sz w:val="32"/>
          <w:lang w:val="en-US" w:eastAsia="zh-CN"/>
        </w:rPr>
        <w:t>12</w:t>
      </w:r>
      <w:r>
        <w:rPr>
          <w:rFonts w:hint="default" w:ascii="Times New Roman" w:hAnsi="Times New Roman" w:eastAsia="华文仿宋" w:cs="Times New Roman"/>
          <w:color w:val="000000"/>
          <w:sz w:val="32"/>
        </w:rPr>
        <w:t>月</w:t>
      </w:r>
      <w:r>
        <w:rPr>
          <w:rFonts w:hint="eastAsia" w:eastAsia="华文仿宋" w:cs="Times New Roman"/>
          <w:color w:val="000000"/>
          <w:sz w:val="32"/>
          <w:lang w:val="en-US" w:eastAsia="zh-CN"/>
        </w:rPr>
        <w:t>27</w:t>
      </w:r>
      <w:r>
        <w:rPr>
          <w:rFonts w:hint="default" w:ascii="Times New Roman" w:hAnsi="Times New Roman" w:eastAsia="华文仿宋" w:cs="Times New Roman"/>
          <w:color w:val="000000"/>
          <w:sz w:val="32"/>
        </w:rPr>
        <w:t>日印发</w:t>
      </w:r>
    </w:p>
    <w:p/>
    <w:p>
      <w:pPr>
        <w:ind w:left="0" w:leftChars="0" w:firstLine="883" w:firstLineChars="200"/>
        <w:jc w:val="both"/>
        <w:rPr>
          <w:b/>
          <w:sz w:val="44"/>
        </w:rPr>
      </w:pPr>
      <w:r>
        <w:rPr>
          <w:rFonts w:hint="eastAsia"/>
          <w:b/>
          <w:sz w:val="44"/>
          <w:szCs w:val="22"/>
        </w:rPr>
        <w:t>昆明市</w:t>
      </w:r>
      <w:r>
        <w:rPr>
          <w:rFonts w:hint="eastAsia"/>
          <w:b/>
          <w:sz w:val="44"/>
          <w:szCs w:val="22"/>
          <w:lang w:eastAsia="zh-CN"/>
        </w:rPr>
        <w:t>生态</w:t>
      </w:r>
      <w:r>
        <w:rPr>
          <w:b/>
          <w:sz w:val="44"/>
          <w:szCs w:val="22"/>
        </w:rPr>
        <w:t>环境局</w:t>
      </w:r>
      <w:r>
        <w:rPr>
          <w:rFonts w:hint="eastAsia"/>
          <w:b/>
          <w:sz w:val="44"/>
          <w:szCs w:val="22"/>
          <w:lang w:eastAsia="zh-CN"/>
        </w:rPr>
        <w:t>晋宁分局</w:t>
      </w:r>
      <w:r>
        <w:rPr>
          <w:b/>
          <w:sz w:val="44"/>
          <w:szCs w:val="22"/>
        </w:rPr>
        <w:t>建设</w:t>
      </w:r>
      <w:r>
        <w:rPr>
          <w:b/>
          <w:sz w:val="44"/>
        </w:rPr>
        <w:t>项目</w:t>
      </w:r>
    </w:p>
    <w:p>
      <w:pPr>
        <w:jc w:val="center"/>
        <w:rPr>
          <w:b/>
          <w:sz w:val="44"/>
        </w:rPr>
      </w:pPr>
      <w:r>
        <w:rPr>
          <w:b/>
          <w:sz w:val="44"/>
        </w:rPr>
        <w:t>审批审核签发单</w:t>
      </w:r>
    </w:p>
    <w:p>
      <w:pPr>
        <w:rPr>
          <w:rFonts w:eastAsia="仿宋_GB2312"/>
          <w:b/>
          <w:sz w:val="32"/>
        </w:rPr>
      </w:pPr>
      <w:r>
        <w:rPr>
          <w:rFonts w:eastAsia="仿宋_GB2312"/>
          <w:sz w:val="32"/>
        </w:rPr>
        <w:t>日期：20</w:t>
      </w:r>
      <w:r>
        <w:rPr>
          <w:rFonts w:hint="eastAsia" w:eastAsia="仿宋_GB2312"/>
          <w:sz w:val="32"/>
          <w:lang w:val="en-US" w:eastAsia="zh-CN"/>
        </w:rPr>
        <w:t>23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eastAsia="仿宋_GB2312"/>
          <w:sz w:val="32"/>
        </w:rPr>
        <w:t>日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98"/>
        <w:gridCol w:w="1185"/>
        <w:gridCol w:w="360"/>
        <w:gridCol w:w="103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关于对《全生物降解膜研发、试验项目环境影响报告表》的批复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建设单位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1680" w:firstLineChars="700"/>
              <w:jc w:val="both"/>
              <w:textAlignment w:val="bottom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云南特斯郎新材料有限公司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建设地点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spacing w:line="300" w:lineRule="exact"/>
              <w:ind w:firstLine="1680" w:firstLineChars="700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昆明市晋宁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二街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307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批文号</w:t>
            </w: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昆生环</w:t>
            </w:r>
            <w:r>
              <w:rPr>
                <w:sz w:val="24"/>
              </w:rPr>
              <w:t>晋复[20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环评类型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b/>
                <w:sz w:val="24"/>
              </w:rPr>
              <w:t>主要内容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480" w:firstLineChars="200"/>
              <w:jc w:val="both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项目位于晋宁工业园区二街基地，租用云南劲欧化工有限公司已建2#复混肥成品库等进行建设，项目占地面积约为2.8亩，建筑面积约为1890m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  <w:lang w:val="en-US" w:eastAsia="zh-CN"/>
              </w:rPr>
              <w:t>，项目建成后年产生物降解膜3000吨。项目总投资1500万元，其中环保投资32万元。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480" w:firstLineChars="200"/>
              <w:jc w:val="both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环评科意见</w:t>
            </w:r>
          </w:p>
        </w:tc>
        <w:tc>
          <w:tcPr>
            <w:tcW w:w="6818" w:type="dxa"/>
            <w:gridSpan w:val="5"/>
            <w:noWrap w:val="0"/>
            <w:vAlign w:val="bottom"/>
          </w:tcPr>
          <w:p>
            <w:pPr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分管领导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    见</w:t>
            </w:r>
          </w:p>
        </w:tc>
        <w:tc>
          <w:tcPr>
            <w:tcW w:w="6818" w:type="dxa"/>
            <w:gridSpan w:val="5"/>
            <w:noWrap w:val="0"/>
            <w:vAlign w:val="bottom"/>
          </w:tcPr>
          <w:p>
            <w:pPr>
              <w:ind w:left="1400" w:hanging="1400" w:hangingChars="50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年   月   日</w:t>
            </w:r>
          </w:p>
        </w:tc>
      </w:tr>
    </w:tbl>
    <w:p>
      <w:pPr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97" w:bottom="1440" w:left="1797" w:header="567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800002AF" w:usb1="184F6CF8" w:usb2="00000010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53.5pt;z-index:251661312;mso-width-relative:page;mso-height-relative:page;" filled="f" stroked="f" coordsize="21600,21600" o:gfxdata="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bRAsNQAAAAEAQAADwAAAAAAAAABACAA&#10;AAAiAAAAZHJzL2Rvd25yZXYueG1sUEsBAhQAFAAAAAgAh07iQIKV0aKfAQAAJA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2</w:t>
    </w:r>
    <w:r>
      <w:fldChar w:fldCharType="end"/>
    </w:r>
  </w:p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53.5pt;z-index:251660288;mso-width-relative:page;mso-height-relative:page;" filled="f" stroked="f" coordsize="21600,21600" o:gfxdata="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bRAsNQAAAAEAQAADwAAAAAAAAABACAA&#10;AAAiAAAAZHJzL2Rvd25yZXYueG1sUEsBAhQAFAAAAAgAh07iQAfNSOOfAQAAJA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53.5pt;z-index:251659264;mso-width-relative:page;mso-height-relative:page;" filled="f" stroked="f" coordsize="21600,21600" o:gfxdata="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G0QLDUAAAABAEAAA8AAAAAAAAAAQAg&#10;AAAAIgAAAGRycy9kb3ducmV2LnhtbFBLAQIUABQAAAAIAIdO4kDqC5fsoAEAACQDAAAOAAAAAAAA&#10;AAEAIAAAACM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53.5pt;z-index:251658240;mso-width-relative:page;mso-height-relative:page;" filled="f" stroked="f" coordsize="21600,21600" o:gfxdata="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bRAsNQAAAAEAQAADwAAAAAAAAABACAA&#10;AAAiAAAAZHJzL2Rvd25yZXYueG1sUEsBAhQAFAAAAAgAh07iQGXiPC6fAQAAJAMAAA4AAAAAAAAA&#10;AQAgAAAAI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3D51"/>
    <w:rsid w:val="01AE77C6"/>
    <w:rsid w:val="02493ECF"/>
    <w:rsid w:val="02BC5987"/>
    <w:rsid w:val="044D71FC"/>
    <w:rsid w:val="04757361"/>
    <w:rsid w:val="06AB4061"/>
    <w:rsid w:val="06E8389E"/>
    <w:rsid w:val="07F322EC"/>
    <w:rsid w:val="09230D26"/>
    <w:rsid w:val="0A1779E9"/>
    <w:rsid w:val="0AA70940"/>
    <w:rsid w:val="0BEF116B"/>
    <w:rsid w:val="0CDA5910"/>
    <w:rsid w:val="0E02756E"/>
    <w:rsid w:val="0EC14A92"/>
    <w:rsid w:val="0F037773"/>
    <w:rsid w:val="0F0D0607"/>
    <w:rsid w:val="0F675944"/>
    <w:rsid w:val="0FBA7852"/>
    <w:rsid w:val="10FE3254"/>
    <w:rsid w:val="119E6B02"/>
    <w:rsid w:val="12064E9E"/>
    <w:rsid w:val="12FA4EF2"/>
    <w:rsid w:val="137D2676"/>
    <w:rsid w:val="139135F0"/>
    <w:rsid w:val="142071C2"/>
    <w:rsid w:val="14940D3E"/>
    <w:rsid w:val="14D226BA"/>
    <w:rsid w:val="1540427C"/>
    <w:rsid w:val="159B52F8"/>
    <w:rsid w:val="16216610"/>
    <w:rsid w:val="177A7401"/>
    <w:rsid w:val="19D43F9D"/>
    <w:rsid w:val="1A141867"/>
    <w:rsid w:val="1AC94D93"/>
    <w:rsid w:val="1B6E4AF2"/>
    <w:rsid w:val="1C084731"/>
    <w:rsid w:val="1E083FCB"/>
    <w:rsid w:val="1EF6171D"/>
    <w:rsid w:val="1FBC5A21"/>
    <w:rsid w:val="204E7D0F"/>
    <w:rsid w:val="218E5359"/>
    <w:rsid w:val="223E501E"/>
    <w:rsid w:val="22757BB6"/>
    <w:rsid w:val="22A047A2"/>
    <w:rsid w:val="23DD286B"/>
    <w:rsid w:val="259B6EF4"/>
    <w:rsid w:val="25C65F86"/>
    <w:rsid w:val="275F2AEB"/>
    <w:rsid w:val="27CB225E"/>
    <w:rsid w:val="27EB3667"/>
    <w:rsid w:val="285100CD"/>
    <w:rsid w:val="28A60289"/>
    <w:rsid w:val="2E0A3E03"/>
    <w:rsid w:val="2ECD555C"/>
    <w:rsid w:val="33195654"/>
    <w:rsid w:val="33F64B50"/>
    <w:rsid w:val="3676310F"/>
    <w:rsid w:val="369E76BE"/>
    <w:rsid w:val="36B849A3"/>
    <w:rsid w:val="36C617CD"/>
    <w:rsid w:val="36E75C07"/>
    <w:rsid w:val="388E2262"/>
    <w:rsid w:val="39621F98"/>
    <w:rsid w:val="3966006F"/>
    <w:rsid w:val="39D80660"/>
    <w:rsid w:val="3BE4351E"/>
    <w:rsid w:val="3D1075E3"/>
    <w:rsid w:val="3E116017"/>
    <w:rsid w:val="3EEE0CB0"/>
    <w:rsid w:val="3F4204D3"/>
    <w:rsid w:val="410D1915"/>
    <w:rsid w:val="41553397"/>
    <w:rsid w:val="4299049B"/>
    <w:rsid w:val="42EE3483"/>
    <w:rsid w:val="4367660E"/>
    <w:rsid w:val="44C710B8"/>
    <w:rsid w:val="45BB3981"/>
    <w:rsid w:val="47184F9C"/>
    <w:rsid w:val="489B545F"/>
    <w:rsid w:val="496D02B7"/>
    <w:rsid w:val="49FA7D22"/>
    <w:rsid w:val="4A202709"/>
    <w:rsid w:val="4CCF1452"/>
    <w:rsid w:val="50F63720"/>
    <w:rsid w:val="51141E57"/>
    <w:rsid w:val="514E327A"/>
    <w:rsid w:val="54283CDA"/>
    <w:rsid w:val="54BB5C05"/>
    <w:rsid w:val="54CC2EC6"/>
    <w:rsid w:val="559A0264"/>
    <w:rsid w:val="582942C8"/>
    <w:rsid w:val="58F17395"/>
    <w:rsid w:val="590A4D23"/>
    <w:rsid w:val="5B2A056A"/>
    <w:rsid w:val="5BBF6F6A"/>
    <w:rsid w:val="5D9B307E"/>
    <w:rsid w:val="5EFC6C93"/>
    <w:rsid w:val="624327CD"/>
    <w:rsid w:val="62617A0A"/>
    <w:rsid w:val="63915A2D"/>
    <w:rsid w:val="647934AE"/>
    <w:rsid w:val="64A27E4E"/>
    <w:rsid w:val="651112E7"/>
    <w:rsid w:val="65112A64"/>
    <w:rsid w:val="65867305"/>
    <w:rsid w:val="65BC35D8"/>
    <w:rsid w:val="66954ACE"/>
    <w:rsid w:val="66D24A56"/>
    <w:rsid w:val="678A3C86"/>
    <w:rsid w:val="693B058A"/>
    <w:rsid w:val="697B10EF"/>
    <w:rsid w:val="698930BE"/>
    <w:rsid w:val="6BA271FB"/>
    <w:rsid w:val="6BC676C0"/>
    <w:rsid w:val="6C4A13DA"/>
    <w:rsid w:val="6C9B772A"/>
    <w:rsid w:val="6CC754BC"/>
    <w:rsid w:val="6D414CDB"/>
    <w:rsid w:val="6D616293"/>
    <w:rsid w:val="6D6D0C4D"/>
    <w:rsid w:val="6E606533"/>
    <w:rsid w:val="6EB82B8C"/>
    <w:rsid w:val="722C544E"/>
    <w:rsid w:val="75480F50"/>
    <w:rsid w:val="76150CA8"/>
    <w:rsid w:val="763C1B9A"/>
    <w:rsid w:val="779633F7"/>
    <w:rsid w:val="78DF7D58"/>
    <w:rsid w:val="79182AB2"/>
    <w:rsid w:val="79584507"/>
    <w:rsid w:val="7AA00C51"/>
    <w:rsid w:val="7C387B66"/>
    <w:rsid w:val="7D1A6504"/>
    <w:rsid w:val="7DAD4F8C"/>
    <w:rsid w:val="7F5B5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beforeAutospacing="0" w:after="0" w:afterLines="0" w:afterAutospacing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paragraph" w:styleId="4">
    <w:name w:val="heading 1"/>
    <w:basedOn w:val="1"/>
    <w:next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480" w:lineRule="exact"/>
      <w:ind w:firstLine="425"/>
    </w:pPr>
    <w:rPr>
      <w:rFonts w:ascii="宋体" w:hAnsi="Courier New"/>
      <w:spacing w:val="16"/>
      <w:sz w:val="24"/>
      <w:szCs w:val="20"/>
    </w:rPr>
  </w:style>
  <w:style w:type="paragraph" w:styleId="3">
    <w:name w:val="Salutation"/>
    <w:basedOn w:val="1"/>
    <w:next w:val="1"/>
    <w:qFormat/>
    <w:uiPriority w:val="0"/>
    <w:pPr>
      <w:widowControl/>
      <w:jc w:val="left"/>
    </w:pPr>
    <w:rPr>
      <w:kern w:val="0"/>
      <w:sz w:val="24"/>
      <w:szCs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spacing w:line="360" w:lineRule="auto"/>
      <w:ind w:firstLine="562" w:firstLineChars="200"/>
      <w:jc w:val="left"/>
    </w:pPr>
    <w:rPr>
      <w:rFonts w:eastAsia="宋体"/>
      <w:sz w:val="24"/>
      <w:szCs w:val="24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customStyle="1" w:styleId="8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9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next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index heading"/>
    <w:basedOn w:val="1"/>
    <w:next w:val="13"/>
    <w:qFormat/>
    <w:uiPriority w:val="0"/>
    <w:rPr>
      <w:rFonts w:ascii="宋体"/>
      <w:bCs/>
      <w:sz w:val="24"/>
    </w:rPr>
  </w:style>
  <w:style w:type="paragraph" w:styleId="13">
    <w:name w:val="index 1"/>
    <w:basedOn w:val="1"/>
    <w:next w:val="1"/>
    <w:qFormat/>
    <w:uiPriority w:val="0"/>
    <w:pPr>
      <w:adjustRightInd/>
      <w:spacing w:line="240" w:lineRule="auto"/>
      <w:ind w:left="560" w:hanging="560"/>
      <w:jc w:val="both"/>
      <w:textAlignment w:val="auto"/>
    </w:pPr>
    <w:rPr>
      <w:rFonts w:hAnsi="宋体"/>
      <w:spacing w:val="10"/>
      <w:kern w:val="2"/>
      <w:sz w:val="21"/>
      <w:szCs w:val="24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6">
    <w:name w:val="Body Text First Indent 2"/>
    <w:basedOn w:val="9"/>
    <w:next w:val="15"/>
    <w:qFormat/>
    <w:uiPriority w:val="0"/>
    <w:pPr>
      <w:ind w:firstLine="420" w:firstLineChars="200"/>
    </w:p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annotation reference"/>
    <w:qFormat/>
    <w:uiPriority w:val="0"/>
    <w:rPr>
      <w:sz w:val="21"/>
      <w:szCs w:val="21"/>
    </w:rPr>
  </w:style>
  <w:style w:type="paragraph" w:customStyle="1" w:styleId="22">
    <w:name w:val="Default"/>
    <w:basedOn w:val="23"/>
    <w:next w:val="16"/>
    <w:qFormat/>
    <w:uiPriority w:val="0"/>
    <w:pPr>
      <w:widowControl w:val="0"/>
      <w:autoSpaceDE w:val="0"/>
      <w:autoSpaceDN w:val="0"/>
      <w:adjustRightInd w:val="0"/>
    </w:pPr>
    <w:rPr>
      <w:rFonts w:ascii="宋体"/>
      <w:lang w:val="en-US" w:eastAsia="zh-CN" w:bidi="ar-SA"/>
    </w:rPr>
  </w:style>
  <w:style w:type="paragraph" w:customStyle="1" w:styleId="23">
    <w:name w:val="纯文本1"/>
    <w:basedOn w:val="1"/>
    <w:qFormat/>
    <w:uiPriority w:val="0"/>
    <w:pPr>
      <w:snapToGrid/>
      <w:spacing w:before="0" w:beforeLines="0" w:line="360" w:lineRule="atLeast"/>
      <w:ind w:firstLine="0" w:firstLineChars="0"/>
      <w:jc w:val="left"/>
      <w:textAlignment w:val="baseline"/>
    </w:pPr>
    <w:rPr>
      <w:rFonts w:hAnsi="Courier New"/>
      <w:color w:val="auto"/>
      <w:kern w:val="0"/>
      <w:szCs w:val="20"/>
    </w:rPr>
  </w:style>
  <w:style w:type="paragraph" w:customStyle="1" w:styleId="24">
    <w:name w:val="表头"/>
    <w:basedOn w:val="25"/>
    <w:next w:val="1"/>
    <w:qFormat/>
    <w:uiPriority w:val="0"/>
    <w:pPr>
      <w:keepNext w:val="0"/>
      <w:keepLines w:val="0"/>
      <w:widowControl w:val="0"/>
      <w:adjustRightInd w:val="0"/>
      <w:spacing w:before="0" w:after="0" w:line="240" w:lineRule="auto"/>
      <w:ind w:left="0" w:firstLine="0" w:firstLineChars="0"/>
      <w:jc w:val="center"/>
      <w:textAlignment w:val="baseline"/>
      <w:outlineLvl w:val="9"/>
    </w:pPr>
    <w:rPr>
      <w:rFonts w:ascii="Times New Roman" w:hAnsi="Times New Roman" w:eastAsia="宋体" w:cs="Times New Roman"/>
      <w:b/>
      <w:bCs/>
      <w:sz w:val="21"/>
    </w:rPr>
  </w:style>
  <w:style w:type="paragraph" w:customStyle="1" w:styleId="25">
    <w:name w:val="T正文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  <w:style w:type="paragraph" w:customStyle="1" w:styleId="26">
    <w:name w:val="样式 标题 1 + 四号 段前: 0 磅 段后: 0 磅 行距: 1.5 倍行距"/>
    <w:basedOn w:val="27"/>
    <w:next w:val="28"/>
    <w:qFormat/>
    <w:uiPriority w:val="0"/>
    <w:pPr>
      <w:spacing w:line="360" w:lineRule="auto"/>
      <w:jc w:val="center"/>
    </w:pPr>
  </w:style>
  <w:style w:type="paragraph" w:customStyle="1" w:styleId="27">
    <w:name w:val="1正文"/>
    <w:basedOn w:val="1"/>
    <w:qFormat/>
    <w:uiPriority w:val="0"/>
    <w:pPr>
      <w:spacing w:line="500" w:lineRule="exact"/>
      <w:ind w:firstLine="588" w:firstLineChars="196"/>
    </w:pPr>
    <w:rPr>
      <w:rFonts w:eastAsia="楷体_GB2312"/>
      <w:sz w:val="30"/>
      <w:szCs w:val="30"/>
    </w:rPr>
  </w:style>
  <w:style w:type="paragraph" w:customStyle="1" w:styleId="28">
    <w:name w:val="文本正文"/>
    <w:basedOn w:val="1"/>
    <w:qFormat/>
    <w:uiPriority w:val="0"/>
    <w:pPr>
      <w:snapToGrid w:val="0"/>
      <w:spacing w:line="360" w:lineRule="auto"/>
      <w:ind w:firstLine="510"/>
      <w:jc w:val="left"/>
    </w:pPr>
    <w:rPr>
      <w:spacing w:val="4"/>
      <w:kern w:val="24"/>
      <w:szCs w:val="24"/>
      <w:lang w:val="zh-CN"/>
    </w:rPr>
  </w:style>
  <w:style w:type="character" w:customStyle="1" w:styleId="29">
    <w:name w:val="样式1"/>
    <w:basedOn w:val="18"/>
    <w:qFormat/>
    <w:uiPriority w:val="0"/>
    <w:rPr>
      <w:rFonts w:ascii="Times New Roman" w:hAnsi="Times New Roman" w:eastAsia="宋体" w:cs="Times New Roman"/>
      <w:sz w:val="24"/>
      <w:szCs w:val="24"/>
      <w:lang w:val="en-US" w:eastAsia="zh-CN"/>
    </w:rPr>
  </w:style>
  <w:style w:type="paragraph" w:customStyle="1" w:styleId="30">
    <w:name w:val="表格"/>
    <w:basedOn w:val="5"/>
    <w:next w:val="1"/>
    <w:qFormat/>
    <w:uiPriority w:val="0"/>
    <w:pPr>
      <w:adjustRightInd w:val="0"/>
      <w:snapToGrid w:val="0"/>
      <w:spacing w:line="240" w:lineRule="atLeast"/>
      <w:ind w:left="0" w:firstLine="0" w:firstLineChars="0"/>
      <w:jc w:val="center"/>
    </w:pPr>
    <w:rPr>
      <w:rFonts w:ascii="Times New Roman" w:hAnsi="Times New Roman" w:eastAsia="宋体"/>
      <w:kern w:val="0"/>
      <w:sz w:val="21"/>
      <w:szCs w:val="20"/>
    </w:rPr>
  </w:style>
  <w:style w:type="paragraph" w:customStyle="1" w:styleId="31">
    <w:name w:val="正文首行缩进2"/>
    <w:basedOn w:val="1"/>
    <w:qFormat/>
    <w:uiPriority w:val="0"/>
    <w:pPr>
      <w:spacing w:line="500" w:lineRule="atLeast"/>
      <w:ind w:firstLine="560"/>
    </w:pPr>
  </w:style>
  <w:style w:type="paragraph" w:customStyle="1" w:styleId="3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line="360" w:lineRule="auto"/>
      <w:ind w:firstLine="643" w:firstLineChars="200"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XSD</cp:lastModifiedBy>
  <cp:lastPrinted>2023-12-27T02:18:00Z</cp:lastPrinted>
  <dcterms:modified xsi:type="dcterms:W3CDTF">2023-12-27T05:02:10Z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