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1"/>
          <w:lang w:eastAsia="zh-CN"/>
        </w:rPr>
      </w:pPr>
    </w:p>
    <w:p>
      <w:pPr>
        <w:rPr>
          <w:rFonts w:hint="eastAsia"/>
          <w:sz w:val="21"/>
        </w:rPr>
      </w:pPr>
    </w:p>
    <w:p>
      <w:pPr>
        <w:rPr>
          <w:rFonts w:hint="eastAsia"/>
          <w:sz w:val="21"/>
        </w:rPr>
      </w:pPr>
    </w:p>
    <w:p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                                                         </w:t>
      </w:r>
    </w:p>
    <w:p>
      <w:pPr>
        <w:rPr>
          <w:rFonts w:hint="eastAsia"/>
          <w:sz w:val="21"/>
        </w:rPr>
      </w:pPr>
    </w:p>
    <w:p>
      <w:pPr>
        <w:rPr>
          <w:rFonts w:hint="eastAsia"/>
          <w:sz w:val="21"/>
        </w:rPr>
      </w:pPr>
    </w:p>
    <w:p>
      <w:pPr>
        <w:rPr>
          <w:rFonts w:hint="eastAsia"/>
          <w:sz w:val="21"/>
        </w:rPr>
      </w:pPr>
    </w:p>
    <w:p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                                                      </w:t>
      </w:r>
    </w:p>
    <w:p>
      <w:pPr>
        <w:ind w:left="227" w:hanging="226"/>
        <w:rPr>
          <w:rFonts w:hint="eastAsia" w:eastAsia="穝灿砰"/>
          <w:spacing w:val="56"/>
          <w:sz w:val="44"/>
        </w:rPr>
      </w:pPr>
    </w:p>
    <w:p>
      <w:pPr>
        <w:ind w:left="227" w:hanging="226"/>
        <w:rPr>
          <w:rFonts w:hint="eastAsia" w:eastAsia="穝灿砰"/>
          <w:b/>
          <w:spacing w:val="56"/>
          <w:sz w:val="44"/>
        </w:rPr>
      </w:pPr>
      <w:r>
        <w:rPr>
          <w:rFonts w:hint="eastAsia" w:eastAsia="穝灿砰"/>
          <w:spacing w:val="56"/>
          <w:sz w:val="44"/>
        </w:rPr>
        <w:t xml:space="preserve">               </w:t>
      </w:r>
      <w:r>
        <w:rPr>
          <w:rFonts w:hint="eastAsia" w:eastAsia="穝灿砰"/>
          <w:b/>
          <w:spacing w:val="56"/>
          <w:sz w:val="44"/>
        </w:rPr>
        <w:t xml:space="preserve"> </w:t>
      </w:r>
    </w:p>
    <w:p>
      <w:pPr>
        <w:ind w:left="0"/>
        <w:rPr>
          <w:rFonts w:hint="eastAsia"/>
          <w:sz w:val="21"/>
          <w:lang w:eastAsia="zh-CN"/>
        </w:rPr>
      </w:pPr>
    </w:p>
    <w:p>
      <w:pPr>
        <w:ind w:left="0"/>
        <w:rPr>
          <w:rFonts w:hint="eastAsia"/>
          <w:color w:val="auto"/>
          <w:sz w:val="21"/>
          <w:lang w:eastAsia="zh-CN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  <w:lang w:eastAsia="zh-CN"/>
        </w:rPr>
        <w:t>昆生环</w:t>
      </w:r>
      <w:r>
        <w:rPr>
          <w:rFonts w:hint="eastAsia" w:ascii="仿宋" w:hAnsi="仿宋" w:eastAsia="仿宋" w:cs="仿宋"/>
          <w:color w:val="auto"/>
          <w:sz w:val="32"/>
        </w:rPr>
        <w:t>晋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复</w:t>
      </w:r>
      <w:r>
        <w:rPr>
          <w:rFonts w:hint="eastAsia" w:ascii="仿宋" w:hAnsi="仿宋" w:eastAsia="仿宋" w:cs="仿宋"/>
          <w:color w:val="auto"/>
          <w:sz w:val="32"/>
        </w:rPr>
        <w:t>〔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23〕42</w:t>
      </w:r>
      <w:r>
        <w:rPr>
          <w:rFonts w:hint="eastAsia" w:ascii="仿宋" w:hAnsi="仿宋" w:eastAsia="仿宋" w:cs="仿宋"/>
          <w:color w:val="auto"/>
          <w:sz w:val="32"/>
        </w:rPr>
        <w:t>号</w:t>
      </w:r>
    </w:p>
    <w:p>
      <w:pPr>
        <w:jc w:val="center"/>
        <w:rPr>
          <w:rFonts w:hint="eastAsia" w:eastAsia="穝灿砰"/>
          <w:color w:val="auto"/>
          <w:sz w:val="32"/>
          <w:lang w:eastAsia="zh-CN"/>
        </w:rPr>
      </w:pPr>
    </w:p>
    <w:p>
      <w:pPr>
        <w:ind w:left="0"/>
        <w:rPr>
          <w:rFonts w:hint="eastAsia" w:eastAsia="穝灿砰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/>
          <w:b/>
          <w:spacing w:val="20"/>
          <w:sz w:val="44"/>
          <w:lang w:val="en-US" w:eastAsia="zh-CN"/>
        </w:rPr>
      </w:pPr>
      <w:r>
        <w:rPr>
          <w:b/>
          <w:spacing w:val="20"/>
          <w:sz w:val="44"/>
        </w:rPr>
        <w:t>关于对《</w:t>
      </w:r>
      <w:r>
        <w:rPr>
          <w:rFonts w:hint="eastAsia"/>
          <w:b/>
          <w:spacing w:val="20"/>
          <w:sz w:val="44"/>
          <w:lang w:val="en-US" w:eastAsia="zh-CN"/>
        </w:rPr>
        <w:t>年产塑料波纹管300万m/年、钢筋网片9000t/年建设项目环境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/>
          <w:b/>
          <w:color w:val="auto"/>
          <w:sz w:val="44"/>
          <w:lang w:eastAsia="zh-CN"/>
        </w:rPr>
      </w:pPr>
      <w:r>
        <w:rPr>
          <w:rFonts w:hint="eastAsia"/>
          <w:b/>
          <w:spacing w:val="20"/>
          <w:sz w:val="44"/>
          <w:lang w:val="en-US" w:eastAsia="zh-CN"/>
        </w:rPr>
        <w:t>影响报告表</w:t>
      </w:r>
      <w:r>
        <w:rPr>
          <w:rFonts w:hint="eastAsia"/>
          <w:b/>
          <w:sz w:val="44"/>
        </w:rPr>
        <w:t>》的批复</w:t>
      </w:r>
    </w:p>
    <w:p>
      <w:pPr>
        <w:spacing w:line="560" w:lineRule="exact"/>
        <w:textAlignment w:val="baseline"/>
        <w:rPr>
          <w:rFonts w:hint="eastAsia" w:ascii="Times New Roman" w:hAnsi="Times New Roman" w:eastAsia="华文仿宋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eastAsia" w:eastAsia="华文仿宋" w:cs="Times New Roman"/>
          <w:sz w:val="32"/>
          <w:szCs w:val="22"/>
          <w:lang w:val="en-US" w:eastAsia="zh-CN"/>
        </w:rPr>
      </w:pPr>
      <w:r>
        <w:rPr>
          <w:rFonts w:hint="eastAsia" w:eastAsia="华文仿宋" w:cs="Times New Roman"/>
          <w:sz w:val="32"/>
          <w:szCs w:val="22"/>
          <w:lang w:val="en-US" w:eastAsia="zh-CN"/>
        </w:rPr>
        <w:t>云南江昆路桥材料有限</w:t>
      </w:r>
      <w:bookmarkStart w:id="0" w:name="_GoBack"/>
      <w:bookmarkEnd w:id="0"/>
      <w:r>
        <w:rPr>
          <w:rFonts w:hint="eastAsia" w:eastAsia="华文仿宋" w:cs="Times New Roman"/>
          <w:sz w:val="32"/>
          <w:szCs w:val="22"/>
          <w:lang w:val="en-US" w:eastAsia="zh-CN"/>
        </w:rPr>
        <w:t>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你单位委托沣达环境科技（昆明）有限公司编制的《年产塑料波纹管300万m/年、钢筋网片9000t/年建设项目环境影响报告表》(以下简称《报告表》)收悉。根据《中华人民共和国环境影响评价法》第二十二条、《建设项目环境保护管理条例》第九条，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一、项目位于晋宁工业园区晋城基地，租用昆明安江云鼓汽车配件有限公司已建生产厂房1栋1层进行建设，项目占地面积约为4.03亩，建筑面积约为2687m</w:t>
      </w:r>
      <w:r>
        <w:rPr>
          <w:rFonts w:hint="eastAsia" w:ascii="Times New Roman" w:hAnsi="Times New Roman" w:eastAsia="华文仿宋" w:cs="Times New Roman"/>
          <w:sz w:val="32"/>
          <w:szCs w:val="2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，本项目建设4条白色塑料波纹管生产线、3条黑色塑料波纹管生产线和1条钢筋网片生产线。项目总投资516万元，其中环保投资36.5万元。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根据专家组出具的关于对《年产塑料波纹管300万m/年、钢筋网片9000t/年建设项目环境影响报告表》的技术评审意见，在全面落实《报告表》和评审意见提出的各项污染防治和生态保护措施后，项目建设和运营的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不利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环境影响可以得到缓解和控制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，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项目建设从生态环境保护的角度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评价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可行，同意项目按《报告表》所述工程内容、规模、功能、环保对策措施进行建设。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二、项目应建立完善的“雨污分流”排水系统，并与区域排水系统相协调。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挤出成型工段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产生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冷却水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回用于生产使用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。生活废水经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预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处理达《污水排入城镇下水道水质标准》（GB/T31962-2015）表1A等级标准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限值要求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，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经园区市政管网，排入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昆明市淤泥河水质净化厂处理。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三、项目运营期产生的废气主要有挥发性有机物（以非甲烷总烃计）、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颗粒物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项目产生废气的车间应合理布局，配料搅拌和破碎工段产生的粉尘经集气罩+布袋除尘器处理后，由15m高排气筒（DA001）排放；挤出成型工段产生废气经集气罩+活性炭吸附装置处理后，由15m高排气筒（DA002）排放。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有组织排放的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非甲烷总烃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、颗粒物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执行《合成树脂工业污染物排放标准》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fldChar w:fldCharType="begin"/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instrText xml:space="preserve"> HYPERLINK "https://www.mee.gov.cn/ywgz/fgbz/bz/bzwb/dqhjbh/dqgdwrywrwpfbz/201505/./W020150506393371746579.pdf" </w:instrTex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fldChar w:fldCharType="separate"/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（GB31572-2015）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fldChar w:fldCharType="end"/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表4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标准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限值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要求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项目厂区内无组织排放非甲烷总烃执行《挥发性有机物无组织排放标准》（GB37822-2019）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表A.1标准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限值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要求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厂界无组织排放的非甲烷总烃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执行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《合成树脂工业污染物排放标准》（GB31572-2015）中的表4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标准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限值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要求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严格控制施工时产生的扬尘和施工机械排放的燃油烟气，施工现场、临时堆场、运输车辆应采取有效的防治扬尘措施，排放的废气应符合《大气污染物综合排放标准》(GB16297- 1996) 表2二级标准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限值要求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，减少对环境敏感点的扬尘污染。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四、项目产生噪声的场所和设施应合理布局，做隔声降噪处理，项目厂界噪声值达《工业企业厂界环境噪声排放标准》（GB12348-2008）3类区标准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要求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施工过程中严格控制各类施工机械产生的噪声，施工场界噪声应符合《建筑施工场界环境噪声排放标准》（GB12523-2011）表1标准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限值要求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。禁止夜间（22:00至次日6:00）进行产生环境噪声污染的建筑施工作业。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五、项目固体废弃物应分类收集，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确保不造成二次污染。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金属边角料、金属沉降颗粒物、焊渣和废弃包装材料统一收集后外售；塑料不合格产品及废边角料经破碎后回用于生产，塑料粉尘收集后回用于生产线。生活垃圾委托环卫部门清运处置。废活性炭，废机油、废润滑油桶等危险废物严格执行《危险废物贮存污染控制标准》（GB18597-2023）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相关要求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，规范设置危险废物暂存间，并委托有资质的单位清运处置。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六、</w:t>
      </w:r>
      <w:r>
        <w:rPr>
          <w:rFonts w:hint="default" w:ascii="Times New Roman" w:hAnsi="Times New Roman" w:eastAsia="华文仿宋" w:cs="Times New Roman"/>
          <w:sz w:val="32"/>
          <w:szCs w:val="22"/>
          <w:lang w:val="en-US" w:eastAsia="zh-CN"/>
        </w:rPr>
        <w:t>按照《排污许可管理条例》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相关</w:t>
      </w:r>
      <w:r>
        <w:rPr>
          <w:rFonts w:hint="default" w:ascii="Times New Roman" w:hAnsi="Times New Roman" w:eastAsia="华文仿宋" w:cs="Times New Roman"/>
          <w:sz w:val="32"/>
          <w:szCs w:val="22"/>
          <w:lang w:val="en-US" w:eastAsia="zh-CN"/>
        </w:rPr>
        <w:t>规定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，</w:t>
      </w:r>
      <w:r>
        <w:rPr>
          <w:rFonts w:hint="default" w:ascii="Times New Roman" w:hAnsi="Times New Roman" w:eastAsia="华文仿宋" w:cs="Times New Roman"/>
          <w:sz w:val="32"/>
          <w:szCs w:val="22"/>
          <w:lang w:val="en-US" w:eastAsia="zh-CN"/>
        </w:rPr>
        <w:t>在项目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完成建设</w:t>
      </w:r>
      <w:r>
        <w:rPr>
          <w:rFonts w:hint="default" w:ascii="Times New Roman" w:hAnsi="Times New Roman" w:eastAsia="华文仿宋" w:cs="Times New Roman"/>
          <w:sz w:val="32"/>
          <w:szCs w:val="22"/>
          <w:lang w:val="en-US" w:eastAsia="zh-CN"/>
        </w:rPr>
        <w:t>发生实际排污之前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，</w:t>
      </w:r>
      <w:r>
        <w:rPr>
          <w:rFonts w:hint="default" w:ascii="Times New Roman" w:hAnsi="Times New Roman" w:eastAsia="华文仿宋" w:cs="Times New Roman"/>
          <w:sz w:val="32"/>
          <w:szCs w:val="22"/>
          <w:lang w:val="en-US" w:eastAsia="zh-CN"/>
        </w:rPr>
        <w:t>依法办理排污许可证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，未取得排污许可证不得排放污染物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七、建立完善的环境风险管理制度及风险防范应急措施，防止环境污染事故发生。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eastAsia="华文仿宋" w:cs="Times New Roman"/>
          <w:sz w:val="32"/>
          <w:szCs w:val="22"/>
          <w:lang w:val="en-US" w:eastAsia="zh-CN"/>
        </w:rPr>
        <w:t>八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、《报告表》应当作为项目环境保护设计、建设及运行管理的依据, 项目应认真落实各项环保对策措施, 环保设施应与主体工程同时设计，同时施工，同时投入使用。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严格遵守《建设项目环境保护条例》、严格遵守《建设项目环境保护条例》，建设项目竣工后，建设单位应当按照国务院生态主管部门规定的标准和程序，对配套的环境保护设施进行验收，经验收合格后方可投入生产或者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eastAsia="华文仿宋" w:cs="Times New Roman"/>
          <w:sz w:val="32"/>
          <w:szCs w:val="22"/>
          <w:lang w:val="en-US" w:eastAsia="zh-CN"/>
        </w:rPr>
        <w:t>九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、项目的性质、规模、地点、采用的生产工艺或者防治污染、防止生态破坏的措施发生变动的，应当重新向我局报批建设项目的环境影响评价文件。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自本批复之日起超过五年项目方开建设的，环境影响评价文件应当报我局重新审核。</w:t>
      </w:r>
    </w:p>
    <w:p/>
    <w:p>
      <w:pPr>
        <w:pStyle w:val="2"/>
        <w:ind w:left="0" w:leftChars="0" w:firstLine="0" w:firstLineChars="0"/>
      </w:pPr>
    </w:p>
    <w:p>
      <w:pPr>
        <w:spacing w:line="560" w:lineRule="exact"/>
        <w:ind w:firstLine="3840" w:firstLineChars="1200"/>
        <w:jc w:val="left"/>
        <w:textAlignment w:val="baseline"/>
        <w:rPr>
          <w:rFonts w:eastAsia="华文仿宋"/>
          <w:sz w:val="32"/>
        </w:rPr>
      </w:pPr>
      <w:r>
        <w:rPr>
          <w:rFonts w:eastAsia="华文仿宋"/>
          <w:sz w:val="32"/>
        </w:rPr>
        <w:t>昆明市</w:t>
      </w:r>
      <w:r>
        <w:rPr>
          <w:rFonts w:hint="eastAsia" w:eastAsia="华文仿宋"/>
          <w:sz w:val="32"/>
        </w:rPr>
        <w:t>生态</w:t>
      </w:r>
      <w:r>
        <w:rPr>
          <w:rFonts w:eastAsia="华文仿宋"/>
          <w:sz w:val="32"/>
        </w:rPr>
        <w:t>环境局</w:t>
      </w:r>
      <w:r>
        <w:rPr>
          <w:rFonts w:hint="eastAsia" w:eastAsia="华文仿宋"/>
          <w:sz w:val="32"/>
        </w:rPr>
        <w:t>晋宁分局</w:t>
      </w:r>
    </w:p>
    <w:p>
      <w:pPr>
        <w:spacing w:line="560" w:lineRule="exact"/>
        <w:ind w:firstLine="4480" w:firstLineChars="1400"/>
        <w:jc w:val="left"/>
        <w:textAlignment w:val="baseline"/>
      </w:pPr>
      <w:r>
        <w:rPr>
          <w:rFonts w:eastAsia="华文仿宋"/>
          <w:color w:val="000000"/>
          <w:sz w:val="32"/>
        </w:rPr>
        <w:t>20</w:t>
      </w:r>
      <w:r>
        <w:rPr>
          <w:rFonts w:hint="eastAsia" w:eastAsia="华文仿宋"/>
          <w:color w:val="000000"/>
          <w:sz w:val="32"/>
        </w:rPr>
        <w:t>2</w:t>
      </w:r>
      <w:r>
        <w:rPr>
          <w:rFonts w:hint="eastAsia" w:eastAsia="华文仿宋"/>
          <w:color w:val="000000"/>
          <w:sz w:val="32"/>
          <w:lang w:val="en-US" w:eastAsia="zh-CN"/>
        </w:rPr>
        <w:t>3</w:t>
      </w:r>
      <w:r>
        <w:rPr>
          <w:rFonts w:eastAsia="华文仿宋"/>
          <w:color w:val="000000"/>
          <w:sz w:val="32"/>
        </w:rPr>
        <w:t>年</w:t>
      </w:r>
      <w:r>
        <w:rPr>
          <w:rFonts w:hint="eastAsia" w:eastAsia="华文仿宋"/>
          <w:color w:val="000000"/>
          <w:sz w:val="32"/>
          <w:lang w:val="en-US" w:eastAsia="zh-CN"/>
        </w:rPr>
        <w:t>12</w:t>
      </w:r>
      <w:r>
        <w:rPr>
          <w:rFonts w:eastAsia="华文仿宋"/>
          <w:color w:val="000000"/>
          <w:sz w:val="32"/>
        </w:rPr>
        <w:t>月</w:t>
      </w:r>
      <w:r>
        <w:rPr>
          <w:rFonts w:hint="eastAsia" w:eastAsia="华文仿宋"/>
          <w:color w:val="000000"/>
          <w:sz w:val="32"/>
          <w:lang w:val="en-US" w:eastAsia="zh-CN"/>
        </w:rPr>
        <w:t>27</w:t>
      </w:r>
      <w:r>
        <w:rPr>
          <w:rFonts w:eastAsia="华文仿宋"/>
          <w:color w:val="000000"/>
          <w:sz w:val="32"/>
        </w:rPr>
        <w:t>日</w:t>
      </w:r>
    </w:p>
    <w:p>
      <w:pPr>
        <w:pStyle w:val="2"/>
        <w:ind w:left="0" w:leftChars="0" w:firstLine="0" w:firstLineChars="0"/>
      </w:pPr>
    </w:p>
    <w:p>
      <w:pPr>
        <w:spacing w:line="560" w:lineRule="exact"/>
        <w:ind w:left="0" w:leftChars="0" w:firstLine="0" w:firstLineChars="0"/>
        <w:textAlignment w:val="baseline"/>
        <w:rPr>
          <w:rFonts w:ascii="Times New Roman" w:hAnsi="Times New Roman" w:eastAsia="华文仿宋"/>
          <w:sz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u w:val="single"/>
        </w:rPr>
        <w:t xml:space="preserve">                  </w:t>
      </w:r>
      <w:r>
        <w:rPr>
          <w:rFonts w:ascii="Times New Roman" w:hAnsi="Times New Roman" w:eastAsia="华文仿宋"/>
          <w:color w:val="000000"/>
          <w:sz w:val="32"/>
          <w:u w:val="single"/>
        </w:rPr>
        <w:t xml:space="preserve">     </w:t>
      </w:r>
      <w:r>
        <w:rPr>
          <w:rFonts w:hint="eastAsia" w:ascii="Times New Roman" w:hAnsi="Times New Roman" w:eastAsia="华文仿宋"/>
          <w:color w:val="000000"/>
          <w:sz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华文仿宋"/>
          <w:sz w:val="32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right="0" w:rightChars="0" w:firstLine="0" w:firstLineChars="0"/>
        <w:jc w:val="both"/>
        <w:textAlignment w:val="baseline"/>
        <w:outlineLvl w:val="9"/>
        <w:rPr>
          <w:rFonts w:ascii="Times New Roman" w:hAnsi="Times New Roman" w:eastAsia="华文仿宋"/>
          <w:sz w:val="32"/>
        </w:rPr>
      </w:pPr>
      <w:r>
        <w:rPr>
          <w:rFonts w:ascii="Times New Roman" w:hAnsi="Times New Roman" w:eastAsia="华文仿宋"/>
          <w:sz w:val="32"/>
        </w:rPr>
        <w:t xml:space="preserve">  抄送：昆明市</w:t>
      </w:r>
      <w:r>
        <w:rPr>
          <w:rFonts w:hint="eastAsia" w:ascii="Times New Roman" w:hAnsi="Times New Roman" w:eastAsia="华文仿宋"/>
          <w:sz w:val="32"/>
          <w:lang w:eastAsia="zh-CN"/>
        </w:rPr>
        <w:t>生态</w:t>
      </w:r>
      <w:r>
        <w:rPr>
          <w:rFonts w:ascii="Times New Roman" w:hAnsi="Times New Roman" w:eastAsia="华文仿宋"/>
          <w:sz w:val="32"/>
        </w:rPr>
        <w:t xml:space="preserve">环境局        </w:t>
      </w:r>
      <w:r>
        <w:rPr>
          <w:rFonts w:hint="eastAsia" w:ascii="Times New Roman" w:hAnsi="Times New Roman" w:eastAsia="华文仿宋"/>
          <w:sz w:val="32"/>
          <w:lang w:val="en-US" w:eastAsia="zh-CN"/>
        </w:rPr>
        <w:t xml:space="preserve">        </w:t>
      </w:r>
      <w:r>
        <w:rPr>
          <w:rFonts w:hint="eastAsia" w:eastAsia="华文仿宋"/>
          <w:sz w:val="32"/>
          <w:lang w:val="en-US" w:eastAsia="zh-CN"/>
        </w:rPr>
        <w:t xml:space="preserve">   </w:t>
      </w:r>
      <w:r>
        <w:rPr>
          <w:rFonts w:hint="eastAsia" w:ascii="Times New Roman" w:hAnsi="Times New Roman" w:eastAsia="华文仿宋"/>
          <w:sz w:val="32"/>
          <w:lang w:val="en-US" w:eastAsia="zh-CN"/>
        </w:rPr>
        <w:t xml:space="preserve"> </w:t>
      </w:r>
      <w:r>
        <w:rPr>
          <w:rFonts w:hint="eastAsia" w:eastAsia="华文仿宋"/>
          <w:sz w:val="32"/>
          <w:lang w:val="en-US" w:eastAsia="zh-CN"/>
        </w:rPr>
        <w:t>晋城街道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right="0" w:rightChars="0" w:firstLine="0" w:firstLineChars="0"/>
        <w:jc w:val="both"/>
        <w:outlineLvl w:val="9"/>
        <w:rPr>
          <w:rFonts w:ascii="Times New Roman" w:hAnsi="Times New Roman" w:eastAsia="华文仿宋"/>
          <w:sz w:val="32"/>
          <w:u w:val="single"/>
        </w:rPr>
      </w:pPr>
      <w:r>
        <w:rPr>
          <w:rFonts w:ascii="Times New Roman" w:hAnsi="Times New Roman" w:eastAsia="华文仿宋"/>
          <w:sz w:val="32"/>
          <w:u w:val="single"/>
        </w:rPr>
        <w:t xml:space="preserve">        </w:t>
      </w:r>
      <w:r>
        <w:rPr>
          <w:rFonts w:hint="eastAsia" w:ascii="Times New Roman" w:hAnsi="Times New Roman" w:eastAsia="华文仿宋"/>
          <w:sz w:val="32"/>
          <w:u w:val="single"/>
        </w:rPr>
        <w:t>晋宁区生态环境保护综合执法大队</w:t>
      </w:r>
      <w:r>
        <w:rPr>
          <w:rFonts w:ascii="Times New Roman" w:hAnsi="Times New Roman" w:eastAsia="华文仿宋"/>
          <w:sz w:val="32"/>
          <w:u w:val="single"/>
        </w:rPr>
        <w:t xml:space="preserve">    </w:t>
      </w:r>
      <w:r>
        <w:rPr>
          <w:rFonts w:hint="eastAsia" w:ascii="Times New Roman" w:hAnsi="Times New Roman" w:eastAsia="华文仿宋"/>
          <w:sz w:val="32"/>
          <w:u w:val="single"/>
        </w:rPr>
        <w:t xml:space="preserve">       </w:t>
      </w:r>
      <w:r>
        <w:rPr>
          <w:rFonts w:ascii="Times New Roman" w:hAnsi="Times New Roman" w:eastAsia="华文仿宋"/>
          <w:sz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 w:firstLine="0" w:firstLineChars="0"/>
        <w:jc w:val="center"/>
        <w:textAlignment w:val="baseline"/>
        <w:outlineLvl w:val="9"/>
      </w:pPr>
      <w:r>
        <w:rPr>
          <w:rFonts w:hint="eastAsia" w:hAnsi="华文仿宋" w:eastAsia="华文仿宋"/>
          <w:color w:val="000000"/>
          <w:sz w:val="32"/>
        </w:rPr>
        <w:t>昆明市</w:t>
      </w:r>
      <w:r>
        <w:rPr>
          <w:rFonts w:hint="eastAsia" w:hAnsi="华文仿宋" w:eastAsia="华文仿宋"/>
          <w:color w:val="000000"/>
          <w:sz w:val="32"/>
          <w:lang w:eastAsia="zh-CN"/>
        </w:rPr>
        <w:t>生态</w:t>
      </w:r>
      <w:r>
        <w:rPr>
          <w:rFonts w:hAnsi="华文仿宋" w:eastAsia="华文仿宋"/>
          <w:color w:val="000000"/>
          <w:sz w:val="32"/>
        </w:rPr>
        <w:t>环境局</w:t>
      </w:r>
      <w:r>
        <w:rPr>
          <w:rFonts w:hint="eastAsia" w:hAnsi="华文仿宋" w:eastAsia="华文仿宋"/>
          <w:color w:val="000000"/>
          <w:sz w:val="32"/>
          <w:lang w:eastAsia="zh-CN"/>
        </w:rPr>
        <w:t>晋宁分局</w:t>
      </w:r>
      <w:r>
        <w:rPr>
          <w:rFonts w:eastAsia="华文仿宋"/>
          <w:color w:val="000000"/>
          <w:sz w:val="32"/>
        </w:rPr>
        <w:t xml:space="preserve">      </w:t>
      </w:r>
      <w:r>
        <w:rPr>
          <w:rFonts w:hint="eastAsia" w:eastAsia="华文仿宋"/>
          <w:color w:val="00000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华文仿宋" w:cs="Times New Roman"/>
          <w:color w:val="000000"/>
          <w:sz w:val="32"/>
        </w:rPr>
        <w:t xml:space="preserve"> 20</w:t>
      </w:r>
      <w:r>
        <w:rPr>
          <w:rFonts w:hint="default" w:ascii="Times New Roman" w:hAnsi="Times New Roman" w:eastAsia="华文仿宋" w:cs="Times New Roman"/>
          <w:color w:val="000000"/>
          <w:sz w:val="32"/>
          <w:lang w:val="en-US" w:eastAsia="zh-CN"/>
        </w:rPr>
        <w:t>2</w:t>
      </w:r>
      <w:r>
        <w:rPr>
          <w:rFonts w:hint="eastAsia" w:eastAsia="华文仿宋" w:cs="Times New Roman"/>
          <w:color w:val="000000"/>
          <w:sz w:val="32"/>
          <w:lang w:val="en-US" w:eastAsia="zh-CN"/>
        </w:rPr>
        <w:t>3</w:t>
      </w:r>
      <w:r>
        <w:rPr>
          <w:rFonts w:hint="default" w:ascii="Times New Roman" w:hAnsi="Times New Roman" w:eastAsia="华文仿宋" w:cs="Times New Roman"/>
          <w:color w:val="000000"/>
          <w:sz w:val="32"/>
        </w:rPr>
        <w:t>年</w:t>
      </w:r>
      <w:r>
        <w:rPr>
          <w:rFonts w:hint="eastAsia" w:eastAsia="华文仿宋" w:cs="Times New Roman"/>
          <w:color w:val="000000"/>
          <w:sz w:val="32"/>
          <w:lang w:val="en-US" w:eastAsia="zh-CN"/>
        </w:rPr>
        <w:t>12</w:t>
      </w:r>
      <w:r>
        <w:rPr>
          <w:rFonts w:hint="default" w:ascii="Times New Roman" w:hAnsi="Times New Roman" w:eastAsia="华文仿宋" w:cs="Times New Roman"/>
          <w:color w:val="000000"/>
          <w:sz w:val="32"/>
        </w:rPr>
        <w:t>月</w:t>
      </w:r>
      <w:r>
        <w:rPr>
          <w:rFonts w:hint="eastAsia" w:eastAsia="华文仿宋" w:cs="Times New Roman"/>
          <w:color w:val="000000"/>
          <w:sz w:val="32"/>
          <w:lang w:val="en-US" w:eastAsia="zh-CN"/>
        </w:rPr>
        <w:t>27</w:t>
      </w:r>
      <w:r>
        <w:rPr>
          <w:rFonts w:hint="default" w:ascii="Times New Roman" w:hAnsi="Times New Roman" w:eastAsia="华文仿宋" w:cs="Times New Roman"/>
          <w:color w:val="000000"/>
          <w:sz w:val="32"/>
        </w:rPr>
        <w:t>日印发</w:t>
      </w:r>
    </w:p>
    <w:p/>
    <w:p>
      <w:pPr>
        <w:ind w:left="0" w:leftChars="0" w:firstLine="883" w:firstLineChars="200"/>
        <w:jc w:val="both"/>
        <w:rPr>
          <w:b/>
          <w:sz w:val="44"/>
        </w:rPr>
      </w:pPr>
      <w:r>
        <w:rPr>
          <w:rFonts w:hint="eastAsia"/>
          <w:b/>
          <w:sz w:val="44"/>
          <w:szCs w:val="22"/>
        </w:rPr>
        <w:t>昆明市</w:t>
      </w:r>
      <w:r>
        <w:rPr>
          <w:rFonts w:hint="eastAsia"/>
          <w:b/>
          <w:sz w:val="44"/>
          <w:szCs w:val="22"/>
          <w:lang w:eastAsia="zh-CN"/>
        </w:rPr>
        <w:t>生态</w:t>
      </w:r>
      <w:r>
        <w:rPr>
          <w:b/>
          <w:sz w:val="44"/>
          <w:szCs w:val="22"/>
        </w:rPr>
        <w:t>环境局</w:t>
      </w:r>
      <w:r>
        <w:rPr>
          <w:rFonts w:hint="eastAsia"/>
          <w:b/>
          <w:sz w:val="44"/>
          <w:szCs w:val="22"/>
          <w:lang w:eastAsia="zh-CN"/>
        </w:rPr>
        <w:t>晋宁分局</w:t>
      </w:r>
      <w:r>
        <w:rPr>
          <w:b/>
          <w:sz w:val="44"/>
          <w:szCs w:val="22"/>
        </w:rPr>
        <w:t>建设</w:t>
      </w:r>
      <w:r>
        <w:rPr>
          <w:b/>
          <w:sz w:val="44"/>
        </w:rPr>
        <w:t>项目</w:t>
      </w:r>
    </w:p>
    <w:p>
      <w:pPr>
        <w:jc w:val="center"/>
        <w:rPr>
          <w:b/>
          <w:sz w:val="44"/>
        </w:rPr>
      </w:pPr>
      <w:r>
        <w:rPr>
          <w:b/>
          <w:sz w:val="44"/>
        </w:rPr>
        <w:t>审批审核签发单</w:t>
      </w:r>
    </w:p>
    <w:p>
      <w:pPr>
        <w:rPr>
          <w:rFonts w:eastAsia="仿宋_GB2312"/>
          <w:b/>
          <w:sz w:val="32"/>
        </w:rPr>
      </w:pPr>
      <w:r>
        <w:rPr>
          <w:rFonts w:eastAsia="仿宋_GB2312"/>
          <w:sz w:val="32"/>
        </w:rPr>
        <w:t>日期：20</w:t>
      </w:r>
      <w:r>
        <w:rPr>
          <w:rFonts w:hint="eastAsia" w:eastAsia="仿宋_GB2312"/>
          <w:sz w:val="32"/>
          <w:lang w:val="en-US" w:eastAsia="zh-CN"/>
        </w:rPr>
        <w:t>23</w:t>
      </w:r>
      <w:r>
        <w:rPr>
          <w:rFonts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12</w:t>
      </w:r>
      <w:r>
        <w:rPr>
          <w:rFonts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27</w:t>
      </w:r>
      <w:r>
        <w:rPr>
          <w:rFonts w:eastAsia="仿宋_GB2312"/>
          <w:sz w:val="32"/>
        </w:rPr>
        <w:t>日</w:t>
      </w: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198"/>
        <w:gridCol w:w="1185"/>
        <w:gridCol w:w="360"/>
        <w:gridCol w:w="103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480" w:firstLineChars="200"/>
              <w:jc w:val="center"/>
              <w:textAlignment w:val="bottom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关于对《</w:t>
            </w:r>
            <w:r>
              <w:rPr>
                <w:rFonts w:hint="eastAsia"/>
                <w:sz w:val="24"/>
                <w:lang w:val="en-US" w:eastAsia="zh-CN"/>
              </w:rPr>
              <w:t>年产塑料波纹管300万m/年、钢筋网片9000t/年建设项目环境影响报告表</w:t>
            </w:r>
            <w:r>
              <w:rPr>
                <w:rFonts w:hint="eastAsia"/>
                <w:sz w:val="24"/>
              </w:rPr>
              <w:t>》的批复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建设单位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500" w:lineRule="exact"/>
              <w:ind w:right="0" w:rightChars="0" w:firstLine="1680" w:firstLineChars="700"/>
              <w:jc w:val="both"/>
              <w:textAlignment w:val="bottom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云南江昆路桥材料有限责任公司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建设地点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spacing w:line="300" w:lineRule="exact"/>
              <w:ind w:firstLine="1680" w:firstLineChars="700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昆明市晋宁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0"/>
                <w:lang w:val="en-US" w:eastAsia="zh-CN"/>
              </w:rPr>
              <w:t>晋城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联系人</w:t>
            </w:r>
          </w:p>
        </w:tc>
        <w:tc>
          <w:tcPr>
            <w:tcW w:w="219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textAlignment w:val="baseline"/>
              <w:rPr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307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批文号</w:t>
            </w:r>
          </w:p>
        </w:tc>
        <w:tc>
          <w:tcPr>
            <w:tcW w:w="3383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昆生环</w:t>
            </w:r>
            <w:r>
              <w:rPr>
                <w:sz w:val="24"/>
              </w:rPr>
              <w:t>晋复[20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号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环评类型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b/>
                <w:sz w:val="24"/>
              </w:rPr>
              <w:t>主要内容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480" w:firstLineChars="200"/>
              <w:jc w:val="both"/>
              <w:textAlignment w:val="bottom"/>
              <w:outlineLvl w:val="9"/>
              <w:rPr>
                <w:rFonts w:hint="eastAsia" w:ascii="宋体" w:hAnsi="宋体" w:cs="宋体"/>
                <w:color w:val="000000"/>
                <w:kern w:val="2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0"/>
                <w:lang w:val="en-US" w:eastAsia="zh-CN"/>
              </w:rPr>
              <w:t>项目建设地点位于晋宁工业园区二街基地，利用厂区内已建成的厂房进行改建，项目建设土工格栅生产线6条，建成后年产土工格栅10800万m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0"/>
                <w:lang w:val="en-US" w:eastAsia="zh-CN"/>
              </w:rPr>
              <w:t>。项目分三期进行建设，一期工程建设1#生产车间及1#、2#生产线、全厂公辅工程及配套设施，年产土工格栅3600万m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0"/>
                <w:lang w:val="en-US" w:eastAsia="zh-CN"/>
              </w:rPr>
              <w:t>。二期工程于1#生产车间内建设3#、4#生产线，年产土工格栅3600万m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0"/>
                <w:lang w:val="en-US" w:eastAsia="zh-CN"/>
              </w:rPr>
              <w:t>。三期工程改建2#生产车间并建设5#、6#生产线，年产土工格栅3600万m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0"/>
                <w:lang w:val="en-US" w:eastAsia="zh-CN"/>
              </w:rPr>
              <w:t>。项目总投资9000万元，其中环保投资176.3万元。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环评科意见</w:t>
            </w:r>
          </w:p>
        </w:tc>
        <w:tc>
          <w:tcPr>
            <w:tcW w:w="6818" w:type="dxa"/>
            <w:gridSpan w:val="5"/>
            <w:noWrap w:val="0"/>
            <w:vAlign w:val="bottom"/>
          </w:tcPr>
          <w:p>
            <w:pPr>
              <w:jc w:val="left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分管领导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    见</w:t>
            </w:r>
          </w:p>
        </w:tc>
        <w:tc>
          <w:tcPr>
            <w:tcW w:w="6818" w:type="dxa"/>
            <w:gridSpan w:val="5"/>
            <w:noWrap w:val="0"/>
            <w:vAlign w:val="bottom"/>
          </w:tcPr>
          <w:p>
            <w:pPr>
              <w:ind w:left="1400" w:hanging="1400" w:hangingChars="50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年   月   日</w:t>
            </w:r>
          </w:p>
        </w:tc>
      </w:tr>
    </w:tbl>
    <w:p>
      <w:pPr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797" w:bottom="1440" w:left="1797" w:header="567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800002AF" w:usb1="184F6CF8" w:usb2="00000010" w:usb3="00000000" w:csb0="0002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1</w:t>
    </w:r>
    <w:r>
      <w:fldChar w:fldCharType="end"/>
    </w:r>
  </w:p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59450" cy="179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jc w:val="center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53.5pt;z-index:251661312;mso-width-relative:page;mso-height-relative:page;" filled="f" stroked="f" coordsize="21600,21600" o:gfxdata="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EbRAsNQAAAAEAQAADwAAAAAAAAABACAA&#10;AAAiAAAAZHJzL2Rvd25yZXYueG1sUEsBAhQAFAAAAAgAh07iQIKV0aKfAQAAJAMAAA4AAAAAAAAA&#10;AQAgAAAAIw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jc w:val="center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2</w:t>
    </w:r>
    <w:r>
      <w:fldChar w:fldCharType="end"/>
    </w:r>
  </w:p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59450" cy="1797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jc w:val="center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53.5pt;z-index:251660288;mso-width-relative:page;mso-height-relative:page;" filled="f" stroked="f" coordsize="21600,21600" o:gfxdata="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EbRAsNQAAAAEAQAADwAAAAAAAAABACAA&#10;AAAiAAAAZHJzL2Rvd25yZXYueG1sUEsBAhQAFAAAAAgAh07iQAfNSOOfAQAAJAMAAA4AAAAAAAAA&#10;AQAgAAAAIw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jc w:val="center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59450" cy="1797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53.5pt;z-index:251659264;mso-width-relative:page;mso-height-relative:page;" filled="f" stroked="f" coordsize="21600,21600" o:gfxdata="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BG0QLDUAAAABAEAAA8AAAAAAAAAAQAg&#10;AAAAIgAAAGRycy9kb3ducmV2LnhtbFBLAQIUABQAAAAIAIdO4kDqC5fsoAEAACQDAAAOAAAAAAAA&#10;AAEAIAAAACM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59450" cy="179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53.5pt;z-index:251658240;mso-width-relative:page;mso-height-relative:page;" filled="f" stroked="f" coordsize="21600,21600" o:gfxdata="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EbRAsNQAAAAEAQAADwAAAAAAAAABACAA&#10;AAAiAAAAZHJzL2Rvd25yZXYueG1sUEsBAhQAFAAAAAgAh07iQGXiPC6fAQAAJAMAAA4AAAAAAAAA&#10;AQAgAAAAIw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43D51"/>
    <w:rsid w:val="01AE77C6"/>
    <w:rsid w:val="02493ECF"/>
    <w:rsid w:val="0278376B"/>
    <w:rsid w:val="02BC5987"/>
    <w:rsid w:val="044D71FC"/>
    <w:rsid w:val="04757361"/>
    <w:rsid w:val="06AB4061"/>
    <w:rsid w:val="06E8389E"/>
    <w:rsid w:val="07F322EC"/>
    <w:rsid w:val="09230D26"/>
    <w:rsid w:val="0A1779E9"/>
    <w:rsid w:val="0A5C66FC"/>
    <w:rsid w:val="0AA70940"/>
    <w:rsid w:val="0BEF116B"/>
    <w:rsid w:val="0CDA5910"/>
    <w:rsid w:val="0CDC1CA3"/>
    <w:rsid w:val="0E02756E"/>
    <w:rsid w:val="0E6E27E0"/>
    <w:rsid w:val="0EC14A92"/>
    <w:rsid w:val="0F037773"/>
    <w:rsid w:val="0F0D0607"/>
    <w:rsid w:val="0F675944"/>
    <w:rsid w:val="0FBA7852"/>
    <w:rsid w:val="10FE3254"/>
    <w:rsid w:val="119E6B02"/>
    <w:rsid w:val="12064E9E"/>
    <w:rsid w:val="12FA4EF2"/>
    <w:rsid w:val="137D2676"/>
    <w:rsid w:val="139135F0"/>
    <w:rsid w:val="142071C2"/>
    <w:rsid w:val="14940D3E"/>
    <w:rsid w:val="14D226BA"/>
    <w:rsid w:val="1540427C"/>
    <w:rsid w:val="159B52F8"/>
    <w:rsid w:val="16216610"/>
    <w:rsid w:val="177A7401"/>
    <w:rsid w:val="19D43F9D"/>
    <w:rsid w:val="1A141867"/>
    <w:rsid w:val="1AC94D93"/>
    <w:rsid w:val="1B6E4AF2"/>
    <w:rsid w:val="1C084731"/>
    <w:rsid w:val="1E083FCB"/>
    <w:rsid w:val="1EF6171D"/>
    <w:rsid w:val="1FBC5A21"/>
    <w:rsid w:val="204E7D0F"/>
    <w:rsid w:val="218E5359"/>
    <w:rsid w:val="223E501E"/>
    <w:rsid w:val="22757BB6"/>
    <w:rsid w:val="22A047A2"/>
    <w:rsid w:val="22F26115"/>
    <w:rsid w:val="23C55382"/>
    <w:rsid w:val="23DD286B"/>
    <w:rsid w:val="259B6EF4"/>
    <w:rsid w:val="25C65F86"/>
    <w:rsid w:val="275F2AEB"/>
    <w:rsid w:val="27CB225E"/>
    <w:rsid w:val="27EB3667"/>
    <w:rsid w:val="285100CD"/>
    <w:rsid w:val="28A60289"/>
    <w:rsid w:val="2E0A3E03"/>
    <w:rsid w:val="2ECD555C"/>
    <w:rsid w:val="2F9E4377"/>
    <w:rsid w:val="30EF2ED7"/>
    <w:rsid w:val="33195654"/>
    <w:rsid w:val="33334449"/>
    <w:rsid w:val="3676310F"/>
    <w:rsid w:val="369E76BE"/>
    <w:rsid w:val="36B849A3"/>
    <w:rsid w:val="36C617CD"/>
    <w:rsid w:val="36E75C07"/>
    <w:rsid w:val="388E2262"/>
    <w:rsid w:val="39285B04"/>
    <w:rsid w:val="39621F98"/>
    <w:rsid w:val="3966006F"/>
    <w:rsid w:val="39D80660"/>
    <w:rsid w:val="3BE4351E"/>
    <w:rsid w:val="3D1075E3"/>
    <w:rsid w:val="3D4F099B"/>
    <w:rsid w:val="3E116017"/>
    <w:rsid w:val="3EEE0CB0"/>
    <w:rsid w:val="3F4204D3"/>
    <w:rsid w:val="410D1915"/>
    <w:rsid w:val="41553397"/>
    <w:rsid w:val="424D5FD9"/>
    <w:rsid w:val="4299049B"/>
    <w:rsid w:val="42EE3483"/>
    <w:rsid w:val="4367660E"/>
    <w:rsid w:val="44C710B8"/>
    <w:rsid w:val="45BB3981"/>
    <w:rsid w:val="45EC05E7"/>
    <w:rsid w:val="47184F9C"/>
    <w:rsid w:val="48B51DA3"/>
    <w:rsid w:val="496D02B7"/>
    <w:rsid w:val="49FA7D22"/>
    <w:rsid w:val="4A202709"/>
    <w:rsid w:val="4C6A2CD2"/>
    <w:rsid w:val="4CCF1452"/>
    <w:rsid w:val="4DFB3A2D"/>
    <w:rsid w:val="4EF03B13"/>
    <w:rsid w:val="50F63720"/>
    <w:rsid w:val="51141E57"/>
    <w:rsid w:val="514E327A"/>
    <w:rsid w:val="54283CDA"/>
    <w:rsid w:val="54BB5C05"/>
    <w:rsid w:val="54CC2EC6"/>
    <w:rsid w:val="559A0264"/>
    <w:rsid w:val="582942C8"/>
    <w:rsid w:val="58F17395"/>
    <w:rsid w:val="590A4D23"/>
    <w:rsid w:val="59432385"/>
    <w:rsid w:val="5B2A056A"/>
    <w:rsid w:val="5B5723D5"/>
    <w:rsid w:val="5BBF6F6A"/>
    <w:rsid w:val="5D9B307E"/>
    <w:rsid w:val="5EFC6C93"/>
    <w:rsid w:val="624327CD"/>
    <w:rsid w:val="63915A2D"/>
    <w:rsid w:val="647934AE"/>
    <w:rsid w:val="64A27E4E"/>
    <w:rsid w:val="651112E7"/>
    <w:rsid w:val="65112A64"/>
    <w:rsid w:val="65867305"/>
    <w:rsid w:val="65BC35D8"/>
    <w:rsid w:val="66954ACE"/>
    <w:rsid w:val="66D24A56"/>
    <w:rsid w:val="693B058A"/>
    <w:rsid w:val="697B10EF"/>
    <w:rsid w:val="698930BE"/>
    <w:rsid w:val="6BA271FB"/>
    <w:rsid w:val="6BC676C0"/>
    <w:rsid w:val="6C4A13DA"/>
    <w:rsid w:val="6C9B772A"/>
    <w:rsid w:val="6CC754BC"/>
    <w:rsid w:val="6D6D0C4D"/>
    <w:rsid w:val="6E606533"/>
    <w:rsid w:val="6EB82B8C"/>
    <w:rsid w:val="722C544E"/>
    <w:rsid w:val="75480F50"/>
    <w:rsid w:val="76150CA8"/>
    <w:rsid w:val="763C1B9A"/>
    <w:rsid w:val="779633F7"/>
    <w:rsid w:val="78DF7D58"/>
    <w:rsid w:val="79182AB2"/>
    <w:rsid w:val="7C387B66"/>
    <w:rsid w:val="7D1A6504"/>
    <w:rsid w:val="7DAD4F8C"/>
    <w:rsid w:val="7F5B5DD5"/>
    <w:rsid w:val="7F6D7D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beforeLines="0" w:beforeAutospacing="0" w:after="0" w:afterLines="0" w:afterAutospacing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paragraph" w:styleId="4">
    <w:name w:val="heading 1"/>
    <w:basedOn w:val="1"/>
    <w:next w:val="1"/>
    <w:qFormat/>
    <w:uiPriority w:val="0"/>
    <w:pPr>
      <w:spacing w:before="104" w:beforeLines="0" w:beforeAutospacing="0" w:after="104" w:afterLines="0" w:afterAutospacing="0" w:line="0" w:lineRule="atLeast"/>
      <w:ind w:firstLine="0" w:firstLineChars="0"/>
      <w:jc w:val="center"/>
    </w:pPr>
    <w:rPr>
      <w:rFonts w:ascii="Arial" w:hAnsi="Arial" w:eastAsia="穝灿砰"/>
      <w:sz w:val="32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spacing w:line="480" w:lineRule="exact"/>
      <w:ind w:firstLine="425"/>
    </w:pPr>
    <w:rPr>
      <w:rFonts w:ascii="宋体" w:hAnsi="Courier New"/>
      <w:spacing w:val="16"/>
      <w:sz w:val="24"/>
      <w:szCs w:val="20"/>
    </w:rPr>
  </w:style>
  <w:style w:type="paragraph" w:styleId="3">
    <w:name w:val="Salutation"/>
    <w:basedOn w:val="1"/>
    <w:next w:val="1"/>
    <w:qFormat/>
    <w:uiPriority w:val="0"/>
    <w:pPr>
      <w:widowControl/>
      <w:jc w:val="left"/>
    </w:pPr>
    <w:rPr>
      <w:kern w:val="0"/>
      <w:sz w:val="24"/>
      <w:szCs w:val="20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pPr>
      <w:spacing w:line="360" w:lineRule="auto"/>
      <w:ind w:firstLine="562" w:firstLineChars="200"/>
      <w:jc w:val="left"/>
    </w:pPr>
    <w:rPr>
      <w:rFonts w:eastAsia="宋体"/>
      <w:sz w:val="24"/>
      <w:szCs w:val="24"/>
    </w:rPr>
  </w:style>
  <w:style w:type="paragraph" w:styleId="7">
    <w:name w:val="Body Text"/>
    <w:basedOn w:val="1"/>
    <w:next w:val="8"/>
    <w:qFormat/>
    <w:uiPriority w:val="0"/>
    <w:pPr>
      <w:spacing w:after="120" w:afterLines="0" w:afterAutospacing="0"/>
    </w:pPr>
  </w:style>
  <w:style w:type="paragraph" w:customStyle="1" w:styleId="8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9">
    <w:name w:val="Body Text Indent"/>
    <w:basedOn w:val="1"/>
    <w:next w:val="5"/>
    <w:qFormat/>
    <w:uiPriority w:val="0"/>
    <w:pPr>
      <w:spacing w:after="120" w:afterLines="0" w:afterAutospacing="0"/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1">
    <w:name w:val="header"/>
    <w:basedOn w:val="1"/>
    <w:next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2">
    <w:name w:val="index heading"/>
    <w:basedOn w:val="1"/>
    <w:next w:val="13"/>
    <w:qFormat/>
    <w:uiPriority w:val="0"/>
    <w:rPr>
      <w:rFonts w:ascii="宋体"/>
      <w:bCs/>
      <w:sz w:val="24"/>
    </w:rPr>
  </w:style>
  <w:style w:type="paragraph" w:styleId="13">
    <w:name w:val="index 1"/>
    <w:basedOn w:val="1"/>
    <w:next w:val="1"/>
    <w:qFormat/>
    <w:uiPriority w:val="0"/>
    <w:pPr>
      <w:adjustRightInd/>
      <w:spacing w:line="240" w:lineRule="auto"/>
      <w:ind w:left="560" w:hanging="560"/>
      <w:jc w:val="both"/>
      <w:textAlignment w:val="auto"/>
    </w:pPr>
    <w:rPr>
      <w:rFonts w:hAnsi="宋体"/>
      <w:spacing w:val="10"/>
      <w:kern w:val="2"/>
      <w:sz w:val="21"/>
      <w:szCs w:val="24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"/>
    <w:basedOn w:val="7"/>
    <w:next w:val="1"/>
    <w:qFormat/>
    <w:uiPriority w:val="0"/>
    <w:pPr>
      <w:ind w:firstLine="420" w:firstLineChars="100"/>
    </w:pPr>
  </w:style>
  <w:style w:type="paragraph" w:styleId="16">
    <w:name w:val="Body Text First Indent 2"/>
    <w:basedOn w:val="9"/>
    <w:next w:val="15"/>
    <w:qFormat/>
    <w:uiPriority w:val="0"/>
    <w:pPr>
      <w:ind w:firstLine="420" w:firstLineChars="200"/>
    </w:p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annotation reference"/>
    <w:qFormat/>
    <w:uiPriority w:val="0"/>
    <w:rPr>
      <w:sz w:val="21"/>
      <w:szCs w:val="21"/>
    </w:rPr>
  </w:style>
  <w:style w:type="paragraph" w:customStyle="1" w:styleId="22">
    <w:name w:val="表头"/>
    <w:basedOn w:val="23"/>
    <w:next w:val="1"/>
    <w:qFormat/>
    <w:uiPriority w:val="0"/>
    <w:pPr>
      <w:keepNext w:val="0"/>
      <w:keepLines w:val="0"/>
      <w:widowControl w:val="0"/>
      <w:adjustRightInd w:val="0"/>
      <w:spacing w:before="0" w:after="0" w:line="240" w:lineRule="auto"/>
      <w:ind w:left="0" w:firstLine="0" w:firstLineChars="0"/>
      <w:jc w:val="center"/>
      <w:textAlignment w:val="baseline"/>
      <w:outlineLvl w:val="9"/>
    </w:pPr>
    <w:rPr>
      <w:rFonts w:ascii="Times New Roman" w:hAnsi="Times New Roman" w:eastAsia="宋体" w:cs="Times New Roman"/>
      <w:b/>
      <w:bCs/>
      <w:sz w:val="21"/>
    </w:rPr>
  </w:style>
  <w:style w:type="paragraph" w:customStyle="1" w:styleId="23">
    <w:name w:val="T正文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sz w:val="28"/>
      <w:lang w:val="en-US" w:eastAsia="zh-CN" w:bidi="ar-SA"/>
    </w:rPr>
  </w:style>
  <w:style w:type="paragraph" w:customStyle="1" w:styleId="24">
    <w:name w:val="样式 标题 1 + 四号 段前: 0 磅 段后: 0 磅 行距: 1.5 倍行距"/>
    <w:basedOn w:val="25"/>
    <w:next w:val="26"/>
    <w:qFormat/>
    <w:uiPriority w:val="0"/>
    <w:pPr>
      <w:spacing w:line="360" w:lineRule="auto"/>
      <w:jc w:val="center"/>
    </w:pPr>
  </w:style>
  <w:style w:type="paragraph" w:customStyle="1" w:styleId="25">
    <w:name w:val="1正文"/>
    <w:basedOn w:val="1"/>
    <w:qFormat/>
    <w:uiPriority w:val="0"/>
    <w:pPr>
      <w:spacing w:line="500" w:lineRule="exact"/>
      <w:ind w:firstLine="588" w:firstLineChars="196"/>
    </w:pPr>
    <w:rPr>
      <w:rFonts w:eastAsia="楷体_GB2312"/>
      <w:sz w:val="30"/>
      <w:szCs w:val="30"/>
    </w:rPr>
  </w:style>
  <w:style w:type="paragraph" w:customStyle="1" w:styleId="26">
    <w:name w:val="文本正文"/>
    <w:basedOn w:val="1"/>
    <w:qFormat/>
    <w:uiPriority w:val="0"/>
    <w:pPr>
      <w:snapToGrid w:val="0"/>
      <w:spacing w:line="360" w:lineRule="auto"/>
      <w:ind w:firstLine="510"/>
      <w:jc w:val="left"/>
    </w:pPr>
    <w:rPr>
      <w:spacing w:val="4"/>
      <w:kern w:val="24"/>
      <w:szCs w:val="24"/>
      <w:lang w:val="zh-CN"/>
    </w:rPr>
  </w:style>
  <w:style w:type="paragraph" w:customStyle="1" w:styleId="27">
    <w:name w:val="Default"/>
    <w:basedOn w:val="28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/>
      <w:lang w:val="en-US" w:eastAsia="zh-CN" w:bidi="ar-SA"/>
    </w:rPr>
  </w:style>
  <w:style w:type="paragraph" w:customStyle="1" w:styleId="28">
    <w:name w:val="纯文本1"/>
    <w:basedOn w:val="1"/>
    <w:qFormat/>
    <w:uiPriority w:val="0"/>
    <w:pPr>
      <w:snapToGrid/>
      <w:spacing w:before="0" w:beforeLines="0" w:line="360" w:lineRule="atLeast"/>
      <w:ind w:firstLine="0" w:firstLineChars="0"/>
      <w:jc w:val="left"/>
      <w:textAlignment w:val="baseline"/>
    </w:pPr>
    <w:rPr>
      <w:rFonts w:hAnsi="Courier New"/>
      <w:color w:val="auto"/>
      <w:kern w:val="0"/>
      <w:szCs w:val="20"/>
    </w:rPr>
  </w:style>
  <w:style w:type="character" w:customStyle="1" w:styleId="29">
    <w:name w:val="样式1"/>
    <w:basedOn w:val="18"/>
    <w:qFormat/>
    <w:uiPriority w:val="0"/>
    <w:rPr>
      <w:rFonts w:ascii="Times New Roman" w:hAnsi="Times New Roman" w:eastAsia="宋体" w:cs="Times New Roman"/>
      <w:sz w:val="24"/>
      <w:szCs w:val="24"/>
      <w:lang w:val="en-US" w:eastAsia="zh-CN"/>
    </w:rPr>
  </w:style>
  <w:style w:type="paragraph" w:customStyle="1" w:styleId="30">
    <w:name w:val="表格"/>
    <w:basedOn w:val="5"/>
    <w:next w:val="1"/>
    <w:qFormat/>
    <w:uiPriority w:val="0"/>
    <w:pPr>
      <w:adjustRightInd w:val="0"/>
      <w:snapToGrid w:val="0"/>
      <w:spacing w:line="240" w:lineRule="atLeast"/>
      <w:ind w:left="0" w:firstLine="0" w:firstLineChars="0"/>
      <w:jc w:val="center"/>
    </w:pPr>
    <w:rPr>
      <w:rFonts w:ascii="Times New Roman" w:hAnsi="Times New Roman" w:eastAsia="宋体"/>
      <w:kern w:val="0"/>
      <w:sz w:val="21"/>
      <w:szCs w:val="20"/>
    </w:rPr>
  </w:style>
  <w:style w:type="paragraph" w:customStyle="1" w:styleId="31">
    <w:name w:val="正文首行缩进2"/>
    <w:basedOn w:val="1"/>
    <w:qFormat/>
    <w:uiPriority w:val="0"/>
    <w:pPr>
      <w:spacing w:line="500" w:lineRule="atLeast"/>
      <w:ind w:firstLine="560"/>
    </w:pPr>
  </w:style>
  <w:style w:type="paragraph" w:customStyle="1" w:styleId="3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Table Paragraph"/>
    <w:basedOn w:val="1"/>
    <w:qFormat/>
    <w:uiPriority w:val="1"/>
    <w:pPr>
      <w:autoSpaceDE w:val="0"/>
      <w:autoSpaceDN w:val="0"/>
      <w:spacing w:line="360" w:lineRule="auto"/>
      <w:ind w:firstLine="643" w:firstLineChars="200"/>
      <w:jc w:val="left"/>
    </w:pPr>
    <w:rPr>
      <w:rFonts w:ascii="Times New Roman" w:hAnsi="Times New Roman" w:eastAsia="宋体" w:cs="Times New Roman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XSD</dc:creator>
  <cp:lastModifiedBy>XSD</cp:lastModifiedBy>
  <cp:lastPrinted>2023-12-27T02:19:00Z</cp:lastPrinted>
  <dcterms:modified xsi:type="dcterms:W3CDTF">2024-01-02T03:06:40Z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