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pPr>
      <w:r>
        <w:rPr>
          <w:rFonts w:hint="eastAsia" w:ascii="微软雅黑" w:hAnsi="微软雅黑" w:eastAsia="微软雅黑" w:cs="微软雅黑"/>
          <w:i w:val="0"/>
          <w:iCs w:val="0"/>
          <w:caps w:val="0"/>
          <w:spacing w:val="8"/>
          <w:sz w:val="33"/>
          <w:szCs w:val="33"/>
          <w:shd w:val="clear" w:fill="FFFFFF"/>
        </w:rPr>
        <w:t>【法“晋”人心 每日一问】退休后还能主张误工费赔偿吗？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Helvetica" w:hAnsi="Helvetica" w:eastAsia="Helvetica" w:cs="Helvetica"/>
          <w:i w:val="0"/>
          <w:iCs w:val="0"/>
          <w:caps w:val="0"/>
          <w:spacing w:val="8"/>
          <w:sz w:val="24"/>
          <w:szCs w:val="24"/>
          <w:shd w:val="clear" w:fill="FFFFFF"/>
        </w:rPr>
        <w:t>随着医疗水平和生活质量的提升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现今很多退休人员为了实现自身价值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或为生计奔波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而选择继续工作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但退休人员遭受人身损害时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除了向保险公司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或侵权人主张医疗费、营养费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交通费、护理费等赔偿外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spacing w:val="8"/>
          <w:sz w:val="24"/>
          <w:szCs w:val="24"/>
          <w:shd w:val="clear" w:fill="FFFFFF"/>
        </w:rPr>
        <w:t>能否主张“误工费”赔偿？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color w:val="D88C41"/>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 w:firstLineChars="200"/>
        <w:jc w:val="both"/>
        <w:rPr>
          <w:rFonts w:hint="eastAsia" w:ascii="Helvetica" w:hAnsi="Helvetica" w:eastAsia="Helvetica" w:cs="Helvetica"/>
          <w:i w:val="0"/>
          <w:iCs w:val="0"/>
          <w:caps w:val="0"/>
          <w:spacing w:val="8"/>
          <w:kern w:val="0"/>
          <w:sz w:val="24"/>
          <w:szCs w:val="24"/>
          <w:shd w:val="clear" w:fill="FFFFFF"/>
          <w:lang w:val="en-US" w:eastAsia="zh-CN" w:bidi="ar"/>
        </w:rPr>
      </w:pPr>
      <w:r>
        <w:rPr>
          <w:rFonts w:hint="default" w:ascii="Helvetica" w:hAnsi="Helvetica" w:eastAsia="Helvetica" w:cs="Helvetica"/>
          <w:i w:val="0"/>
          <w:iCs w:val="0"/>
          <w:caps w:val="0"/>
          <w:spacing w:val="8"/>
          <w:kern w:val="0"/>
          <w:sz w:val="24"/>
          <w:szCs w:val="24"/>
          <w:shd w:val="clear" w:fill="FFFFFF"/>
          <w:lang w:val="en-US" w:eastAsia="zh-CN" w:bidi="ar"/>
        </w:rPr>
        <w:t>法定退休年龄是国家为维护职工合法权益和劳动权利作出的规定，是国家对职工的一种待遇，并非对劳动能力的认定和限制，《中华人民共和国民法典》及《最高人民法院关于审理人身损害赔偿案件适用法律若干问题的解释》也均未对受害者获得误工费赔偿的年龄作出限制性规定，故达到法定退休年龄与丧失劳动能力不能划等号。</w:t>
      </w:r>
      <w:r>
        <w:rPr>
          <w:rFonts w:hint="default" w:ascii="Helvetica" w:hAnsi="Helvetica" w:eastAsia="Helvetica" w:cs="Helvetica"/>
          <w:i w:val="0"/>
          <w:iCs w:val="0"/>
          <w:caps w:val="0"/>
          <w:spacing w:val="8"/>
          <w:kern w:val="0"/>
          <w:sz w:val="24"/>
          <w:szCs w:val="24"/>
          <w:shd w:val="clear" w:fill="FFFFFF"/>
          <w:lang w:val="en-US" w:eastAsia="zh-CN" w:bidi="ar"/>
        </w:rPr>
        <w:br w:type="textWrapping"/>
      </w:r>
      <w:r>
        <w:rPr>
          <w:rFonts w:hint="eastAsia" w:ascii="Helvetica" w:hAnsi="Helvetica" w:eastAsia="Helvetica" w:cs="Helvetica"/>
          <w:i w:val="0"/>
          <w:iCs w:val="0"/>
          <w:caps w:val="0"/>
          <w:spacing w:val="8"/>
          <w:kern w:val="0"/>
          <w:sz w:val="24"/>
          <w:szCs w:val="2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 w:firstLineChars="200"/>
        <w:jc w:val="both"/>
        <w:rPr>
          <w:rFonts w:hint="eastAsia" w:ascii="微软雅黑" w:hAnsi="微软雅黑" w:eastAsia="微软雅黑" w:cs="微软雅黑"/>
          <w:i w:val="0"/>
          <w:iCs w:val="0"/>
          <w:caps w:val="0"/>
          <w:spacing w:val="8"/>
        </w:rPr>
      </w:pPr>
      <w:r>
        <w:rPr>
          <w:rFonts w:hint="default" w:ascii="Helvetica" w:hAnsi="Helvetica" w:eastAsia="Helvetica" w:cs="Helvetica"/>
          <w:i w:val="0"/>
          <w:iCs w:val="0"/>
          <w:caps w:val="0"/>
          <w:spacing w:val="8"/>
          <w:kern w:val="0"/>
          <w:sz w:val="24"/>
          <w:szCs w:val="24"/>
          <w:shd w:val="clear" w:fill="FFFFFF"/>
          <w:lang w:val="en-US" w:eastAsia="zh-CN" w:bidi="ar"/>
        </w:rPr>
        <w:t>现实中，退休后仍然从事劳动工作的老年人不在少数，尤其是很多农村居民没有退休待遇，达到法定退休年龄后外出务工的情况普遍存在，有些老年人的收入甚至还是家庭唯一的生活来源，这也符合我国现阶段实际用工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jc w:val="center"/>
        <w:rPr>
          <w:rFonts w:ascii="Arial" w:hAnsi="Arial" w:eastAsia="Arial" w:cs="Arial"/>
          <w:color w:val="3E3E3E"/>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b/>
          <w:bCs/>
          <w:color w:val="2F54F2"/>
          <w:sz w:val="24"/>
          <w:szCs w:val="24"/>
        </w:rPr>
      </w:pPr>
      <w:r>
        <w:rPr>
          <w:rFonts w:hint="default" w:ascii="Helvetica" w:hAnsi="Helvetica" w:eastAsia="Helvetica" w:cs="Helvetica"/>
          <w:b/>
          <w:bCs/>
          <w:i w:val="0"/>
          <w:iCs w:val="0"/>
          <w:caps w:val="0"/>
          <w:color w:val="2F54F2"/>
          <w:spacing w:val="8"/>
          <w:sz w:val="27"/>
          <w:szCs w:val="27"/>
          <w:shd w:val="clear" w:fill="FFFFFF"/>
        </w:rPr>
        <w:t>法“晋”人心</w:t>
      </w:r>
    </w:p>
    <w:p>
      <w:pPr>
        <w:keepNext w:val="0"/>
        <w:keepLines w:val="0"/>
        <w:widowControl/>
        <w:suppressLineNumbers w:val="0"/>
        <w:shd w:val="clea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微软雅黑" w:hAnsi="微软雅黑" w:eastAsia="微软雅黑" w:cs="微软雅黑"/>
          <w:color w:val="000000" w:themeColor="text1"/>
          <w:spacing w:val="15"/>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15"/>
          <w:shd w:val="clear"/>
          <w14:textFill>
            <w14:solidFill>
              <w14:schemeClr w14:val="tx1"/>
            </w14:solidFill>
          </w14:textFill>
        </w:rPr>
        <w:t>《中华人民共和国民法典》</w:t>
      </w:r>
    </w:p>
    <w:p>
      <w:pPr>
        <w:keepNext w:val="0"/>
        <w:keepLines w:val="0"/>
        <w:widowControl/>
        <w:suppressLineNumbers w:val="0"/>
        <w:spacing w:before="0" w:beforeAutospacing="0" w:after="0" w:afterAutospacing="0"/>
        <w:ind w:left="0" w:right="0" w:firstLine="512" w:firstLineChars="200"/>
        <w:jc w:val="left"/>
      </w:pPr>
      <w:r>
        <w:rPr>
          <w:rStyle w:val="6"/>
          <w:rFonts w:hint="eastAsia" w:ascii="微软雅黑" w:hAnsi="微软雅黑" w:eastAsia="微软雅黑" w:cs="微软雅黑"/>
          <w:i w:val="0"/>
          <w:iCs w:val="0"/>
          <w:caps w:val="0"/>
          <w:color w:val="140101"/>
          <w:spacing w:val="8"/>
          <w:kern w:val="0"/>
          <w:sz w:val="24"/>
          <w:szCs w:val="24"/>
          <w:shd w:val="clear" w:fill="FFFFFF"/>
          <w:lang w:val="en-US" w:eastAsia="zh-CN" w:bidi="ar"/>
        </w:rPr>
        <w:t xml:space="preserve">第一千一百七十九条 </w:t>
      </w:r>
      <w:r>
        <w:rPr>
          <w:rFonts w:hint="eastAsia" w:ascii="微软雅黑" w:hAnsi="微软雅黑" w:eastAsia="微软雅黑" w:cs="微软雅黑"/>
          <w:i w:val="0"/>
          <w:iCs w:val="0"/>
          <w:caps w:val="0"/>
          <w:spacing w:val="8"/>
          <w:kern w:val="0"/>
          <w:sz w:val="24"/>
          <w:szCs w:val="24"/>
          <w:shd w:val="clear" w:fill="FFFFFF"/>
          <w:lang w:val="en-US" w:eastAsia="zh-CN" w:bidi="ar"/>
        </w:rPr>
        <w:t>侵害他人造成人身损害的，应当赔偿医疗费、护理费、交通费、营养费、住院伙食补助费等为治疗和康复支出的合理费用，以及因误工减少的收入。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rFonts w:hint="eastAsia" w:ascii="微软雅黑" w:hAnsi="微软雅黑" w:eastAsia="微软雅黑" w:cs="微软雅黑"/>
          <w:color w:val="000000"/>
          <w:spacing w:val="1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rStyle w:val="6"/>
          <w:rFonts w:hint="eastAsia" w:ascii="微软雅黑" w:hAnsi="微软雅黑" w:eastAsia="微软雅黑" w:cs="微软雅黑"/>
          <w:i w:val="0"/>
          <w:iCs w:val="0"/>
          <w:caps w:val="0"/>
          <w:color w:val="140101"/>
          <w:spacing w:val="15"/>
          <w:shd w:val="clear"/>
        </w:rPr>
      </w:pPr>
      <w:r>
        <w:rPr>
          <w:rStyle w:val="6"/>
          <w:rFonts w:hint="eastAsia" w:ascii="微软雅黑" w:hAnsi="微软雅黑" w:eastAsia="微软雅黑" w:cs="微软雅黑"/>
          <w:i w:val="0"/>
          <w:iCs w:val="0"/>
          <w:caps w:val="0"/>
          <w:color w:val="140101"/>
          <w:spacing w:val="15"/>
          <w:shd w:val="clear"/>
        </w:rPr>
        <w:t>《最高人民法院关于审理人身损害赔偿案件适用法律若干问题的解释》</w:t>
      </w:r>
    </w:p>
    <w:p>
      <w:pPr>
        <w:keepNext w:val="0"/>
        <w:keepLines w:val="0"/>
        <w:widowControl/>
        <w:suppressLineNumbers w:val="0"/>
        <w:spacing w:before="0" w:beforeAutospacing="0" w:after="0" w:afterAutospacing="0"/>
        <w:ind w:right="0" w:firstLine="512" w:firstLineChars="200"/>
        <w:jc w:val="left"/>
      </w:pPr>
      <w:r>
        <w:rPr>
          <w:rStyle w:val="6"/>
          <w:rFonts w:hint="eastAsia" w:ascii="微软雅黑" w:hAnsi="微软雅黑" w:eastAsia="微软雅黑" w:cs="微软雅黑"/>
          <w:i w:val="0"/>
          <w:iCs w:val="0"/>
          <w:caps w:val="0"/>
          <w:color w:val="140101"/>
          <w:spacing w:val="8"/>
          <w:kern w:val="0"/>
          <w:sz w:val="24"/>
          <w:szCs w:val="24"/>
          <w:shd w:val="clear" w:fill="FFFFFF"/>
          <w:lang w:val="en-US" w:eastAsia="zh-CN" w:bidi="ar"/>
        </w:rPr>
        <w:t xml:space="preserve">第七条 </w:t>
      </w:r>
      <w:r>
        <w:rPr>
          <w:rFonts w:hint="eastAsia" w:ascii="微软雅黑" w:hAnsi="微软雅黑" w:eastAsia="微软雅黑" w:cs="微软雅黑"/>
          <w:i w:val="0"/>
          <w:iCs w:val="0"/>
          <w:caps w:val="0"/>
          <w:spacing w:val="8"/>
          <w:kern w:val="0"/>
          <w:sz w:val="24"/>
          <w:szCs w:val="24"/>
          <w:shd w:val="clear" w:fill="FFFFFF"/>
          <w:lang w:val="en-US" w:eastAsia="zh-CN" w:bidi="ar"/>
        </w:rPr>
        <w:t>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jc w:val="both"/>
        <w:rPr>
          <w:rFonts w:hint="eastAsia" w:ascii="Helvetica" w:hAnsi="Helvetica" w:eastAsia="宋体" w:cs="Helvetica"/>
          <w:i w:val="0"/>
          <w:iCs w:val="0"/>
          <w:caps w:val="0"/>
          <w:color w:val="000000"/>
          <w:spacing w:val="15"/>
          <w:sz w:val="24"/>
          <w:szCs w:val="24"/>
          <w:shd w:val="clear" w:fill="FFFCF5"/>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5" w:lineRule="atLeast"/>
        <w:ind w:left="0" w:right="0"/>
        <w:jc w:val="both"/>
        <w:rPr>
          <w:rFonts w:hint="eastAsia" w:ascii="Helvetica" w:hAnsi="Helvetica" w:eastAsia="宋体" w:cs="Helvetica"/>
          <w:i w:val="0"/>
          <w:iCs w:val="0"/>
          <w:caps w:val="0"/>
          <w:color w:val="000000"/>
          <w:spacing w:val="15"/>
          <w:sz w:val="24"/>
          <w:szCs w:val="24"/>
          <w:shd w:val="clear" w:fill="FFFCF5"/>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2" w:firstLineChars="200"/>
        <w:jc w:val="both"/>
        <w:rPr>
          <w:rFonts w:hint="default" w:ascii="微软雅黑" w:hAnsi="微软雅黑" w:eastAsia="微软雅黑" w:cs="微软雅黑"/>
          <w:i w:val="0"/>
          <w:iCs w:val="0"/>
          <w:caps w:val="0"/>
          <w:spacing w:val="8"/>
          <w:kern w:val="0"/>
          <w:sz w:val="24"/>
          <w:szCs w:val="24"/>
          <w:shd w:val="clear" w:fill="FFFFFF"/>
          <w:lang w:val="en-US" w:eastAsia="zh-CN" w:bidi="ar"/>
        </w:rPr>
      </w:pPr>
      <w:r>
        <w:rPr>
          <w:rFonts w:hint="eastAsia" w:ascii="微软雅黑" w:hAnsi="微软雅黑" w:eastAsia="微软雅黑" w:cs="微软雅黑"/>
          <w:i w:val="0"/>
          <w:iCs w:val="0"/>
          <w:caps w:val="0"/>
          <w:spacing w:val="8"/>
          <w:kern w:val="0"/>
          <w:sz w:val="24"/>
          <w:szCs w:val="24"/>
          <w:shd w:val="clear" w:fill="FFFFFF"/>
          <w:lang w:val="en-US" w:eastAsia="zh-CN" w:bidi="ar"/>
        </w:rPr>
        <w:t>警方提醒：</w:t>
      </w:r>
      <w:r>
        <w:rPr>
          <w:rFonts w:hint="default" w:ascii="微软雅黑" w:hAnsi="微软雅黑" w:eastAsia="微软雅黑" w:cs="微软雅黑"/>
          <w:i w:val="0"/>
          <w:iCs w:val="0"/>
          <w:caps w:val="0"/>
          <w:spacing w:val="8"/>
          <w:kern w:val="0"/>
          <w:sz w:val="24"/>
          <w:szCs w:val="24"/>
          <w:shd w:val="clear" w:fill="FFFFFF"/>
          <w:lang w:val="en-US" w:eastAsia="zh-CN" w:bidi="ar"/>
        </w:rPr>
        <w:t>达到法定退休年龄的受害人主张误工费，应当根据受害人在发生交通事故时是否从事劳动工作的实际情况来判断，与年龄无关，不能片面的以法定退休年龄作为认定劳动能力丧失的依据。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2" w:firstLineChars="200"/>
        <w:jc w:val="both"/>
        <w:rPr>
          <w:rFonts w:hint="eastAsia" w:ascii="微软雅黑" w:hAnsi="微软雅黑" w:eastAsia="微软雅黑" w:cs="微软雅黑"/>
          <w:i w:val="0"/>
          <w:iCs w:val="0"/>
          <w:caps w:val="0"/>
          <w:spacing w:val="8"/>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23EE5226"/>
    <w:rsid w:val="2BA704C9"/>
    <w:rsid w:val="2D0B38A8"/>
    <w:rsid w:val="3D813072"/>
    <w:rsid w:val="5E1143E1"/>
    <w:rsid w:val="6E1E395D"/>
    <w:rsid w:val="71013499"/>
    <w:rsid w:val="719C14A5"/>
    <w:rsid w:val="7339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2023-12-12T05:32:00Z</dcterms:created>
  <dc:creator>xsd</dc:creator>
  <cp:lastModifiedBy>Administrator</cp:lastModifiedBy>
  <dcterms:modified xsi:type="dcterms:W3CDTF">2023-12-14T05:34:42Z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AE6447A88FBB416887EEBCC20A5CE23F_12</vt:lpwstr>
  </property>
</Properties>
</file>