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rPr>
          <w:rFonts w:ascii="宋体" w:hAnsi="宋体"/>
          <w:b/>
          <w:sz w:val="44"/>
          <w:szCs w:val="44"/>
        </w:rPr>
      </w:pPr>
    </w:p>
    <w:p>
      <w:pPr>
        <w:keepNext w:val="0"/>
        <w:keepLines w:val="0"/>
        <w:pageBreakBefore w:val="0"/>
        <w:kinsoku/>
        <w:overflowPunct/>
        <w:topLinePunct w:val="0"/>
        <w:autoSpaceDE/>
        <w:autoSpaceDN/>
        <w:bidi w:val="0"/>
        <w:adjustRightInd/>
        <w:snapToGrid/>
        <w:spacing w:line="560" w:lineRule="exact"/>
        <w:jc w:val="center"/>
        <w:rPr>
          <w:rFonts w:ascii="小标宋" w:hAnsi="宋体" w:eastAsia="小标宋"/>
          <w:sz w:val="44"/>
          <w:szCs w:val="44"/>
        </w:rPr>
      </w:pPr>
      <w:r>
        <w:rPr>
          <w:rFonts w:hint="eastAsia" w:ascii="小标宋" w:hAnsi="宋体" w:eastAsia="小标宋"/>
          <w:sz w:val="44"/>
          <w:szCs w:val="44"/>
        </w:rPr>
        <w:t>关于推行养老机构综合责任保险的意见</w:t>
      </w:r>
    </w:p>
    <w:p>
      <w:pPr>
        <w:keepNext w:val="0"/>
        <w:keepLines w:val="0"/>
        <w:pageBreakBefore w:val="0"/>
        <w:kinsoku/>
        <w:overflowPunct/>
        <w:topLinePunct w:val="0"/>
        <w:autoSpaceDE/>
        <w:autoSpaceDN/>
        <w:bidi w:val="0"/>
        <w:adjustRightInd/>
        <w:snapToGrid/>
        <w:spacing w:line="560" w:lineRule="exact"/>
        <w:ind w:firstLine="643" w:firstLineChars="200"/>
        <w:rPr>
          <w:rFonts w:ascii="仿宋" w:hAnsi="仿宋" w:eastAsia="仿宋" w:cs="宋体"/>
          <w:b/>
          <w:kern w:val="0"/>
          <w:sz w:val="32"/>
          <w:szCs w:val="32"/>
        </w:rPr>
      </w:pPr>
      <w:bookmarkStart w:id="0" w:name="_GoBack"/>
      <w:bookmarkEnd w:id="0"/>
    </w:p>
    <w:p>
      <w:pPr>
        <w:keepNext w:val="0"/>
        <w:keepLines w:val="0"/>
        <w:pageBreakBefore w:val="0"/>
        <w:kinsoku/>
        <w:overflowPunct/>
        <w:topLinePunct w:val="0"/>
        <w:autoSpaceDE/>
        <w:autoSpaceDN/>
        <w:bidi w:val="0"/>
        <w:adjustRightInd/>
        <w:snapToGrid/>
        <w:spacing w:line="560" w:lineRule="exact"/>
        <w:rPr>
          <w:rFonts w:ascii="仿宋" w:hAnsi="仿宋" w:eastAsia="仿宋" w:cs="仿宋"/>
          <w:kern w:val="0"/>
          <w:sz w:val="32"/>
          <w:szCs w:val="32"/>
        </w:rPr>
      </w:pPr>
      <w:r>
        <w:rPr>
          <w:rFonts w:hint="eastAsia" w:ascii="仿宋" w:hAnsi="仿宋" w:eastAsia="仿宋" w:cs="仿宋"/>
          <w:kern w:val="0"/>
          <w:sz w:val="32"/>
          <w:szCs w:val="32"/>
        </w:rPr>
        <w:t>各州市民政局、财政局：</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cs="仿宋"/>
          <w:kern w:val="0"/>
          <w:sz w:val="32"/>
          <w:szCs w:val="32"/>
        </w:rPr>
        <w:t>为切实增强全省养老服务机构的服务保障功能，不断提高其风险应对和善后处置能力，促进养老服务业持续健康发展，根据</w:t>
      </w:r>
      <w:r>
        <w:rPr>
          <w:rFonts w:hint="eastAsia" w:ascii="仿宋" w:hAnsi="仿宋" w:eastAsia="仿宋" w:cs="仿宋"/>
          <w:sz w:val="32"/>
          <w:szCs w:val="32"/>
        </w:rPr>
        <w:t>《云南省养老服务体系建设“十三五”规划》《云南省人民政府办公厅关于支持社会力量发展养老服务业的实施意见》等有关文件的精神，</w:t>
      </w:r>
      <w:r>
        <w:rPr>
          <w:rFonts w:hint="eastAsia" w:ascii="仿宋" w:hAnsi="仿宋" w:eastAsia="仿宋"/>
          <w:sz w:val="32"/>
          <w:szCs w:val="32"/>
        </w:rPr>
        <w:t>我省决定在全省范围内推行养老机构综合责任保险，现</w:t>
      </w:r>
      <w:r>
        <w:rPr>
          <w:rFonts w:hint="eastAsia" w:ascii="仿宋" w:hAnsi="仿宋" w:eastAsia="仿宋" w:cs="仿宋"/>
          <w:sz w:val="32"/>
          <w:szCs w:val="32"/>
        </w:rPr>
        <w:t>结合我省实际，</w:t>
      </w:r>
      <w:r>
        <w:rPr>
          <w:rFonts w:hint="eastAsia" w:ascii="仿宋" w:hAnsi="仿宋" w:eastAsia="仿宋"/>
          <w:sz w:val="32"/>
          <w:szCs w:val="32"/>
        </w:rPr>
        <w:t>提出以下意见：</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重要意义</w:t>
      </w:r>
    </w:p>
    <w:p>
      <w:pPr>
        <w:keepNext w:val="0"/>
        <w:keepLines w:val="0"/>
        <w:pageBreakBefore w:val="0"/>
        <w:widowControl/>
        <w:kinsoku/>
        <w:overflowPunct/>
        <w:topLinePunct w:val="0"/>
        <w:autoSpaceDE/>
        <w:autoSpaceDN/>
        <w:bidi w:val="0"/>
        <w:adjustRightInd/>
        <w:snapToGrid/>
        <w:spacing w:line="560" w:lineRule="exact"/>
        <w:ind w:firstLine="648"/>
        <w:rPr>
          <w:rFonts w:ascii="仿宋" w:hAnsi="仿宋" w:eastAsia="仿宋" w:cs="仿宋"/>
          <w:sz w:val="32"/>
          <w:szCs w:val="32"/>
        </w:rPr>
      </w:pPr>
      <w:r>
        <w:rPr>
          <w:rFonts w:hint="eastAsia" w:ascii="仿宋" w:hAnsi="仿宋" w:eastAsia="仿宋" w:cs="仿宋"/>
          <w:snapToGrid w:val="0"/>
          <w:sz w:val="32"/>
          <w:szCs w:val="32"/>
        </w:rPr>
        <w:t>近年来，我省养老机构发展较快，特别是社会办养老机构已呈加速发展趋势，今后将逐步成为机构养老的主体，为越来越多的老年人提供多层次、多样化的养老服务，但由于老年人易发意外伤害事故，给养老机构带来潜在的经营风险。建立养老机构责任保险制度，有利于</w:t>
      </w:r>
      <w:r>
        <w:rPr>
          <w:rFonts w:hint="eastAsia" w:ascii="仿宋" w:hAnsi="仿宋" w:eastAsia="仿宋" w:cs="仿宋"/>
          <w:sz w:val="32"/>
          <w:szCs w:val="32"/>
        </w:rPr>
        <w:t>强化养老机构责任意识和保险意识，降低运营风险，维护</w:t>
      </w:r>
      <w:r>
        <w:fldChar w:fldCharType="begin"/>
      </w:r>
      <w:r>
        <w:instrText xml:space="preserve"> HYPERLINK "http://www.yanglaocn.com/Search.php?SearchKey=%E8%80%81%E5%B9%B4%E4%BA%BA" \t "_blank" \o "老年人" </w:instrText>
      </w:r>
      <w:r>
        <w:fldChar w:fldCharType="separate"/>
      </w:r>
      <w:r>
        <w:rPr>
          <w:rFonts w:hint="eastAsia" w:ascii="仿宋" w:hAnsi="仿宋" w:eastAsia="仿宋" w:cs="仿宋"/>
          <w:sz w:val="32"/>
          <w:szCs w:val="32"/>
        </w:rPr>
        <w:t>老年人</w:t>
      </w:r>
      <w:r>
        <w:rPr>
          <w:rFonts w:hint="eastAsia" w:ascii="仿宋" w:hAnsi="仿宋" w:eastAsia="仿宋" w:cs="仿宋"/>
          <w:sz w:val="32"/>
          <w:szCs w:val="32"/>
        </w:rPr>
        <w:fldChar w:fldCharType="end"/>
      </w:r>
      <w:r>
        <w:rPr>
          <w:rFonts w:hint="eastAsia" w:ascii="仿宋" w:hAnsi="仿宋" w:eastAsia="仿宋" w:cs="仿宋"/>
          <w:sz w:val="32"/>
          <w:szCs w:val="32"/>
        </w:rPr>
        <w:t>的合法权益，加强养老服务环境建设，推动社会力量参与养老服务，加快云南养老服务业发展，积极应对我省人口老龄化的严峻挑战，维护社会和谐稳定。</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ascii="楷体" w:hAnsi="楷体" w:eastAsia="楷体" w:cs="楷体"/>
          <w:kern w:val="0"/>
          <w:sz w:val="32"/>
          <w:szCs w:val="32"/>
        </w:rPr>
      </w:pPr>
      <w:r>
        <w:rPr>
          <w:rFonts w:hint="eastAsia" w:ascii="黑体" w:hAnsi="黑体" w:eastAsia="黑体"/>
          <w:snapToGrid w:val="0"/>
          <w:sz w:val="32"/>
          <w:szCs w:val="32"/>
        </w:rPr>
        <w:t>二、基本原则</w:t>
      </w:r>
      <w:r>
        <w:rPr>
          <w:rFonts w:hint="eastAsia" w:ascii="仿宋" w:hAnsi="仿宋" w:eastAsia="仿宋" w:cs="仿宋"/>
          <w:kern w:val="0"/>
          <w:sz w:val="32"/>
          <w:szCs w:val="32"/>
        </w:rPr>
        <w:t xml:space="preserve">　 </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楷体" w:hAnsi="楷体" w:eastAsia="楷体" w:cs="楷体"/>
          <w:kern w:val="0"/>
          <w:sz w:val="32"/>
          <w:szCs w:val="32"/>
        </w:rPr>
        <w:t>(一)政府引导、多方参与。</w:t>
      </w:r>
      <w:r>
        <w:rPr>
          <w:rFonts w:hint="eastAsia" w:ascii="仿宋" w:hAnsi="仿宋" w:eastAsia="仿宋" w:cs="仿宋"/>
          <w:kern w:val="0"/>
          <w:sz w:val="32"/>
          <w:szCs w:val="32"/>
        </w:rPr>
        <w:t>通过政府财政资金或福彩公益金补助，鼓励并引导保险公司、保险经纪公司、养老机构等多方参与，为养老机构健康可持续发展提供保障。</w:t>
      </w:r>
    </w:p>
    <w:p>
      <w:pPr>
        <w:keepNext w:val="0"/>
        <w:keepLines w:val="0"/>
        <w:pageBreakBefore w:val="0"/>
        <w:widowControl/>
        <w:kinsoku/>
        <w:overflowPunct/>
        <w:topLinePunct w:val="0"/>
        <w:autoSpaceDE/>
        <w:autoSpaceDN/>
        <w:bidi w:val="0"/>
        <w:adjustRightInd/>
        <w:snapToGrid/>
        <w:spacing w:line="560" w:lineRule="exact"/>
        <w:ind w:firstLine="640"/>
        <w:rPr>
          <w:rFonts w:ascii="仿宋" w:hAnsi="仿宋" w:eastAsia="仿宋" w:cs="仿宋"/>
          <w:kern w:val="0"/>
          <w:sz w:val="32"/>
          <w:szCs w:val="32"/>
        </w:rPr>
      </w:pPr>
      <w:r>
        <w:rPr>
          <w:rFonts w:hint="eastAsia" w:ascii="楷体" w:hAnsi="楷体" w:eastAsia="楷体" w:cs="楷体"/>
          <w:kern w:val="0"/>
          <w:sz w:val="32"/>
          <w:szCs w:val="32"/>
        </w:rPr>
        <w:t>(二)突出分益、完善机制。</w:t>
      </w:r>
      <w:r>
        <w:rPr>
          <w:rFonts w:hint="eastAsia" w:ascii="仿宋" w:hAnsi="仿宋" w:eastAsia="仿宋" w:cs="仿宋"/>
          <w:kern w:val="0"/>
          <w:sz w:val="32"/>
          <w:szCs w:val="32"/>
        </w:rPr>
        <w:t>引导保险公司重视社会效益，发挥“大数法则”优势，充分整合政府部门、社会组织和企业等各方资源，形成保险价格、服务等多方面的竞争机制，构建协调配合、合作共赢的发展格局。</w:t>
      </w:r>
    </w:p>
    <w:p>
      <w:pPr>
        <w:keepNext w:val="0"/>
        <w:keepLines w:val="0"/>
        <w:pageBreakBefore w:val="0"/>
        <w:widowControl/>
        <w:kinsoku/>
        <w:overflowPunct/>
        <w:topLinePunct w:val="0"/>
        <w:autoSpaceDE/>
        <w:autoSpaceDN/>
        <w:bidi w:val="0"/>
        <w:adjustRightInd/>
        <w:snapToGrid/>
        <w:spacing w:line="560" w:lineRule="exact"/>
        <w:ind w:firstLine="640"/>
        <w:rPr>
          <w:rFonts w:ascii="仿宋" w:hAnsi="仿宋" w:eastAsia="仿宋" w:cs="仿宋"/>
          <w:sz w:val="32"/>
          <w:szCs w:val="32"/>
        </w:rPr>
      </w:pPr>
      <w:r>
        <w:rPr>
          <w:rFonts w:hint="eastAsia" w:ascii="楷体" w:hAnsi="楷体" w:eastAsia="楷体" w:cs="楷体"/>
          <w:kern w:val="0"/>
          <w:sz w:val="32"/>
          <w:szCs w:val="32"/>
        </w:rPr>
        <w:t>(三)统一投保、扩大受益。</w:t>
      </w:r>
      <w:r>
        <w:rPr>
          <w:rFonts w:hint="eastAsia" w:ascii="仿宋" w:hAnsi="仿宋" w:eastAsia="仿宋" w:cs="仿宋"/>
          <w:kern w:val="0"/>
          <w:sz w:val="32"/>
          <w:szCs w:val="32"/>
        </w:rPr>
        <w:t>按照“低保费、保床位、省统保”的原则，制定统一保险方案，采取统一优选，统一投保，努力使保障范围更加全面，保险费用更趋合理，确保全省养老服务机构所获赔付标准一致，实现共同受益。</w:t>
      </w:r>
    </w:p>
    <w:p>
      <w:pPr>
        <w:keepNext w:val="0"/>
        <w:keepLines w:val="0"/>
        <w:pageBreakBefore w:val="0"/>
        <w:widowControl/>
        <w:kinsoku/>
        <w:overflowPunct/>
        <w:topLinePunct w:val="0"/>
        <w:autoSpaceDE/>
        <w:autoSpaceDN/>
        <w:bidi w:val="0"/>
        <w:adjustRightInd/>
        <w:snapToGrid/>
        <w:spacing w:line="560" w:lineRule="exact"/>
        <w:ind w:firstLine="640" w:firstLineChars="200"/>
        <w:rPr>
          <w:rFonts w:ascii="仿宋" w:hAnsi="仿宋" w:eastAsia="仿宋" w:cs="仿宋"/>
          <w:kern w:val="0"/>
          <w:sz w:val="32"/>
          <w:szCs w:val="32"/>
        </w:rPr>
      </w:pPr>
      <w:r>
        <w:rPr>
          <w:rFonts w:hint="eastAsia" w:ascii="楷体" w:hAnsi="楷体" w:eastAsia="楷体" w:cs="楷体"/>
          <w:kern w:val="0"/>
          <w:sz w:val="32"/>
          <w:szCs w:val="32"/>
        </w:rPr>
        <w:t>（四）市场运作、专业管理。</w:t>
      </w:r>
      <w:r>
        <w:rPr>
          <w:rFonts w:hint="eastAsia" w:ascii="仿宋" w:hAnsi="仿宋" w:eastAsia="仿宋" w:cs="仿宋"/>
          <w:kern w:val="0"/>
          <w:sz w:val="32"/>
          <w:szCs w:val="32"/>
        </w:rPr>
        <w:t>养老机构责任保险的推行按照市场化运作方式，委托专业保险经纪公司做好保险方案设计、保险项目推广、风险评估等工作，通过统一招标，中标保险公司承保，实现投保养老机构责任风险的有效规避。</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三、保险范围</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仿宋" w:hAnsi="仿宋" w:eastAsia="仿宋" w:cs="仿宋"/>
          <w:kern w:val="0"/>
          <w:sz w:val="32"/>
          <w:szCs w:val="32"/>
        </w:rPr>
        <w:t>养老机构责任保险主要保障以下方面：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（一）意外伤残或身故责任。</w:t>
      </w:r>
      <w:r>
        <w:rPr>
          <w:rFonts w:hint="eastAsia" w:ascii="仿宋" w:hAnsi="仿宋" w:eastAsia="仿宋" w:cs="仿宋"/>
          <w:kern w:val="0"/>
          <w:sz w:val="32"/>
          <w:szCs w:val="32"/>
        </w:rPr>
        <w:t>在保险期限内，与养老机构签订服务合同的服务对象，因在养老服务机构责任范围内发生意外事故遭受人身伤害或身故的，依照中华人民共和国法律应由养老服务机构承担的经济赔偿责任，由保险公司按照约定负责赔偿。</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32"/>
        <w:textAlignment w:val="top"/>
        <w:rPr>
          <w:rFonts w:ascii="仿宋" w:hAnsi="仿宋" w:eastAsia="仿宋" w:cs="仿宋"/>
          <w:kern w:val="0"/>
          <w:sz w:val="32"/>
          <w:szCs w:val="32"/>
        </w:rPr>
      </w:pPr>
      <w:r>
        <w:rPr>
          <w:rFonts w:hint="eastAsia" w:ascii="楷体" w:hAnsi="楷体" w:eastAsia="楷体" w:cs="楷体"/>
          <w:kern w:val="0"/>
          <w:sz w:val="32"/>
          <w:szCs w:val="32"/>
        </w:rPr>
        <w:t>（二）意外医疗责任。</w:t>
      </w:r>
      <w:r>
        <w:rPr>
          <w:rFonts w:hint="eastAsia" w:ascii="仿宋" w:hAnsi="仿宋" w:eastAsia="仿宋" w:cs="仿宋"/>
          <w:kern w:val="0"/>
          <w:sz w:val="32"/>
          <w:szCs w:val="32"/>
        </w:rPr>
        <w:t>意外伤害医疗保险责任适用损失补偿原则，若服务对象已经从医疗保险基金或医疗救助资金获得相关医疗费用补偿的，保险公司仅对扣除已获得补偿后的剩余医疗费用，按照合同约定承担给付保险金责任。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（三）法律费用。</w:t>
      </w:r>
      <w:r>
        <w:rPr>
          <w:rFonts w:hint="eastAsia" w:ascii="仿宋" w:hAnsi="仿宋" w:eastAsia="仿宋" w:cs="仿宋"/>
          <w:kern w:val="0"/>
          <w:sz w:val="32"/>
          <w:szCs w:val="32"/>
        </w:rPr>
        <w:t>保险事故发生后，养老机构因保险事故而被提起仲裁或者诉讼的，对应由养老机构支付的仲裁或诉讼等相关费用，保险公司按照约定负责给付。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（四）第三者责任。</w:t>
      </w:r>
      <w:r>
        <w:rPr>
          <w:rFonts w:hint="eastAsia" w:ascii="仿宋" w:hAnsi="仿宋" w:eastAsia="仿宋" w:cs="仿宋"/>
          <w:kern w:val="0"/>
          <w:sz w:val="32"/>
          <w:szCs w:val="32"/>
        </w:rPr>
        <w:t>在养老机构责任范围内，由于养老机构的疏忽过失而给第三者造成人身伤害，由保险公司按照约定负责赔偿。</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（五）骨折保险金。</w:t>
      </w:r>
      <w:r>
        <w:rPr>
          <w:rFonts w:hint="eastAsia" w:ascii="仿宋" w:hAnsi="仿宋" w:eastAsia="仿宋" w:cs="仿宋"/>
          <w:kern w:val="0"/>
          <w:sz w:val="32"/>
          <w:szCs w:val="32"/>
        </w:rPr>
        <w:t>遭受人身伤害事故导致服务对象身体骨折，按照骨折保险金比例表予以赔付。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（六）住院津贴。</w:t>
      </w:r>
      <w:r>
        <w:rPr>
          <w:rFonts w:hint="eastAsia" w:ascii="仿宋" w:hAnsi="仿宋" w:eastAsia="仿宋" w:cs="仿宋"/>
          <w:kern w:val="0"/>
          <w:sz w:val="32"/>
          <w:szCs w:val="32"/>
        </w:rPr>
        <w:t>遭受意外伤害事故住院的，自服务对象住院发生之日起，保险公司按照约定给付意外伤害住院津贴，最高累计180天。</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（七）施救费用。</w:t>
      </w:r>
      <w:r>
        <w:rPr>
          <w:rFonts w:hint="eastAsia" w:ascii="仿宋" w:hAnsi="仿宋" w:eastAsia="仿宋" w:cs="仿宋"/>
          <w:kern w:val="0"/>
          <w:sz w:val="32"/>
          <w:szCs w:val="32"/>
        </w:rPr>
        <w:t>发生保险事故时，养老服务机构为防止或减少服务对象的人身伤害所支付的合理的、必要的施救费用，由保险公司按照约定负责给付。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仿宋" w:hAnsi="仿宋" w:eastAsia="仿宋" w:cs="仿宋"/>
          <w:kern w:val="0"/>
          <w:sz w:val="32"/>
          <w:szCs w:val="32"/>
        </w:rPr>
        <w:t>养老机构</w:t>
      </w:r>
      <w:r>
        <w:rPr>
          <w:rFonts w:hint="eastAsia" w:ascii="仿宋" w:hAnsi="仿宋" w:eastAsia="仿宋"/>
          <w:sz w:val="32"/>
          <w:szCs w:val="32"/>
        </w:rPr>
        <w:t>雇主</w:t>
      </w:r>
      <w:r>
        <w:rPr>
          <w:rFonts w:hint="eastAsia" w:ascii="仿宋" w:hAnsi="仿宋" w:eastAsia="仿宋" w:cs="仿宋"/>
          <w:kern w:val="0"/>
          <w:sz w:val="32"/>
          <w:szCs w:val="32"/>
        </w:rPr>
        <w:t>责任保险主要保障以下方面：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（一）意外伤残或身故责任。</w:t>
      </w:r>
      <w:r>
        <w:rPr>
          <w:rFonts w:hint="eastAsia" w:ascii="仿宋" w:hAnsi="仿宋" w:eastAsia="仿宋" w:cs="仿宋"/>
          <w:kern w:val="0"/>
          <w:sz w:val="32"/>
          <w:szCs w:val="32"/>
        </w:rPr>
        <w:t>在保险期限内，养老机构的雇员因从事保险单载明的业务工作而遭受意外人身伤害或身故的，依照中华人民共和国法律应由养老服务机构承担的经济赔偿责任，由保险公司按照约定负责赔偿。</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cs="仿宋"/>
          <w:kern w:val="0"/>
          <w:sz w:val="32"/>
          <w:szCs w:val="32"/>
        </w:rPr>
      </w:pPr>
      <w:r>
        <w:rPr>
          <w:rFonts w:hint="eastAsia" w:ascii="楷体" w:hAnsi="楷体" w:eastAsia="楷体" w:cs="楷体"/>
          <w:kern w:val="0"/>
          <w:sz w:val="32"/>
          <w:szCs w:val="32"/>
        </w:rPr>
        <w:t>（二）意外医疗责任。</w:t>
      </w:r>
      <w:r>
        <w:rPr>
          <w:rFonts w:hint="eastAsia" w:ascii="仿宋" w:hAnsi="仿宋" w:eastAsia="仿宋" w:cs="仿宋"/>
          <w:kern w:val="0"/>
          <w:sz w:val="32"/>
          <w:szCs w:val="32"/>
        </w:rPr>
        <w:t>意外伤害保险责任适用补偿原则，若雇员已经从医疗保险基金或医疗救助资金获得相关医疗费用补偿的，保险公司仅对扣除已获得补偿后的剩余医疗费用，按照合同约定承担给付保险金责任。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（三）法律费用。</w:t>
      </w:r>
      <w:r>
        <w:rPr>
          <w:rFonts w:hint="eastAsia" w:ascii="仿宋" w:hAnsi="仿宋" w:eastAsia="仿宋" w:cs="仿宋"/>
          <w:kern w:val="0"/>
          <w:sz w:val="32"/>
          <w:szCs w:val="32"/>
        </w:rPr>
        <w:t>保险事故发生后，养老服务机构因保险事故而被提起仲裁或者诉讼的，对应由养老服务机构支付的仲裁或诉讼等相关费用，保险公司按照约定负责给付。</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cs="仿宋"/>
          <w:kern w:val="0"/>
          <w:sz w:val="32"/>
          <w:szCs w:val="32"/>
        </w:rPr>
      </w:pPr>
      <w:r>
        <w:rPr>
          <w:rFonts w:hint="eastAsia" w:ascii="楷体" w:hAnsi="楷体" w:eastAsia="楷体" w:cs="楷体"/>
          <w:kern w:val="0"/>
          <w:sz w:val="32"/>
          <w:szCs w:val="32"/>
        </w:rPr>
        <w:t>（四）误工费用。</w:t>
      </w:r>
      <w:r>
        <w:rPr>
          <w:rFonts w:hint="eastAsia" w:ascii="仿宋" w:hAnsi="仿宋" w:eastAsia="仿宋" w:cs="仿宋"/>
          <w:kern w:val="0"/>
          <w:sz w:val="32"/>
          <w:szCs w:val="32"/>
        </w:rPr>
        <w:t>在保险期限内，因保险责任范围内的保险事故导致雇员暂时丧失工作能力超过五天（不包括五天）的，经二级以上（含）或保险人认可的医疗机构证明，保险公司依据出险前三个月平均月工资，按照约定补助误工费用，医疗期满或确定残疾程度后停发，最长不超过365天。</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四、保障对象</w:t>
      </w:r>
    </w:p>
    <w:p>
      <w:pPr>
        <w:keepNext w:val="0"/>
        <w:keepLines w:val="0"/>
        <w:pageBreakBefore w:val="0"/>
        <w:widowControl/>
        <w:kinsoku/>
        <w:overflowPunct/>
        <w:topLinePunct w:val="0"/>
        <w:autoSpaceDE/>
        <w:autoSpaceDN/>
        <w:bidi w:val="0"/>
        <w:adjustRightInd/>
        <w:snapToGrid/>
        <w:spacing w:line="560" w:lineRule="exact"/>
        <w:ind w:firstLine="570"/>
        <w:rPr>
          <w:rFonts w:ascii="仿宋" w:hAnsi="仿宋" w:eastAsia="仿宋" w:cs="仿宋"/>
          <w:sz w:val="32"/>
          <w:szCs w:val="32"/>
        </w:rPr>
      </w:pPr>
      <w:r>
        <w:rPr>
          <w:rFonts w:hint="eastAsia" w:ascii="仿宋" w:hAnsi="仿宋" w:eastAsia="仿宋" w:cs="仿宋"/>
          <w:sz w:val="32"/>
          <w:szCs w:val="32"/>
        </w:rPr>
        <w:t>（一）各级国办养老服务机构（包括养老院、社会福利院、老年公寓、老人护理院、农村敬老院、光荣院等养老服务机构）。</w:t>
      </w:r>
    </w:p>
    <w:p>
      <w:pPr>
        <w:keepNext w:val="0"/>
        <w:keepLines w:val="0"/>
        <w:pageBreakBefore w:val="0"/>
        <w:widowControl/>
        <w:kinsoku/>
        <w:overflowPunct/>
        <w:topLinePunct w:val="0"/>
        <w:autoSpaceDE/>
        <w:autoSpaceDN/>
        <w:bidi w:val="0"/>
        <w:adjustRightInd/>
        <w:snapToGrid/>
        <w:spacing w:line="560" w:lineRule="exact"/>
        <w:ind w:firstLine="570"/>
        <w:rPr>
          <w:rFonts w:ascii="仿宋" w:hAnsi="仿宋" w:eastAsia="仿宋" w:cs="仿宋"/>
          <w:sz w:val="32"/>
          <w:szCs w:val="32"/>
        </w:rPr>
      </w:pPr>
      <w:r>
        <w:rPr>
          <w:rFonts w:hint="eastAsia" w:ascii="仿宋" w:hAnsi="仿宋" w:eastAsia="仿宋" w:cs="仿宋"/>
          <w:sz w:val="32"/>
          <w:szCs w:val="32"/>
        </w:rPr>
        <w:t>（二）经云南省民政部门设立许可、取得《养老机构许可证》并依法办理登记手续的社会兴办养老机构（含公建民营）。</w:t>
      </w:r>
    </w:p>
    <w:p>
      <w:pPr>
        <w:keepNext w:val="0"/>
        <w:keepLines w:val="0"/>
        <w:pageBreakBefore w:val="0"/>
        <w:widowControl/>
        <w:kinsoku/>
        <w:overflowPunct/>
        <w:topLinePunct w:val="0"/>
        <w:autoSpaceDE/>
        <w:autoSpaceDN/>
        <w:bidi w:val="0"/>
        <w:adjustRightInd/>
        <w:snapToGrid/>
        <w:spacing w:line="560" w:lineRule="exact"/>
        <w:ind w:firstLine="570"/>
        <w:rPr>
          <w:rFonts w:ascii="仿宋" w:hAnsi="仿宋" w:eastAsia="仿宋" w:cs="仿宋"/>
          <w:sz w:val="32"/>
          <w:szCs w:val="32"/>
        </w:rPr>
      </w:pPr>
      <w:r>
        <w:rPr>
          <w:rFonts w:hint="eastAsia" w:ascii="仿宋" w:hAnsi="仿宋" w:eastAsia="仿宋" w:cs="仿宋"/>
          <w:sz w:val="32"/>
          <w:szCs w:val="32"/>
        </w:rPr>
        <w:t>以上机构都可自愿投保综合责任保险，投保人和被保险人均为养老机构。</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五、保费及补贴</w:t>
      </w:r>
    </w:p>
    <w:p>
      <w:pPr>
        <w:keepNext w:val="0"/>
        <w:keepLines w:val="0"/>
        <w:pageBreakBefore w:val="0"/>
        <w:widowControl/>
        <w:kinsoku/>
        <w:overflowPunct/>
        <w:topLinePunct w:val="0"/>
        <w:autoSpaceDE/>
        <w:autoSpaceDN/>
        <w:bidi w:val="0"/>
        <w:adjustRightInd/>
        <w:snapToGrid/>
        <w:spacing w:line="560" w:lineRule="exact"/>
        <w:ind w:firstLine="570"/>
        <w:rPr>
          <w:rFonts w:ascii="仿宋" w:hAnsi="仿宋" w:eastAsia="仿宋" w:cs="仿宋"/>
          <w:sz w:val="32"/>
          <w:szCs w:val="32"/>
        </w:rPr>
      </w:pPr>
      <w:r>
        <w:rPr>
          <w:rFonts w:hint="eastAsia" w:ascii="仿宋" w:hAnsi="仿宋" w:eastAsia="仿宋" w:cs="仿宋"/>
          <w:sz w:val="32"/>
          <w:szCs w:val="32"/>
        </w:rPr>
        <w:t>云南省养老机构综合责任保险标准保费根据政府采购公开招标结果确定：</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综合责任险：160</w:t>
      </w:r>
      <w:r>
        <w:rPr>
          <w:rFonts w:ascii="仿宋" w:hAnsi="仿宋" w:eastAsia="仿宋"/>
          <w:sz w:val="32"/>
          <w:szCs w:val="32"/>
        </w:rPr>
        <w:t>元/床/年</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雇主责任险：160元</w:t>
      </w:r>
      <w:r>
        <w:rPr>
          <w:rFonts w:ascii="仿宋" w:hAnsi="仿宋" w:eastAsia="仿宋"/>
          <w:sz w:val="32"/>
          <w:szCs w:val="32"/>
        </w:rPr>
        <w:t>/</w:t>
      </w:r>
      <w:r>
        <w:rPr>
          <w:rFonts w:hint="eastAsia" w:ascii="仿宋" w:hAnsi="仿宋" w:eastAsia="仿宋"/>
          <w:sz w:val="32"/>
          <w:szCs w:val="32"/>
        </w:rPr>
        <w:t>人</w:t>
      </w:r>
      <w:r>
        <w:rPr>
          <w:rFonts w:ascii="仿宋" w:hAnsi="仿宋" w:eastAsia="仿宋"/>
          <w:sz w:val="32"/>
          <w:szCs w:val="32"/>
        </w:rPr>
        <w:t>/年</w:t>
      </w:r>
    </w:p>
    <w:p>
      <w:pPr>
        <w:keepNext w:val="0"/>
        <w:keepLines w:val="0"/>
        <w:pageBreakBefore w:val="0"/>
        <w:kinsoku/>
        <w:overflowPunct/>
        <w:topLinePunct w:val="0"/>
        <w:autoSpaceDE/>
        <w:autoSpaceDN/>
        <w:bidi w:val="0"/>
        <w:adjustRightInd/>
        <w:snapToGrid/>
        <w:spacing w:line="560" w:lineRule="exact"/>
        <w:ind w:firstLine="720" w:firstLineChars="225"/>
        <w:rPr>
          <w:rFonts w:ascii="仿宋" w:hAnsi="仿宋" w:eastAsia="仿宋"/>
          <w:sz w:val="32"/>
          <w:szCs w:val="32"/>
        </w:rPr>
      </w:pPr>
      <w:r>
        <w:rPr>
          <w:rFonts w:hint="eastAsia" w:ascii="仿宋" w:hAnsi="仿宋" w:eastAsia="仿宋"/>
          <w:sz w:val="32"/>
          <w:szCs w:val="32"/>
        </w:rPr>
        <w:t>养老机构责任险方面，针对云南省民政兜底供养老人（特困供养老人、优抚老人）由福利彩票公益金全额补贴；对社会老人由福利彩票公益金按</w:t>
      </w:r>
      <w:r>
        <w:rPr>
          <w:rFonts w:ascii="仿宋" w:hAnsi="仿宋" w:eastAsia="仿宋"/>
          <w:sz w:val="32"/>
          <w:szCs w:val="32"/>
        </w:rPr>
        <w:t>80%给予补贴，机构自担20%，投保床位</w:t>
      </w:r>
      <w:r>
        <w:rPr>
          <w:rFonts w:hint="eastAsia" w:ascii="仿宋" w:hAnsi="仿宋" w:eastAsia="仿宋"/>
          <w:sz w:val="32"/>
          <w:szCs w:val="32"/>
        </w:rPr>
        <w:t>数按照实际入住床位数计算。</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雇主责任保险方面，对公建公营的养老机构内工作人员，由福利彩票公益金全额补贴；对社会力量兴办的养老机构内工作人员，由福利彩票公益金按</w:t>
      </w:r>
      <w:r>
        <w:rPr>
          <w:rFonts w:ascii="仿宋" w:hAnsi="仿宋" w:eastAsia="仿宋"/>
          <w:sz w:val="32"/>
          <w:szCs w:val="32"/>
        </w:rPr>
        <w:t>80%给予补贴，机构自担20%，投保人数按照机构投保名单计算。</w:t>
      </w:r>
    </w:p>
    <w:p>
      <w:pPr>
        <w:keepNext w:val="0"/>
        <w:keepLines w:val="0"/>
        <w:pageBreakBefore w:val="0"/>
        <w:kinsoku/>
        <w:overflowPunct/>
        <w:topLinePunct w:val="0"/>
        <w:autoSpaceDE/>
        <w:autoSpaceDN/>
        <w:bidi w:val="0"/>
        <w:adjustRightInd/>
        <w:snapToGrid/>
        <w:spacing w:line="560" w:lineRule="exact"/>
        <w:ind w:firstLine="640" w:firstLineChars="200"/>
      </w:pPr>
      <w:r>
        <w:rPr>
          <w:rFonts w:hint="eastAsia" w:ascii="仿宋" w:hAnsi="仿宋" w:eastAsia="仿宋"/>
          <w:sz w:val="32"/>
          <w:szCs w:val="32"/>
        </w:rPr>
        <w:t>在以后的招标周期内逐步下调福彩公益金补贴比例。</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六、招投标保险周期</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保险经纪公司、保险公司均通过招投标方式确定，保险周期暂定为三年，到期后通过招投标方式重新选择保险公司。</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七、职责分工</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（一）省民政厅负责养老机构责任保险的组织工作，审核全省养老机构床位投保数量，并做好年度福彩公益金补贴资金的预算。拟定操作流程并督促做好养老机构的投保及理赔工作。</w:t>
      </w:r>
    </w:p>
    <w:p>
      <w:pPr>
        <w:keepNext w:val="0"/>
        <w:keepLines w:val="0"/>
        <w:pageBreakBefore w:val="0"/>
        <w:kinsoku/>
        <w:overflowPunct/>
        <w:topLinePunct w:val="0"/>
        <w:autoSpaceDE/>
        <w:autoSpaceDN/>
        <w:bidi w:val="0"/>
        <w:adjustRightInd/>
        <w:snapToGrid/>
        <w:spacing w:line="560" w:lineRule="exact"/>
        <w:ind w:firstLine="720" w:firstLineChars="225"/>
        <w:rPr>
          <w:rFonts w:ascii="仿宋_GB2312" w:hAnsi="宋体" w:eastAsia="仿宋_GB2312" w:cs="宋体"/>
          <w:kern w:val="0"/>
          <w:sz w:val="28"/>
          <w:szCs w:val="28"/>
        </w:rPr>
      </w:pPr>
      <w:r>
        <w:rPr>
          <w:rFonts w:hint="eastAsia" w:ascii="仿宋" w:hAnsi="仿宋" w:eastAsia="仿宋"/>
          <w:sz w:val="32"/>
          <w:szCs w:val="32"/>
        </w:rPr>
        <w:t>（二）省财政厅负责根据预算情况足额补助养老机构综合责任保险补贴资金（福彩公益金），及时核拨至省民政厅</w:t>
      </w:r>
      <w:r>
        <w:rPr>
          <w:rFonts w:hint="eastAsia" w:ascii="仿宋_GB2312" w:hAnsi="宋体" w:eastAsia="仿宋_GB2312" w:cs="宋体"/>
          <w:kern w:val="0"/>
          <w:sz w:val="28"/>
          <w:szCs w:val="28"/>
        </w:rPr>
        <w:t>。</w:t>
      </w:r>
    </w:p>
    <w:p>
      <w:pPr>
        <w:keepNext w:val="0"/>
        <w:keepLines w:val="0"/>
        <w:pageBreakBefore w:val="0"/>
        <w:kinsoku/>
        <w:overflowPunct/>
        <w:topLinePunct w:val="0"/>
        <w:autoSpaceDE/>
        <w:autoSpaceDN/>
        <w:bidi w:val="0"/>
        <w:adjustRightInd/>
        <w:snapToGrid/>
        <w:spacing w:line="560" w:lineRule="exact"/>
        <w:ind w:firstLine="720" w:firstLineChars="225"/>
        <w:rPr>
          <w:rFonts w:ascii="仿宋" w:hAnsi="仿宋" w:eastAsia="仿宋"/>
          <w:sz w:val="32"/>
          <w:szCs w:val="32"/>
        </w:rPr>
      </w:pPr>
      <w:r>
        <w:rPr>
          <w:rFonts w:hint="eastAsia" w:ascii="仿宋" w:hAnsi="仿宋" w:eastAsia="仿宋"/>
          <w:sz w:val="32"/>
          <w:szCs w:val="32"/>
        </w:rPr>
        <w:t>（三）保险监管部门负责指导保险服务机构推进服务创新，加强诚信建设，增强为老年人和养老机构服务的意识，引导保险服务机构加强养老机构责任保险业务管理和风险管理，充分利用专业化风险管理手段防范和化解养老机构服务风险。督促保险公司落实合同约定，履行赔付责任。</w:t>
      </w:r>
    </w:p>
    <w:p>
      <w:pPr>
        <w:keepNext w:val="0"/>
        <w:keepLines w:val="0"/>
        <w:pageBreakBefore w:val="0"/>
        <w:kinsoku/>
        <w:overflowPunct/>
        <w:topLinePunct w:val="0"/>
        <w:autoSpaceDE/>
        <w:autoSpaceDN/>
        <w:bidi w:val="0"/>
        <w:adjustRightInd/>
        <w:snapToGrid/>
        <w:spacing w:line="560" w:lineRule="exact"/>
        <w:ind w:firstLine="720" w:firstLineChars="225"/>
        <w:rPr>
          <w:rFonts w:ascii="仿宋" w:hAnsi="仿宋" w:eastAsia="仿宋"/>
          <w:sz w:val="32"/>
          <w:szCs w:val="32"/>
        </w:rPr>
      </w:pPr>
      <w:r>
        <w:rPr>
          <w:rFonts w:hint="eastAsia" w:ascii="仿宋" w:hAnsi="仿宋" w:eastAsia="仿宋"/>
          <w:sz w:val="32"/>
          <w:szCs w:val="32"/>
        </w:rPr>
        <w:t>（四）各市（州）民政部门负责引导动员所辖养老机构的参保工作，审核养老服务机构床位投保数量，协助保险经纪公司组织、指导养老机构与保险公司签订责任保险合同，开展相关培训活动。</w:t>
      </w:r>
    </w:p>
    <w:p>
      <w:pPr>
        <w:keepNext w:val="0"/>
        <w:keepLines w:val="0"/>
        <w:pageBreakBefore w:val="0"/>
        <w:kinsoku/>
        <w:overflowPunct/>
        <w:topLinePunct w:val="0"/>
        <w:autoSpaceDE/>
        <w:autoSpaceDN/>
        <w:bidi w:val="0"/>
        <w:adjustRightInd/>
        <w:snapToGrid/>
        <w:spacing w:line="560" w:lineRule="exact"/>
        <w:ind w:firstLine="720" w:firstLineChars="225"/>
        <w:rPr>
          <w:rFonts w:ascii="仿宋" w:hAnsi="仿宋" w:eastAsia="仿宋"/>
          <w:sz w:val="32"/>
          <w:szCs w:val="32"/>
        </w:rPr>
      </w:pPr>
      <w:r>
        <w:rPr>
          <w:rFonts w:hint="eastAsia" w:ascii="仿宋" w:hAnsi="仿宋" w:eastAsia="仿宋"/>
          <w:sz w:val="32"/>
          <w:szCs w:val="32"/>
        </w:rPr>
        <w:t>（五）养老机构作为责任保险的责任主体和实施主体，与保险公司签订保险合同，负责提供床位使用和参保床位数量情况。发生赔案时第一时间向保险经纪公司和保险公司报案，并配合保险公司进行事件调查。提出索赔申请后，养老机构应按合同要求收集相关资料，提交保险公司审核，直至索赔兑现。</w:t>
      </w:r>
    </w:p>
    <w:p>
      <w:pPr>
        <w:keepNext w:val="0"/>
        <w:keepLines w:val="0"/>
        <w:pageBreakBefore w:val="0"/>
        <w:widowControl/>
        <w:kinsoku/>
        <w:overflowPunct/>
        <w:topLinePunct w:val="0"/>
        <w:autoSpaceDE/>
        <w:autoSpaceDN/>
        <w:bidi w:val="0"/>
        <w:adjustRightInd/>
        <w:snapToGrid/>
        <w:spacing w:line="560" w:lineRule="exact"/>
        <w:ind w:firstLine="480" w:firstLineChars="150"/>
        <w:rPr>
          <w:rFonts w:ascii="仿宋" w:hAnsi="仿宋" w:eastAsia="仿宋"/>
          <w:sz w:val="32"/>
          <w:szCs w:val="32"/>
        </w:rPr>
      </w:pPr>
      <w:r>
        <w:rPr>
          <w:rFonts w:hint="eastAsia" w:ascii="仿宋" w:hAnsi="仿宋" w:eastAsia="仿宋"/>
          <w:sz w:val="32"/>
          <w:szCs w:val="32"/>
        </w:rPr>
        <w:t>（六）保险经纪公司负责制定保险方案、协助招标保险公司、组建共保体、签订保险服务协议、组织投保培训、理赔培训、协助投保养老机构理赔、搜集案例制作报表、监督保险公司理赔服务、续保服务等工作。</w:t>
      </w:r>
    </w:p>
    <w:p>
      <w:pPr>
        <w:keepNext w:val="0"/>
        <w:keepLines w:val="0"/>
        <w:pageBreakBefore w:val="0"/>
        <w:kinsoku/>
        <w:overflowPunct/>
        <w:topLinePunct w:val="0"/>
        <w:autoSpaceDE/>
        <w:autoSpaceDN/>
        <w:bidi w:val="0"/>
        <w:adjustRightInd/>
        <w:snapToGrid/>
        <w:spacing w:line="560" w:lineRule="exact"/>
        <w:ind w:firstLine="640" w:firstLineChars="200"/>
        <w:rPr>
          <w:rFonts w:ascii="黑体" w:hAnsi="黑体" w:eastAsia="黑体"/>
          <w:snapToGrid w:val="0"/>
          <w:sz w:val="32"/>
          <w:szCs w:val="32"/>
        </w:rPr>
      </w:pPr>
      <w:r>
        <w:rPr>
          <w:rFonts w:hint="eastAsia" w:ascii="黑体" w:hAnsi="黑体" w:eastAsia="黑体"/>
          <w:snapToGrid w:val="0"/>
          <w:sz w:val="32"/>
          <w:szCs w:val="32"/>
        </w:rPr>
        <w:t>八、工作要求</w:t>
      </w:r>
    </w:p>
    <w:p>
      <w:pPr>
        <w:keepNext w:val="0"/>
        <w:keepLines w:val="0"/>
        <w:pageBreakBefore w:val="0"/>
        <w:kinsoku/>
        <w:overflowPunct/>
        <w:topLinePunct w:val="0"/>
        <w:autoSpaceDE/>
        <w:autoSpaceDN/>
        <w:bidi w:val="0"/>
        <w:adjustRightInd/>
        <w:snapToGrid/>
        <w:spacing w:line="560" w:lineRule="exact"/>
        <w:ind w:firstLine="640" w:firstLineChars="200"/>
        <w:rPr>
          <w:rFonts w:ascii="仿宋" w:hAnsi="仿宋" w:eastAsia="仿宋"/>
          <w:sz w:val="32"/>
          <w:szCs w:val="32"/>
        </w:rPr>
      </w:pPr>
      <w:r>
        <w:rPr>
          <w:rFonts w:hint="eastAsia" w:ascii="仿宋" w:hAnsi="仿宋" w:eastAsia="仿宋"/>
          <w:sz w:val="32"/>
          <w:szCs w:val="32"/>
        </w:rPr>
        <w:t>各相关部门要充分认识推进养老机构综合责任保险的重要作用和积极意义，协同配合，尽快部署落实保险实施工作。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（一）高度重视，积极动员。</w:t>
      </w:r>
      <w:r>
        <w:rPr>
          <w:rFonts w:hint="eastAsia" w:ascii="仿宋" w:hAnsi="仿宋" w:eastAsia="仿宋" w:cs="仿宋"/>
          <w:kern w:val="0"/>
          <w:sz w:val="32"/>
          <w:szCs w:val="32"/>
        </w:rPr>
        <w:t>各级民政、财政部门要高度重视养老机构责任保险推行工作，结合当地实际情况制定推进方案，做好动员布置和情况通报工作。要进一步加强养老机构责任保险的宣传工作，积极开展相关保险知识的普及和培训，提高养老服务行业保险意识。要鼓励养老服务机构通过参保，提高自身抗风险能力，力争实现当地养老服务机构责任保险全覆盖。</w:t>
      </w:r>
    </w:p>
    <w:p>
      <w:pPr>
        <w:keepNext w:val="0"/>
        <w:keepLines w:val="0"/>
        <w:pageBreakBefore w:val="0"/>
        <w:widowControl/>
        <w:shd w:val="clear" w:color="auto" w:fill="FFFFFF"/>
        <w:kinsoku/>
        <w:overflowPunct/>
        <w:topLinePunct w:val="0"/>
        <w:autoSpaceDE/>
        <w:autoSpaceDN/>
        <w:bidi w:val="0"/>
        <w:adjustRightInd/>
        <w:snapToGrid/>
        <w:spacing w:line="560" w:lineRule="exact"/>
        <w:textAlignment w:val="top"/>
        <w:rPr>
          <w:rFonts w:ascii="仿宋" w:hAnsi="仿宋" w:eastAsia="仿宋" w:cs="仿宋"/>
          <w:kern w:val="0"/>
          <w:sz w:val="32"/>
          <w:szCs w:val="32"/>
        </w:rPr>
      </w:pPr>
      <w:r>
        <w:rPr>
          <w:rFonts w:hint="eastAsia" w:ascii="楷体" w:hAnsi="楷体" w:eastAsia="楷体" w:cs="楷体"/>
          <w:kern w:val="0"/>
          <w:sz w:val="32"/>
          <w:szCs w:val="32"/>
        </w:rPr>
        <w:t>　 （二）健全机制，协同推进。</w:t>
      </w:r>
      <w:r>
        <w:rPr>
          <w:rFonts w:hint="eastAsia" w:ascii="仿宋" w:hAnsi="仿宋" w:eastAsia="仿宋" w:cs="仿宋"/>
          <w:kern w:val="0"/>
          <w:sz w:val="32"/>
          <w:szCs w:val="32"/>
        </w:rPr>
        <w:t>各级民政、财政部门要加强沟通与协调，积极探索促进养老服务业和保险业深层次合作的有效方式，逐步建立有效的养老服务纠纷信息通报制度和定期会商制度，协商解决养老机构责任保险开展过程中出现的问题。要定期通报保险行业理赔相关数据及风险管理方面的意见建议，提出养老机构风险管理和安全服务改进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楷体" w:hAnsi="楷体" w:eastAsia="楷体" w:cs="楷体"/>
          <w:kern w:val="0"/>
          <w:sz w:val="32"/>
          <w:szCs w:val="32"/>
        </w:rPr>
        <w:t>（三）强化措施，规范管理。</w:t>
      </w:r>
      <w:r>
        <w:rPr>
          <w:rFonts w:hint="eastAsia" w:ascii="仿宋" w:hAnsi="仿宋" w:eastAsia="仿宋" w:cs="仿宋"/>
          <w:kern w:val="0"/>
          <w:sz w:val="32"/>
          <w:szCs w:val="32"/>
        </w:rPr>
        <w:t>要加大督促检查力度，指导养老机构健全各项规章制度，加强行业自律管理。坚持源头治理，明确养老机构负责人是安全服务第一责任人，以落实机构责任为重点，完善风险管理机制，最大限度地杜绝重大责任事故发生，提高行业服务水平。各养老机构要严格遵守保险协议约定，按期支付保险费，不得向入住老年人另行收取责任保险费，严禁截留挪用保险赔偿金。入住老年人发生保险责任事故后，保险公司应当按照协议约定，及时办理赔付手续，协助做好善后处理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top"/>
        <w:rPr>
          <w:rFonts w:ascii="仿宋" w:hAnsi="仿宋" w:eastAsia="仿宋" w:cs="仿宋"/>
          <w:kern w:val="0"/>
          <w:sz w:val="32"/>
          <w:szCs w:val="32"/>
        </w:rPr>
      </w:pPr>
      <w:r>
        <w:rPr>
          <w:rFonts w:hint="eastAsia" w:ascii="仿宋" w:hAnsi="仿宋" w:eastAsia="仿宋" w:cs="仿宋"/>
          <w:kern w:val="0"/>
          <w:sz w:val="32"/>
          <w:szCs w:val="32"/>
        </w:rPr>
        <w:t>本意见自下发之日起施行。</w:t>
      </w:r>
    </w:p>
    <w:p>
      <w:pPr>
        <w:pStyle w:val="4"/>
        <w:keepNext w:val="0"/>
        <w:keepLines w:val="0"/>
        <w:pageBreakBefore w:val="0"/>
        <w:widowControl/>
        <w:kinsoku/>
        <w:overflowPunct/>
        <w:topLinePunct w:val="0"/>
        <w:autoSpaceDE/>
        <w:autoSpaceDN/>
        <w:bidi w:val="0"/>
        <w:adjustRightInd/>
        <w:snapToGrid/>
        <w:spacing w:after="0" w:line="560" w:lineRule="exact"/>
        <w:ind w:left="300" w:right="300"/>
        <w:jc w:val="both"/>
        <w:rPr>
          <w:rFonts w:ascii="仿宋" w:hAnsi="仿宋" w:eastAsia="仿宋"/>
          <w:color w:val="auto"/>
          <w:kern w:val="2"/>
          <w:sz w:val="32"/>
          <w:szCs w:val="32"/>
        </w:rPr>
      </w:pPr>
      <w:r>
        <w:rPr>
          <w:rFonts w:hint="eastAsia" w:ascii="仿宋" w:hAnsi="仿宋" w:eastAsia="仿宋"/>
          <w:color w:val="auto"/>
          <w:kern w:val="2"/>
          <w:sz w:val="32"/>
          <w:szCs w:val="32"/>
        </w:rPr>
        <w:t>　　</w:t>
      </w:r>
    </w:p>
    <w:p>
      <w:pPr>
        <w:pStyle w:val="4"/>
        <w:keepNext w:val="0"/>
        <w:keepLines w:val="0"/>
        <w:pageBreakBefore w:val="0"/>
        <w:widowControl/>
        <w:kinsoku/>
        <w:overflowPunct/>
        <w:topLinePunct w:val="0"/>
        <w:autoSpaceDE/>
        <w:autoSpaceDN/>
        <w:bidi w:val="0"/>
        <w:adjustRightInd/>
        <w:snapToGrid/>
        <w:spacing w:after="0" w:line="560" w:lineRule="exact"/>
        <w:ind w:left="300" w:right="300"/>
        <w:jc w:val="both"/>
        <w:rPr>
          <w:rFonts w:ascii="仿宋" w:hAnsi="仿宋" w:eastAsia="仿宋"/>
          <w:color w:val="auto"/>
          <w:kern w:val="2"/>
          <w:sz w:val="32"/>
          <w:szCs w:val="32"/>
        </w:rPr>
      </w:pPr>
    </w:p>
    <w:p>
      <w:pPr>
        <w:keepNext w:val="0"/>
        <w:keepLines w:val="0"/>
        <w:pageBreakBefore w:val="0"/>
        <w:widowControl/>
        <w:kinsoku/>
        <w:overflowPunct/>
        <w:topLinePunct w:val="0"/>
        <w:autoSpaceDE/>
        <w:autoSpaceDN/>
        <w:bidi w:val="0"/>
        <w:adjustRightInd/>
        <w:snapToGrid/>
        <w:spacing w:line="560" w:lineRule="exact"/>
        <w:ind w:firstLine="480" w:firstLineChars="150"/>
        <w:rPr>
          <w:rFonts w:ascii="仿宋" w:hAnsi="仿宋" w:eastAsia="仿宋"/>
          <w:sz w:val="32"/>
          <w:szCs w:val="32"/>
        </w:rPr>
      </w:pPr>
      <w:r>
        <w:rPr>
          <w:rFonts w:hint="eastAsia" w:ascii="仿宋" w:hAnsi="仿宋" w:eastAsia="仿宋"/>
          <w:sz w:val="32"/>
          <w:szCs w:val="32"/>
        </w:rPr>
        <w:t>云南省民政厅              云南省财政厅</w:t>
      </w:r>
    </w:p>
    <w:p>
      <w:pPr>
        <w:keepNext w:val="0"/>
        <w:keepLines w:val="0"/>
        <w:pageBreakBefore w:val="0"/>
        <w:kinsoku/>
        <w:overflowPunct/>
        <w:topLinePunct w:val="0"/>
        <w:autoSpaceDE/>
        <w:autoSpaceDN/>
        <w:bidi w:val="0"/>
        <w:adjustRightInd/>
        <w:snapToGrid/>
        <w:spacing w:line="560" w:lineRule="exact"/>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rPr>
          <w:rFonts w:ascii="仿宋" w:hAnsi="仿宋" w:eastAsia="仿宋"/>
          <w:sz w:val="32"/>
          <w:szCs w:val="32"/>
        </w:rPr>
      </w:pPr>
    </w:p>
    <w:p>
      <w:pPr>
        <w:keepNext w:val="0"/>
        <w:keepLines w:val="0"/>
        <w:pageBreakBefore w:val="0"/>
        <w:kinsoku/>
        <w:overflowPunct/>
        <w:topLinePunct w:val="0"/>
        <w:autoSpaceDE/>
        <w:autoSpaceDN/>
        <w:bidi w:val="0"/>
        <w:adjustRightInd/>
        <w:snapToGrid/>
        <w:spacing w:line="560" w:lineRule="exact"/>
        <w:ind w:firstLine="2240" w:firstLineChars="700"/>
        <w:rPr>
          <w:rFonts w:ascii="仿宋" w:hAnsi="仿宋" w:eastAsia="仿宋"/>
          <w:sz w:val="32"/>
          <w:szCs w:val="32"/>
        </w:rPr>
      </w:pPr>
      <w:r>
        <w:rPr>
          <w:rFonts w:hint="eastAsia" w:ascii="仿宋" w:hAnsi="仿宋" w:eastAsia="仿宋"/>
          <w:sz w:val="32"/>
          <w:szCs w:val="32"/>
        </w:rPr>
        <w:t>中国保监会云南监管局</w:t>
      </w:r>
    </w:p>
    <w:p>
      <w:pPr>
        <w:keepNext w:val="0"/>
        <w:keepLines w:val="0"/>
        <w:pageBreakBefore w:val="0"/>
        <w:kinsoku/>
        <w:wordWrap w:val="0"/>
        <w:overflowPunct/>
        <w:topLinePunct w:val="0"/>
        <w:autoSpaceDE/>
        <w:autoSpaceDN/>
        <w:bidi w:val="0"/>
        <w:adjustRightInd/>
        <w:snapToGrid/>
        <w:spacing w:line="560" w:lineRule="exact"/>
        <w:ind w:firstLine="2560" w:firstLineChars="800"/>
        <w:rPr>
          <w:rFonts w:ascii="仿宋" w:hAnsi="仿宋" w:eastAsia="仿宋"/>
          <w:sz w:val="32"/>
          <w:szCs w:val="32"/>
        </w:rPr>
      </w:pPr>
      <w:r>
        <w:rPr>
          <w:rFonts w:hint="eastAsia" w:ascii="仿宋" w:hAnsi="仿宋" w:eastAsia="仿宋"/>
          <w:sz w:val="32"/>
          <w:szCs w:val="32"/>
        </w:rPr>
        <w:t>2018年3月20日</w:t>
      </w:r>
    </w:p>
    <w:p>
      <w:pPr>
        <w:keepNext w:val="0"/>
        <w:keepLines w:val="0"/>
        <w:pageBreakBefore w:val="0"/>
        <w:kinsoku/>
        <w:overflowPunct/>
        <w:topLinePunct w:val="0"/>
        <w:autoSpaceDE/>
        <w:autoSpaceDN/>
        <w:bidi w:val="0"/>
        <w:adjustRightInd/>
        <w:snapToGrid/>
        <w:spacing w:line="560" w:lineRule="exact"/>
        <w:rPr>
          <w:rFonts w:ascii="仿宋" w:hAnsi="仿宋" w:eastAsia="仿宋"/>
          <w:sz w:val="28"/>
          <w:szCs w:val="28"/>
        </w:rPr>
      </w:pPr>
    </w:p>
    <w:sectPr>
      <w:footerReference r:id="rId3" w:type="default"/>
      <w:footerReference r:id="rId4" w:type="even"/>
      <w:pgSz w:w="11906" w:h="16838"/>
      <w:pgMar w:top="2098" w:right="1474" w:bottom="1984"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0726"/>
    </w:sdtPr>
    <w:sdtEndPr>
      <w:rPr>
        <w:rFonts w:ascii="宋体" w:hAnsi="宋体"/>
        <w:sz w:val="28"/>
        <w:szCs w:val="28"/>
      </w:rPr>
    </w:sdtEndPr>
    <w:sdtContent>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0730"/>
    </w:sdtPr>
    <w:sdtEndPr>
      <w:rPr>
        <w:rFonts w:ascii="宋体" w:hAnsi="宋体"/>
        <w:sz w:val="28"/>
        <w:szCs w:val="28"/>
      </w:rPr>
    </w:sdtEndPr>
    <w:sdtContent>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2753D"/>
    <w:multiLevelType w:val="singleLevel"/>
    <w:tmpl w:val="5A72753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B7F45"/>
    <w:rsid w:val="00021F1C"/>
    <w:rsid w:val="00427A3E"/>
    <w:rsid w:val="006B6909"/>
    <w:rsid w:val="00B70E4E"/>
    <w:rsid w:val="00BD2C0A"/>
    <w:rsid w:val="00C830E6"/>
    <w:rsid w:val="00D923A9"/>
    <w:rsid w:val="00DA271D"/>
    <w:rsid w:val="00EF62C6"/>
    <w:rsid w:val="0C536E63"/>
    <w:rsid w:val="290F0C9B"/>
    <w:rsid w:val="37721F01"/>
    <w:rsid w:val="381B7F45"/>
    <w:rsid w:val="3B283915"/>
    <w:rsid w:val="4B772259"/>
    <w:rsid w:val="4DD34BAE"/>
    <w:rsid w:val="50F93423"/>
    <w:rsid w:val="546C6A41"/>
    <w:rsid w:val="6C675D3F"/>
    <w:rsid w:val="773C381E"/>
    <w:rsid w:val="781D5927"/>
    <w:rsid w:val="7F056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50"/>
      <w:jc w:val="left"/>
    </w:pPr>
    <w:rPr>
      <w:color w:val="555555"/>
      <w:kern w:val="0"/>
      <w:sz w:val="24"/>
    </w:rPr>
  </w:style>
  <w:style w:type="character" w:customStyle="1" w:styleId="7">
    <w:name w:val="页眉 Char"/>
    <w:basedOn w:val="6"/>
    <w:link w:val="3"/>
    <w:uiPriority w:val="0"/>
    <w:rPr>
      <w:rFonts w:ascii="Calibri" w:hAnsi="Calibri" w:eastAsia="宋体" w:cs="Times New Roman"/>
      <w:kern w:val="2"/>
      <w:sz w:val="18"/>
      <w:szCs w:val="18"/>
    </w:rPr>
  </w:style>
  <w:style w:type="character" w:customStyle="1" w:styleId="8">
    <w:name w:val="页脚 Char"/>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539</Words>
  <Characters>3077</Characters>
  <Lines>25</Lines>
  <Paragraphs>7</Paragraphs>
  <TotalTime>0</TotalTime>
  <ScaleCrop>false</ScaleCrop>
  <LinksUpToDate>false</LinksUpToDate>
  <CharactersWithSpaces>3609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2020-06-24T06:58:00Z</dcterms:created>
  <dc:creator>PC</dc:creator>
  <cp:lastModifiedBy>林</cp:lastModifiedBy>
  <cp:lastPrinted>2018-03-28T02:08:00Z</cp:lastPrinted>
  <dcterms:modified xsi:type="dcterms:W3CDTF">2020-09-21T02:40:51Z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