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5B" w:rsidRDefault="0032235B" w:rsidP="0032235B">
      <w:pPr>
        <w:widowControl/>
        <w:spacing w:before="238" w:after="62" w:line="480" w:lineRule="atLeast"/>
        <w:jc w:val="center"/>
        <w:rPr>
          <w:rFonts w:ascii="微软雅黑" w:eastAsia="微软雅黑" w:hAnsi="微软雅黑" w:cs="宋体" w:hint="eastAsia"/>
          <w:color w:val="1A1A1A"/>
          <w:kern w:val="0"/>
          <w:sz w:val="47"/>
          <w:szCs w:val="47"/>
        </w:rPr>
      </w:pPr>
      <w:r w:rsidRPr="0032235B">
        <w:rPr>
          <w:rFonts w:ascii="微软雅黑" w:eastAsia="微软雅黑" w:hAnsi="微软雅黑" w:cs="宋体" w:hint="eastAsia"/>
          <w:color w:val="1A1A1A"/>
          <w:kern w:val="0"/>
          <w:sz w:val="47"/>
          <w:szCs w:val="47"/>
        </w:rPr>
        <w:t>云南省养老服务机构运营资助资金管理办法（试行）</w:t>
      </w: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第一章</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总</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则</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第一条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为扶持和促进本省养老服务机构健康规范发展，破解有关瓶颈问题，创新服务管理方式，引导养老服务机构不断提升服务质量，根据《中华人民共和国预算法》、《国务院办公厅关于推进养老服务发展的意见》（国办发〔</w:t>
      </w:r>
      <w:r w:rsidRPr="0032235B">
        <w:rPr>
          <w:rFonts w:ascii="Arial" w:eastAsia="微软雅黑" w:hAnsi="Arial" w:cs="Arial"/>
          <w:color w:val="333333"/>
          <w:kern w:val="0"/>
          <w:sz w:val="24"/>
          <w:szCs w:val="24"/>
        </w:rPr>
        <w:t>2019</w:t>
      </w:r>
      <w:r w:rsidRPr="0032235B">
        <w:rPr>
          <w:rFonts w:ascii="Arial" w:eastAsia="微软雅黑" w:hAnsi="Arial" w:cs="Arial" w:hint="eastAsia"/>
          <w:color w:val="333333"/>
          <w:kern w:val="0"/>
          <w:sz w:val="24"/>
          <w:szCs w:val="24"/>
        </w:rPr>
        <w:t>〕</w:t>
      </w:r>
      <w:r w:rsidRPr="0032235B">
        <w:rPr>
          <w:rFonts w:ascii="Arial" w:eastAsia="微软雅黑" w:hAnsi="Arial" w:cs="Arial"/>
          <w:color w:val="333333"/>
          <w:kern w:val="0"/>
          <w:sz w:val="24"/>
          <w:szCs w:val="24"/>
        </w:rPr>
        <w:t>5</w:t>
      </w:r>
      <w:r w:rsidRPr="0032235B">
        <w:rPr>
          <w:rFonts w:ascii="Arial" w:eastAsia="微软雅黑" w:hAnsi="Arial" w:cs="Arial" w:hint="eastAsia"/>
          <w:color w:val="333333"/>
          <w:kern w:val="0"/>
          <w:sz w:val="24"/>
          <w:szCs w:val="24"/>
        </w:rPr>
        <w:t>号）、《云南省人民政府办公厅关于全面放开养老服务市场提升养老服务质量的实施意见》（云政办</w:t>
      </w:r>
      <w:proofErr w:type="gramStart"/>
      <w:r w:rsidRPr="0032235B">
        <w:rPr>
          <w:rFonts w:ascii="Arial" w:eastAsia="微软雅黑" w:hAnsi="Arial" w:cs="Arial" w:hint="eastAsia"/>
          <w:color w:val="333333"/>
          <w:kern w:val="0"/>
          <w:sz w:val="24"/>
          <w:szCs w:val="24"/>
        </w:rPr>
        <w:t>规</w:t>
      </w:r>
      <w:proofErr w:type="gramEnd"/>
      <w:r w:rsidRPr="0032235B">
        <w:rPr>
          <w:rFonts w:ascii="Arial" w:eastAsia="微软雅黑" w:hAnsi="Arial" w:cs="Arial" w:hint="eastAsia"/>
          <w:color w:val="333333"/>
          <w:kern w:val="0"/>
          <w:sz w:val="24"/>
          <w:szCs w:val="24"/>
        </w:rPr>
        <w:t>〔</w:t>
      </w:r>
      <w:r w:rsidRPr="0032235B">
        <w:rPr>
          <w:rFonts w:ascii="Arial" w:eastAsia="微软雅黑" w:hAnsi="Arial" w:cs="Arial"/>
          <w:color w:val="333333"/>
          <w:kern w:val="0"/>
          <w:sz w:val="24"/>
          <w:szCs w:val="24"/>
        </w:rPr>
        <w:t>2018</w:t>
      </w:r>
      <w:r w:rsidRPr="0032235B">
        <w:rPr>
          <w:rFonts w:ascii="Arial" w:eastAsia="微软雅黑" w:hAnsi="Arial" w:cs="Arial" w:hint="eastAsia"/>
          <w:color w:val="333333"/>
          <w:kern w:val="0"/>
          <w:sz w:val="24"/>
          <w:szCs w:val="24"/>
        </w:rPr>
        <w:t>〕</w:t>
      </w:r>
      <w:r w:rsidRPr="0032235B">
        <w:rPr>
          <w:rFonts w:ascii="Arial" w:eastAsia="微软雅黑" w:hAnsi="Arial" w:cs="Arial"/>
          <w:color w:val="333333"/>
          <w:kern w:val="0"/>
          <w:sz w:val="24"/>
          <w:szCs w:val="24"/>
        </w:rPr>
        <w:t>5</w:t>
      </w:r>
      <w:r w:rsidRPr="0032235B">
        <w:rPr>
          <w:rFonts w:ascii="Arial" w:eastAsia="微软雅黑" w:hAnsi="Arial" w:cs="Arial" w:hint="eastAsia"/>
          <w:color w:val="333333"/>
          <w:kern w:val="0"/>
          <w:sz w:val="24"/>
          <w:szCs w:val="24"/>
        </w:rPr>
        <w:t>号）等文件以及预算管理有关规定，结合本省实际，制定本办法。</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第二条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本办法所称养老服务机构运营资助资金（以下简称资助资金）是指我省各级财政安排的用于本省依法办理登记并完成备案的公办、社会力量兴办养老机构（包括养老院、社会福利院、老年公寓、老人护理院、农村敬老院等养老机构）和经民政部门验收并完成备案的城乡社区居家养老服务中心（包含日间照料中心、居家养老服务中心、农村互助养老站、托老所等）等资助资金。</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第三条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本办法所称老年人是指本省户籍、年满</w:t>
      </w:r>
      <w:r w:rsidRPr="0032235B">
        <w:rPr>
          <w:rFonts w:ascii="Arial" w:eastAsia="微软雅黑" w:hAnsi="Arial" w:cs="Arial"/>
          <w:color w:val="333333"/>
          <w:kern w:val="0"/>
          <w:sz w:val="24"/>
          <w:szCs w:val="24"/>
        </w:rPr>
        <w:t>60</w:t>
      </w:r>
      <w:r w:rsidRPr="0032235B">
        <w:rPr>
          <w:rFonts w:ascii="Arial" w:eastAsia="微软雅黑" w:hAnsi="Arial" w:cs="Arial" w:hint="eastAsia"/>
          <w:color w:val="333333"/>
          <w:kern w:val="0"/>
          <w:sz w:val="24"/>
          <w:szCs w:val="24"/>
        </w:rPr>
        <w:t>周岁的老年人。能力完好老年人、轻度失能老年人、中度失能老年人、重度失能老年人须按照省民政厅制定的评估标准和程序开展入院评估，依法予以确认。</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第四条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资助资金由省财政厅和省民政厅按职责共同管理。省财政厅负责资助资金分配和预算下达，组织省民政厅编制资助资金中期财政规划和年度预算草案。</w:t>
      </w:r>
      <w:r w:rsidRPr="0032235B">
        <w:rPr>
          <w:rFonts w:ascii="Arial" w:eastAsia="微软雅黑" w:hAnsi="Arial" w:cs="Arial" w:hint="eastAsia"/>
          <w:color w:val="333333"/>
          <w:kern w:val="0"/>
          <w:sz w:val="24"/>
          <w:szCs w:val="24"/>
        </w:rPr>
        <w:lastRenderedPageBreak/>
        <w:t>省民政厅负责完善养老服务信息系统，加强养老服务机构信息管理，组织各地审核上报基础数据，提出预算分配建议方案，会同财政部门对资金使用和政策执行情况进行监督管理。养老服务机构是资助资金使用的责任主体，应当切实履行法人责任，健全内部管理，具体组织预算执行。</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第二章</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资助范围和标准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第五条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养老机构运营资助范围及标准：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一）养老机构运营资助根据养老机构收住服务对象身体状况、养老机构等级评定、诚信状况、医疗服务能力等因素综合确定，以养老机构实际收住服务对象的床位数、月数等作为资助计算依据。老年人身体状况以具有资质的评估机构出具的评估报告为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（二）对于养老机构收住能力完好老年人的，按照每床每月</w:t>
      </w:r>
      <w:r w:rsidRPr="0032235B">
        <w:rPr>
          <w:rFonts w:ascii="Arial" w:eastAsia="微软雅黑" w:hAnsi="Arial" w:cs="Arial" w:hint="eastAsia"/>
          <w:color w:val="333333"/>
          <w:kern w:val="0"/>
          <w:sz w:val="24"/>
          <w:szCs w:val="24"/>
        </w:rPr>
        <w:t>50</w:t>
      </w:r>
      <w:r w:rsidRPr="0032235B">
        <w:rPr>
          <w:rFonts w:ascii="Arial" w:eastAsia="微软雅黑" w:hAnsi="Arial" w:cs="Arial" w:hint="eastAsia"/>
          <w:color w:val="333333"/>
          <w:kern w:val="0"/>
          <w:sz w:val="24"/>
          <w:szCs w:val="24"/>
        </w:rPr>
        <w:t>元予以资助；收住轻度失能老年人的，按照每床每月</w:t>
      </w:r>
      <w:r w:rsidRPr="0032235B">
        <w:rPr>
          <w:rFonts w:ascii="Arial" w:eastAsia="微软雅黑" w:hAnsi="Arial" w:cs="Arial" w:hint="eastAsia"/>
          <w:color w:val="333333"/>
          <w:kern w:val="0"/>
          <w:sz w:val="24"/>
          <w:szCs w:val="24"/>
        </w:rPr>
        <w:t>70</w:t>
      </w:r>
      <w:r w:rsidRPr="0032235B">
        <w:rPr>
          <w:rFonts w:ascii="Arial" w:eastAsia="微软雅黑" w:hAnsi="Arial" w:cs="Arial" w:hint="eastAsia"/>
          <w:color w:val="333333"/>
          <w:kern w:val="0"/>
          <w:sz w:val="24"/>
          <w:szCs w:val="24"/>
        </w:rPr>
        <w:t>元给予资助；收住中度失能老年人的，按照每床每月</w:t>
      </w:r>
      <w:r w:rsidRPr="0032235B">
        <w:rPr>
          <w:rFonts w:ascii="Arial" w:eastAsia="微软雅黑" w:hAnsi="Arial" w:cs="Arial" w:hint="eastAsia"/>
          <w:color w:val="333333"/>
          <w:kern w:val="0"/>
          <w:sz w:val="24"/>
          <w:szCs w:val="24"/>
        </w:rPr>
        <w:t>100</w:t>
      </w:r>
      <w:r w:rsidRPr="0032235B">
        <w:rPr>
          <w:rFonts w:ascii="Arial" w:eastAsia="微软雅黑" w:hAnsi="Arial" w:cs="Arial" w:hint="eastAsia"/>
          <w:color w:val="333333"/>
          <w:kern w:val="0"/>
          <w:sz w:val="24"/>
          <w:szCs w:val="24"/>
        </w:rPr>
        <w:t>元给予资助；收住重度失能老年人的，按照每床每月</w:t>
      </w:r>
      <w:r w:rsidRPr="0032235B">
        <w:rPr>
          <w:rFonts w:ascii="Arial" w:eastAsia="微软雅黑" w:hAnsi="Arial" w:cs="Arial" w:hint="eastAsia"/>
          <w:color w:val="333333"/>
          <w:kern w:val="0"/>
          <w:sz w:val="24"/>
          <w:szCs w:val="24"/>
        </w:rPr>
        <w:t>150</w:t>
      </w:r>
      <w:r w:rsidRPr="0032235B">
        <w:rPr>
          <w:rFonts w:ascii="Arial" w:eastAsia="微软雅黑" w:hAnsi="Arial" w:cs="Arial" w:hint="eastAsia"/>
          <w:color w:val="333333"/>
          <w:kern w:val="0"/>
          <w:sz w:val="24"/>
          <w:szCs w:val="24"/>
        </w:rPr>
        <w:t>元给予资助。</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（三）对于服务质量被评定为一级养老机构的，在享受第五条第二款规定资助的基础上，按照每床每月增加</w:t>
      </w:r>
      <w:r w:rsidRPr="0032235B">
        <w:rPr>
          <w:rFonts w:ascii="Arial" w:eastAsia="微软雅黑" w:hAnsi="Arial" w:cs="Arial" w:hint="eastAsia"/>
          <w:color w:val="333333"/>
          <w:kern w:val="0"/>
          <w:sz w:val="24"/>
          <w:szCs w:val="24"/>
        </w:rPr>
        <w:t>20</w:t>
      </w:r>
      <w:r w:rsidRPr="0032235B">
        <w:rPr>
          <w:rFonts w:ascii="Arial" w:eastAsia="微软雅黑" w:hAnsi="Arial" w:cs="Arial" w:hint="eastAsia"/>
          <w:color w:val="333333"/>
          <w:kern w:val="0"/>
          <w:sz w:val="24"/>
          <w:szCs w:val="24"/>
        </w:rPr>
        <w:t>元予以资助；二级养老机构，按照每床每月增加</w:t>
      </w:r>
      <w:r w:rsidRPr="0032235B">
        <w:rPr>
          <w:rFonts w:ascii="Arial" w:eastAsia="微软雅黑" w:hAnsi="Arial" w:cs="Arial" w:hint="eastAsia"/>
          <w:color w:val="333333"/>
          <w:kern w:val="0"/>
          <w:sz w:val="24"/>
          <w:szCs w:val="24"/>
        </w:rPr>
        <w:t>30</w:t>
      </w:r>
      <w:r w:rsidRPr="0032235B">
        <w:rPr>
          <w:rFonts w:ascii="Arial" w:eastAsia="微软雅黑" w:hAnsi="Arial" w:cs="Arial" w:hint="eastAsia"/>
          <w:color w:val="333333"/>
          <w:kern w:val="0"/>
          <w:sz w:val="24"/>
          <w:szCs w:val="24"/>
        </w:rPr>
        <w:t>元予以资助；三级养老机构，按照每床每月增加</w:t>
      </w:r>
      <w:r w:rsidRPr="0032235B">
        <w:rPr>
          <w:rFonts w:ascii="Arial" w:eastAsia="微软雅黑" w:hAnsi="Arial" w:cs="Arial" w:hint="eastAsia"/>
          <w:color w:val="333333"/>
          <w:kern w:val="0"/>
          <w:sz w:val="24"/>
          <w:szCs w:val="24"/>
        </w:rPr>
        <w:t>40</w:t>
      </w:r>
      <w:r w:rsidRPr="0032235B">
        <w:rPr>
          <w:rFonts w:ascii="Arial" w:eastAsia="微软雅黑" w:hAnsi="Arial" w:cs="Arial" w:hint="eastAsia"/>
          <w:color w:val="333333"/>
          <w:kern w:val="0"/>
          <w:sz w:val="24"/>
          <w:szCs w:val="24"/>
        </w:rPr>
        <w:t>元予以资助；四级养老机构，按照每床每月增加</w:t>
      </w:r>
      <w:r w:rsidRPr="0032235B">
        <w:rPr>
          <w:rFonts w:ascii="Arial" w:eastAsia="微软雅黑" w:hAnsi="Arial" w:cs="Arial" w:hint="eastAsia"/>
          <w:color w:val="333333"/>
          <w:kern w:val="0"/>
          <w:sz w:val="24"/>
          <w:szCs w:val="24"/>
        </w:rPr>
        <w:t>50</w:t>
      </w:r>
      <w:r w:rsidRPr="0032235B">
        <w:rPr>
          <w:rFonts w:ascii="Arial" w:eastAsia="微软雅黑" w:hAnsi="Arial" w:cs="Arial" w:hint="eastAsia"/>
          <w:color w:val="333333"/>
          <w:kern w:val="0"/>
          <w:sz w:val="24"/>
          <w:szCs w:val="24"/>
        </w:rPr>
        <w:t>元予以资助；五级养老机构，按照每床每月增加</w:t>
      </w:r>
      <w:r w:rsidRPr="0032235B">
        <w:rPr>
          <w:rFonts w:ascii="Arial" w:eastAsia="微软雅黑" w:hAnsi="Arial" w:cs="Arial" w:hint="eastAsia"/>
          <w:color w:val="333333"/>
          <w:kern w:val="0"/>
          <w:sz w:val="24"/>
          <w:szCs w:val="24"/>
        </w:rPr>
        <w:t>60</w:t>
      </w:r>
      <w:r w:rsidRPr="0032235B">
        <w:rPr>
          <w:rFonts w:ascii="Arial" w:eastAsia="微软雅黑" w:hAnsi="Arial" w:cs="Arial" w:hint="eastAsia"/>
          <w:color w:val="333333"/>
          <w:kern w:val="0"/>
          <w:sz w:val="24"/>
          <w:szCs w:val="24"/>
        </w:rPr>
        <w:t>元予以资助。</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lastRenderedPageBreak/>
        <w:t>养老机构等级评定以民政部门发布的等级评定结果为依据。</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（四）对于两年内没有失信信息记录的养老机构，在享受第五条第三款规定资助的基础上，按照每床每月增加</w:t>
      </w:r>
      <w:r w:rsidRPr="0032235B">
        <w:rPr>
          <w:rFonts w:ascii="Arial" w:eastAsia="微软雅黑" w:hAnsi="Arial" w:cs="Arial" w:hint="eastAsia"/>
          <w:color w:val="333333"/>
          <w:kern w:val="0"/>
          <w:sz w:val="24"/>
          <w:szCs w:val="24"/>
        </w:rPr>
        <w:t>10</w:t>
      </w:r>
      <w:r w:rsidRPr="0032235B">
        <w:rPr>
          <w:rFonts w:ascii="Arial" w:eastAsia="微软雅黑" w:hAnsi="Arial" w:cs="Arial" w:hint="eastAsia"/>
          <w:color w:val="333333"/>
          <w:kern w:val="0"/>
          <w:sz w:val="24"/>
          <w:szCs w:val="24"/>
        </w:rPr>
        <w:t>元予以资助；对于连续五年没有失信信息记录的养老机构，按照每床每月增加</w:t>
      </w:r>
      <w:r w:rsidRPr="0032235B">
        <w:rPr>
          <w:rFonts w:ascii="Arial" w:eastAsia="微软雅黑" w:hAnsi="Arial" w:cs="Arial" w:hint="eastAsia"/>
          <w:color w:val="333333"/>
          <w:kern w:val="0"/>
          <w:sz w:val="24"/>
          <w:szCs w:val="24"/>
        </w:rPr>
        <w:t>20</w:t>
      </w:r>
      <w:r w:rsidRPr="0032235B">
        <w:rPr>
          <w:rFonts w:ascii="Arial" w:eastAsia="微软雅黑" w:hAnsi="Arial" w:cs="Arial" w:hint="eastAsia"/>
          <w:color w:val="333333"/>
          <w:kern w:val="0"/>
          <w:sz w:val="24"/>
          <w:szCs w:val="24"/>
        </w:rPr>
        <w:t>元予以资助。</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养老机构失信信息依据有关规定进行归集。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五）对于养老机构内设医疗机构或引入医疗分支机构的，根据内设医疗机构的不同类型，在享受第五条第三款规定资助的基础上，分别给予资助。具体为：对于设置护理站、医务室、卫生所的，按照每床每月增加</w:t>
      </w:r>
      <w:r w:rsidRPr="0032235B">
        <w:rPr>
          <w:rFonts w:ascii="Arial" w:eastAsia="微软雅黑" w:hAnsi="Arial" w:cs="Arial" w:hint="eastAsia"/>
          <w:color w:val="333333"/>
          <w:kern w:val="0"/>
          <w:sz w:val="24"/>
          <w:szCs w:val="24"/>
        </w:rPr>
        <w:t>30</w:t>
      </w:r>
      <w:r w:rsidRPr="0032235B">
        <w:rPr>
          <w:rFonts w:ascii="Arial" w:eastAsia="微软雅黑" w:hAnsi="Arial" w:cs="Arial" w:hint="eastAsia"/>
          <w:color w:val="333333"/>
          <w:kern w:val="0"/>
          <w:sz w:val="24"/>
          <w:szCs w:val="24"/>
        </w:rPr>
        <w:t>元予以资助；对于设置护理院或一级医院以上的，按照每床每月增加</w:t>
      </w:r>
      <w:r w:rsidRPr="0032235B">
        <w:rPr>
          <w:rFonts w:ascii="Arial" w:eastAsia="微软雅黑" w:hAnsi="Arial" w:cs="Arial" w:hint="eastAsia"/>
          <w:color w:val="333333"/>
          <w:kern w:val="0"/>
          <w:sz w:val="24"/>
          <w:szCs w:val="24"/>
        </w:rPr>
        <w:t>50</w:t>
      </w:r>
      <w:r w:rsidRPr="0032235B">
        <w:rPr>
          <w:rFonts w:ascii="Arial" w:eastAsia="微软雅黑" w:hAnsi="Arial" w:cs="Arial" w:hint="eastAsia"/>
          <w:color w:val="333333"/>
          <w:kern w:val="0"/>
          <w:sz w:val="24"/>
          <w:szCs w:val="24"/>
        </w:rPr>
        <w:t>元予以资助。</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判定养老机构设置内设医疗机构或引入医疗分支机构的，以卫生健康部门出具的批准或备案公告文书为准。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六）社会力量兴办养老机构运营困难资助。社会力量兴办的养老机构（含公建民营），其经营收入与所获运营资助资金不足弥补运营成本（费用），而形成亏损的，县（市、区）可在第五条第二款至第五款资助标准的基础上再上浮</w:t>
      </w:r>
      <w:r w:rsidRPr="0032235B">
        <w:rPr>
          <w:rFonts w:ascii="Arial" w:eastAsia="微软雅黑" w:hAnsi="Arial" w:cs="Arial" w:hint="eastAsia"/>
          <w:color w:val="333333"/>
          <w:kern w:val="0"/>
          <w:sz w:val="24"/>
          <w:szCs w:val="24"/>
        </w:rPr>
        <w:t>20%</w:t>
      </w:r>
      <w:r w:rsidRPr="0032235B">
        <w:rPr>
          <w:rFonts w:ascii="Arial" w:eastAsia="微软雅黑" w:hAnsi="Arial" w:cs="Arial" w:hint="eastAsia"/>
          <w:color w:val="333333"/>
          <w:kern w:val="0"/>
          <w:sz w:val="24"/>
          <w:szCs w:val="24"/>
        </w:rPr>
        <w:t>的幅度内予以补助。本办法所指的运营成本（费用）仅为：工作人员工资、设施设备日常维修费、水电气费、电视收视费、物业管理费。</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第六条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社区居家养老服务机构运营资助范围及标准：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社区居家养老服务机构运营资助根据《云南省城乡社区居家养老服务机构等级划分与评定标准》评定结果确定，评定为</w:t>
      </w:r>
      <w:r w:rsidRPr="0032235B">
        <w:rPr>
          <w:rFonts w:ascii="Arial" w:eastAsia="微软雅黑" w:hAnsi="Arial" w:cs="Arial" w:hint="eastAsia"/>
          <w:color w:val="333333"/>
          <w:kern w:val="0"/>
          <w:sz w:val="24"/>
          <w:szCs w:val="24"/>
        </w:rPr>
        <w:t>A</w:t>
      </w:r>
      <w:r w:rsidRPr="0032235B">
        <w:rPr>
          <w:rFonts w:ascii="Arial" w:eastAsia="微软雅黑" w:hAnsi="Arial" w:cs="Arial" w:hint="eastAsia"/>
          <w:color w:val="333333"/>
          <w:kern w:val="0"/>
          <w:sz w:val="24"/>
          <w:szCs w:val="24"/>
        </w:rPr>
        <w:t>级社区居家养老服务机构的，按照每</w:t>
      </w:r>
      <w:r w:rsidRPr="0032235B">
        <w:rPr>
          <w:rFonts w:ascii="Arial" w:eastAsia="微软雅黑" w:hAnsi="Arial" w:cs="Arial" w:hint="eastAsia"/>
          <w:color w:val="333333"/>
          <w:kern w:val="0"/>
          <w:sz w:val="24"/>
          <w:szCs w:val="24"/>
        </w:rPr>
        <w:lastRenderedPageBreak/>
        <w:t>年</w:t>
      </w:r>
      <w:r w:rsidRPr="0032235B">
        <w:rPr>
          <w:rFonts w:ascii="Arial" w:eastAsia="微软雅黑" w:hAnsi="Arial" w:cs="Arial" w:hint="eastAsia"/>
          <w:color w:val="333333"/>
          <w:kern w:val="0"/>
          <w:sz w:val="24"/>
          <w:szCs w:val="24"/>
        </w:rPr>
        <w:t>2</w:t>
      </w:r>
      <w:r w:rsidRPr="0032235B">
        <w:rPr>
          <w:rFonts w:ascii="Arial" w:eastAsia="微软雅黑" w:hAnsi="Arial" w:cs="Arial" w:hint="eastAsia"/>
          <w:color w:val="333333"/>
          <w:kern w:val="0"/>
          <w:sz w:val="24"/>
          <w:szCs w:val="24"/>
        </w:rPr>
        <w:t>万元予以资助；</w:t>
      </w:r>
      <w:r w:rsidRPr="0032235B">
        <w:rPr>
          <w:rFonts w:ascii="Arial" w:eastAsia="微软雅黑" w:hAnsi="Arial" w:cs="Arial" w:hint="eastAsia"/>
          <w:color w:val="333333"/>
          <w:kern w:val="0"/>
          <w:sz w:val="24"/>
          <w:szCs w:val="24"/>
        </w:rPr>
        <w:t>2A</w:t>
      </w:r>
      <w:r w:rsidRPr="0032235B">
        <w:rPr>
          <w:rFonts w:ascii="Arial" w:eastAsia="微软雅黑" w:hAnsi="Arial" w:cs="Arial" w:hint="eastAsia"/>
          <w:color w:val="333333"/>
          <w:kern w:val="0"/>
          <w:sz w:val="24"/>
          <w:szCs w:val="24"/>
        </w:rPr>
        <w:t>级社区居家养老服务机构，按照每年</w:t>
      </w:r>
      <w:r w:rsidRPr="0032235B">
        <w:rPr>
          <w:rFonts w:ascii="Arial" w:eastAsia="微软雅黑" w:hAnsi="Arial" w:cs="Arial" w:hint="eastAsia"/>
          <w:color w:val="333333"/>
          <w:kern w:val="0"/>
          <w:sz w:val="24"/>
          <w:szCs w:val="24"/>
        </w:rPr>
        <w:t>2.5</w:t>
      </w:r>
      <w:r w:rsidRPr="0032235B">
        <w:rPr>
          <w:rFonts w:ascii="Arial" w:eastAsia="微软雅黑" w:hAnsi="Arial" w:cs="Arial" w:hint="eastAsia"/>
          <w:color w:val="333333"/>
          <w:kern w:val="0"/>
          <w:sz w:val="24"/>
          <w:szCs w:val="24"/>
        </w:rPr>
        <w:t>万元予以资助；</w:t>
      </w:r>
      <w:r w:rsidRPr="0032235B">
        <w:rPr>
          <w:rFonts w:ascii="Arial" w:eastAsia="微软雅黑" w:hAnsi="Arial" w:cs="Arial" w:hint="eastAsia"/>
          <w:color w:val="333333"/>
          <w:kern w:val="0"/>
          <w:sz w:val="24"/>
          <w:szCs w:val="24"/>
        </w:rPr>
        <w:t>3A</w:t>
      </w:r>
      <w:r w:rsidRPr="0032235B">
        <w:rPr>
          <w:rFonts w:ascii="Arial" w:eastAsia="微软雅黑" w:hAnsi="Arial" w:cs="Arial" w:hint="eastAsia"/>
          <w:color w:val="333333"/>
          <w:kern w:val="0"/>
          <w:sz w:val="24"/>
          <w:szCs w:val="24"/>
        </w:rPr>
        <w:t>级社区居家养老服务机构，按照每年</w:t>
      </w:r>
      <w:r w:rsidRPr="0032235B">
        <w:rPr>
          <w:rFonts w:ascii="Arial" w:eastAsia="微软雅黑" w:hAnsi="Arial" w:cs="Arial" w:hint="eastAsia"/>
          <w:color w:val="333333"/>
          <w:kern w:val="0"/>
          <w:sz w:val="24"/>
          <w:szCs w:val="24"/>
        </w:rPr>
        <w:t>3</w:t>
      </w:r>
      <w:r w:rsidRPr="0032235B">
        <w:rPr>
          <w:rFonts w:ascii="Arial" w:eastAsia="微软雅黑" w:hAnsi="Arial" w:cs="Arial" w:hint="eastAsia"/>
          <w:color w:val="333333"/>
          <w:kern w:val="0"/>
          <w:sz w:val="24"/>
          <w:szCs w:val="24"/>
        </w:rPr>
        <w:t>万元予以资助；</w:t>
      </w:r>
      <w:r w:rsidRPr="0032235B">
        <w:rPr>
          <w:rFonts w:ascii="Arial" w:eastAsia="微软雅黑" w:hAnsi="Arial" w:cs="Arial" w:hint="eastAsia"/>
          <w:color w:val="333333"/>
          <w:kern w:val="0"/>
          <w:sz w:val="24"/>
          <w:szCs w:val="24"/>
        </w:rPr>
        <w:t>4A</w:t>
      </w:r>
      <w:r w:rsidRPr="0032235B">
        <w:rPr>
          <w:rFonts w:ascii="Arial" w:eastAsia="微软雅黑" w:hAnsi="Arial" w:cs="Arial" w:hint="eastAsia"/>
          <w:color w:val="333333"/>
          <w:kern w:val="0"/>
          <w:sz w:val="24"/>
          <w:szCs w:val="24"/>
        </w:rPr>
        <w:t>级社区居家养老服务机构，按照每年</w:t>
      </w:r>
      <w:r w:rsidRPr="0032235B">
        <w:rPr>
          <w:rFonts w:ascii="Arial" w:eastAsia="微软雅黑" w:hAnsi="Arial" w:cs="Arial" w:hint="eastAsia"/>
          <w:color w:val="333333"/>
          <w:kern w:val="0"/>
          <w:sz w:val="24"/>
          <w:szCs w:val="24"/>
        </w:rPr>
        <w:t>3.5</w:t>
      </w:r>
      <w:r w:rsidRPr="0032235B">
        <w:rPr>
          <w:rFonts w:ascii="Arial" w:eastAsia="微软雅黑" w:hAnsi="Arial" w:cs="Arial" w:hint="eastAsia"/>
          <w:color w:val="333333"/>
          <w:kern w:val="0"/>
          <w:sz w:val="24"/>
          <w:szCs w:val="24"/>
        </w:rPr>
        <w:t>万元予以资助；</w:t>
      </w:r>
      <w:r w:rsidRPr="0032235B">
        <w:rPr>
          <w:rFonts w:ascii="Arial" w:eastAsia="微软雅黑" w:hAnsi="Arial" w:cs="Arial" w:hint="eastAsia"/>
          <w:color w:val="333333"/>
          <w:kern w:val="0"/>
          <w:sz w:val="24"/>
          <w:szCs w:val="24"/>
        </w:rPr>
        <w:t>5A</w:t>
      </w:r>
      <w:r w:rsidRPr="0032235B">
        <w:rPr>
          <w:rFonts w:ascii="Arial" w:eastAsia="微软雅黑" w:hAnsi="Arial" w:cs="Arial" w:hint="eastAsia"/>
          <w:color w:val="333333"/>
          <w:kern w:val="0"/>
          <w:sz w:val="24"/>
          <w:szCs w:val="24"/>
        </w:rPr>
        <w:t>级社区居家养老服务机构，按照每年</w:t>
      </w:r>
      <w:r w:rsidRPr="0032235B">
        <w:rPr>
          <w:rFonts w:ascii="Arial" w:eastAsia="微软雅黑" w:hAnsi="Arial" w:cs="Arial" w:hint="eastAsia"/>
          <w:color w:val="333333"/>
          <w:kern w:val="0"/>
          <w:sz w:val="24"/>
          <w:szCs w:val="24"/>
        </w:rPr>
        <w:t>4</w:t>
      </w:r>
      <w:r w:rsidRPr="0032235B">
        <w:rPr>
          <w:rFonts w:ascii="Arial" w:eastAsia="微软雅黑" w:hAnsi="Arial" w:cs="Arial" w:hint="eastAsia"/>
          <w:color w:val="333333"/>
          <w:kern w:val="0"/>
          <w:sz w:val="24"/>
          <w:szCs w:val="24"/>
        </w:rPr>
        <w:t>万元予以资助。</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城乡社区居家养老服务机构等级评定以民政部门发布的等级评定结果为依据。</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第七条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各州（市）、县（市、区）可根据经济发展状况和财政运行状况对资助标准予以适当调整。</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营利性养老服务机构与非营利性养老服务机构参照本办法规定享受同等的运营资助政策。</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第三章</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申报资助条件管理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第八条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养老机构申请运营资助，必须同时具备以下条件：</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（一）法定手续齐全，取得《事业单位法人证书》、《事业单位登记证》、《民办非企业单位（法人、合伙、个体）登记证书》或《企业法人营业执照》。</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（二）完成养老机构备案或取得《养老机构设立许可证》（在有效期内），并于每年</w:t>
      </w:r>
      <w:r w:rsidRPr="0032235B">
        <w:rPr>
          <w:rFonts w:ascii="Arial" w:eastAsia="微软雅黑" w:hAnsi="Arial" w:cs="Arial" w:hint="eastAsia"/>
          <w:color w:val="333333"/>
          <w:kern w:val="0"/>
          <w:sz w:val="24"/>
          <w:szCs w:val="24"/>
        </w:rPr>
        <w:t>1</w:t>
      </w:r>
      <w:r w:rsidRPr="0032235B">
        <w:rPr>
          <w:rFonts w:ascii="Arial" w:eastAsia="微软雅黑" w:hAnsi="Arial" w:cs="Arial" w:hint="eastAsia"/>
          <w:color w:val="333333"/>
          <w:kern w:val="0"/>
          <w:sz w:val="24"/>
          <w:szCs w:val="24"/>
        </w:rPr>
        <w:t>月</w:t>
      </w:r>
      <w:r w:rsidRPr="0032235B">
        <w:rPr>
          <w:rFonts w:ascii="Arial" w:eastAsia="微软雅黑" w:hAnsi="Arial" w:cs="Arial" w:hint="eastAsia"/>
          <w:color w:val="333333"/>
          <w:kern w:val="0"/>
          <w:sz w:val="24"/>
          <w:szCs w:val="24"/>
        </w:rPr>
        <w:t>31</w:t>
      </w:r>
      <w:r w:rsidRPr="0032235B">
        <w:rPr>
          <w:rFonts w:ascii="Arial" w:eastAsia="微软雅黑" w:hAnsi="Arial" w:cs="Arial" w:hint="eastAsia"/>
          <w:color w:val="333333"/>
          <w:kern w:val="0"/>
          <w:sz w:val="24"/>
          <w:szCs w:val="24"/>
        </w:rPr>
        <w:t>日之前向民政部门提交上一年度的工作报告和具有资质的会计师事务所出具的财务状况审计报告的养老机构。</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（三）按规定购买养老机构综合责任险、雇主责任险等相关保险。</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（四）执行突发事件报告制度，未发生重大责任事故。</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（五）从业人员持有资格证书或接受岗前培训率达到</w:t>
      </w:r>
      <w:r w:rsidRPr="0032235B">
        <w:rPr>
          <w:rFonts w:ascii="Arial" w:eastAsia="微软雅黑" w:hAnsi="Arial" w:cs="Arial" w:hint="eastAsia"/>
          <w:color w:val="333333"/>
          <w:kern w:val="0"/>
          <w:sz w:val="24"/>
          <w:szCs w:val="24"/>
        </w:rPr>
        <w:t>80%</w:t>
      </w:r>
      <w:r w:rsidRPr="0032235B">
        <w:rPr>
          <w:rFonts w:ascii="Arial" w:eastAsia="微软雅黑" w:hAnsi="Arial" w:cs="Arial" w:hint="eastAsia"/>
          <w:color w:val="333333"/>
          <w:kern w:val="0"/>
          <w:sz w:val="24"/>
          <w:szCs w:val="24"/>
        </w:rPr>
        <w:t>。</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（六）服务对象年度满意率达到</w:t>
      </w:r>
      <w:r w:rsidRPr="0032235B">
        <w:rPr>
          <w:rFonts w:ascii="Arial" w:eastAsia="微软雅黑" w:hAnsi="Arial" w:cs="Arial" w:hint="eastAsia"/>
          <w:color w:val="333333"/>
          <w:kern w:val="0"/>
          <w:sz w:val="24"/>
          <w:szCs w:val="24"/>
        </w:rPr>
        <w:t>85%</w:t>
      </w:r>
      <w:r w:rsidRPr="0032235B">
        <w:rPr>
          <w:rFonts w:ascii="Arial" w:eastAsia="微软雅黑" w:hAnsi="Arial" w:cs="Arial" w:hint="eastAsia"/>
          <w:color w:val="333333"/>
          <w:kern w:val="0"/>
          <w:sz w:val="24"/>
          <w:szCs w:val="24"/>
        </w:rPr>
        <w:t>以上。</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（七）已经依法成立的养老机构，应于本办法实施之日起</w:t>
      </w:r>
      <w:r w:rsidRPr="0032235B">
        <w:rPr>
          <w:rFonts w:ascii="Arial" w:eastAsia="微软雅黑" w:hAnsi="Arial" w:cs="Arial" w:hint="eastAsia"/>
          <w:color w:val="333333"/>
          <w:kern w:val="0"/>
          <w:sz w:val="24"/>
          <w:szCs w:val="24"/>
        </w:rPr>
        <w:t>30</w:t>
      </w:r>
      <w:r w:rsidRPr="0032235B">
        <w:rPr>
          <w:rFonts w:ascii="Arial" w:eastAsia="微软雅黑" w:hAnsi="Arial" w:cs="Arial" w:hint="eastAsia"/>
          <w:color w:val="333333"/>
          <w:kern w:val="0"/>
          <w:sz w:val="24"/>
          <w:szCs w:val="24"/>
        </w:rPr>
        <w:t>日内向属地民政部门提交享受养老机构运营资助申请。本办法实施之后新成立的养老机构应在完成登记备案之日起</w:t>
      </w:r>
      <w:r w:rsidRPr="0032235B">
        <w:rPr>
          <w:rFonts w:ascii="Arial" w:eastAsia="微软雅黑" w:hAnsi="Arial" w:cs="Arial" w:hint="eastAsia"/>
          <w:color w:val="333333"/>
          <w:kern w:val="0"/>
          <w:sz w:val="24"/>
          <w:szCs w:val="24"/>
        </w:rPr>
        <w:t>30</w:t>
      </w:r>
      <w:r w:rsidRPr="0032235B">
        <w:rPr>
          <w:rFonts w:ascii="Arial" w:eastAsia="微软雅黑" w:hAnsi="Arial" w:cs="Arial" w:hint="eastAsia"/>
          <w:color w:val="333333"/>
          <w:kern w:val="0"/>
          <w:sz w:val="24"/>
          <w:szCs w:val="24"/>
        </w:rPr>
        <w:t>日内向属地民政部门提交享受养老机构运营资助申请。</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第九条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城乡社区居家养老服务机构申请运营资助，必须同时具备以下条件：</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（一）经民政部门验收并完成备案的城乡社区居家养老服务中心，每年</w:t>
      </w:r>
      <w:r w:rsidRPr="0032235B">
        <w:rPr>
          <w:rFonts w:ascii="Arial" w:eastAsia="微软雅黑" w:hAnsi="Arial" w:cs="Arial" w:hint="eastAsia"/>
          <w:color w:val="333333"/>
          <w:kern w:val="0"/>
          <w:sz w:val="24"/>
          <w:szCs w:val="24"/>
        </w:rPr>
        <w:t>1</w:t>
      </w:r>
      <w:r w:rsidRPr="0032235B">
        <w:rPr>
          <w:rFonts w:ascii="Arial" w:eastAsia="微软雅黑" w:hAnsi="Arial" w:cs="Arial" w:hint="eastAsia"/>
          <w:color w:val="333333"/>
          <w:kern w:val="0"/>
          <w:sz w:val="24"/>
          <w:szCs w:val="24"/>
        </w:rPr>
        <w:t>月</w:t>
      </w:r>
      <w:r w:rsidRPr="0032235B">
        <w:rPr>
          <w:rFonts w:ascii="Arial" w:eastAsia="微软雅黑" w:hAnsi="Arial" w:cs="Arial" w:hint="eastAsia"/>
          <w:color w:val="333333"/>
          <w:kern w:val="0"/>
          <w:sz w:val="24"/>
          <w:szCs w:val="24"/>
        </w:rPr>
        <w:t>31</w:t>
      </w:r>
      <w:r w:rsidRPr="0032235B">
        <w:rPr>
          <w:rFonts w:ascii="Arial" w:eastAsia="微软雅黑" w:hAnsi="Arial" w:cs="Arial" w:hint="eastAsia"/>
          <w:color w:val="333333"/>
          <w:kern w:val="0"/>
          <w:sz w:val="24"/>
          <w:szCs w:val="24"/>
        </w:rPr>
        <w:t>日前向民政部门提交上一年度的工作报告。</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（二）城市社区居家养老服务机构服务场地面积达到</w:t>
      </w:r>
      <w:r w:rsidRPr="0032235B">
        <w:rPr>
          <w:rFonts w:ascii="Arial" w:eastAsia="微软雅黑" w:hAnsi="Arial" w:cs="Arial" w:hint="eastAsia"/>
          <w:color w:val="333333"/>
          <w:kern w:val="0"/>
          <w:sz w:val="24"/>
          <w:szCs w:val="24"/>
        </w:rPr>
        <w:t>500</w:t>
      </w:r>
      <w:r w:rsidRPr="0032235B">
        <w:rPr>
          <w:rFonts w:ascii="Arial" w:eastAsia="微软雅黑" w:hAnsi="Arial" w:cs="Arial" w:hint="eastAsia"/>
          <w:color w:val="333333"/>
          <w:kern w:val="0"/>
          <w:sz w:val="24"/>
          <w:szCs w:val="24"/>
        </w:rPr>
        <w:t>平方米以上，农村社区居家养老服务机构服务场地面积达到</w:t>
      </w:r>
      <w:r w:rsidRPr="0032235B">
        <w:rPr>
          <w:rFonts w:ascii="Arial" w:eastAsia="微软雅黑" w:hAnsi="Arial" w:cs="Arial" w:hint="eastAsia"/>
          <w:color w:val="333333"/>
          <w:kern w:val="0"/>
          <w:sz w:val="24"/>
          <w:szCs w:val="24"/>
        </w:rPr>
        <w:t>300</w:t>
      </w:r>
      <w:r w:rsidRPr="0032235B">
        <w:rPr>
          <w:rFonts w:ascii="Arial" w:eastAsia="微软雅黑" w:hAnsi="Arial" w:cs="Arial" w:hint="eastAsia"/>
          <w:color w:val="333333"/>
          <w:kern w:val="0"/>
          <w:sz w:val="24"/>
          <w:szCs w:val="24"/>
        </w:rPr>
        <w:t>平方米以上，同时设置有文体活动室、厨房和餐厅、日间休息室。</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（三）执行突发事件报告制度，未发生重大责任事故。</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（四）已经运营的城乡居家养老服务机构，应于本办法实施之日起</w:t>
      </w:r>
      <w:r w:rsidRPr="0032235B">
        <w:rPr>
          <w:rFonts w:ascii="Arial" w:eastAsia="微软雅黑" w:hAnsi="Arial" w:cs="Arial" w:hint="eastAsia"/>
          <w:color w:val="333333"/>
          <w:kern w:val="0"/>
          <w:sz w:val="24"/>
          <w:szCs w:val="24"/>
        </w:rPr>
        <w:t>30</w:t>
      </w:r>
      <w:r w:rsidRPr="0032235B">
        <w:rPr>
          <w:rFonts w:ascii="Arial" w:eastAsia="微软雅黑" w:hAnsi="Arial" w:cs="Arial" w:hint="eastAsia"/>
          <w:color w:val="333333"/>
          <w:kern w:val="0"/>
          <w:sz w:val="24"/>
          <w:szCs w:val="24"/>
        </w:rPr>
        <w:t>日内向属地民政部门提交验收备案申请，完成验收备案之日起</w:t>
      </w:r>
      <w:r w:rsidRPr="0032235B">
        <w:rPr>
          <w:rFonts w:ascii="Arial" w:eastAsia="微软雅黑" w:hAnsi="Arial" w:cs="Arial" w:hint="eastAsia"/>
          <w:color w:val="333333"/>
          <w:kern w:val="0"/>
          <w:sz w:val="24"/>
          <w:szCs w:val="24"/>
        </w:rPr>
        <w:t>30</w:t>
      </w:r>
      <w:r w:rsidRPr="0032235B">
        <w:rPr>
          <w:rFonts w:ascii="Arial" w:eastAsia="微软雅黑" w:hAnsi="Arial" w:cs="Arial" w:hint="eastAsia"/>
          <w:color w:val="333333"/>
          <w:kern w:val="0"/>
          <w:sz w:val="24"/>
          <w:szCs w:val="24"/>
        </w:rPr>
        <w:t>日内向属地民政部门提交享受城乡居家养老服务机构运营资助申请。本办法实施之后新成立的城乡居家养老服务机构应在完成登记备案之日起</w:t>
      </w:r>
      <w:r w:rsidRPr="0032235B">
        <w:rPr>
          <w:rFonts w:ascii="Arial" w:eastAsia="微软雅黑" w:hAnsi="Arial" w:cs="Arial" w:hint="eastAsia"/>
          <w:color w:val="333333"/>
          <w:kern w:val="0"/>
          <w:sz w:val="24"/>
          <w:szCs w:val="24"/>
        </w:rPr>
        <w:t>30</w:t>
      </w:r>
      <w:r w:rsidRPr="0032235B">
        <w:rPr>
          <w:rFonts w:ascii="Arial" w:eastAsia="微软雅黑" w:hAnsi="Arial" w:cs="Arial" w:hint="eastAsia"/>
          <w:color w:val="333333"/>
          <w:kern w:val="0"/>
          <w:sz w:val="24"/>
          <w:szCs w:val="24"/>
        </w:rPr>
        <w:t>日内向属地民政部门提交享受城乡居家养老服务机构运营资助申请。</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第四章</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预算安排和资金监管</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资助资金主要用于养老服务机构提升改造、设备采购、聘用人员工资、人员培训等方面。资助资金采用因素法分配，根据居家养老服务机构数量、养老床位数量、入住养老机构老年人数、相关标准等进行测算。</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第十一条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资助资金省级予以补助，列入民政事业专项补助资金管理。民政事业专项补助资金优先保障养老服务机构运营资助所需资金，在满足当地机构运营资助的前提下仍有结余的可继续用于其它养老服务设施建设。</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第十二条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资助资金分配因素包括，入住养老机构老年人数量，权重为</w:t>
      </w:r>
      <w:r w:rsidRPr="0032235B">
        <w:rPr>
          <w:rFonts w:ascii="Arial" w:eastAsia="微软雅黑" w:hAnsi="Arial" w:cs="Arial"/>
          <w:color w:val="333333"/>
          <w:kern w:val="0"/>
          <w:sz w:val="24"/>
          <w:szCs w:val="24"/>
        </w:rPr>
        <w:t>35%</w:t>
      </w:r>
      <w:r w:rsidRPr="0032235B">
        <w:rPr>
          <w:rFonts w:ascii="Arial" w:eastAsia="微软雅黑" w:hAnsi="Arial" w:cs="Arial" w:hint="eastAsia"/>
          <w:color w:val="333333"/>
          <w:kern w:val="0"/>
          <w:sz w:val="24"/>
          <w:szCs w:val="24"/>
        </w:rPr>
        <w:t>；当地养老床位数和社区居家养老服务数量，权重为</w:t>
      </w:r>
      <w:r w:rsidRPr="0032235B">
        <w:rPr>
          <w:rFonts w:ascii="Arial" w:eastAsia="微软雅黑" w:hAnsi="Arial" w:cs="Arial"/>
          <w:color w:val="333333"/>
          <w:kern w:val="0"/>
          <w:sz w:val="24"/>
          <w:szCs w:val="24"/>
        </w:rPr>
        <w:t>30%</w:t>
      </w:r>
      <w:r w:rsidRPr="0032235B">
        <w:rPr>
          <w:rFonts w:ascii="Arial" w:eastAsia="微软雅黑" w:hAnsi="Arial" w:cs="Arial" w:hint="eastAsia"/>
          <w:color w:val="333333"/>
          <w:kern w:val="0"/>
          <w:sz w:val="24"/>
          <w:szCs w:val="24"/>
        </w:rPr>
        <w:t>；资助资金使用情况，权重为</w:t>
      </w:r>
      <w:r w:rsidRPr="0032235B">
        <w:rPr>
          <w:rFonts w:ascii="Arial" w:eastAsia="微软雅黑" w:hAnsi="Arial" w:cs="Arial"/>
          <w:color w:val="333333"/>
          <w:kern w:val="0"/>
          <w:sz w:val="24"/>
          <w:szCs w:val="24"/>
        </w:rPr>
        <w:t>20%</w:t>
      </w:r>
      <w:r w:rsidRPr="0032235B">
        <w:rPr>
          <w:rFonts w:ascii="Arial" w:eastAsia="微软雅黑" w:hAnsi="Arial" w:cs="Arial" w:hint="eastAsia"/>
          <w:color w:val="333333"/>
          <w:kern w:val="0"/>
          <w:sz w:val="24"/>
          <w:szCs w:val="24"/>
        </w:rPr>
        <w:t>；资助资金管理情况，权重为</w:t>
      </w:r>
      <w:r w:rsidRPr="0032235B">
        <w:rPr>
          <w:rFonts w:ascii="Arial" w:eastAsia="微软雅黑" w:hAnsi="Arial" w:cs="Arial"/>
          <w:color w:val="333333"/>
          <w:kern w:val="0"/>
          <w:sz w:val="24"/>
          <w:szCs w:val="24"/>
        </w:rPr>
        <w:t>15%</w:t>
      </w:r>
      <w:r w:rsidRPr="0032235B">
        <w:rPr>
          <w:rFonts w:ascii="Arial" w:eastAsia="微软雅黑" w:hAnsi="Arial" w:cs="Arial" w:hint="eastAsia"/>
          <w:color w:val="333333"/>
          <w:kern w:val="0"/>
          <w:sz w:val="24"/>
          <w:szCs w:val="24"/>
        </w:rPr>
        <w:t>。省财政厅会同省民政厅适时对相关因素和权重进行完善。</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第十三条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省财政厅会同省民政厅按照转移支付预算管理规定的时限等有关要求下达省对下转移支付预算、提前下达下一年度转移支付预计数。州（市）级财政会同民政部门在收到转移支付预算（含提前下达预计数）后，应当按规定合理分配、及时下达，并加强预算管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第十四条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州（市）、县（市、区）民政部门要加强资金发放、执行管理，做好基础数据的审核工作；养老服务机构要加强养老服务信息系统应用，规范档案管理，严格落实责任制。云南互联网</w:t>
      </w:r>
      <w:r w:rsidRPr="0032235B">
        <w:rPr>
          <w:rFonts w:ascii="Arial" w:eastAsia="微软雅黑" w:hAnsi="Arial" w:cs="Arial"/>
          <w:color w:val="333333"/>
          <w:kern w:val="0"/>
          <w:sz w:val="24"/>
          <w:szCs w:val="24"/>
        </w:rPr>
        <w:t>+</w:t>
      </w:r>
      <w:r w:rsidRPr="0032235B">
        <w:rPr>
          <w:rFonts w:ascii="Arial" w:eastAsia="微软雅黑" w:hAnsi="Arial" w:cs="Arial" w:hint="eastAsia"/>
          <w:color w:val="333333"/>
          <w:kern w:val="0"/>
          <w:sz w:val="24"/>
          <w:szCs w:val="24"/>
        </w:rPr>
        <w:t>智慧养老服务平台归集的数据是养老服务机构运营资助的唯一数据来源，养老服务机构基本情况、运营情况、收住服务对象、养老服务机构等级评定、诚信评价、医疗服务能力等相关数据应归集至云南互联网</w:t>
      </w:r>
      <w:r w:rsidRPr="0032235B">
        <w:rPr>
          <w:rFonts w:ascii="Arial" w:eastAsia="微软雅黑" w:hAnsi="Arial" w:cs="Arial"/>
          <w:color w:val="333333"/>
          <w:kern w:val="0"/>
          <w:sz w:val="24"/>
          <w:szCs w:val="24"/>
        </w:rPr>
        <w:t>+</w:t>
      </w:r>
      <w:r w:rsidRPr="0032235B">
        <w:rPr>
          <w:rFonts w:ascii="Arial" w:eastAsia="微软雅黑" w:hAnsi="Arial" w:cs="Arial" w:hint="eastAsia"/>
          <w:color w:val="333333"/>
          <w:kern w:val="0"/>
          <w:sz w:val="24"/>
          <w:szCs w:val="24"/>
        </w:rPr>
        <w:t>智慧养老服务平台。发现养老服务机构通过云南互联网</w:t>
      </w:r>
      <w:r w:rsidRPr="0032235B">
        <w:rPr>
          <w:rFonts w:ascii="Arial" w:eastAsia="微软雅黑" w:hAnsi="Arial" w:cs="Arial"/>
          <w:color w:val="333333"/>
          <w:kern w:val="0"/>
          <w:sz w:val="24"/>
          <w:szCs w:val="24"/>
        </w:rPr>
        <w:t>+</w:t>
      </w:r>
      <w:r w:rsidRPr="0032235B">
        <w:rPr>
          <w:rFonts w:ascii="Arial" w:eastAsia="微软雅黑" w:hAnsi="Arial" w:cs="Arial" w:hint="eastAsia"/>
          <w:color w:val="333333"/>
          <w:kern w:val="0"/>
          <w:sz w:val="24"/>
          <w:szCs w:val="24"/>
        </w:rPr>
        <w:t>智慧养老服务平台</w:t>
      </w:r>
      <w:r w:rsidRPr="0032235B">
        <w:rPr>
          <w:rFonts w:ascii="Arial" w:eastAsia="微软雅黑" w:hAnsi="Arial" w:cs="Arial" w:hint="eastAsia"/>
          <w:color w:val="333333"/>
          <w:kern w:val="0"/>
          <w:sz w:val="24"/>
          <w:szCs w:val="24"/>
        </w:rPr>
        <w:lastRenderedPageBreak/>
        <w:t>归集信息出现错误，责令限期整改；年度内超出（含）三次的，取消两年运营资助补贴获评资格。</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hint="eastAsia"/>
          <w:color w:val="333333"/>
          <w:kern w:val="0"/>
          <w:sz w:val="24"/>
          <w:szCs w:val="24"/>
        </w:rPr>
      </w:pPr>
      <w:r w:rsidRPr="0032235B">
        <w:rPr>
          <w:rFonts w:ascii="Arial" w:eastAsia="微软雅黑" w:hAnsi="Arial" w:cs="Arial" w:hint="eastAsia"/>
          <w:color w:val="333333"/>
          <w:kern w:val="0"/>
          <w:sz w:val="24"/>
          <w:szCs w:val="24"/>
        </w:rPr>
        <w:t>养老服务机构应当依照国家有关规定，建立健全财务会计制度和资助资金的使用制度，为资助资金设立单独核算科目，加强对资助资金的管理，自觉接受财政、审计和民政等有关部门的监督检查。</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第十五条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各级财政和民政部门要按照全面实施预算绩效管理的要求，建立健全</w:t>
      </w:r>
      <w:proofErr w:type="gramStart"/>
      <w:r w:rsidRPr="0032235B">
        <w:rPr>
          <w:rFonts w:ascii="Arial" w:eastAsia="微软雅黑" w:hAnsi="Arial" w:cs="Arial" w:hint="eastAsia"/>
          <w:color w:val="333333"/>
          <w:kern w:val="0"/>
          <w:sz w:val="24"/>
          <w:szCs w:val="24"/>
        </w:rPr>
        <w:t>全</w:t>
      </w:r>
      <w:proofErr w:type="gramEnd"/>
      <w:r w:rsidRPr="0032235B">
        <w:rPr>
          <w:rFonts w:ascii="Arial" w:eastAsia="微软雅黑" w:hAnsi="Arial" w:cs="Arial" w:hint="eastAsia"/>
          <w:color w:val="333333"/>
          <w:kern w:val="0"/>
          <w:sz w:val="24"/>
          <w:szCs w:val="24"/>
        </w:rPr>
        <w:t>过程预算绩效管理机制，按规定科学合理设定绩效目标，对照绩效目标做好绩效监控、绩效评价，强化绩效结果运用，提高资金使用效益。按照资金使用级次，由民政部门牵头实施绩效评价。绩效评价经费可在资助资金中据实列支。</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第十六条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民政部门要做好信息公开，资助资金申请、审核和发放情况，由州（市）、县（市、区）民政局按管理权限，每年在门户网站上公示，主动接受社会监督。</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第十七条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发现养老服务机构有弄虚作假、有违诚信、虚报冒领运营资助资金的，一经核实，纳入本省养老服务机构黑名单，取消运营资助补贴获取资格和政府购买服务主体资格，并在“信用中国（云南）”进行公示。资助资金已经发放的，由县（市、区）民政局依法追回相关财政补助资金后交回同级财政部门，继续用于其他养老服务设施建设。</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第十八条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养老服务机构未按规定时限向属地民政部门提交上一年度工作报告及财务状况审计报告的，视为自动放弃当年运营资助补贴获取资格。各州（市）民政局、财政局未按规定时限联合上报运营资助评审结果及项目汇总情况的，省级将不安排该州（市）当年资助资金。</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第十九条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养老服务机构发生安全责任事故，取消自责任事故发生之日起一年内的运营资助补贴获取资格；发生责任事故导致</w:t>
      </w:r>
      <w:r w:rsidRPr="0032235B">
        <w:rPr>
          <w:rFonts w:ascii="Arial" w:eastAsia="微软雅黑" w:hAnsi="Arial" w:cs="Arial"/>
          <w:color w:val="333333"/>
          <w:kern w:val="0"/>
          <w:sz w:val="24"/>
          <w:szCs w:val="24"/>
        </w:rPr>
        <w:t>1</w:t>
      </w:r>
      <w:r w:rsidRPr="0032235B">
        <w:rPr>
          <w:rFonts w:ascii="Arial" w:eastAsia="微软雅黑" w:hAnsi="Arial" w:cs="Arial" w:hint="eastAsia"/>
          <w:color w:val="333333"/>
          <w:kern w:val="0"/>
          <w:sz w:val="24"/>
          <w:szCs w:val="24"/>
        </w:rPr>
        <w:t>人（含）以上死亡的，停止运营补贴获取资格。</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第二十条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各级财政、民政及其工作人员在资助资金分配和使用过程中滥用职权、玩忽职守、徇私舞弊以及违反规定分配或挤占、挪用、虚列、套取资助资金的，按照《中华人民共和国预算法》《中华人民共和国公务员法》《财政违法行为处罚处分条例》等国家有关法律规定追究责任，涉嫌犯罪的，依法移交司法机关处理。</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第五章</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附</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则</w:t>
      </w:r>
    </w:p>
    <w:p w:rsidR="0032235B" w:rsidRPr="0032235B" w:rsidRDefault="0032235B" w:rsidP="0032235B">
      <w:pPr>
        <w:rPr>
          <w:rFonts w:ascii="Arial" w:eastAsia="微软雅黑" w:hAnsi="Arial" w:cs="Arial"/>
          <w:color w:val="333333"/>
          <w:kern w:val="0"/>
          <w:sz w:val="24"/>
          <w:szCs w:val="24"/>
        </w:rPr>
      </w:pPr>
    </w:p>
    <w:p w:rsidR="0032235B" w:rsidRPr="0032235B" w:rsidRDefault="0032235B" w:rsidP="0032235B">
      <w:pPr>
        <w:rPr>
          <w:rFonts w:ascii="Arial" w:eastAsia="微软雅黑" w:hAnsi="Arial" w:cs="Arial"/>
          <w:color w:val="333333"/>
          <w:kern w:val="0"/>
          <w:sz w:val="24"/>
          <w:szCs w:val="24"/>
        </w:rPr>
      </w:pPr>
      <w:r w:rsidRPr="0032235B">
        <w:rPr>
          <w:rFonts w:ascii="Arial" w:eastAsia="微软雅黑" w:hAnsi="Arial" w:cs="Arial" w:hint="eastAsia"/>
          <w:color w:val="333333"/>
          <w:kern w:val="0"/>
          <w:sz w:val="24"/>
          <w:szCs w:val="24"/>
        </w:rPr>
        <w:t>第二十一条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本办法自公布之日起</w:t>
      </w:r>
      <w:r w:rsidRPr="0032235B">
        <w:rPr>
          <w:rFonts w:ascii="Arial" w:eastAsia="微软雅黑" w:hAnsi="Arial" w:cs="Arial"/>
          <w:color w:val="333333"/>
          <w:kern w:val="0"/>
          <w:sz w:val="24"/>
          <w:szCs w:val="24"/>
        </w:rPr>
        <w:t>30</w:t>
      </w:r>
      <w:r w:rsidRPr="0032235B">
        <w:rPr>
          <w:rFonts w:ascii="Arial" w:eastAsia="微软雅黑" w:hAnsi="Arial" w:cs="Arial" w:hint="eastAsia"/>
          <w:color w:val="333333"/>
          <w:kern w:val="0"/>
          <w:sz w:val="24"/>
          <w:szCs w:val="24"/>
        </w:rPr>
        <w:t>日后实施。</w:t>
      </w:r>
    </w:p>
    <w:p w:rsidR="0032235B" w:rsidRPr="0032235B" w:rsidRDefault="0032235B" w:rsidP="0032235B">
      <w:pPr>
        <w:rPr>
          <w:rFonts w:ascii="Arial" w:eastAsia="微软雅黑" w:hAnsi="Arial" w:cs="Arial"/>
          <w:color w:val="333333"/>
          <w:kern w:val="0"/>
          <w:sz w:val="24"/>
          <w:szCs w:val="24"/>
        </w:rPr>
      </w:pPr>
    </w:p>
    <w:p w:rsidR="000D7B2F" w:rsidRDefault="0032235B" w:rsidP="0032235B">
      <w:r w:rsidRPr="0032235B">
        <w:rPr>
          <w:rFonts w:ascii="Arial" w:eastAsia="微软雅黑" w:hAnsi="Arial" w:cs="Arial" w:hint="eastAsia"/>
          <w:color w:val="333333"/>
          <w:kern w:val="0"/>
          <w:sz w:val="24"/>
          <w:szCs w:val="24"/>
        </w:rPr>
        <w:t>第二十二条</w:t>
      </w:r>
      <w:r w:rsidRPr="0032235B">
        <w:rPr>
          <w:rFonts w:ascii="Arial" w:eastAsia="微软雅黑" w:hAnsi="Arial" w:cs="Arial"/>
          <w:color w:val="333333"/>
          <w:kern w:val="0"/>
          <w:sz w:val="24"/>
          <w:szCs w:val="24"/>
        </w:rPr>
        <w:t> </w:t>
      </w:r>
      <w:r w:rsidRPr="0032235B">
        <w:rPr>
          <w:rFonts w:ascii="Arial" w:eastAsia="微软雅黑" w:hAnsi="Arial" w:cs="Arial" w:hint="eastAsia"/>
          <w:color w:val="333333"/>
          <w:kern w:val="0"/>
          <w:sz w:val="24"/>
          <w:szCs w:val="24"/>
        </w:rPr>
        <w:t>本办法由省财政厅和省民政厅负责解释。</w:t>
      </w:r>
    </w:p>
    <w:sectPr w:rsidR="000D7B2F" w:rsidSect="008E32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235B"/>
    <w:rsid w:val="0032235B"/>
    <w:rsid w:val="008E32BC"/>
    <w:rsid w:val="00AC3119"/>
    <w:rsid w:val="00AE2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BC"/>
    <w:pPr>
      <w:widowControl w:val="0"/>
      <w:jc w:val="both"/>
    </w:pPr>
  </w:style>
  <w:style w:type="paragraph" w:styleId="3">
    <w:name w:val="heading 3"/>
    <w:basedOn w:val="a"/>
    <w:link w:val="3Char"/>
    <w:uiPriority w:val="9"/>
    <w:qFormat/>
    <w:rsid w:val="0032235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2235B"/>
    <w:rPr>
      <w:rFonts w:ascii="宋体" w:eastAsia="宋体" w:hAnsi="宋体" w:cs="宋体"/>
      <w:b/>
      <w:bCs/>
      <w:kern w:val="0"/>
      <w:sz w:val="27"/>
      <w:szCs w:val="27"/>
    </w:rPr>
  </w:style>
  <w:style w:type="paragraph" w:styleId="a3">
    <w:name w:val="Normal (Web)"/>
    <w:basedOn w:val="a"/>
    <w:uiPriority w:val="99"/>
    <w:semiHidden/>
    <w:unhideWhenUsed/>
    <w:rsid w:val="003223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235B"/>
    <w:rPr>
      <w:b/>
      <w:bCs/>
    </w:rPr>
  </w:style>
</w:styles>
</file>

<file path=word/webSettings.xml><?xml version="1.0" encoding="utf-8"?>
<w:webSettings xmlns:r="http://schemas.openxmlformats.org/officeDocument/2006/relationships" xmlns:w="http://schemas.openxmlformats.org/wordprocessingml/2006/main">
  <w:divs>
    <w:div w:id="2041785080">
      <w:bodyDiv w:val="1"/>
      <w:marLeft w:val="0"/>
      <w:marRight w:val="0"/>
      <w:marTop w:val="0"/>
      <w:marBottom w:val="0"/>
      <w:divBdr>
        <w:top w:val="none" w:sz="0" w:space="0" w:color="auto"/>
        <w:left w:val="none" w:sz="0" w:space="0" w:color="auto"/>
        <w:bottom w:val="none" w:sz="0" w:space="0" w:color="auto"/>
        <w:right w:val="none" w:sz="0" w:space="0" w:color="auto"/>
      </w:divBdr>
      <w:divsChild>
        <w:div w:id="427698789">
          <w:marLeft w:val="0"/>
          <w:marRight w:val="0"/>
          <w:marTop w:val="0"/>
          <w:marBottom w:val="0"/>
          <w:divBdr>
            <w:top w:val="none" w:sz="0" w:space="0" w:color="auto"/>
            <w:left w:val="none" w:sz="0" w:space="0" w:color="auto"/>
            <w:bottom w:val="none" w:sz="0" w:space="0" w:color="auto"/>
            <w:right w:val="none" w:sz="0" w:space="0" w:color="auto"/>
          </w:divBdr>
          <w:divsChild>
            <w:div w:id="17871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638</Words>
  <Characters>3638</Characters>
  <Application>Microsoft Office Word</Application>
  <DocSecurity>0</DocSecurity>
  <Lines>30</Lines>
  <Paragraphs>8</Paragraphs>
  <ScaleCrop>false</ScaleCrop>
  <Company>Microsoft</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XSD-PC12</dc:creator>
  <cp:lastModifiedBy>XSD-PC12</cp:lastModifiedBy>
  <cp:revision>1</cp:revision>
  <dcterms:created xsi:type="dcterms:W3CDTF">2023-11-23T07:47:00Z</dcterms:created>
  <dcterms:modified xsi:type="dcterms:W3CDTF">2023-11-23T07:52:00Z</dcterms:modified>
</cp:coreProperties>
</file>