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【法“晋”人心 每日一问】车辆在收费停车场被剐蹭，谁该担责？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both"/>
        <w:rPr>
          <w:rFonts w:ascii="微软雅黑" w:hAnsi="微软雅黑" w:eastAsia="微软雅黑" w:cs="微软雅黑"/>
          <w:color w:val="000000"/>
          <w:spacing w:val="3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ascii="Arial" w:hAnsi="Arial" w:eastAsia="Arial" w:cs="Arial"/>
          <w:color w:val="3E3E3E"/>
          <w:spacing w:val="23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车辆被划或者被剐蹭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第一责任人当然是肇事者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1C61AE"/>
          <w:spacing w:val="30"/>
          <w:sz w:val="24"/>
          <w:szCs w:val="24"/>
          <w:bdr w:val="none" w:color="auto" w:sz="0" w:space="0"/>
          <w:shd w:val="clear" w:fill="FFFFFF"/>
        </w:rPr>
        <w:t>但如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color w:val="1C61AE"/>
          <w:spacing w:val="30"/>
          <w:sz w:val="24"/>
          <w:szCs w:val="24"/>
          <w:bdr w:val="none" w:color="auto" w:sz="0" w:space="0"/>
          <w:shd w:val="clear" w:fill="FFFFFF"/>
        </w:rPr>
        <w:t>果是在停车场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1C61AE"/>
          <w:spacing w:val="30"/>
          <w:sz w:val="24"/>
          <w:szCs w:val="24"/>
          <w:bdr w:val="none" w:color="auto" w:sz="0" w:space="0"/>
          <w:shd w:val="clear" w:fill="FFFFFF"/>
        </w:rPr>
        <w:t>且肇事者逃逸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1C61AE"/>
          <w:spacing w:val="30"/>
          <w:sz w:val="24"/>
          <w:szCs w:val="24"/>
          <w:bdr w:val="none" w:color="auto" w:sz="0" w:space="0"/>
          <w:shd w:val="clear" w:fill="FFFFFF"/>
        </w:rPr>
        <w:t>车主又没有足够的线索找到肇事者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1C61AE"/>
          <w:spacing w:val="30"/>
          <w:sz w:val="24"/>
          <w:szCs w:val="24"/>
          <w:bdr w:val="none" w:color="auto" w:sz="0" w:space="0"/>
          <w:shd w:val="clear" w:fill="FFFFFF"/>
        </w:rPr>
        <w:t>又该由谁来承担责任、赔偿损失呢？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ascii="PingFangSC-Light" w:hAnsi="PingFangSC-Light" w:eastAsia="PingFangSC-Light" w:cs="PingFangSC-Light"/>
          <w:color w:val="000000"/>
          <w:spacing w:val="3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/>
        <w:jc w:val="center"/>
        <w:rPr>
          <w:rFonts w:hint="default" w:ascii="Arial" w:hAnsi="Arial" w:eastAsia="Arial" w:cs="Arial"/>
          <w:color w:val="3E3E3E"/>
          <w:spacing w:val="23"/>
          <w:sz w:val="21"/>
          <w:szCs w:val="21"/>
        </w:rPr>
      </w:pPr>
      <w:r>
        <w:rPr>
          <w:rFonts w:ascii="PingFangSC-Light" w:hAnsi="PingFangSC-Light" w:eastAsia="PingFangSC-Light" w:cs="PingFangSC-Light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一起进入今天的普法时间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判断停车场管理者是否违反安全保障义务，通常从以下几方面考量：一是是否采取了必要的提示及安保手段，例如：安装摄像头、定时巡逻、对停放车辆及驶离车辆进行引导指挥等。二是存在第三人侵权或其他外界侵害时，停车场管理者是否及时提供了必要帮助，防止损失扩大。三是停车场内设施是否达到了合理的安全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b/>
          <w:bCs/>
          <w:color w:val="2F54F2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color w:val="2F54F2"/>
          <w:sz w:val="27"/>
          <w:szCs w:val="27"/>
          <w:bdr w:val="none" w:color="auto" w:sz="0" w:space="0"/>
        </w:rPr>
        <w:t>法“晋”人心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color w:val="708CBC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24"/>
          <w:szCs w:val="24"/>
          <w:bdr w:val="none" w:color="auto" w:sz="0" w:space="0"/>
        </w:rPr>
        <w:t>《中华人民共和国民法典》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一千一百九十八条规定，宾馆、商场、银行、车站、机场、体育场馆、娱乐场所等经营场所、公共场所的经营者、管理者或者群众性活动的组织者，未尽到安全保障义务，造成他人损害的，应当承担侵权责任。因第三人的行为造成他人损害的，由第三人承担侵权责任；经营者、管理者或者组织者未尽到安全保障义务的，承担相应的补充责任。经营者、管理者或者组织者承担补充责任后，可以向第三人追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center"/>
        <w:rPr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FFFF"/>
          <w:spacing w:val="8"/>
          <w:sz w:val="31"/>
          <w:szCs w:val="31"/>
          <w:shd w:val="clear" w:fill="142176"/>
        </w:rPr>
        <w:t>警方提示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</w:pPr>
      <w:r>
        <w:rPr>
          <w:sz w:val="24"/>
          <w:szCs w:val="24"/>
          <w:bdr w:val="none" w:color="auto" w:sz="0" w:space="0"/>
        </w:rPr>
        <w:t>作为以营利为目的对外营业的停车场，应当做好监控全覆盖、配备专人看守、安排安保人员巡逻等工作，停车场管理者应尽到安全保障义务。做到监控全覆盖、配备专人看守、安排安保人员巡逻等。在发生第三人侵权后，停车场管理者应积极协助和配合被侵权人主张相关权利，避免损失扩大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车辆停放人进入停车场后，应按照现场引导人员的指示或指定位置停放车辆。发现车辆受损后，应及时留存证据，第一时间报警并寻求停车场管理者的帮助。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17E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2023-11-02T05:20:40Z</dcterms:created>
  <dc:creator>xsd</dc:creator>
  <cp:lastModifiedBy>xsd</cp:lastModifiedBy>
  <dcterms:modified xsi:type="dcterms:W3CDTF">2023-11-02T05:24:02Z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95C69EFBB3664945AA64D497C7A1816B_12</vt:lpwstr>
  </property>
</Properties>
</file>